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1B2AE" w14:textId="77777777" w:rsidR="008D3774" w:rsidRDefault="008D3774">
      <w:pPr>
        <w:pStyle w:val="abbreviation"/>
      </w:pPr>
    </w:p>
    <w:p w14:paraId="7FE1B2AF" w14:textId="77777777" w:rsidR="008D3774" w:rsidRDefault="004955AC">
      <w:pPr>
        <w:pStyle w:val="P68B1DB1-ListParagraph1"/>
        <w:jc w:val="center"/>
        <w:rPr>
          <w:bCs/>
        </w:rPr>
      </w:pPr>
      <w:r>
        <w:t>Příloha II: Pokyny</w:t>
      </w:r>
    </w:p>
    <w:p w14:paraId="7FE1B2B0" w14:textId="77777777" w:rsidR="008D3774" w:rsidRDefault="008D3774">
      <w:pPr>
        <w:rPr>
          <w:rFonts w:ascii="Times New Roman" w:hAnsi="Times New Roman" w:cs="Times New Roman"/>
          <w:b/>
          <w:color w:val="000000" w:themeColor="text1"/>
          <w:sz w:val="20"/>
          <w:szCs w:val="20"/>
        </w:rPr>
      </w:pPr>
    </w:p>
    <w:p w14:paraId="7FE1B2B1" w14:textId="77777777" w:rsidR="008D3774" w:rsidRDefault="008D3774">
      <w:pPr>
        <w:rPr>
          <w:rFonts w:ascii="Times New Roman" w:hAnsi="Times New Roman" w:cs="Times New Roman"/>
          <w:b/>
          <w:color w:val="000000" w:themeColor="text1"/>
          <w:sz w:val="20"/>
          <w:szCs w:val="20"/>
        </w:rPr>
      </w:pPr>
    </w:p>
    <w:p w14:paraId="1782CA10" w14:textId="151B5D89" w:rsidR="004955AC" w:rsidRDefault="004955AC">
      <w:pPr>
        <w:pStyle w:val="TOC2"/>
        <w:rPr>
          <w:noProof/>
          <w:kern w:val="2"/>
          <w:sz w:val="24"/>
          <w:szCs w:val="24"/>
          <w:lang w:val="en-GB"/>
          <w14:ligatures w14:val="standardContextual"/>
        </w:rPr>
      </w:pPr>
      <w:r>
        <w:fldChar w:fldCharType="begin"/>
      </w:r>
      <w:r>
        <w:rPr>
          <w:bCs/>
          <w:sz w:val="20"/>
          <w:szCs w:val="20"/>
        </w:rPr>
        <w:instrText xml:space="preserve"> TOC \o "1-3" \h \z \t "Numbered tile level 1,1,Numbered title level 2,2" </w:instrText>
      </w:r>
      <w:r>
        <w:fldChar w:fldCharType="separate"/>
      </w:r>
      <w:hyperlink w:anchor="_Toc208244494" w:history="1">
        <w:r w:rsidRPr="00C2116D">
          <w:rPr>
            <w:rStyle w:val="Hyperlink"/>
            <w:noProof/>
          </w:rPr>
          <w:t>I.</w:t>
        </w:r>
        <w:r>
          <w:rPr>
            <w:noProof/>
            <w:kern w:val="2"/>
            <w:sz w:val="24"/>
            <w:szCs w:val="24"/>
            <w:lang w:val="en-GB"/>
            <w14:ligatures w14:val="standardContextual"/>
          </w:rPr>
          <w:tab/>
        </w:r>
        <w:r w:rsidRPr="00C2116D">
          <w:rPr>
            <w:rStyle w:val="Hyperlink"/>
            <w:noProof/>
          </w:rPr>
          <w:t>Všeobecné pokyny</w:t>
        </w:r>
        <w:r>
          <w:rPr>
            <w:noProof/>
            <w:webHidden/>
          </w:rPr>
          <w:tab/>
        </w:r>
        <w:r>
          <w:rPr>
            <w:noProof/>
            <w:webHidden/>
          </w:rPr>
          <w:fldChar w:fldCharType="begin"/>
        </w:r>
        <w:r>
          <w:rPr>
            <w:noProof/>
            <w:webHidden/>
          </w:rPr>
          <w:instrText xml:space="preserve"> PAGEREF _Toc208244494 \h </w:instrText>
        </w:r>
        <w:r>
          <w:rPr>
            <w:noProof/>
            <w:webHidden/>
          </w:rPr>
        </w:r>
        <w:r>
          <w:rPr>
            <w:noProof/>
            <w:webHidden/>
          </w:rPr>
          <w:fldChar w:fldCharType="separate"/>
        </w:r>
        <w:r>
          <w:rPr>
            <w:noProof/>
            <w:webHidden/>
          </w:rPr>
          <w:t>3</w:t>
        </w:r>
        <w:r>
          <w:rPr>
            <w:noProof/>
            <w:webHidden/>
          </w:rPr>
          <w:fldChar w:fldCharType="end"/>
        </w:r>
      </w:hyperlink>
    </w:p>
    <w:p w14:paraId="0F8E81E3" w14:textId="116E0FC4" w:rsidR="004955AC" w:rsidRDefault="004955AC">
      <w:pPr>
        <w:pStyle w:val="TOC2"/>
        <w:rPr>
          <w:noProof/>
          <w:kern w:val="2"/>
          <w:sz w:val="24"/>
          <w:szCs w:val="24"/>
          <w:lang w:val="en-GB"/>
          <w14:ligatures w14:val="standardContextual"/>
        </w:rPr>
      </w:pPr>
      <w:hyperlink w:anchor="_Toc208244495" w:history="1">
        <w:r w:rsidRPr="00C2116D">
          <w:rPr>
            <w:rStyle w:val="Hyperlink"/>
            <w:noProof/>
          </w:rPr>
          <w:t>I.1</w:t>
        </w:r>
        <w:r>
          <w:rPr>
            <w:noProof/>
            <w:kern w:val="2"/>
            <w:sz w:val="24"/>
            <w:szCs w:val="24"/>
            <w:lang w:val="en-GB"/>
            <w14:ligatures w14:val="standardContextual"/>
          </w:rPr>
          <w:tab/>
        </w:r>
        <w:r w:rsidRPr="00C2116D">
          <w:rPr>
            <w:rStyle w:val="Hyperlink"/>
            <w:noProof/>
          </w:rPr>
          <w:t>Konstrukce</w:t>
        </w:r>
        <w:r>
          <w:rPr>
            <w:noProof/>
            <w:webHidden/>
          </w:rPr>
          <w:tab/>
        </w:r>
        <w:r>
          <w:rPr>
            <w:noProof/>
            <w:webHidden/>
          </w:rPr>
          <w:fldChar w:fldCharType="begin"/>
        </w:r>
        <w:r>
          <w:rPr>
            <w:noProof/>
            <w:webHidden/>
          </w:rPr>
          <w:instrText xml:space="preserve"> PAGEREF _Toc208244495 \h </w:instrText>
        </w:r>
        <w:r>
          <w:rPr>
            <w:noProof/>
            <w:webHidden/>
          </w:rPr>
        </w:r>
        <w:r>
          <w:rPr>
            <w:noProof/>
            <w:webHidden/>
          </w:rPr>
          <w:fldChar w:fldCharType="separate"/>
        </w:r>
        <w:r>
          <w:rPr>
            <w:noProof/>
            <w:webHidden/>
          </w:rPr>
          <w:t>3</w:t>
        </w:r>
        <w:r>
          <w:rPr>
            <w:noProof/>
            <w:webHidden/>
          </w:rPr>
          <w:fldChar w:fldCharType="end"/>
        </w:r>
      </w:hyperlink>
    </w:p>
    <w:p w14:paraId="69198C2C" w14:textId="583985A9" w:rsidR="004955AC" w:rsidRDefault="004955AC">
      <w:pPr>
        <w:pStyle w:val="TOC2"/>
        <w:rPr>
          <w:noProof/>
          <w:kern w:val="2"/>
          <w:sz w:val="24"/>
          <w:szCs w:val="24"/>
          <w:lang w:val="en-GB"/>
          <w14:ligatures w14:val="standardContextual"/>
        </w:rPr>
      </w:pPr>
      <w:hyperlink w:anchor="_Toc208244496" w:history="1">
        <w:r w:rsidRPr="00C2116D">
          <w:rPr>
            <w:rStyle w:val="Hyperlink"/>
            <w:noProof/>
          </w:rPr>
          <w:t>I.2</w:t>
        </w:r>
        <w:r>
          <w:rPr>
            <w:noProof/>
            <w:kern w:val="2"/>
            <w:sz w:val="24"/>
            <w:szCs w:val="24"/>
            <w:lang w:val="en-GB"/>
            <w14:ligatures w14:val="standardContextual"/>
          </w:rPr>
          <w:tab/>
        </w:r>
        <w:r w:rsidRPr="00C2116D">
          <w:rPr>
            <w:rStyle w:val="Hyperlink"/>
            <w:noProof/>
          </w:rPr>
          <w:t>Odkaz</w:t>
        </w:r>
        <w:r>
          <w:rPr>
            <w:noProof/>
            <w:webHidden/>
          </w:rPr>
          <w:tab/>
        </w:r>
        <w:r>
          <w:rPr>
            <w:noProof/>
            <w:webHidden/>
          </w:rPr>
          <w:fldChar w:fldCharType="begin"/>
        </w:r>
        <w:r>
          <w:rPr>
            <w:noProof/>
            <w:webHidden/>
          </w:rPr>
          <w:instrText xml:space="preserve"> PAGEREF _Toc208244496 \h </w:instrText>
        </w:r>
        <w:r>
          <w:rPr>
            <w:noProof/>
            <w:webHidden/>
          </w:rPr>
        </w:r>
        <w:r>
          <w:rPr>
            <w:noProof/>
            <w:webHidden/>
          </w:rPr>
          <w:fldChar w:fldCharType="separate"/>
        </w:r>
        <w:r>
          <w:rPr>
            <w:noProof/>
            <w:webHidden/>
          </w:rPr>
          <w:t>4</w:t>
        </w:r>
        <w:r>
          <w:rPr>
            <w:noProof/>
            <w:webHidden/>
          </w:rPr>
          <w:fldChar w:fldCharType="end"/>
        </w:r>
      </w:hyperlink>
    </w:p>
    <w:p w14:paraId="1423625B" w14:textId="1A868F44" w:rsidR="004955AC" w:rsidRDefault="004955AC">
      <w:pPr>
        <w:pStyle w:val="TOC2"/>
        <w:rPr>
          <w:noProof/>
          <w:kern w:val="2"/>
          <w:sz w:val="24"/>
          <w:szCs w:val="24"/>
          <w:lang w:val="en-GB"/>
          <w14:ligatures w14:val="standardContextual"/>
        </w:rPr>
      </w:pPr>
      <w:hyperlink w:anchor="_Toc208244497" w:history="1">
        <w:r w:rsidRPr="00C2116D">
          <w:rPr>
            <w:rStyle w:val="Hyperlink"/>
            <w:noProof/>
          </w:rPr>
          <w:t>I.3</w:t>
        </w:r>
        <w:r>
          <w:rPr>
            <w:noProof/>
            <w:kern w:val="2"/>
            <w:sz w:val="24"/>
            <w:szCs w:val="24"/>
            <w:lang w:val="en-GB"/>
            <w14:ligatures w14:val="standardContextual"/>
          </w:rPr>
          <w:tab/>
        </w:r>
        <w:r w:rsidRPr="00C2116D">
          <w:rPr>
            <w:rStyle w:val="Hyperlink"/>
            <w:noProof/>
          </w:rPr>
          <w:t>Účetní standardy</w:t>
        </w:r>
        <w:r>
          <w:rPr>
            <w:noProof/>
            <w:webHidden/>
          </w:rPr>
          <w:tab/>
        </w:r>
        <w:r>
          <w:rPr>
            <w:noProof/>
            <w:webHidden/>
          </w:rPr>
          <w:fldChar w:fldCharType="begin"/>
        </w:r>
        <w:r>
          <w:rPr>
            <w:noProof/>
            <w:webHidden/>
          </w:rPr>
          <w:instrText xml:space="preserve"> PAGEREF _Toc208244497 \h </w:instrText>
        </w:r>
        <w:r>
          <w:rPr>
            <w:noProof/>
            <w:webHidden/>
          </w:rPr>
        </w:r>
        <w:r>
          <w:rPr>
            <w:noProof/>
            <w:webHidden/>
          </w:rPr>
          <w:fldChar w:fldCharType="separate"/>
        </w:r>
        <w:r>
          <w:rPr>
            <w:noProof/>
            <w:webHidden/>
          </w:rPr>
          <w:t>5</w:t>
        </w:r>
        <w:r>
          <w:rPr>
            <w:noProof/>
            <w:webHidden/>
          </w:rPr>
          <w:fldChar w:fldCharType="end"/>
        </w:r>
      </w:hyperlink>
    </w:p>
    <w:p w14:paraId="2C8105E4" w14:textId="337E9C82" w:rsidR="004955AC" w:rsidRDefault="004955AC">
      <w:pPr>
        <w:pStyle w:val="TOC2"/>
        <w:rPr>
          <w:noProof/>
          <w:kern w:val="2"/>
          <w:sz w:val="24"/>
          <w:szCs w:val="24"/>
          <w:lang w:val="en-GB"/>
          <w14:ligatures w14:val="standardContextual"/>
        </w:rPr>
      </w:pPr>
      <w:hyperlink w:anchor="_Toc208244498" w:history="1">
        <w:r w:rsidRPr="00C2116D">
          <w:rPr>
            <w:rStyle w:val="Hyperlink"/>
            <w:noProof/>
          </w:rPr>
          <w:t>I.4</w:t>
        </w:r>
        <w:r>
          <w:rPr>
            <w:noProof/>
            <w:kern w:val="2"/>
            <w:sz w:val="24"/>
            <w:szCs w:val="24"/>
            <w:lang w:val="en-GB"/>
            <w14:ligatures w14:val="standardContextual"/>
          </w:rPr>
          <w:tab/>
        </w:r>
        <w:r w:rsidRPr="00C2116D">
          <w:rPr>
            <w:rStyle w:val="Hyperlink"/>
            <w:noProof/>
          </w:rPr>
          <w:t>Vykazování údajů v oblasti dohledu</w:t>
        </w:r>
        <w:r>
          <w:rPr>
            <w:noProof/>
            <w:webHidden/>
          </w:rPr>
          <w:tab/>
        </w:r>
        <w:r>
          <w:rPr>
            <w:noProof/>
            <w:webHidden/>
          </w:rPr>
          <w:fldChar w:fldCharType="begin"/>
        </w:r>
        <w:r>
          <w:rPr>
            <w:noProof/>
            <w:webHidden/>
          </w:rPr>
          <w:instrText xml:space="preserve"> PAGEREF _Toc208244498 \h </w:instrText>
        </w:r>
        <w:r>
          <w:rPr>
            <w:noProof/>
            <w:webHidden/>
          </w:rPr>
        </w:r>
        <w:r>
          <w:rPr>
            <w:noProof/>
            <w:webHidden/>
          </w:rPr>
          <w:fldChar w:fldCharType="separate"/>
        </w:r>
        <w:r>
          <w:rPr>
            <w:noProof/>
            <w:webHidden/>
          </w:rPr>
          <w:t>5</w:t>
        </w:r>
        <w:r>
          <w:rPr>
            <w:noProof/>
            <w:webHidden/>
          </w:rPr>
          <w:fldChar w:fldCharType="end"/>
        </w:r>
      </w:hyperlink>
    </w:p>
    <w:p w14:paraId="6CCBC495" w14:textId="098E6E10" w:rsidR="004955AC" w:rsidRDefault="004955AC">
      <w:pPr>
        <w:pStyle w:val="TOC2"/>
        <w:rPr>
          <w:noProof/>
          <w:kern w:val="2"/>
          <w:sz w:val="24"/>
          <w:szCs w:val="24"/>
          <w:lang w:val="en-GB"/>
          <w14:ligatures w14:val="standardContextual"/>
        </w:rPr>
      </w:pPr>
      <w:hyperlink w:anchor="_Toc208244499" w:history="1">
        <w:r w:rsidRPr="00C2116D">
          <w:rPr>
            <w:rStyle w:val="Hyperlink"/>
            <w:noProof/>
          </w:rPr>
          <w:t>I.5</w:t>
        </w:r>
        <w:r>
          <w:rPr>
            <w:noProof/>
            <w:kern w:val="2"/>
            <w:sz w:val="24"/>
            <w:szCs w:val="24"/>
            <w:lang w:val="en-GB"/>
            <w14:ligatures w14:val="standardContextual"/>
          </w:rPr>
          <w:tab/>
        </w:r>
        <w:r w:rsidRPr="00C2116D">
          <w:rPr>
            <w:rStyle w:val="Hyperlink"/>
            <w:noProof/>
          </w:rPr>
          <w:t>Rozsah konsolidace</w:t>
        </w:r>
        <w:r>
          <w:rPr>
            <w:noProof/>
            <w:webHidden/>
          </w:rPr>
          <w:tab/>
        </w:r>
        <w:r>
          <w:rPr>
            <w:noProof/>
            <w:webHidden/>
          </w:rPr>
          <w:fldChar w:fldCharType="begin"/>
        </w:r>
        <w:r>
          <w:rPr>
            <w:noProof/>
            <w:webHidden/>
          </w:rPr>
          <w:instrText xml:space="preserve"> PAGEREF _Toc208244499 \h </w:instrText>
        </w:r>
        <w:r>
          <w:rPr>
            <w:noProof/>
            <w:webHidden/>
          </w:rPr>
        </w:r>
        <w:r>
          <w:rPr>
            <w:noProof/>
            <w:webHidden/>
          </w:rPr>
          <w:fldChar w:fldCharType="separate"/>
        </w:r>
        <w:r>
          <w:rPr>
            <w:noProof/>
            <w:webHidden/>
          </w:rPr>
          <w:t>6</w:t>
        </w:r>
        <w:r>
          <w:rPr>
            <w:noProof/>
            <w:webHidden/>
          </w:rPr>
          <w:fldChar w:fldCharType="end"/>
        </w:r>
      </w:hyperlink>
    </w:p>
    <w:p w14:paraId="60417047" w14:textId="6A5C78A2" w:rsidR="004955AC" w:rsidRDefault="004955AC">
      <w:pPr>
        <w:pStyle w:val="TOC2"/>
        <w:rPr>
          <w:noProof/>
          <w:kern w:val="2"/>
          <w:sz w:val="24"/>
          <w:szCs w:val="24"/>
          <w:lang w:val="en-GB"/>
          <w14:ligatures w14:val="standardContextual"/>
        </w:rPr>
      </w:pPr>
      <w:hyperlink w:anchor="_Toc208244500" w:history="1">
        <w:r w:rsidRPr="00C2116D">
          <w:rPr>
            <w:rStyle w:val="Hyperlink"/>
            <w:noProof/>
          </w:rPr>
          <w:t>I.6</w:t>
        </w:r>
        <w:r>
          <w:rPr>
            <w:noProof/>
            <w:kern w:val="2"/>
            <w:sz w:val="24"/>
            <w:szCs w:val="24"/>
            <w:lang w:val="en-GB"/>
            <w14:ligatures w14:val="standardContextual"/>
          </w:rPr>
          <w:tab/>
        </w:r>
        <w:r w:rsidRPr="00C2116D">
          <w:rPr>
            <w:rStyle w:val="Hyperlink"/>
            <w:noProof/>
          </w:rPr>
          <w:t>Číslování a další pravidla</w:t>
        </w:r>
        <w:r>
          <w:rPr>
            <w:noProof/>
            <w:webHidden/>
          </w:rPr>
          <w:tab/>
        </w:r>
        <w:r>
          <w:rPr>
            <w:noProof/>
            <w:webHidden/>
          </w:rPr>
          <w:fldChar w:fldCharType="begin"/>
        </w:r>
        <w:r>
          <w:rPr>
            <w:noProof/>
            <w:webHidden/>
          </w:rPr>
          <w:instrText xml:space="preserve"> PAGEREF _Toc208244500 \h </w:instrText>
        </w:r>
        <w:r>
          <w:rPr>
            <w:noProof/>
            <w:webHidden/>
          </w:rPr>
        </w:r>
        <w:r>
          <w:rPr>
            <w:noProof/>
            <w:webHidden/>
          </w:rPr>
          <w:fldChar w:fldCharType="separate"/>
        </w:r>
        <w:r>
          <w:rPr>
            <w:noProof/>
            <w:webHidden/>
          </w:rPr>
          <w:t>6</w:t>
        </w:r>
        <w:r>
          <w:rPr>
            <w:noProof/>
            <w:webHidden/>
          </w:rPr>
          <w:fldChar w:fldCharType="end"/>
        </w:r>
      </w:hyperlink>
    </w:p>
    <w:p w14:paraId="497D4037" w14:textId="4F3EEECB" w:rsidR="004955AC" w:rsidRDefault="004955AC">
      <w:pPr>
        <w:pStyle w:val="TOC2"/>
        <w:rPr>
          <w:noProof/>
          <w:kern w:val="2"/>
          <w:sz w:val="24"/>
          <w:szCs w:val="24"/>
          <w:lang w:val="en-GB"/>
          <w14:ligatures w14:val="standardContextual"/>
        </w:rPr>
      </w:pPr>
      <w:hyperlink w:anchor="_Toc208244501" w:history="1">
        <w:r w:rsidRPr="00C2116D">
          <w:rPr>
            <w:rStyle w:val="Hyperlink"/>
            <w:noProof/>
          </w:rPr>
          <w:t>II.</w:t>
        </w:r>
        <w:r>
          <w:rPr>
            <w:noProof/>
            <w:kern w:val="2"/>
            <w:sz w:val="24"/>
            <w:szCs w:val="24"/>
            <w:lang w:val="en-GB"/>
            <w14:ligatures w14:val="standardContextual"/>
          </w:rPr>
          <w:tab/>
        </w:r>
        <w:r w:rsidRPr="00C2116D">
          <w:rPr>
            <w:rStyle w:val="Hyperlink"/>
            <w:noProof/>
          </w:rPr>
          <w:t>Pokyny týkající se vzorů</w:t>
        </w:r>
        <w:r>
          <w:rPr>
            <w:noProof/>
            <w:webHidden/>
          </w:rPr>
          <w:tab/>
        </w:r>
        <w:r>
          <w:rPr>
            <w:noProof/>
            <w:webHidden/>
          </w:rPr>
          <w:fldChar w:fldCharType="begin"/>
        </w:r>
        <w:r>
          <w:rPr>
            <w:noProof/>
            <w:webHidden/>
          </w:rPr>
          <w:instrText xml:space="preserve"> PAGEREF _Toc208244501 \h </w:instrText>
        </w:r>
        <w:r>
          <w:rPr>
            <w:noProof/>
            <w:webHidden/>
          </w:rPr>
        </w:r>
        <w:r>
          <w:rPr>
            <w:noProof/>
            <w:webHidden/>
          </w:rPr>
          <w:fldChar w:fldCharType="separate"/>
        </w:r>
        <w:r>
          <w:rPr>
            <w:noProof/>
            <w:webHidden/>
          </w:rPr>
          <w:t>6</w:t>
        </w:r>
        <w:r>
          <w:rPr>
            <w:noProof/>
            <w:webHidden/>
          </w:rPr>
          <w:fldChar w:fldCharType="end"/>
        </w:r>
      </w:hyperlink>
    </w:p>
    <w:p w14:paraId="65155173" w14:textId="255DC4FF" w:rsidR="004955AC" w:rsidRDefault="004955AC">
      <w:pPr>
        <w:pStyle w:val="TOC2"/>
        <w:rPr>
          <w:noProof/>
          <w:kern w:val="2"/>
          <w:sz w:val="24"/>
          <w:szCs w:val="24"/>
          <w:lang w:val="en-GB"/>
          <w14:ligatures w14:val="standardContextual"/>
        </w:rPr>
      </w:pPr>
      <w:hyperlink w:anchor="_Toc208244502" w:history="1">
        <w:r w:rsidRPr="00C2116D">
          <w:rPr>
            <w:rStyle w:val="Hyperlink"/>
            <w:noProof/>
          </w:rPr>
          <w:t>II.1</w:t>
        </w:r>
        <w:r>
          <w:rPr>
            <w:noProof/>
            <w:kern w:val="2"/>
            <w:sz w:val="24"/>
            <w:szCs w:val="24"/>
            <w:lang w:val="en-GB"/>
            <w14:ligatures w14:val="standardContextual"/>
          </w:rPr>
          <w:tab/>
        </w:r>
        <w:r w:rsidRPr="00C2116D">
          <w:rPr>
            <w:rStyle w:val="Hyperlink"/>
            <w:noProof/>
          </w:rPr>
          <w:t>Z 01.01 – Právnické osoby (ORG 1)</w:t>
        </w:r>
        <w:r>
          <w:rPr>
            <w:noProof/>
            <w:webHidden/>
          </w:rPr>
          <w:tab/>
        </w:r>
        <w:r>
          <w:rPr>
            <w:noProof/>
            <w:webHidden/>
          </w:rPr>
          <w:fldChar w:fldCharType="begin"/>
        </w:r>
        <w:r>
          <w:rPr>
            <w:noProof/>
            <w:webHidden/>
          </w:rPr>
          <w:instrText xml:space="preserve"> PAGEREF _Toc208244502 \h </w:instrText>
        </w:r>
        <w:r>
          <w:rPr>
            <w:noProof/>
            <w:webHidden/>
          </w:rPr>
        </w:r>
        <w:r>
          <w:rPr>
            <w:noProof/>
            <w:webHidden/>
          </w:rPr>
          <w:fldChar w:fldCharType="separate"/>
        </w:r>
        <w:r>
          <w:rPr>
            <w:noProof/>
            <w:webHidden/>
          </w:rPr>
          <w:t>6</w:t>
        </w:r>
        <w:r>
          <w:rPr>
            <w:noProof/>
            <w:webHidden/>
          </w:rPr>
          <w:fldChar w:fldCharType="end"/>
        </w:r>
      </w:hyperlink>
    </w:p>
    <w:p w14:paraId="7DE28FF3" w14:textId="587F461E" w:rsidR="004955AC" w:rsidRDefault="004955AC">
      <w:pPr>
        <w:pStyle w:val="TOC2"/>
        <w:rPr>
          <w:noProof/>
          <w:kern w:val="2"/>
          <w:sz w:val="24"/>
          <w:szCs w:val="24"/>
          <w:lang w:val="en-GB"/>
          <w14:ligatures w14:val="standardContextual"/>
        </w:rPr>
      </w:pPr>
      <w:hyperlink w:anchor="_Toc208244503" w:history="1">
        <w:r w:rsidRPr="00C2116D">
          <w:rPr>
            <w:rStyle w:val="Hyperlink"/>
            <w:noProof/>
          </w:rPr>
          <w:t>II.2</w:t>
        </w:r>
        <w:r>
          <w:rPr>
            <w:noProof/>
            <w:kern w:val="2"/>
            <w:sz w:val="24"/>
            <w:szCs w:val="24"/>
            <w:lang w:val="en-GB"/>
            <w14:ligatures w14:val="standardContextual"/>
          </w:rPr>
          <w:tab/>
        </w:r>
        <w:r w:rsidRPr="00C2116D">
          <w:rPr>
            <w:rStyle w:val="Hyperlink"/>
            <w:noProof/>
          </w:rPr>
          <w:t>Z 01.02 – Vlastnická struktura (ORG 2)</w:t>
        </w:r>
        <w:r>
          <w:rPr>
            <w:noProof/>
            <w:webHidden/>
          </w:rPr>
          <w:tab/>
        </w:r>
        <w:r>
          <w:rPr>
            <w:noProof/>
            <w:webHidden/>
          </w:rPr>
          <w:fldChar w:fldCharType="begin"/>
        </w:r>
        <w:r>
          <w:rPr>
            <w:noProof/>
            <w:webHidden/>
          </w:rPr>
          <w:instrText xml:space="preserve"> PAGEREF _Toc208244503 \h </w:instrText>
        </w:r>
        <w:r>
          <w:rPr>
            <w:noProof/>
            <w:webHidden/>
          </w:rPr>
        </w:r>
        <w:r>
          <w:rPr>
            <w:noProof/>
            <w:webHidden/>
          </w:rPr>
          <w:fldChar w:fldCharType="separate"/>
        </w:r>
        <w:r>
          <w:rPr>
            <w:noProof/>
            <w:webHidden/>
          </w:rPr>
          <w:t>10</w:t>
        </w:r>
        <w:r>
          <w:rPr>
            <w:noProof/>
            <w:webHidden/>
          </w:rPr>
          <w:fldChar w:fldCharType="end"/>
        </w:r>
      </w:hyperlink>
    </w:p>
    <w:p w14:paraId="77B9620C" w14:textId="33A2E9FC" w:rsidR="004955AC" w:rsidRDefault="004955AC">
      <w:pPr>
        <w:pStyle w:val="TOC2"/>
        <w:rPr>
          <w:noProof/>
          <w:kern w:val="2"/>
          <w:sz w:val="24"/>
          <w:szCs w:val="24"/>
          <w:lang w:val="en-GB"/>
          <w14:ligatures w14:val="standardContextual"/>
        </w:rPr>
      </w:pPr>
      <w:hyperlink w:anchor="_Toc208244504" w:history="1">
        <w:r w:rsidRPr="00C2116D">
          <w:rPr>
            <w:rStyle w:val="Hyperlink"/>
            <w:noProof/>
          </w:rPr>
          <w:t>II.3</w:t>
        </w:r>
        <w:r>
          <w:rPr>
            <w:noProof/>
            <w:kern w:val="2"/>
            <w:sz w:val="24"/>
            <w:szCs w:val="24"/>
            <w:lang w:val="en-GB"/>
            <w14:ligatures w14:val="standardContextual"/>
          </w:rPr>
          <w:tab/>
        </w:r>
        <w:r w:rsidRPr="00C2116D">
          <w:rPr>
            <w:rStyle w:val="Hyperlink"/>
            <w:noProof/>
          </w:rPr>
          <w:t>Z 02.00 – Struktura pasiv (LIAB 1)</w:t>
        </w:r>
        <w:r>
          <w:rPr>
            <w:noProof/>
            <w:webHidden/>
          </w:rPr>
          <w:tab/>
        </w:r>
        <w:r>
          <w:rPr>
            <w:noProof/>
            <w:webHidden/>
          </w:rPr>
          <w:fldChar w:fldCharType="begin"/>
        </w:r>
        <w:r>
          <w:rPr>
            <w:noProof/>
            <w:webHidden/>
          </w:rPr>
          <w:instrText xml:space="preserve"> PAGEREF _Toc208244504 \h </w:instrText>
        </w:r>
        <w:r>
          <w:rPr>
            <w:noProof/>
            <w:webHidden/>
          </w:rPr>
        </w:r>
        <w:r>
          <w:rPr>
            <w:noProof/>
            <w:webHidden/>
          </w:rPr>
          <w:fldChar w:fldCharType="separate"/>
        </w:r>
        <w:r>
          <w:rPr>
            <w:noProof/>
            <w:webHidden/>
          </w:rPr>
          <w:t>11</w:t>
        </w:r>
        <w:r>
          <w:rPr>
            <w:noProof/>
            <w:webHidden/>
          </w:rPr>
          <w:fldChar w:fldCharType="end"/>
        </w:r>
      </w:hyperlink>
    </w:p>
    <w:p w14:paraId="1DF36178" w14:textId="24B2848F" w:rsidR="004955AC" w:rsidRDefault="004955AC">
      <w:pPr>
        <w:pStyle w:val="TOC2"/>
        <w:rPr>
          <w:noProof/>
          <w:kern w:val="2"/>
          <w:sz w:val="24"/>
          <w:szCs w:val="24"/>
          <w:lang w:val="en-GB"/>
          <w14:ligatures w14:val="standardContextual"/>
        </w:rPr>
      </w:pPr>
      <w:hyperlink w:anchor="_Toc208244505" w:history="1">
        <w:r w:rsidRPr="00C2116D">
          <w:rPr>
            <w:rStyle w:val="Hyperlink"/>
            <w:noProof/>
          </w:rPr>
          <w:t>II.4</w:t>
        </w:r>
        <w:r>
          <w:rPr>
            <w:noProof/>
            <w:kern w:val="2"/>
            <w:sz w:val="24"/>
            <w:szCs w:val="24"/>
            <w:lang w:val="en-GB"/>
            <w14:ligatures w14:val="standardContextual"/>
          </w:rPr>
          <w:tab/>
        </w:r>
        <w:r w:rsidRPr="00C2116D">
          <w:rPr>
            <w:rStyle w:val="Hyperlink"/>
            <w:noProof/>
          </w:rPr>
          <w:t>Z 03.01 – Kapitálové požadavky – úvěrové instituce (LIAB 2)</w:t>
        </w:r>
        <w:r>
          <w:rPr>
            <w:noProof/>
            <w:webHidden/>
          </w:rPr>
          <w:tab/>
        </w:r>
        <w:r>
          <w:rPr>
            <w:noProof/>
            <w:webHidden/>
          </w:rPr>
          <w:fldChar w:fldCharType="begin"/>
        </w:r>
        <w:r>
          <w:rPr>
            <w:noProof/>
            <w:webHidden/>
          </w:rPr>
          <w:instrText xml:space="preserve"> PAGEREF _Toc208244505 \h </w:instrText>
        </w:r>
        <w:r>
          <w:rPr>
            <w:noProof/>
            <w:webHidden/>
          </w:rPr>
        </w:r>
        <w:r>
          <w:rPr>
            <w:noProof/>
            <w:webHidden/>
          </w:rPr>
          <w:fldChar w:fldCharType="separate"/>
        </w:r>
        <w:r>
          <w:rPr>
            <w:noProof/>
            <w:webHidden/>
          </w:rPr>
          <w:t>19</w:t>
        </w:r>
        <w:r>
          <w:rPr>
            <w:noProof/>
            <w:webHidden/>
          </w:rPr>
          <w:fldChar w:fldCharType="end"/>
        </w:r>
      </w:hyperlink>
    </w:p>
    <w:p w14:paraId="1CEEFCDB" w14:textId="1EFB48CA" w:rsidR="004955AC" w:rsidRDefault="004955AC">
      <w:pPr>
        <w:pStyle w:val="TOC2"/>
        <w:rPr>
          <w:noProof/>
          <w:kern w:val="2"/>
          <w:sz w:val="24"/>
          <w:szCs w:val="24"/>
          <w:lang w:val="en-GB"/>
          <w14:ligatures w14:val="standardContextual"/>
        </w:rPr>
      </w:pPr>
      <w:hyperlink w:anchor="_Toc208244506" w:history="1">
        <w:r w:rsidRPr="00C2116D">
          <w:rPr>
            <w:rStyle w:val="Hyperlink"/>
            <w:noProof/>
          </w:rPr>
          <w:t>II.5</w:t>
        </w:r>
        <w:r>
          <w:rPr>
            <w:noProof/>
            <w:kern w:val="2"/>
            <w:sz w:val="24"/>
            <w:szCs w:val="24"/>
            <w:lang w:val="en-GB"/>
            <w14:ligatures w14:val="standardContextual"/>
          </w:rPr>
          <w:tab/>
        </w:r>
        <w:r w:rsidRPr="00C2116D">
          <w:rPr>
            <w:rStyle w:val="Hyperlink"/>
            <w:noProof/>
          </w:rPr>
          <w:t>Z 03.02 – Kapitálové požadavky – investiční podniky (LIAB 3)</w:t>
        </w:r>
        <w:r>
          <w:rPr>
            <w:noProof/>
            <w:webHidden/>
          </w:rPr>
          <w:tab/>
        </w:r>
        <w:r>
          <w:rPr>
            <w:noProof/>
            <w:webHidden/>
          </w:rPr>
          <w:fldChar w:fldCharType="begin"/>
        </w:r>
        <w:r>
          <w:rPr>
            <w:noProof/>
            <w:webHidden/>
          </w:rPr>
          <w:instrText xml:space="preserve"> PAGEREF _Toc208244506 \h </w:instrText>
        </w:r>
        <w:r>
          <w:rPr>
            <w:noProof/>
            <w:webHidden/>
          </w:rPr>
        </w:r>
        <w:r>
          <w:rPr>
            <w:noProof/>
            <w:webHidden/>
          </w:rPr>
          <w:fldChar w:fldCharType="separate"/>
        </w:r>
        <w:r>
          <w:rPr>
            <w:noProof/>
            <w:webHidden/>
          </w:rPr>
          <w:t>22</w:t>
        </w:r>
        <w:r>
          <w:rPr>
            <w:noProof/>
            <w:webHidden/>
          </w:rPr>
          <w:fldChar w:fldCharType="end"/>
        </w:r>
      </w:hyperlink>
    </w:p>
    <w:p w14:paraId="1767233F" w14:textId="6C7A4DA8" w:rsidR="004955AC" w:rsidRDefault="004955AC">
      <w:pPr>
        <w:pStyle w:val="TOC2"/>
        <w:rPr>
          <w:noProof/>
          <w:kern w:val="2"/>
          <w:sz w:val="24"/>
          <w:szCs w:val="24"/>
          <w:lang w:val="en-GB"/>
          <w14:ligatures w14:val="standardContextual"/>
        </w:rPr>
      </w:pPr>
      <w:hyperlink w:anchor="_Toc208244507" w:history="1">
        <w:r w:rsidRPr="00C2116D">
          <w:rPr>
            <w:rStyle w:val="Hyperlink"/>
            <w:noProof/>
          </w:rPr>
          <w:t>II.6</w:t>
        </w:r>
        <w:r>
          <w:rPr>
            <w:noProof/>
            <w:kern w:val="2"/>
            <w:sz w:val="24"/>
            <w:szCs w:val="24"/>
            <w:lang w:val="en-GB"/>
            <w14:ligatures w14:val="standardContextual"/>
          </w:rPr>
          <w:tab/>
        </w:r>
        <w:r w:rsidRPr="00C2116D">
          <w:rPr>
            <w:rStyle w:val="Hyperlink"/>
            <w:noProof/>
          </w:rPr>
          <w:t>Z 04.00 – Finanční propojení v rámci skupiny (IFC)</w:t>
        </w:r>
        <w:r>
          <w:rPr>
            <w:noProof/>
            <w:webHidden/>
          </w:rPr>
          <w:tab/>
        </w:r>
        <w:r>
          <w:rPr>
            <w:noProof/>
            <w:webHidden/>
          </w:rPr>
          <w:fldChar w:fldCharType="begin"/>
        </w:r>
        <w:r>
          <w:rPr>
            <w:noProof/>
            <w:webHidden/>
          </w:rPr>
          <w:instrText xml:space="preserve"> PAGEREF _Toc208244507 \h </w:instrText>
        </w:r>
        <w:r>
          <w:rPr>
            <w:noProof/>
            <w:webHidden/>
          </w:rPr>
        </w:r>
        <w:r>
          <w:rPr>
            <w:noProof/>
            <w:webHidden/>
          </w:rPr>
          <w:fldChar w:fldCharType="separate"/>
        </w:r>
        <w:r>
          <w:rPr>
            <w:noProof/>
            <w:webHidden/>
          </w:rPr>
          <w:t>23</w:t>
        </w:r>
        <w:r>
          <w:rPr>
            <w:noProof/>
            <w:webHidden/>
          </w:rPr>
          <w:fldChar w:fldCharType="end"/>
        </w:r>
      </w:hyperlink>
    </w:p>
    <w:p w14:paraId="6ABFD883" w14:textId="0B456BC6" w:rsidR="004955AC" w:rsidRDefault="004955AC">
      <w:pPr>
        <w:pStyle w:val="TOC2"/>
        <w:rPr>
          <w:noProof/>
          <w:kern w:val="2"/>
          <w:sz w:val="24"/>
          <w:szCs w:val="24"/>
          <w:lang w:val="en-GB"/>
          <w14:ligatures w14:val="standardContextual"/>
        </w:rPr>
      </w:pPr>
      <w:hyperlink w:anchor="_Toc208244508" w:history="1">
        <w:r w:rsidRPr="00C2116D">
          <w:rPr>
            <w:rStyle w:val="Hyperlink"/>
            <w:noProof/>
          </w:rPr>
          <w:t>II.7</w:t>
        </w:r>
        <w:r>
          <w:rPr>
            <w:noProof/>
            <w:kern w:val="2"/>
            <w:sz w:val="24"/>
            <w:szCs w:val="24"/>
            <w:lang w:val="en-GB"/>
            <w14:ligatures w14:val="standardContextual"/>
          </w:rPr>
          <w:tab/>
        </w:r>
        <w:r w:rsidRPr="00C2116D">
          <w:rPr>
            <w:rStyle w:val="Hyperlink"/>
            <w:noProof/>
          </w:rPr>
          <w:t>Hlavní protistrany (LIAB 5 a 6)</w:t>
        </w:r>
        <w:r>
          <w:rPr>
            <w:noProof/>
            <w:webHidden/>
          </w:rPr>
          <w:tab/>
        </w:r>
        <w:r>
          <w:rPr>
            <w:noProof/>
            <w:webHidden/>
          </w:rPr>
          <w:fldChar w:fldCharType="begin"/>
        </w:r>
        <w:r>
          <w:rPr>
            <w:noProof/>
            <w:webHidden/>
          </w:rPr>
          <w:instrText xml:space="preserve"> PAGEREF _Toc208244508 \h </w:instrText>
        </w:r>
        <w:r>
          <w:rPr>
            <w:noProof/>
            <w:webHidden/>
          </w:rPr>
        </w:r>
        <w:r>
          <w:rPr>
            <w:noProof/>
            <w:webHidden/>
          </w:rPr>
          <w:fldChar w:fldCharType="separate"/>
        </w:r>
        <w:r>
          <w:rPr>
            <w:noProof/>
            <w:webHidden/>
          </w:rPr>
          <w:t>25</w:t>
        </w:r>
        <w:r>
          <w:rPr>
            <w:noProof/>
            <w:webHidden/>
          </w:rPr>
          <w:fldChar w:fldCharType="end"/>
        </w:r>
      </w:hyperlink>
    </w:p>
    <w:p w14:paraId="5CE2155F" w14:textId="3206CE5C" w:rsidR="004955AC" w:rsidRDefault="004955AC">
      <w:pPr>
        <w:pStyle w:val="TOC2"/>
        <w:rPr>
          <w:noProof/>
          <w:kern w:val="2"/>
          <w:sz w:val="24"/>
          <w:szCs w:val="24"/>
          <w:lang w:val="en-GB"/>
          <w14:ligatures w14:val="standardContextual"/>
        </w:rPr>
      </w:pPr>
      <w:hyperlink w:anchor="_Toc208244509" w:history="1">
        <w:r w:rsidRPr="00C2116D">
          <w:rPr>
            <w:rStyle w:val="Hyperlink"/>
            <w:noProof/>
          </w:rPr>
          <w:t>II.8</w:t>
        </w:r>
        <w:r>
          <w:rPr>
            <w:noProof/>
            <w:kern w:val="2"/>
            <w:sz w:val="24"/>
            <w:szCs w:val="24"/>
            <w:lang w:val="en-GB"/>
            <w14:ligatures w14:val="standardContextual"/>
          </w:rPr>
          <w:tab/>
        </w:r>
        <w:r w:rsidRPr="00C2116D">
          <w:rPr>
            <w:rStyle w:val="Hyperlink"/>
            <w:noProof/>
          </w:rPr>
          <w:t>Z 05.01 – Závazky vůči hlavním protistranám („MCP 1“)</w:t>
        </w:r>
        <w:r>
          <w:rPr>
            <w:noProof/>
            <w:webHidden/>
          </w:rPr>
          <w:tab/>
        </w:r>
        <w:r>
          <w:rPr>
            <w:noProof/>
            <w:webHidden/>
          </w:rPr>
          <w:fldChar w:fldCharType="begin"/>
        </w:r>
        <w:r>
          <w:rPr>
            <w:noProof/>
            <w:webHidden/>
          </w:rPr>
          <w:instrText xml:space="preserve"> PAGEREF _Toc208244509 \h </w:instrText>
        </w:r>
        <w:r>
          <w:rPr>
            <w:noProof/>
            <w:webHidden/>
          </w:rPr>
        </w:r>
        <w:r>
          <w:rPr>
            <w:noProof/>
            <w:webHidden/>
          </w:rPr>
          <w:fldChar w:fldCharType="separate"/>
        </w:r>
        <w:r>
          <w:rPr>
            <w:noProof/>
            <w:webHidden/>
          </w:rPr>
          <w:t>25</w:t>
        </w:r>
        <w:r>
          <w:rPr>
            <w:noProof/>
            <w:webHidden/>
          </w:rPr>
          <w:fldChar w:fldCharType="end"/>
        </w:r>
      </w:hyperlink>
    </w:p>
    <w:p w14:paraId="685ABA0C" w14:textId="65E58DB6" w:rsidR="004955AC" w:rsidRDefault="004955AC">
      <w:pPr>
        <w:pStyle w:val="TOC2"/>
        <w:rPr>
          <w:noProof/>
          <w:kern w:val="2"/>
          <w:sz w:val="24"/>
          <w:szCs w:val="24"/>
          <w:lang w:val="en-GB"/>
          <w14:ligatures w14:val="standardContextual"/>
        </w:rPr>
      </w:pPr>
      <w:hyperlink w:anchor="_Toc208244510" w:history="1">
        <w:r w:rsidRPr="00C2116D">
          <w:rPr>
            <w:rStyle w:val="Hyperlink"/>
            <w:noProof/>
          </w:rPr>
          <w:t>II.9</w:t>
        </w:r>
        <w:r>
          <w:rPr>
            <w:noProof/>
            <w:kern w:val="2"/>
            <w:sz w:val="24"/>
            <w:szCs w:val="24"/>
            <w:lang w:val="en-GB"/>
            <w14:ligatures w14:val="standardContextual"/>
          </w:rPr>
          <w:tab/>
        </w:r>
        <w:r w:rsidRPr="00C2116D">
          <w:rPr>
            <w:rStyle w:val="Hyperlink"/>
            <w:noProof/>
          </w:rPr>
          <w:t>Z 05.02 – Podrozvahové položky přijaté od hlavních protistran („LIAB 6“)</w:t>
        </w:r>
        <w:r>
          <w:rPr>
            <w:noProof/>
            <w:webHidden/>
          </w:rPr>
          <w:tab/>
        </w:r>
        <w:r>
          <w:rPr>
            <w:noProof/>
            <w:webHidden/>
          </w:rPr>
          <w:fldChar w:fldCharType="begin"/>
        </w:r>
        <w:r>
          <w:rPr>
            <w:noProof/>
            <w:webHidden/>
          </w:rPr>
          <w:instrText xml:space="preserve"> PAGEREF _Toc208244510 \h </w:instrText>
        </w:r>
        <w:r>
          <w:rPr>
            <w:noProof/>
            <w:webHidden/>
          </w:rPr>
        </w:r>
        <w:r>
          <w:rPr>
            <w:noProof/>
            <w:webHidden/>
          </w:rPr>
          <w:fldChar w:fldCharType="separate"/>
        </w:r>
        <w:r>
          <w:rPr>
            <w:noProof/>
            <w:webHidden/>
          </w:rPr>
          <w:t>27</w:t>
        </w:r>
        <w:r>
          <w:rPr>
            <w:noProof/>
            <w:webHidden/>
          </w:rPr>
          <w:fldChar w:fldCharType="end"/>
        </w:r>
      </w:hyperlink>
    </w:p>
    <w:p w14:paraId="7BA044B5" w14:textId="1E7C3518" w:rsidR="004955AC" w:rsidRDefault="004955AC">
      <w:pPr>
        <w:pStyle w:val="TOC2"/>
        <w:rPr>
          <w:noProof/>
          <w:kern w:val="2"/>
          <w:sz w:val="24"/>
          <w:szCs w:val="24"/>
          <w:lang w:val="en-GB"/>
          <w14:ligatures w14:val="standardContextual"/>
        </w:rPr>
      </w:pPr>
      <w:hyperlink w:anchor="_Toc208244511" w:history="1">
        <w:r w:rsidRPr="00C2116D">
          <w:rPr>
            <w:rStyle w:val="Hyperlink"/>
            <w:noProof/>
          </w:rPr>
          <w:t>II.10</w:t>
        </w:r>
        <w:r>
          <w:rPr>
            <w:noProof/>
            <w:kern w:val="2"/>
            <w:sz w:val="24"/>
            <w:szCs w:val="24"/>
            <w:lang w:val="en-GB"/>
            <w14:ligatures w14:val="standardContextual"/>
          </w:rPr>
          <w:tab/>
        </w:r>
        <w:r w:rsidRPr="00C2116D">
          <w:rPr>
            <w:rStyle w:val="Hyperlink"/>
            <w:noProof/>
          </w:rPr>
          <w:t>Z 06.00 – Pojištění vkladů (Z-DIS)</w:t>
        </w:r>
        <w:r>
          <w:rPr>
            <w:noProof/>
            <w:webHidden/>
          </w:rPr>
          <w:tab/>
        </w:r>
        <w:r>
          <w:rPr>
            <w:noProof/>
            <w:webHidden/>
          </w:rPr>
          <w:fldChar w:fldCharType="begin"/>
        </w:r>
        <w:r>
          <w:rPr>
            <w:noProof/>
            <w:webHidden/>
          </w:rPr>
          <w:instrText xml:space="preserve"> PAGEREF _Toc208244511 \h </w:instrText>
        </w:r>
        <w:r>
          <w:rPr>
            <w:noProof/>
            <w:webHidden/>
          </w:rPr>
        </w:r>
        <w:r>
          <w:rPr>
            <w:noProof/>
            <w:webHidden/>
          </w:rPr>
          <w:fldChar w:fldCharType="separate"/>
        </w:r>
        <w:r>
          <w:rPr>
            <w:noProof/>
            <w:webHidden/>
          </w:rPr>
          <w:t>29</w:t>
        </w:r>
        <w:r>
          <w:rPr>
            <w:noProof/>
            <w:webHidden/>
          </w:rPr>
          <w:fldChar w:fldCharType="end"/>
        </w:r>
      </w:hyperlink>
    </w:p>
    <w:p w14:paraId="4E78D89A" w14:textId="0D74F4B9" w:rsidR="004955AC" w:rsidRDefault="004955AC">
      <w:pPr>
        <w:pStyle w:val="TOC2"/>
        <w:rPr>
          <w:noProof/>
          <w:kern w:val="2"/>
          <w:sz w:val="24"/>
          <w:szCs w:val="24"/>
          <w:lang w:val="en-GB"/>
          <w14:ligatures w14:val="standardContextual"/>
        </w:rPr>
      </w:pPr>
      <w:hyperlink w:anchor="_Toc208244512" w:history="1">
        <w:r w:rsidRPr="00C2116D">
          <w:rPr>
            <w:rStyle w:val="Hyperlink"/>
            <w:noProof/>
          </w:rPr>
          <w:t>II.11</w:t>
        </w:r>
        <w:r>
          <w:rPr>
            <w:noProof/>
            <w:kern w:val="2"/>
            <w:sz w:val="24"/>
            <w:szCs w:val="24"/>
            <w:lang w:val="en-GB"/>
            <w14:ligatures w14:val="standardContextual"/>
          </w:rPr>
          <w:tab/>
        </w:r>
        <w:r w:rsidRPr="00C2116D">
          <w:rPr>
            <w:rStyle w:val="Hyperlink"/>
            <w:noProof/>
          </w:rPr>
          <w:t>Zásadní funkce a hlavní linie podnikání</w:t>
        </w:r>
        <w:r>
          <w:rPr>
            <w:noProof/>
            <w:webHidden/>
          </w:rPr>
          <w:tab/>
        </w:r>
        <w:r>
          <w:rPr>
            <w:noProof/>
            <w:webHidden/>
          </w:rPr>
          <w:fldChar w:fldCharType="begin"/>
        </w:r>
        <w:r>
          <w:rPr>
            <w:noProof/>
            <w:webHidden/>
          </w:rPr>
          <w:instrText xml:space="preserve"> PAGEREF _Toc208244512 \h </w:instrText>
        </w:r>
        <w:r>
          <w:rPr>
            <w:noProof/>
            <w:webHidden/>
          </w:rPr>
        </w:r>
        <w:r>
          <w:rPr>
            <w:noProof/>
            <w:webHidden/>
          </w:rPr>
          <w:fldChar w:fldCharType="separate"/>
        </w:r>
        <w:r>
          <w:rPr>
            <w:noProof/>
            <w:webHidden/>
          </w:rPr>
          <w:t>32</w:t>
        </w:r>
        <w:r>
          <w:rPr>
            <w:noProof/>
            <w:webHidden/>
          </w:rPr>
          <w:fldChar w:fldCharType="end"/>
        </w:r>
      </w:hyperlink>
    </w:p>
    <w:p w14:paraId="0D1A67BC" w14:textId="6C184F4A" w:rsidR="004955AC" w:rsidRDefault="004955AC">
      <w:pPr>
        <w:pStyle w:val="TOC2"/>
        <w:rPr>
          <w:noProof/>
          <w:kern w:val="2"/>
          <w:sz w:val="24"/>
          <w:szCs w:val="24"/>
          <w:lang w:val="en-GB"/>
          <w14:ligatures w14:val="standardContextual"/>
        </w:rPr>
      </w:pPr>
      <w:hyperlink w:anchor="_Toc208244513" w:history="1">
        <w:r w:rsidRPr="00C2116D">
          <w:rPr>
            <w:rStyle w:val="Hyperlink"/>
            <w:noProof/>
          </w:rPr>
          <w:t>II.12</w:t>
        </w:r>
        <w:r>
          <w:rPr>
            <w:noProof/>
            <w:kern w:val="2"/>
            <w:sz w:val="24"/>
            <w:szCs w:val="24"/>
            <w:lang w:val="en-GB"/>
            <w14:ligatures w14:val="standardContextual"/>
          </w:rPr>
          <w:tab/>
        </w:r>
        <w:r w:rsidRPr="00C2116D">
          <w:rPr>
            <w:rStyle w:val="Hyperlink"/>
            <w:noProof/>
          </w:rPr>
          <w:t>Z 07.01 – Kritické posouzení ekonomických funkcí („FUNC 1“)</w:t>
        </w:r>
        <w:r>
          <w:rPr>
            <w:noProof/>
            <w:webHidden/>
          </w:rPr>
          <w:tab/>
        </w:r>
        <w:r>
          <w:rPr>
            <w:noProof/>
            <w:webHidden/>
          </w:rPr>
          <w:fldChar w:fldCharType="begin"/>
        </w:r>
        <w:r>
          <w:rPr>
            <w:noProof/>
            <w:webHidden/>
          </w:rPr>
          <w:instrText xml:space="preserve"> PAGEREF _Toc208244513 \h </w:instrText>
        </w:r>
        <w:r>
          <w:rPr>
            <w:noProof/>
            <w:webHidden/>
          </w:rPr>
        </w:r>
        <w:r>
          <w:rPr>
            <w:noProof/>
            <w:webHidden/>
          </w:rPr>
          <w:fldChar w:fldCharType="separate"/>
        </w:r>
        <w:r>
          <w:rPr>
            <w:noProof/>
            <w:webHidden/>
          </w:rPr>
          <w:t>34</w:t>
        </w:r>
        <w:r>
          <w:rPr>
            <w:noProof/>
            <w:webHidden/>
          </w:rPr>
          <w:fldChar w:fldCharType="end"/>
        </w:r>
      </w:hyperlink>
    </w:p>
    <w:p w14:paraId="490A5E54" w14:textId="468FB7BD" w:rsidR="004955AC" w:rsidRDefault="004955AC">
      <w:pPr>
        <w:pStyle w:val="TOC2"/>
        <w:rPr>
          <w:noProof/>
          <w:kern w:val="2"/>
          <w:sz w:val="24"/>
          <w:szCs w:val="24"/>
          <w:lang w:val="en-GB"/>
          <w14:ligatures w14:val="standardContextual"/>
        </w:rPr>
      </w:pPr>
      <w:hyperlink w:anchor="_Toc208244514" w:history="1">
        <w:r w:rsidRPr="00C2116D">
          <w:rPr>
            <w:rStyle w:val="Hyperlink"/>
            <w:noProof/>
          </w:rPr>
          <w:t>II.13</w:t>
        </w:r>
        <w:r>
          <w:rPr>
            <w:noProof/>
            <w:kern w:val="2"/>
            <w:sz w:val="24"/>
            <w:szCs w:val="24"/>
            <w:lang w:val="en-GB"/>
            <w14:ligatures w14:val="standardContextual"/>
          </w:rPr>
          <w:tab/>
        </w:r>
        <w:r w:rsidRPr="00C2116D">
          <w:rPr>
            <w:rStyle w:val="Hyperlink"/>
            <w:noProof/>
          </w:rPr>
          <w:t>Z 07.01.1 FUNC 1 DEP</w:t>
        </w:r>
        <w:r>
          <w:rPr>
            <w:noProof/>
            <w:webHidden/>
          </w:rPr>
          <w:tab/>
        </w:r>
        <w:r>
          <w:rPr>
            <w:noProof/>
            <w:webHidden/>
          </w:rPr>
          <w:fldChar w:fldCharType="begin"/>
        </w:r>
        <w:r>
          <w:rPr>
            <w:noProof/>
            <w:webHidden/>
          </w:rPr>
          <w:instrText xml:space="preserve"> PAGEREF _Toc208244514 \h </w:instrText>
        </w:r>
        <w:r>
          <w:rPr>
            <w:noProof/>
            <w:webHidden/>
          </w:rPr>
        </w:r>
        <w:r>
          <w:rPr>
            <w:noProof/>
            <w:webHidden/>
          </w:rPr>
          <w:fldChar w:fldCharType="separate"/>
        </w:r>
        <w:r>
          <w:rPr>
            <w:noProof/>
            <w:webHidden/>
          </w:rPr>
          <w:t>37</w:t>
        </w:r>
        <w:r>
          <w:rPr>
            <w:noProof/>
            <w:webHidden/>
          </w:rPr>
          <w:fldChar w:fldCharType="end"/>
        </w:r>
      </w:hyperlink>
    </w:p>
    <w:p w14:paraId="2DD19DD9" w14:textId="20DC1C2C" w:rsidR="004955AC" w:rsidRDefault="004955AC">
      <w:pPr>
        <w:pStyle w:val="TOC2"/>
        <w:rPr>
          <w:noProof/>
          <w:kern w:val="2"/>
          <w:sz w:val="24"/>
          <w:szCs w:val="24"/>
          <w:lang w:val="en-GB"/>
          <w14:ligatures w14:val="standardContextual"/>
        </w:rPr>
      </w:pPr>
      <w:hyperlink w:anchor="_Toc208244515" w:history="1">
        <w:r w:rsidRPr="00C2116D">
          <w:rPr>
            <w:rStyle w:val="Hyperlink"/>
            <w:noProof/>
          </w:rPr>
          <w:t>II.14</w:t>
        </w:r>
        <w:r>
          <w:rPr>
            <w:noProof/>
            <w:kern w:val="2"/>
            <w:sz w:val="24"/>
            <w:szCs w:val="24"/>
            <w:lang w:val="en-GB"/>
            <w14:ligatures w14:val="standardContextual"/>
          </w:rPr>
          <w:tab/>
        </w:r>
        <w:r w:rsidRPr="00C2116D">
          <w:rPr>
            <w:rStyle w:val="Hyperlink"/>
            <w:noProof/>
          </w:rPr>
          <w:t>Z 07.01.2 FUNC 1 LEN</w:t>
        </w:r>
        <w:r>
          <w:rPr>
            <w:noProof/>
            <w:webHidden/>
          </w:rPr>
          <w:tab/>
        </w:r>
        <w:r>
          <w:rPr>
            <w:noProof/>
            <w:webHidden/>
          </w:rPr>
          <w:fldChar w:fldCharType="begin"/>
        </w:r>
        <w:r>
          <w:rPr>
            <w:noProof/>
            <w:webHidden/>
          </w:rPr>
          <w:instrText xml:space="preserve"> PAGEREF _Toc208244515 \h </w:instrText>
        </w:r>
        <w:r>
          <w:rPr>
            <w:noProof/>
            <w:webHidden/>
          </w:rPr>
        </w:r>
        <w:r>
          <w:rPr>
            <w:noProof/>
            <w:webHidden/>
          </w:rPr>
          <w:fldChar w:fldCharType="separate"/>
        </w:r>
        <w:r>
          <w:rPr>
            <w:noProof/>
            <w:webHidden/>
          </w:rPr>
          <w:t>42</w:t>
        </w:r>
        <w:r>
          <w:rPr>
            <w:noProof/>
            <w:webHidden/>
          </w:rPr>
          <w:fldChar w:fldCharType="end"/>
        </w:r>
      </w:hyperlink>
    </w:p>
    <w:p w14:paraId="5DA165CC" w14:textId="02C8D8A0" w:rsidR="004955AC" w:rsidRDefault="004955AC">
      <w:pPr>
        <w:pStyle w:val="TOC2"/>
        <w:rPr>
          <w:noProof/>
          <w:kern w:val="2"/>
          <w:sz w:val="24"/>
          <w:szCs w:val="24"/>
          <w:lang w:val="en-GB"/>
          <w14:ligatures w14:val="standardContextual"/>
        </w:rPr>
      </w:pPr>
      <w:hyperlink w:anchor="_Toc208244516" w:history="1">
        <w:r w:rsidRPr="00C2116D">
          <w:rPr>
            <w:rStyle w:val="Hyperlink"/>
            <w:noProof/>
          </w:rPr>
          <w:t>II.15</w:t>
        </w:r>
        <w:r>
          <w:rPr>
            <w:noProof/>
            <w:kern w:val="2"/>
            <w:sz w:val="24"/>
            <w:szCs w:val="24"/>
            <w:lang w:val="en-GB"/>
            <w14:ligatures w14:val="standardContextual"/>
          </w:rPr>
          <w:tab/>
        </w:r>
        <w:r w:rsidRPr="00C2116D">
          <w:rPr>
            <w:rStyle w:val="Hyperlink"/>
            <w:noProof/>
          </w:rPr>
          <w:t>Z 07.01.3 FUNC 1 PLAT</w:t>
        </w:r>
        <w:r>
          <w:rPr>
            <w:noProof/>
            <w:webHidden/>
          </w:rPr>
          <w:tab/>
        </w:r>
        <w:r>
          <w:rPr>
            <w:noProof/>
            <w:webHidden/>
          </w:rPr>
          <w:fldChar w:fldCharType="begin"/>
        </w:r>
        <w:r>
          <w:rPr>
            <w:noProof/>
            <w:webHidden/>
          </w:rPr>
          <w:instrText xml:space="preserve"> PAGEREF _Toc208244516 \h </w:instrText>
        </w:r>
        <w:r>
          <w:rPr>
            <w:noProof/>
            <w:webHidden/>
          </w:rPr>
        </w:r>
        <w:r>
          <w:rPr>
            <w:noProof/>
            <w:webHidden/>
          </w:rPr>
          <w:fldChar w:fldCharType="separate"/>
        </w:r>
        <w:r>
          <w:rPr>
            <w:noProof/>
            <w:webHidden/>
          </w:rPr>
          <w:t>47</w:t>
        </w:r>
        <w:r>
          <w:rPr>
            <w:noProof/>
            <w:webHidden/>
          </w:rPr>
          <w:fldChar w:fldCharType="end"/>
        </w:r>
      </w:hyperlink>
    </w:p>
    <w:p w14:paraId="13CB2664" w14:textId="083757A8" w:rsidR="004955AC" w:rsidRDefault="004955AC">
      <w:pPr>
        <w:pStyle w:val="TOC2"/>
        <w:rPr>
          <w:noProof/>
          <w:kern w:val="2"/>
          <w:sz w:val="24"/>
          <w:szCs w:val="24"/>
          <w:lang w:val="en-GB"/>
          <w14:ligatures w14:val="standardContextual"/>
        </w:rPr>
      </w:pPr>
      <w:hyperlink w:anchor="_Toc208244517" w:history="1">
        <w:r w:rsidRPr="00C2116D">
          <w:rPr>
            <w:rStyle w:val="Hyperlink"/>
            <w:noProof/>
          </w:rPr>
          <w:t>II.13</w:t>
        </w:r>
        <w:r>
          <w:rPr>
            <w:noProof/>
            <w:kern w:val="2"/>
            <w:sz w:val="24"/>
            <w:szCs w:val="24"/>
            <w:lang w:val="en-GB"/>
            <w14:ligatures w14:val="standardContextual"/>
          </w:rPr>
          <w:tab/>
        </w:r>
        <w:r w:rsidRPr="00C2116D">
          <w:rPr>
            <w:rStyle w:val="Hyperlink"/>
            <w:noProof/>
          </w:rPr>
          <w:t>Z 07.01.4 FUNC 1 CM</w:t>
        </w:r>
        <w:r>
          <w:rPr>
            <w:noProof/>
            <w:webHidden/>
          </w:rPr>
          <w:tab/>
        </w:r>
        <w:r>
          <w:rPr>
            <w:noProof/>
            <w:webHidden/>
          </w:rPr>
          <w:fldChar w:fldCharType="begin"/>
        </w:r>
        <w:r>
          <w:rPr>
            <w:noProof/>
            <w:webHidden/>
          </w:rPr>
          <w:instrText xml:space="preserve"> PAGEREF _Toc208244517 \h </w:instrText>
        </w:r>
        <w:r>
          <w:rPr>
            <w:noProof/>
            <w:webHidden/>
          </w:rPr>
        </w:r>
        <w:r>
          <w:rPr>
            <w:noProof/>
            <w:webHidden/>
          </w:rPr>
          <w:fldChar w:fldCharType="separate"/>
        </w:r>
        <w:r>
          <w:rPr>
            <w:noProof/>
            <w:webHidden/>
          </w:rPr>
          <w:t>53</w:t>
        </w:r>
        <w:r>
          <w:rPr>
            <w:noProof/>
            <w:webHidden/>
          </w:rPr>
          <w:fldChar w:fldCharType="end"/>
        </w:r>
      </w:hyperlink>
    </w:p>
    <w:p w14:paraId="738C97A7" w14:textId="51661E27" w:rsidR="004955AC" w:rsidRDefault="004955AC">
      <w:pPr>
        <w:pStyle w:val="TOC2"/>
        <w:rPr>
          <w:noProof/>
          <w:kern w:val="2"/>
          <w:sz w:val="24"/>
          <w:szCs w:val="24"/>
          <w:lang w:val="en-GB"/>
          <w14:ligatures w14:val="standardContextual"/>
        </w:rPr>
      </w:pPr>
      <w:hyperlink w:anchor="_Toc208244518" w:history="1">
        <w:r w:rsidRPr="00C2116D">
          <w:rPr>
            <w:rStyle w:val="Hyperlink"/>
            <w:noProof/>
          </w:rPr>
          <w:t>II.13</w:t>
        </w:r>
        <w:r>
          <w:rPr>
            <w:noProof/>
            <w:kern w:val="2"/>
            <w:sz w:val="24"/>
            <w:szCs w:val="24"/>
            <w:lang w:val="en-GB"/>
            <w14:ligatures w14:val="standardContextual"/>
          </w:rPr>
          <w:tab/>
        </w:r>
        <w:r w:rsidRPr="00C2116D">
          <w:rPr>
            <w:rStyle w:val="Hyperlink"/>
            <w:noProof/>
          </w:rPr>
          <w:t>Z 07.01.5 FUNC 1 WF</w:t>
        </w:r>
        <w:r>
          <w:rPr>
            <w:noProof/>
            <w:webHidden/>
          </w:rPr>
          <w:tab/>
        </w:r>
        <w:r>
          <w:rPr>
            <w:noProof/>
            <w:webHidden/>
          </w:rPr>
          <w:fldChar w:fldCharType="begin"/>
        </w:r>
        <w:r>
          <w:rPr>
            <w:noProof/>
            <w:webHidden/>
          </w:rPr>
          <w:instrText xml:space="preserve"> PAGEREF _Toc208244518 \h </w:instrText>
        </w:r>
        <w:r>
          <w:rPr>
            <w:noProof/>
            <w:webHidden/>
          </w:rPr>
        </w:r>
        <w:r>
          <w:rPr>
            <w:noProof/>
            <w:webHidden/>
          </w:rPr>
          <w:fldChar w:fldCharType="separate"/>
        </w:r>
        <w:r>
          <w:rPr>
            <w:noProof/>
            <w:webHidden/>
          </w:rPr>
          <w:t>58</w:t>
        </w:r>
        <w:r>
          <w:rPr>
            <w:noProof/>
            <w:webHidden/>
          </w:rPr>
          <w:fldChar w:fldCharType="end"/>
        </w:r>
      </w:hyperlink>
    </w:p>
    <w:p w14:paraId="73A2CCE3" w14:textId="683543C6" w:rsidR="004955AC" w:rsidRDefault="004955AC">
      <w:pPr>
        <w:pStyle w:val="TOC2"/>
        <w:rPr>
          <w:noProof/>
          <w:kern w:val="2"/>
          <w:sz w:val="24"/>
          <w:szCs w:val="24"/>
          <w:lang w:val="en-GB"/>
          <w14:ligatures w14:val="standardContextual"/>
        </w:rPr>
      </w:pPr>
      <w:hyperlink w:anchor="_Toc208244519" w:history="1">
        <w:r w:rsidRPr="00C2116D">
          <w:rPr>
            <w:rStyle w:val="Hyperlink"/>
            <w:noProof/>
          </w:rPr>
          <w:t>II.16</w:t>
        </w:r>
        <w:r>
          <w:rPr>
            <w:noProof/>
            <w:kern w:val="2"/>
            <w:sz w:val="24"/>
            <w:szCs w:val="24"/>
            <w:lang w:val="en-GB"/>
            <w14:ligatures w14:val="standardContextual"/>
          </w:rPr>
          <w:tab/>
        </w:r>
        <w:r w:rsidRPr="00C2116D">
          <w:rPr>
            <w:rStyle w:val="Hyperlink"/>
            <w:noProof/>
          </w:rPr>
          <w:t>Z 07.02 – Zmapování ekonomických funkcí podle právních subjektů („FUNC 2“)</w:t>
        </w:r>
        <w:r>
          <w:rPr>
            <w:noProof/>
            <w:webHidden/>
          </w:rPr>
          <w:tab/>
        </w:r>
        <w:r>
          <w:rPr>
            <w:noProof/>
            <w:webHidden/>
          </w:rPr>
          <w:fldChar w:fldCharType="begin"/>
        </w:r>
        <w:r>
          <w:rPr>
            <w:noProof/>
            <w:webHidden/>
          </w:rPr>
          <w:instrText xml:space="preserve"> PAGEREF _Toc208244519 \h </w:instrText>
        </w:r>
        <w:r>
          <w:rPr>
            <w:noProof/>
            <w:webHidden/>
          </w:rPr>
        </w:r>
        <w:r>
          <w:rPr>
            <w:noProof/>
            <w:webHidden/>
          </w:rPr>
          <w:fldChar w:fldCharType="separate"/>
        </w:r>
        <w:r>
          <w:rPr>
            <w:noProof/>
            <w:webHidden/>
          </w:rPr>
          <w:t>62</w:t>
        </w:r>
        <w:r>
          <w:rPr>
            <w:noProof/>
            <w:webHidden/>
          </w:rPr>
          <w:fldChar w:fldCharType="end"/>
        </w:r>
      </w:hyperlink>
    </w:p>
    <w:p w14:paraId="479B1DF8" w14:textId="6D9FE0D6" w:rsidR="004955AC" w:rsidRDefault="004955AC">
      <w:pPr>
        <w:pStyle w:val="TOC2"/>
        <w:rPr>
          <w:noProof/>
          <w:kern w:val="2"/>
          <w:sz w:val="24"/>
          <w:szCs w:val="24"/>
          <w:lang w:val="en-GB"/>
          <w14:ligatures w14:val="standardContextual"/>
        </w:rPr>
      </w:pPr>
      <w:hyperlink w:anchor="_Toc208244520" w:history="1">
        <w:r w:rsidRPr="00C2116D">
          <w:rPr>
            <w:rStyle w:val="Hyperlink"/>
            <w:noProof/>
          </w:rPr>
          <w:t>II.17</w:t>
        </w:r>
        <w:r>
          <w:rPr>
            <w:noProof/>
            <w:kern w:val="2"/>
            <w:sz w:val="24"/>
            <w:szCs w:val="24"/>
            <w:lang w:val="en-GB"/>
            <w14:ligatures w14:val="standardContextual"/>
          </w:rPr>
          <w:tab/>
        </w:r>
        <w:r w:rsidRPr="00C2116D">
          <w:rPr>
            <w:rStyle w:val="Hyperlink"/>
            <w:noProof/>
          </w:rPr>
          <w:t>Z 07.03 – Zmapování hlavních oborů podnikání podle právních subjektů („FUNC 3“)</w:t>
        </w:r>
        <w:r>
          <w:rPr>
            <w:noProof/>
            <w:webHidden/>
          </w:rPr>
          <w:tab/>
        </w:r>
        <w:r>
          <w:rPr>
            <w:noProof/>
            <w:webHidden/>
          </w:rPr>
          <w:fldChar w:fldCharType="begin"/>
        </w:r>
        <w:r>
          <w:rPr>
            <w:noProof/>
            <w:webHidden/>
          </w:rPr>
          <w:instrText xml:space="preserve"> PAGEREF _Toc208244520 \h </w:instrText>
        </w:r>
        <w:r>
          <w:rPr>
            <w:noProof/>
            <w:webHidden/>
          </w:rPr>
        </w:r>
        <w:r>
          <w:rPr>
            <w:noProof/>
            <w:webHidden/>
          </w:rPr>
          <w:fldChar w:fldCharType="separate"/>
        </w:r>
        <w:r>
          <w:rPr>
            <w:noProof/>
            <w:webHidden/>
          </w:rPr>
          <w:t>63</w:t>
        </w:r>
        <w:r>
          <w:rPr>
            <w:noProof/>
            <w:webHidden/>
          </w:rPr>
          <w:fldChar w:fldCharType="end"/>
        </w:r>
      </w:hyperlink>
    </w:p>
    <w:p w14:paraId="24D99687" w14:textId="629EC975" w:rsidR="004955AC" w:rsidRDefault="004955AC">
      <w:pPr>
        <w:pStyle w:val="TOC2"/>
        <w:rPr>
          <w:noProof/>
          <w:kern w:val="2"/>
          <w:sz w:val="24"/>
          <w:szCs w:val="24"/>
          <w:lang w:val="en-GB"/>
          <w14:ligatures w14:val="standardContextual"/>
        </w:rPr>
      </w:pPr>
      <w:hyperlink w:anchor="_Toc208244521" w:history="1">
        <w:r w:rsidRPr="00C2116D">
          <w:rPr>
            <w:rStyle w:val="Hyperlink"/>
            <w:noProof/>
          </w:rPr>
          <w:t>II.18</w:t>
        </w:r>
        <w:r>
          <w:rPr>
            <w:noProof/>
            <w:kern w:val="2"/>
            <w:sz w:val="24"/>
            <w:szCs w:val="24"/>
            <w:lang w:val="en-GB"/>
            <w14:ligatures w14:val="standardContextual"/>
          </w:rPr>
          <w:tab/>
        </w:r>
        <w:r w:rsidRPr="00C2116D">
          <w:rPr>
            <w:rStyle w:val="Hyperlink"/>
            <w:noProof/>
          </w:rPr>
          <w:t>Z 07.04 – Zmapování ekonomických funkcí podle hlavních oborů podnikání („FUNC 4“)</w:t>
        </w:r>
        <w:r>
          <w:rPr>
            <w:noProof/>
            <w:webHidden/>
          </w:rPr>
          <w:tab/>
        </w:r>
        <w:r>
          <w:rPr>
            <w:noProof/>
            <w:webHidden/>
          </w:rPr>
          <w:fldChar w:fldCharType="begin"/>
        </w:r>
        <w:r>
          <w:rPr>
            <w:noProof/>
            <w:webHidden/>
          </w:rPr>
          <w:instrText xml:space="preserve"> PAGEREF _Toc208244521 \h </w:instrText>
        </w:r>
        <w:r>
          <w:rPr>
            <w:noProof/>
            <w:webHidden/>
          </w:rPr>
        </w:r>
        <w:r>
          <w:rPr>
            <w:noProof/>
            <w:webHidden/>
          </w:rPr>
          <w:fldChar w:fldCharType="separate"/>
        </w:r>
        <w:r>
          <w:rPr>
            <w:noProof/>
            <w:webHidden/>
          </w:rPr>
          <w:t>64</w:t>
        </w:r>
        <w:r>
          <w:rPr>
            <w:noProof/>
            <w:webHidden/>
          </w:rPr>
          <w:fldChar w:fldCharType="end"/>
        </w:r>
      </w:hyperlink>
    </w:p>
    <w:p w14:paraId="4A706DF1" w14:textId="1A07F264" w:rsidR="004955AC" w:rsidRDefault="004955AC">
      <w:pPr>
        <w:pStyle w:val="TOC2"/>
        <w:rPr>
          <w:noProof/>
          <w:kern w:val="2"/>
          <w:sz w:val="24"/>
          <w:szCs w:val="24"/>
          <w:lang w:val="en-GB"/>
          <w14:ligatures w14:val="standardContextual"/>
        </w:rPr>
      </w:pPr>
      <w:hyperlink w:anchor="_Toc208244522" w:history="1">
        <w:r w:rsidRPr="00C2116D">
          <w:rPr>
            <w:rStyle w:val="Hyperlink"/>
            <w:noProof/>
          </w:rPr>
          <w:t>II.19</w:t>
        </w:r>
        <w:r>
          <w:rPr>
            <w:noProof/>
            <w:kern w:val="2"/>
            <w:sz w:val="24"/>
            <w:szCs w:val="24"/>
            <w:lang w:val="en-GB"/>
            <w14:ligatures w14:val="standardContextual"/>
          </w:rPr>
          <w:tab/>
        </w:r>
        <w:r w:rsidRPr="00C2116D">
          <w:rPr>
            <w:rStyle w:val="Hyperlink"/>
            <w:noProof/>
          </w:rPr>
          <w:t>Příslušné služby</w:t>
        </w:r>
        <w:r>
          <w:rPr>
            <w:noProof/>
            <w:webHidden/>
          </w:rPr>
          <w:tab/>
        </w:r>
        <w:r>
          <w:rPr>
            <w:noProof/>
            <w:webHidden/>
          </w:rPr>
          <w:fldChar w:fldCharType="begin"/>
        </w:r>
        <w:r>
          <w:rPr>
            <w:noProof/>
            <w:webHidden/>
          </w:rPr>
          <w:instrText xml:space="preserve"> PAGEREF _Toc208244522 \h </w:instrText>
        </w:r>
        <w:r>
          <w:rPr>
            <w:noProof/>
            <w:webHidden/>
          </w:rPr>
        </w:r>
        <w:r>
          <w:rPr>
            <w:noProof/>
            <w:webHidden/>
          </w:rPr>
          <w:fldChar w:fldCharType="separate"/>
        </w:r>
        <w:r>
          <w:rPr>
            <w:noProof/>
            <w:webHidden/>
          </w:rPr>
          <w:t>65</w:t>
        </w:r>
        <w:r>
          <w:rPr>
            <w:noProof/>
            <w:webHidden/>
          </w:rPr>
          <w:fldChar w:fldCharType="end"/>
        </w:r>
      </w:hyperlink>
    </w:p>
    <w:p w14:paraId="56369988" w14:textId="6D26A4FB" w:rsidR="004955AC" w:rsidRDefault="004955AC">
      <w:pPr>
        <w:pStyle w:val="TOC2"/>
        <w:rPr>
          <w:noProof/>
          <w:kern w:val="2"/>
          <w:sz w:val="24"/>
          <w:szCs w:val="24"/>
          <w:lang w:val="en-GB"/>
          <w14:ligatures w14:val="standardContextual"/>
        </w:rPr>
      </w:pPr>
      <w:hyperlink w:anchor="_Toc208244523" w:history="1">
        <w:r w:rsidRPr="00C2116D">
          <w:rPr>
            <w:rStyle w:val="Hyperlink"/>
            <w:rFonts w:eastAsia="Calibri"/>
            <w:noProof/>
          </w:rPr>
          <w:t>II.20</w:t>
        </w:r>
        <w:r>
          <w:rPr>
            <w:noProof/>
            <w:kern w:val="2"/>
            <w:sz w:val="24"/>
            <w:szCs w:val="24"/>
            <w:lang w:val="en-GB"/>
            <w14:ligatures w14:val="standardContextual"/>
          </w:rPr>
          <w:tab/>
        </w:r>
        <w:r w:rsidRPr="00C2116D">
          <w:rPr>
            <w:rStyle w:val="Hyperlink"/>
            <w:noProof/>
          </w:rPr>
          <w:t>Z 08.01 – Relevant services (SERV 1)</w:t>
        </w:r>
        <w:r>
          <w:rPr>
            <w:noProof/>
            <w:webHidden/>
          </w:rPr>
          <w:tab/>
        </w:r>
        <w:r>
          <w:rPr>
            <w:noProof/>
            <w:webHidden/>
          </w:rPr>
          <w:fldChar w:fldCharType="begin"/>
        </w:r>
        <w:r>
          <w:rPr>
            <w:noProof/>
            <w:webHidden/>
          </w:rPr>
          <w:instrText xml:space="preserve"> PAGEREF _Toc208244523 \h </w:instrText>
        </w:r>
        <w:r>
          <w:rPr>
            <w:noProof/>
            <w:webHidden/>
          </w:rPr>
        </w:r>
        <w:r>
          <w:rPr>
            <w:noProof/>
            <w:webHidden/>
          </w:rPr>
          <w:fldChar w:fldCharType="separate"/>
        </w:r>
        <w:r>
          <w:rPr>
            <w:noProof/>
            <w:webHidden/>
          </w:rPr>
          <w:t>65</w:t>
        </w:r>
        <w:r>
          <w:rPr>
            <w:noProof/>
            <w:webHidden/>
          </w:rPr>
          <w:fldChar w:fldCharType="end"/>
        </w:r>
      </w:hyperlink>
    </w:p>
    <w:p w14:paraId="07ACCE3A" w14:textId="12A83DC9" w:rsidR="004955AC" w:rsidRDefault="004955AC">
      <w:pPr>
        <w:pStyle w:val="TOC2"/>
        <w:rPr>
          <w:noProof/>
          <w:kern w:val="2"/>
          <w:sz w:val="24"/>
          <w:szCs w:val="24"/>
          <w:lang w:val="en-GB"/>
          <w14:ligatures w14:val="standardContextual"/>
        </w:rPr>
      </w:pPr>
      <w:hyperlink w:anchor="_Toc208244524" w:history="1">
        <w:r w:rsidRPr="00C2116D">
          <w:rPr>
            <w:rStyle w:val="Hyperlink"/>
            <w:noProof/>
          </w:rPr>
          <w:t>II.21</w:t>
        </w:r>
        <w:r>
          <w:rPr>
            <w:noProof/>
            <w:kern w:val="2"/>
            <w:sz w:val="24"/>
            <w:szCs w:val="24"/>
            <w:lang w:val="en-GB"/>
            <w14:ligatures w14:val="standardContextual"/>
          </w:rPr>
          <w:tab/>
        </w:r>
        <w:r w:rsidRPr="00C2116D">
          <w:rPr>
            <w:rStyle w:val="Hyperlink"/>
            <w:noProof/>
          </w:rPr>
          <w:t>Z 08.02 – Příslušné služby – přiřazování k provozním aktivům (SERV 2)</w:t>
        </w:r>
        <w:r>
          <w:rPr>
            <w:noProof/>
            <w:webHidden/>
          </w:rPr>
          <w:tab/>
        </w:r>
        <w:r>
          <w:rPr>
            <w:noProof/>
            <w:webHidden/>
          </w:rPr>
          <w:fldChar w:fldCharType="begin"/>
        </w:r>
        <w:r>
          <w:rPr>
            <w:noProof/>
            <w:webHidden/>
          </w:rPr>
          <w:instrText xml:space="preserve"> PAGEREF _Toc208244524 \h </w:instrText>
        </w:r>
        <w:r>
          <w:rPr>
            <w:noProof/>
            <w:webHidden/>
          </w:rPr>
        </w:r>
        <w:r>
          <w:rPr>
            <w:noProof/>
            <w:webHidden/>
          </w:rPr>
          <w:fldChar w:fldCharType="separate"/>
        </w:r>
        <w:r>
          <w:rPr>
            <w:noProof/>
            <w:webHidden/>
          </w:rPr>
          <w:t>71</w:t>
        </w:r>
        <w:r>
          <w:rPr>
            <w:noProof/>
            <w:webHidden/>
          </w:rPr>
          <w:fldChar w:fldCharType="end"/>
        </w:r>
      </w:hyperlink>
    </w:p>
    <w:p w14:paraId="0B70360E" w14:textId="3550EDE9" w:rsidR="004955AC" w:rsidRDefault="004955AC">
      <w:pPr>
        <w:pStyle w:val="TOC2"/>
        <w:rPr>
          <w:noProof/>
          <w:kern w:val="2"/>
          <w:sz w:val="24"/>
          <w:szCs w:val="24"/>
          <w:lang w:val="en-GB"/>
          <w14:ligatures w14:val="standardContextual"/>
        </w:rPr>
      </w:pPr>
      <w:hyperlink w:anchor="_Toc208244525" w:history="1">
        <w:r w:rsidRPr="00C2116D">
          <w:rPr>
            <w:rStyle w:val="Hyperlink"/>
            <w:rFonts w:eastAsia="Calibri"/>
            <w:noProof/>
          </w:rPr>
          <w:t>II.22</w:t>
        </w:r>
        <w:r>
          <w:rPr>
            <w:noProof/>
            <w:kern w:val="2"/>
            <w:sz w:val="24"/>
            <w:szCs w:val="24"/>
            <w:lang w:val="en-GB"/>
            <w14:ligatures w14:val="standardContextual"/>
          </w:rPr>
          <w:tab/>
        </w:r>
        <w:r w:rsidRPr="00C2116D">
          <w:rPr>
            <w:rStyle w:val="Hyperlink"/>
            <w:noProof/>
          </w:rPr>
          <w:t>Z 08.03 – Příslušné služby – mapování rolí (SERV 3)</w:t>
        </w:r>
        <w:r>
          <w:rPr>
            <w:noProof/>
            <w:webHidden/>
          </w:rPr>
          <w:tab/>
        </w:r>
        <w:r>
          <w:rPr>
            <w:noProof/>
            <w:webHidden/>
          </w:rPr>
          <w:fldChar w:fldCharType="begin"/>
        </w:r>
        <w:r>
          <w:rPr>
            <w:noProof/>
            <w:webHidden/>
          </w:rPr>
          <w:instrText xml:space="preserve"> PAGEREF _Toc208244525 \h </w:instrText>
        </w:r>
        <w:r>
          <w:rPr>
            <w:noProof/>
            <w:webHidden/>
          </w:rPr>
        </w:r>
        <w:r>
          <w:rPr>
            <w:noProof/>
            <w:webHidden/>
          </w:rPr>
          <w:fldChar w:fldCharType="separate"/>
        </w:r>
        <w:r>
          <w:rPr>
            <w:noProof/>
            <w:webHidden/>
          </w:rPr>
          <w:t>74</w:t>
        </w:r>
        <w:r>
          <w:rPr>
            <w:noProof/>
            <w:webHidden/>
          </w:rPr>
          <w:fldChar w:fldCharType="end"/>
        </w:r>
      </w:hyperlink>
    </w:p>
    <w:p w14:paraId="6AD6664A" w14:textId="7F098741" w:rsidR="004955AC" w:rsidRDefault="004955AC">
      <w:pPr>
        <w:pStyle w:val="TOC2"/>
        <w:rPr>
          <w:noProof/>
          <w:kern w:val="2"/>
          <w:sz w:val="24"/>
          <w:szCs w:val="24"/>
          <w:lang w:val="en-GB"/>
          <w14:ligatures w14:val="standardContextual"/>
        </w:rPr>
      </w:pPr>
      <w:hyperlink w:anchor="_Toc208244526" w:history="1">
        <w:r w:rsidRPr="00C2116D">
          <w:rPr>
            <w:rStyle w:val="Hyperlink"/>
            <w:rFonts w:eastAsia="Calibri"/>
            <w:noProof/>
          </w:rPr>
          <w:t>II.23</w:t>
        </w:r>
        <w:r>
          <w:rPr>
            <w:noProof/>
            <w:kern w:val="2"/>
            <w:sz w:val="24"/>
            <w:szCs w:val="24"/>
            <w:lang w:val="en-GB"/>
            <w14:ligatures w14:val="standardContextual"/>
          </w:rPr>
          <w:tab/>
        </w:r>
        <w:r w:rsidRPr="00C2116D">
          <w:rPr>
            <w:rStyle w:val="Hyperlink"/>
            <w:noProof/>
          </w:rPr>
          <w:t>Z 08.04 – Kritické služby – mapování zásadních funkcí (SERV 4)</w:t>
        </w:r>
        <w:r>
          <w:rPr>
            <w:noProof/>
            <w:webHidden/>
          </w:rPr>
          <w:tab/>
        </w:r>
        <w:r>
          <w:rPr>
            <w:noProof/>
            <w:webHidden/>
          </w:rPr>
          <w:fldChar w:fldCharType="begin"/>
        </w:r>
        <w:r>
          <w:rPr>
            <w:noProof/>
            <w:webHidden/>
          </w:rPr>
          <w:instrText xml:space="preserve"> PAGEREF _Toc208244526 \h </w:instrText>
        </w:r>
        <w:r>
          <w:rPr>
            <w:noProof/>
            <w:webHidden/>
          </w:rPr>
        </w:r>
        <w:r>
          <w:rPr>
            <w:noProof/>
            <w:webHidden/>
          </w:rPr>
          <w:fldChar w:fldCharType="separate"/>
        </w:r>
        <w:r>
          <w:rPr>
            <w:noProof/>
            <w:webHidden/>
          </w:rPr>
          <w:t>75</w:t>
        </w:r>
        <w:r>
          <w:rPr>
            <w:noProof/>
            <w:webHidden/>
          </w:rPr>
          <w:fldChar w:fldCharType="end"/>
        </w:r>
      </w:hyperlink>
    </w:p>
    <w:p w14:paraId="3E1F0F5B" w14:textId="4FFC6A31" w:rsidR="004955AC" w:rsidRDefault="004955AC">
      <w:pPr>
        <w:pStyle w:val="TOC2"/>
        <w:rPr>
          <w:noProof/>
          <w:kern w:val="2"/>
          <w:sz w:val="24"/>
          <w:szCs w:val="24"/>
          <w:lang w:val="en-GB"/>
          <w14:ligatures w14:val="standardContextual"/>
        </w:rPr>
      </w:pPr>
      <w:hyperlink w:anchor="_Toc208244527" w:history="1">
        <w:r w:rsidRPr="00C2116D">
          <w:rPr>
            <w:rStyle w:val="Hyperlink"/>
            <w:noProof/>
          </w:rPr>
          <w:t>Všeobecné pokyny</w:t>
        </w:r>
        <w:r>
          <w:rPr>
            <w:noProof/>
            <w:webHidden/>
          </w:rPr>
          <w:tab/>
        </w:r>
        <w:r>
          <w:rPr>
            <w:noProof/>
            <w:webHidden/>
          </w:rPr>
          <w:fldChar w:fldCharType="begin"/>
        </w:r>
        <w:r>
          <w:rPr>
            <w:noProof/>
            <w:webHidden/>
          </w:rPr>
          <w:instrText xml:space="preserve"> PAGEREF _Toc208244527 \h </w:instrText>
        </w:r>
        <w:r>
          <w:rPr>
            <w:noProof/>
            <w:webHidden/>
          </w:rPr>
        </w:r>
        <w:r>
          <w:rPr>
            <w:noProof/>
            <w:webHidden/>
          </w:rPr>
          <w:fldChar w:fldCharType="separate"/>
        </w:r>
        <w:r>
          <w:rPr>
            <w:noProof/>
            <w:webHidden/>
          </w:rPr>
          <w:t>75</w:t>
        </w:r>
        <w:r>
          <w:rPr>
            <w:noProof/>
            <w:webHidden/>
          </w:rPr>
          <w:fldChar w:fldCharType="end"/>
        </w:r>
      </w:hyperlink>
    </w:p>
    <w:p w14:paraId="489CF43E" w14:textId="3131E9B9" w:rsidR="004955AC" w:rsidRDefault="004955AC">
      <w:pPr>
        <w:pStyle w:val="TOC2"/>
        <w:rPr>
          <w:noProof/>
          <w:kern w:val="2"/>
          <w:sz w:val="24"/>
          <w:szCs w:val="24"/>
          <w:lang w:val="en-GB"/>
          <w14:ligatures w14:val="standardContextual"/>
        </w:rPr>
      </w:pPr>
      <w:hyperlink w:anchor="_Toc208244528" w:history="1">
        <w:r w:rsidRPr="00C2116D">
          <w:rPr>
            <w:rStyle w:val="Hyperlink"/>
            <w:rFonts w:eastAsia="Calibri"/>
            <w:noProof/>
          </w:rPr>
          <w:t>II.24</w:t>
        </w:r>
        <w:r>
          <w:rPr>
            <w:noProof/>
            <w:kern w:val="2"/>
            <w:sz w:val="24"/>
            <w:szCs w:val="24"/>
            <w:lang w:val="en-GB"/>
            <w14:ligatures w14:val="standardContextual"/>
          </w:rPr>
          <w:tab/>
        </w:r>
        <w:r w:rsidRPr="00C2116D">
          <w:rPr>
            <w:rStyle w:val="Hyperlink"/>
            <w:noProof/>
          </w:rPr>
          <w:t>Z 08.05 – Základní služby – přiřazování k hlavním liniím podnikání (SERV 5)</w:t>
        </w:r>
        <w:r>
          <w:rPr>
            <w:noProof/>
            <w:webHidden/>
          </w:rPr>
          <w:tab/>
        </w:r>
        <w:r>
          <w:rPr>
            <w:noProof/>
            <w:webHidden/>
          </w:rPr>
          <w:fldChar w:fldCharType="begin"/>
        </w:r>
        <w:r>
          <w:rPr>
            <w:noProof/>
            <w:webHidden/>
          </w:rPr>
          <w:instrText xml:space="preserve"> PAGEREF _Toc208244528 \h </w:instrText>
        </w:r>
        <w:r>
          <w:rPr>
            <w:noProof/>
            <w:webHidden/>
          </w:rPr>
        </w:r>
        <w:r>
          <w:rPr>
            <w:noProof/>
            <w:webHidden/>
          </w:rPr>
          <w:fldChar w:fldCharType="separate"/>
        </w:r>
        <w:r>
          <w:rPr>
            <w:noProof/>
            <w:webHidden/>
          </w:rPr>
          <w:t>76</w:t>
        </w:r>
        <w:r>
          <w:rPr>
            <w:noProof/>
            <w:webHidden/>
          </w:rPr>
          <w:fldChar w:fldCharType="end"/>
        </w:r>
      </w:hyperlink>
    </w:p>
    <w:p w14:paraId="4852D4BA" w14:textId="4AD683F1" w:rsidR="004955AC" w:rsidRDefault="004955AC">
      <w:pPr>
        <w:pStyle w:val="TOC2"/>
        <w:rPr>
          <w:noProof/>
          <w:kern w:val="2"/>
          <w:sz w:val="24"/>
          <w:szCs w:val="24"/>
          <w:lang w:val="en-GB"/>
          <w14:ligatures w14:val="standardContextual"/>
        </w:rPr>
      </w:pPr>
      <w:hyperlink w:anchor="_Toc208244529" w:history="1">
        <w:r w:rsidRPr="00C2116D">
          <w:rPr>
            <w:rStyle w:val="Hyperlink"/>
            <w:noProof/>
          </w:rPr>
          <w:t>II.25</w:t>
        </w:r>
        <w:r>
          <w:rPr>
            <w:noProof/>
            <w:kern w:val="2"/>
            <w:sz w:val="24"/>
            <w:szCs w:val="24"/>
            <w:lang w:val="en-GB"/>
            <w14:ligatures w14:val="standardContextual"/>
          </w:rPr>
          <w:tab/>
        </w:r>
        <w:r w:rsidRPr="00C2116D">
          <w:rPr>
            <w:rStyle w:val="Hyperlink"/>
            <w:noProof/>
          </w:rPr>
          <w:t>Služby infrastruktury finančního trhu</w:t>
        </w:r>
        <w:r>
          <w:rPr>
            <w:noProof/>
            <w:webHidden/>
          </w:rPr>
          <w:tab/>
        </w:r>
        <w:r>
          <w:rPr>
            <w:noProof/>
            <w:webHidden/>
          </w:rPr>
          <w:fldChar w:fldCharType="begin"/>
        </w:r>
        <w:r>
          <w:rPr>
            <w:noProof/>
            <w:webHidden/>
          </w:rPr>
          <w:instrText xml:space="preserve"> PAGEREF _Toc208244529 \h </w:instrText>
        </w:r>
        <w:r>
          <w:rPr>
            <w:noProof/>
            <w:webHidden/>
          </w:rPr>
        </w:r>
        <w:r>
          <w:rPr>
            <w:noProof/>
            <w:webHidden/>
          </w:rPr>
          <w:fldChar w:fldCharType="separate"/>
        </w:r>
        <w:r>
          <w:rPr>
            <w:noProof/>
            <w:webHidden/>
          </w:rPr>
          <w:t>77</w:t>
        </w:r>
        <w:r>
          <w:rPr>
            <w:noProof/>
            <w:webHidden/>
          </w:rPr>
          <w:fldChar w:fldCharType="end"/>
        </w:r>
      </w:hyperlink>
    </w:p>
    <w:p w14:paraId="2CB7B41F" w14:textId="1F687BDB" w:rsidR="004955AC" w:rsidRDefault="004955AC">
      <w:pPr>
        <w:pStyle w:val="TOC2"/>
        <w:rPr>
          <w:noProof/>
          <w:kern w:val="2"/>
          <w:sz w:val="24"/>
          <w:szCs w:val="24"/>
          <w:lang w:val="en-GB"/>
          <w14:ligatures w14:val="standardContextual"/>
        </w:rPr>
      </w:pPr>
      <w:hyperlink w:anchor="_Toc208244530" w:history="1">
        <w:r w:rsidRPr="00C2116D">
          <w:rPr>
            <w:rStyle w:val="Hyperlink"/>
            <w:noProof/>
          </w:rPr>
          <w:t>II.26</w:t>
        </w:r>
        <w:r>
          <w:rPr>
            <w:noProof/>
            <w:kern w:val="2"/>
            <w:sz w:val="24"/>
            <w:szCs w:val="24"/>
            <w:lang w:val="en-GB"/>
            <w14:ligatures w14:val="standardContextual"/>
          </w:rPr>
          <w:tab/>
        </w:r>
        <w:r w:rsidRPr="00C2116D">
          <w:rPr>
            <w:rStyle w:val="Hyperlink"/>
            <w:noProof/>
          </w:rPr>
          <w:t>Z 09.01 – Služby infrastruktury finančního trhu – Poskytovatelé a uživatelé (FMI 1)</w:t>
        </w:r>
        <w:r>
          <w:rPr>
            <w:noProof/>
            <w:webHidden/>
          </w:rPr>
          <w:tab/>
        </w:r>
        <w:r>
          <w:rPr>
            <w:noProof/>
            <w:webHidden/>
          </w:rPr>
          <w:fldChar w:fldCharType="begin"/>
        </w:r>
        <w:r>
          <w:rPr>
            <w:noProof/>
            <w:webHidden/>
          </w:rPr>
          <w:instrText xml:space="preserve"> PAGEREF _Toc208244530 \h </w:instrText>
        </w:r>
        <w:r>
          <w:rPr>
            <w:noProof/>
            <w:webHidden/>
          </w:rPr>
        </w:r>
        <w:r>
          <w:rPr>
            <w:noProof/>
            <w:webHidden/>
          </w:rPr>
          <w:fldChar w:fldCharType="separate"/>
        </w:r>
        <w:r>
          <w:rPr>
            <w:noProof/>
            <w:webHidden/>
          </w:rPr>
          <w:t>77</w:t>
        </w:r>
        <w:r>
          <w:rPr>
            <w:noProof/>
            <w:webHidden/>
          </w:rPr>
          <w:fldChar w:fldCharType="end"/>
        </w:r>
      </w:hyperlink>
    </w:p>
    <w:p w14:paraId="1E85C6DB" w14:textId="4E71E054" w:rsidR="004955AC" w:rsidRDefault="004955AC">
      <w:pPr>
        <w:pStyle w:val="TOC2"/>
        <w:rPr>
          <w:noProof/>
          <w:kern w:val="2"/>
          <w:sz w:val="24"/>
          <w:szCs w:val="24"/>
          <w:lang w:val="en-GB"/>
          <w14:ligatures w14:val="standardContextual"/>
        </w:rPr>
      </w:pPr>
      <w:hyperlink w:anchor="_Toc208244531" w:history="1">
        <w:r w:rsidRPr="00C2116D">
          <w:rPr>
            <w:rStyle w:val="Hyperlink"/>
            <w:rFonts w:eastAsia="Calibri"/>
            <w:noProof/>
          </w:rPr>
          <w:t>II.27</w:t>
        </w:r>
        <w:r>
          <w:rPr>
            <w:noProof/>
            <w:kern w:val="2"/>
            <w:sz w:val="24"/>
            <w:szCs w:val="24"/>
            <w:lang w:val="en-GB"/>
            <w14:ligatures w14:val="standardContextual"/>
          </w:rPr>
          <w:tab/>
        </w:r>
        <w:r w:rsidRPr="00C2116D">
          <w:rPr>
            <w:rStyle w:val="Hyperlink"/>
            <w:noProof/>
          </w:rPr>
          <w:t>Z 09.02 – Zmapování kritických a základních infrastruktur finančního trhu (FMI 2)</w:t>
        </w:r>
        <w:r>
          <w:rPr>
            <w:noProof/>
            <w:webHidden/>
          </w:rPr>
          <w:tab/>
        </w:r>
        <w:r>
          <w:rPr>
            <w:noProof/>
            <w:webHidden/>
          </w:rPr>
          <w:fldChar w:fldCharType="begin"/>
        </w:r>
        <w:r>
          <w:rPr>
            <w:noProof/>
            <w:webHidden/>
          </w:rPr>
          <w:instrText xml:space="preserve"> PAGEREF _Toc208244531 \h </w:instrText>
        </w:r>
        <w:r>
          <w:rPr>
            <w:noProof/>
            <w:webHidden/>
          </w:rPr>
        </w:r>
        <w:r>
          <w:rPr>
            <w:noProof/>
            <w:webHidden/>
          </w:rPr>
          <w:fldChar w:fldCharType="separate"/>
        </w:r>
        <w:r>
          <w:rPr>
            <w:noProof/>
            <w:webHidden/>
          </w:rPr>
          <w:t>81</w:t>
        </w:r>
        <w:r>
          <w:rPr>
            <w:noProof/>
            <w:webHidden/>
          </w:rPr>
          <w:fldChar w:fldCharType="end"/>
        </w:r>
      </w:hyperlink>
    </w:p>
    <w:p w14:paraId="0D2A7EE0" w14:textId="02E3AEB1" w:rsidR="004955AC" w:rsidRDefault="004955AC">
      <w:pPr>
        <w:pStyle w:val="TOC2"/>
        <w:rPr>
          <w:noProof/>
          <w:kern w:val="2"/>
          <w:sz w:val="24"/>
          <w:szCs w:val="24"/>
          <w:lang w:val="en-GB"/>
          <w14:ligatures w14:val="standardContextual"/>
        </w:rPr>
      </w:pPr>
      <w:hyperlink w:anchor="_Toc208244532" w:history="1">
        <w:r w:rsidRPr="00C2116D">
          <w:rPr>
            <w:rStyle w:val="Hyperlink"/>
            <w:noProof/>
          </w:rPr>
          <w:t>II.28</w:t>
        </w:r>
        <w:r>
          <w:rPr>
            <w:noProof/>
            <w:kern w:val="2"/>
            <w:sz w:val="24"/>
            <w:szCs w:val="24"/>
            <w:lang w:val="en-GB"/>
            <w14:ligatures w14:val="standardContextual"/>
          </w:rPr>
          <w:tab/>
        </w:r>
        <w:r w:rsidRPr="00C2116D">
          <w:rPr>
            <w:rStyle w:val="Hyperlink"/>
            <w:noProof/>
          </w:rPr>
          <w:t>Z 09.03 – Služby infrastruktury finančního trhu – klíčové metriky (FMI 3)</w:t>
        </w:r>
        <w:r>
          <w:rPr>
            <w:noProof/>
            <w:webHidden/>
          </w:rPr>
          <w:tab/>
        </w:r>
        <w:r>
          <w:rPr>
            <w:noProof/>
            <w:webHidden/>
          </w:rPr>
          <w:fldChar w:fldCharType="begin"/>
        </w:r>
        <w:r>
          <w:rPr>
            <w:noProof/>
            <w:webHidden/>
          </w:rPr>
          <w:instrText xml:space="preserve"> PAGEREF _Toc208244532 \h </w:instrText>
        </w:r>
        <w:r>
          <w:rPr>
            <w:noProof/>
            <w:webHidden/>
          </w:rPr>
        </w:r>
        <w:r>
          <w:rPr>
            <w:noProof/>
            <w:webHidden/>
          </w:rPr>
          <w:fldChar w:fldCharType="separate"/>
        </w:r>
        <w:r>
          <w:rPr>
            <w:noProof/>
            <w:webHidden/>
          </w:rPr>
          <w:t>83</w:t>
        </w:r>
        <w:r>
          <w:rPr>
            <w:noProof/>
            <w:webHidden/>
          </w:rPr>
          <w:fldChar w:fldCharType="end"/>
        </w:r>
      </w:hyperlink>
    </w:p>
    <w:p w14:paraId="32521D82" w14:textId="7A985CC2" w:rsidR="004955AC" w:rsidRDefault="004955AC">
      <w:pPr>
        <w:pStyle w:val="TOC2"/>
        <w:rPr>
          <w:noProof/>
          <w:kern w:val="2"/>
          <w:sz w:val="24"/>
          <w:szCs w:val="24"/>
          <w:lang w:val="en-GB"/>
          <w14:ligatures w14:val="standardContextual"/>
        </w:rPr>
      </w:pPr>
      <w:hyperlink w:anchor="_Toc208244533" w:history="1">
        <w:r w:rsidRPr="00C2116D">
          <w:rPr>
            <w:rStyle w:val="Hyperlink"/>
            <w:noProof/>
          </w:rPr>
          <w:t>II.29</w:t>
        </w:r>
        <w:r>
          <w:rPr>
            <w:noProof/>
            <w:kern w:val="2"/>
            <w:sz w:val="24"/>
            <w:szCs w:val="24"/>
            <w:lang w:val="en-GB"/>
            <w14:ligatures w14:val="standardContextual"/>
          </w:rPr>
          <w:tab/>
        </w:r>
        <w:r w:rsidRPr="00C2116D">
          <w:rPr>
            <w:rStyle w:val="Hyperlink"/>
            <w:noProof/>
          </w:rPr>
          <w:t>Z 09.04 – Služby infrastruktury finančních trhů – ústřední protistrany – alternativní poskytovatelé (FMI 4)</w:t>
        </w:r>
        <w:r>
          <w:rPr>
            <w:noProof/>
            <w:webHidden/>
          </w:rPr>
          <w:tab/>
        </w:r>
        <w:r>
          <w:rPr>
            <w:noProof/>
            <w:webHidden/>
          </w:rPr>
          <w:fldChar w:fldCharType="begin"/>
        </w:r>
        <w:r>
          <w:rPr>
            <w:noProof/>
            <w:webHidden/>
          </w:rPr>
          <w:instrText xml:space="preserve"> PAGEREF _Toc208244533 \h </w:instrText>
        </w:r>
        <w:r>
          <w:rPr>
            <w:noProof/>
            <w:webHidden/>
          </w:rPr>
        </w:r>
        <w:r>
          <w:rPr>
            <w:noProof/>
            <w:webHidden/>
          </w:rPr>
          <w:fldChar w:fldCharType="separate"/>
        </w:r>
        <w:r>
          <w:rPr>
            <w:noProof/>
            <w:webHidden/>
          </w:rPr>
          <w:t>85</w:t>
        </w:r>
        <w:r>
          <w:rPr>
            <w:noProof/>
            <w:webHidden/>
          </w:rPr>
          <w:fldChar w:fldCharType="end"/>
        </w:r>
      </w:hyperlink>
    </w:p>
    <w:p w14:paraId="1342DEAB" w14:textId="1B34591D" w:rsidR="004955AC" w:rsidRDefault="004955AC">
      <w:pPr>
        <w:pStyle w:val="TOC2"/>
        <w:rPr>
          <w:noProof/>
          <w:kern w:val="2"/>
          <w:sz w:val="24"/>
          <w:szCs w:val="24"/>
          <w:lang w:val="en-GB"/>
          <w14:ligatures w14:val="standardContextual"/>
        </w:rPr>
      </w:pPr>
      <w:hyperlink w:anchor="_Toc208244534" w:history="1">
        <w:r w:rsidRPr="00C2116D">
          <w:rPr>
            <w:rStyle w:val="Hyperlink"/>
            <w:noProof/>
          </w:rPr>
          <w:t>II.30</w:t>
        </w:r>
        <w:r>
          <w:rPr>
            <w:noProof/>
            <w:kern w:val="2"/>
            <w:sz w:val="24"/>
            <w:szCs w:val="24"/>
            <w:lang w:val="en-GB"/>
            <w14:ligatures w14:val="standardContextual"/>
          </w:rPr>
          <w:tab/>
        </w:r>
        <w:r w:rsidRPr="00C2116D">
          <w:rPr>
            <w:rStyle w:val="Hyperlink"/>
            <w:noProof/>
          </w:rPr>
          <w:t>Analýza odpovědnosti</w:t>
        </w:r>
        <w:r>
          <w:rPr>
            <w:noProof/>
            <w:webHidden/>
          </w:rPr>
          <w:tab/>
        </w:r>
        <w:r>
          <w:rPr>
            <w:noProof/>
            <w:webHidden/>
          </w:rPr>
          <w:fldChar w:fldCharType="begin"/>
        </w:r>
        <w:r>
          <w:rPr>
            <w:noProof/>
            <w:webHidden/>
          </w:rPr>
          <w:instrText xml:space="preserve"> PAGEREF _Toc208244534 \h </w:instrText>
        </w:r>
        <w:r>
          <w:rPr>
            <w:noProof/>
            <w:webHidden/>
          </w:rPr>
        </w:r>
        <w:r>
          <w:rPr>
            <w:noProof/>
            <w:webHidden/>
          </w:rPr>
          <w:fldChar w:fldCharType="separate"/>
        </w:r>
        <w:r>
          <w:rPr>
            <w:noProof/>
            <w:webHidden/>
          </w:rPr>
          <w:t>85</w:t>
        </w:r>
        <w:r>
          <w:rPr>
            <w:noProof/>
            <w:webHidden/>
          </w:rPr>
          <w:fldChar w:fldCharType="end"/>
        </w:r>
      </w:hyperlink>
    </w:p>
    <w:p w14:paraId="076502D1" w14:textId="62D24ADF" w:rsidR="004955AC" w:rsidRDefault="004955AC">
      <w:pPr>
        <w:pStyle w:val="TOC2"/>
        <w:rPr>
          <w:noProof/>
          <w:kern w:val="2"/>
          <w:sz w:val="24"/>
          <w:szCs w:val="24"/>
          <w:lang w:val="en-GB"/>
          <w14:ligatures w14:val="standardContextual"/>
        </w:rPr>
      </w:pPr>
      <w:hyperlink w:anchor="_Toc208244535" w:history="1">
        <w:r w:rsidRPr="00C2116D">
          <w:rPr>
            <w:rStyle w:val="Hyperlink"/>
            <w:rFonts w:ascii="Times New Roman" w:hAnsi="Times New Roman" w:cs="Times New Roman"/>
            <w:noProof/>
          </w:rPr>
          <w:t>II.31</w:t>
        </w:r>
        <w:r>
          <w:rPr>
            <w:noProof/>
            <w:kern w:val="2"/>
            <w:sz w:val="24"/>
            <w:szCs w:val="24"/>
            <w:lang w:val="en-GB"/>
            <w14:ligatures w14:val="standardContextual"/>
          </w:rPr>
          <w:tab/>
        </w:r>
        <w:r w:rsidRPr="00C2116D">
          <w:rPr>
            <w:rStyle w:val="Hyperlink"/>
            <w:rFonts w:ascii="Times New Roman" w:hAnsi="Times New Roman" w:cs="Times New Roman"/>
            <w:noProof/>
          </w:rPr>
          <w:t>Z 11.00 Vnitroskupinové závazky</w:t>
        </w:r>
        <w:r w:rsidRPr="00C2116D">
          <w:rPr>
            <w:rStyle w:val="Hyperlink"/>
            <w:rFonts w:ascii="Times New Roman" w:eastAsia="Calibri" w:hAnsi="Times New Roman" w:cs="Times New Roman"/>
            <w:noProof/>
          </w:rPr>
          <w:t xml:space="preserve"> (LIAB-G-1)</w:t>
        </w:r>
        <w:r>
          <w:rPr>
            <w:noProof/>
            <w:webHidden/>
          </w:rPr>
          <w:tab/>
        </w:r>
        <w:r>
          <w:rPr>
            <w:noProof/>
            <w:webHidden/>
          </w:rPr>
          <w:fldChar w:fldCharType="begin"/>
        </w:r>
        <w:r>
          <w:rPr>
            <w:noProof/>
            <w:webHidden/>
          </w:rPr>
          <w:instrText xml:space="preserve"> PAGEREF _Toc208244535 \h </w:instrText>
        </w:r>
        <w:r>
          <w:rPr>
            <w:noProof/>
            <w:webHidden/>
          </w:rPr>
        </w:r>
        <w:r>
          <w:rPr>
            <w:noProof/>
            <w:webHidden/>
          </w:rPr>
          <w:fldChar w:fldCharType="separate"/>
        </w:r>
        <w:r>
          <w:rPr>
            <w:noProof/>
            <w:webHidden/>
          </w:rPr>
          <w:t>85</w:t>
        </w:r>
        <w:r>
          <w:rPr>
            <w:noProof/>
            <w:webHidden/>
          </w:rPr>
          <w:fldChar w:fldCharType="end"/>
        </w:r>
      </w:hyperlink>
    </w:p>
    <w:p w14:paraId="4929C459" w14:textId="66ACEC8C" w:rsidR="004955AC" w:rsidRDefault="004955AC">
      <w:pPr>
        <w:pStyle w:val="TOC2"/>
        <w:rPr>
          <w:noProof/>
          <w:kern w:val="2"/>
          <w:sz w:val="24"/>
          <w:szCs w:val="24"/>
          <w:lang w:val="en-GB"/>
          <w14:ligatures w14:val="standardContextual"/>
        </w:rPr>
      </w:pPr>
      <w:hyperlink w:anchor="_Toc208244536" w:history="1">
        <w:r w:rsidRPr="00C2116D">
          <w:rPr>
            <w:rStyle w:val="Hyperlink"/>
            <w:rFonts w:ascii="Times New Roman" w:hAnsi="Times New Roman" w:cs="Times New Roman"/>
            <w:noProof/>
          </w:rPr>
          <w:t>II.32</w:t>
        </w:r>
        <w:r>
          <w:rPr>
            <w:noProof/>
            <w:kern w:val="2"/>
            <w:sz w:val="24"/>
            <w:szCs w:val="24"/>
            <w:lang w:val="en-GB"/>
            <w14:ligatures w14:val="standardContextual"/>
          </w:rPr>
          <w:tab/>
        </w:r>
        <w:r w:rsidRPr="00C2116D">
          <w:rPr>
            <w:rStyle w:val="Hyperlink"/>
            <w:rFonts w:ascii="Times New Roman" w:hAnsi="Times New Roman" w:cs="Times New Roman"/>
            <w:noProof/>
          </w:rPr>
          <w:t xml:space="preserve">Z 12.00 – </w:t>
        </w:r>
        <w:r w:rsidRPr="00C2116D">
          <w:rPr>
            <w:rStyle w:val="Hyperlink"/>
            <w:rFonts w:ascii="Times New Roman" w:eastAsia="Cambria" w:hAnsi="Times New Roman" w:cs="Times New Roman"/>
            <w:noProof/>
          </w:rPr>
          <w:t xml:space="preserve">cenné papíry (včetně nástrojů zahrnovaných do kmenového kapitálu tier 1, vedlejšího kapitálu tier 1 a kapitálu tier 2; kromě uvnitř skupiny) </w:t>
        </w:r>
        <w:r w:rsidRPr="00C2116D">
          <w:rPr>
            <w:rStyle w:val="Hyperlink"/>
            <w:rFonts w:ascii="Times New Roman" w:eastAsia="Calibri" w:hAnsi="Times New Roman" w:cs="Times New Roman"/>
            <w:noProof/>
          </w:rPr>
          <w:t>(LIAB-G-2)</w:t>
        </w:r>
        <w:r>
          <w:rPr>
            <w:noProof/>
            <w:webHidden/>
          </w:rPr>
          <w:tab/>
        </w:r>
        <w:r>
          <w:rPr>
            <w:noProof/>
            <w:webHidden/>
          </w:rPr>
          <w:fldChar w:fldCharType="begin"/>
        </w:r>
        <w:r>
          <w:rPr>
            <w:noProof/>
            <w:webHidden/>
          </w:rPr>
          <w:instrText xml:space="preserve"> PAGEREF _Toc208244536 \h </w:instrText>
        </w:r>
        <w:r>
          <w:rPr>
            <w:noProof/>
            <w:webHidden/>
          </w:rPr>
        </w:r>
        <w:r>
          <w:rPr>
            <w:noProof/>
            <w:webHidden/>
          </w:rPr>
          <w:fldChar w:fldCharType="separate"/>
        </w:r>
        <w:r>
          <w:rPr>
            <w:noProof/>
            <w:webHidden/>
          </w:rPr>
          <w:t>88</w:t>
        </w:r>
        <w:r>
          <w:rPr>
            <w:noProof/>
            <w:webHidden/>
          </w:rPr>
          <w:fldChar w:fldCharType="end"/>
        </w:r>
      </w:hyperlink>
    </w:p>
    <w:p w14:paraId="625E5B8D" w14:textId="5A213B39" w:rsidR="004955AC" w:rsidRDefault="004955AC">
      <w:pPr>
        <w:pStyle w:val="TOC2"/>
        <w:rPr>
          <w:noProof/>
          <w:kern w:val="2"/>
          <w:sz w:val="24"/>
          <w:szCs w:val="24"/>
          <w:lang w:val="en-GB"/>
          <w14:ligatures w14:val="standardContextual"/>
        </w:rPr>
      </w:pPr>
      <w:hyperlink w:anchor="_Toc208244537" w:history="1">
        <w:r w:rsidRPr="00C2116D">
          <w:rPr>
            <w:rStyle w:val="Hyperlink"/>
            <w:rFonts w:ascii="Times New Roman" w:hAnsi="Times New Roman" w:cs="Times New Roman"/>
            <w:noProof/>
          </w:rPr>
          <w:t>II.33</w:t>
        </w:r>
        <w:r>
          <w:rPr>
            <w:noProof/>
            <w:kern w:val="2"/>
            <w:sz w:val="24"/>
            <w:szCs w:val="24"/>
            <w:lang w:val="en-GB"/>
            <w14:ligatures w14:val="standardContextual"/>
          </w:rPr>
          <w:tab/>
        </w:r>
        <w:r w:rsidRPr="00C2116D">
          <w:rPr>
            <w:rStyle w:val="Hyperlink"/>
            <w:rFonts w:ascii="Times New Roman" w:hAnsi="Times New Roman" w:cs="Times New Roman"/>
            <w:noProof/>
          </w:rPr>
          <w:t xml:space="preserve">Z 13.00 – Všechny vklady (kromě uvnitř skupiny) </w:t>
        </w:r>
        <w:r w:rsidRPr="00C2116D">
          <w:rPr>
            <w:rStyle w:val="Hyperlink"/>
            <w:rFonts w:ascii="Times New Roman" w:eastAsia="Calibri" w:hAnsi="Times New Roman" w:cs="Times New Roman"/>
            <w:noProof/>
          </w:rPr>
          <w:t>(LIAB-G-3)</w:t>
        </w:r>
        <w:r>
          <w:rPr>
            <w:noProof/>
            <w:webHidden/>
          </w:rPr>
          <w:tab/>
        </w:r>
        <w:r>
          <w:rPr>
            <w:noProof/>
            <w:webHidden/>
          </w:rPr>
          <w:fldChar w:fldCharType="begin"/>
        </w:r>
        <w:r>
          <w:rPr>
            <w:noProof/>
            <w:webHidden/>
          </w:rPr>
          <w:instrText xml:space="preserve"> PAGEREF _Toc208244537 \h </w:instrText>
        </w:r>
        <w:r>
          <w:rPr>
            <w:noProof/>
            <w:webHidden/>
          </w:rPr>
        </w:r>
        <w:r>
          <w:rPr>
            <w:noProof/>
            <w:webHidden/>
          </w:rPr>
          <w:fldChar w:fldCharType="separate"/>
        </w:r>
        <w:r>
          <w:rPr>
            <w:noProof/>
            <w:webHidden/>
          </w:rPr>
          <w:t>92</w:t>
        </w:r>
        <w:r>
          <w:rPr>
            <w:noProof/>
            <w:webHidden/>
          </w:rPr>
          <w:fldChar w:fldCharType="end"/>
        </w:r>
      </w:hyperlink>
    </w:p>
    <w:p w14:paraId="58EB2C87" w14:textId="6F659F0A" w:rsidR="004955AC" w:rsidRDefault="004955AC">
      <w:pPr>
        <w:pStyle w:val="TOC2"/>
        <w:rPr>
          <w:noProof/>
          <w:kern w:val="2"/>
          <w:sz w:val="24"/>
          <w:szCs w:val="24"/>
          <w:lang w:val="en-GB"/>
          <w14:ligatures w14:val="standardContextual"/>
        </w:rPr>
      </w:pPr>
      <w:hyperlink w:anchor="_Toc208244538" w:history="1">
        <w:r w:rsidRPr="00C2116D">
          <w:rPr>
            <w:rStyle w:val="Hyperlink"/>
            <w:rFonts w:ascii="Times New Roman" w:hAnsi="Times New Roman" w:cs="Times New Roman"/>
            <w:noProof/>
          </w:rPr>
          <w:t>II.34</w:t>
        </w:r>
        <w:r>
          <w:rPr>
            <w:noProof/>
            <w:kern w:val="2"/>
            <w:sz w:val="24"/>
            <w:szCs w:val="24"/>
            <w:lang w:val="en-GB"/>
            <w14:ligatures w14:val="standardContextual"/>
          </w:rPr>
          <w:tab/>
        </w:r>
        <w:r w:rsidRPr="00C2116D">
          <w:rPr>
            <w:rStyle w:val="Hyperlink"/>
            <w:rFonts w:ascii="Times New Roman" w:hAnsi="Times New Roman" w:cs="Times New Roman"/>
            <w:noProof/>
          </w:rPr>
          <w:t xml:space="preserve">Z 14.00 – Ostatní finanční závazky (nezahrnuté v jiných záložkách, kromě uvnitř skupiny) </w:t>
        </w:r>
        <w:r w:rsidRPr="00C2116D">
          <w:rPr>
            <w:rStyle w:val="Hyperlink"/>
            <w:rFonts w:ascii="Times New Roman" w:eastAsia="Calibri" w:hAnsi="Times New Roman" w:cs="Times New Roman"/>
            <w:noProof/>
          </w:rPr>
          <w:t>(LIAB-G-4)</w:t>
        </w:r>
        <w:r>
          <w:rPr>
            <w:noProof/>
            <w:webHidden/>
          </w:rPr>
          <w:tab/>
        </w:r>
        <w:r>
          <w:rPr>
            <w:noProof/>
            <w:webHidden/>
          </w:rPr>
          <w:fldChar w:fldCharType="begin"/>
        </w:r>
        <w:r>
          <w:rPr>
            <w:noProof/>
            <w:webHidden/>
          </w:rPr>
          <w:instrText xml:space="preserve"> PAGEREF _Toc208244538 \h </w:instrText>
        </w:r>
        <w:r>
          <w:rPr>
            <w:noProof/>
            <w:webHidden/>
          </w:rPr>
        </w:r>
        <w:r>
          <w:rPr>
            <w:noProof/>
            <w:webHidden/>
          </w:rPr>
          <w:fldChar w:fldCharType="separate"/>
        </w:r>
        <w:r>
          <w:rPr>
            <w:noProof/>
            <w:webHidden/>
          </w:rPr>
          <w:t>94</w:t>
        </w:r>
        <w:r>
          <w:rPr>
            <w:noProof/>
            <w:webHidden/>
          </w:rPr>
          <w:fldChar w:fldCharType="end"/>
        </w:r>
      </w:hyperlink>
    </w:p>
    <w:p w14:paraId="51181DFE" w14:textId="31DFDB4A" w:rsidR="004955AC" w:rsidRDefault="004955AC">
      <w:pPr>
        <w:pStyle w:val="TOC2"/>
        <w:rPr>
          <w:noProof/>
          <w:kern w:val="2"/>
          <w:sz w:val="24"/>
          <w:szCs w:val="24"/>
          <w:lang w:val="en-GB"/>
          <w14:ligatures w14:val="standardContextual"/>
        </w:rPr>
      </w:pPr>
      <w:hyperlink w:anchor="_Toc208244539" w:history="1">
        <w:r w:rsidRPr="00C2116D">
          <w:rPr>
            <w:rStyle w:val="Hyperlink"/>
            <w:rFonts w:ascii="Times New Roman" w:hAnsi="Times New Roman" w:cs="Times New Roman"/>
            <w:noProof/>
          </w:rPr>
          <w:t>II.35</w:t>
        </w:r>
        <w:r>
          <w:rPr>
            <w:noProof/>
            <w:kern w:val="2"/>
            <w:sz w:val="24"/>
            <w:szCs w:val="24"/>
            <w:lang w:val="en-GB"/>
            <w14:ligatures w14:val="standardContextual"/>
          </w:rPr>
          <w:tab/>
        </w:r>
        <w:r w:rsidRPr="00C2116D">
          <w:rPr>
            <w:rStyle w:val="Hyperlink"/>
            <w:rFonts w:ascii="Times New Roman" w:hAnsi="Times New Roman" w:cs="Times New Roman"/>
            <w:noProof/>
          </w:rPr>
          <w:t xml:space="preserve">Z 15.00 – Deriváty </w:t>
        </w:r>
        <w:r w:rsidRPr="00C2116D">
          <w:rPr>
            <w:rStyle w:val="Hyperlink"/>
            <w:rFonts w:ascii="Times New Roman" w:eastAsia="Calibri" w:hAnsi="Times New Roman" w:cs="Times New Roman"/>
            <w:noProof/>
          </w:rPr>
          <w:t>(LIAB-G-5)</w:t>
        </w:r>
        <w:r>
          <w:rPr>
            <w:noProof/>
            <w:webHidden/>
          </w:rPr>
          <w:tab/>
        </w:r>
        <w:r>
          <w:rPr>
            <w:noProof/>
            <w:webHidden/>
          </w:rPr>
          <w:fldChar w:fldCharType="begin"/>
        </w:r>
        <w:r>
          <w:rPr>
            <w:noProof/>
            <w:webHidden/>
          </w:rPr>
          <w:instrText xml:space="preserve"> PAGEREF _Toc208244539 \h </w:instrText>
        </w:r>
        <w:r>
          <w:rPr>
            <w:noProof/>
            <w:webHidden/>
          </w:rPr>
        </w:r>
        <w:r>
          <w:rPr>
            <w:noProof/>
            <w:webHidden/>
          </w:rPr>
          <w:fldChar w:fldCharType="separate"/>
        </w:r>
        <w:r>
          <w:rPr>
            <w:noProof/>
            <w:webHidden/>
          </w:rPr>
          <w:t>97</w:t>
        </w:r>
        <w:r>
          <w:rPr>
            <w:noProof/>
            <w:webHidden/>
          </w:rPr>
          <w:fldChar w:fldCharType="end"/>
        </w:r>
      </w:hyperlink>
    </w:p>
    <w:p w14:paraId="25438925" w14:textId="51CA5AF1" w:rsidR="004955AC" w:rsidRDefault="004955AC">
      <w:pPr>
        <w:pStyle w:val="TOC2"/>
        <w:rPr>
          <w:noProof/>
          <w:kern w:val="2"/>
          <w:sz w:val="24"/>
          <w:szCs w:val="24"/>
          <w:lang w:val="en-GB"/>
          <w14:ligatures w14:val="standardContextual"/>
        </w:rPr>
      </w:pPr>
      <w:hyperlink w:anchor="_Toc208244540" w:history="1">
        <w:r w:rsidRPr="00C2116D">
          <w:rPr>
            <w:rStyle w:val="Hyperlink"/>
            <w:rFonts w:ascii="Times New Roman" w:hAnsi="Times New Roman" w:cs="Times New Roman"/>
            <w:noProof/>
          </w:rPr>
          <w:t>II.36</w:t>
        </w:r>
        <w:r>
          <w:rPr>
            <w:noProof/>
            <w:kern w:val="2"/>
            <w:sz w:val="24"/>
            <w:szCs w:val="24"/>
            <w:lang w:val="en-GB"/>
            <w14:ligatures w14:val="standardContextual"/>
          </w:rPr>
          <w:tab/>
        </w:r>
        <w:r w:rsidRPr="00C2116D">
          <w:rPr>
            <w:rStyle w:val="Hyperlink"/>
            <w:rFonts w:ascii="Times New Roman" w:hAnsi="Times New Roman" w:cs="Times New Roman"/>
            <w:noProof/>
          </w:rPr>
          <w:t xml:space="preserve">Z 16.00 – Zajištěné finanční transakce kromě uvnitř skupiny </w:t>
        </w:r>
        <w:r w:rsidRPr="00C2116D">
          <w:rPr>
            <w:rStyle w:val="Hyperlink"/>
            <w:rFonts w:ascii="Times New Roman" w:eastAsia="Calibri" w:hAnsi="Times New Roman" w:cs="Times New Roman"/>
            <w:noProof/>
          </w:rPr>
          <w:t>(LIAB-G-6)</w:t>
        </w:r>
        <w:r>
          <w:rPr>
            <w:noProof/>
            <w:webHidden/>
          </w:rPr>
          <w:tab/>
        </w:r>
        <w:r>
          <w:rPr>
            <w:noProof/>
            <w:webHidden/>
          </w:rPr>
          <w:fldChar w:fldCharType="begin"/>
        </w:r>
        <w:r>
          <w:rPr>
            <w:noProof/>
            <w:webHidden/>
          </w:rPr>
          <w:instrText xml:space="preserve"> PAGEREF _Toc208244540 \h </w:instrText>
        </w:r>
        <w:r>
          <w:rPr>
            <w:noProof/>
            <w:webHidden/>
          </w:rPr>
        </w:r>
        <w:r>
          <w:rPr>
            <w:noProof/>
            <w:webHidden/>
          </w:rPr>
          <w:fldChar w:fldCharType="separate"/>
        </w:r>
        <w:r>
          <w:rPr>
            <w:noProof/>
            <w:webHidden/>
          </w:rPr>
          <w:t>99</w:t>
        </w:r>
        <w:r>
          <w:rPr>
            <w:noProof/>
            <w:webHidden/>
          </w:rPr>
          <w:fldChar w:fldCharType="end"/>
        </w:r>
      </w:hyperlink>
    </w:p>
    <w:p w14:paraId="2AF10B30" w14:textId="01F67D9C" w:rsidR="004955AC" w:rsidRDefault="004955AC">
      <w:pPr>
        <w:pStyle w:val="TOC2"/>
        <w:rPr>
          <w:noProof/>
          <w:kern w:val="2"/>
          <w:sz w:val="24"/>
          <w:szCs w:val="24"/>
          <w:lang w:val="en-GB"/>
          <w14:ligatures w14:val="standardContextual"/>
        </w:rPr>
      </w:pPr>
      <w:hyperlink w:anchor="_Toc208244541" w:history="1">
        <w:r w:rsidRPr="00C2116D">
          <w:rPr>
            <w:rStyle w:val="Hyperlink"/>
            <w:rFonts w:ascii="Times New Roman" w:hAnsi="Times New Roman" w:cs="Times New Roman"/>
            <w:noProof/>
          </w:rPr>
          <w:t>II.37</w:t>
        </w:r>
        <w:r>
          <w:rPr>
            <w:noProof/>
            <w:kern w:val="2"/>
            <w:sz w:val="24"/>
            <w:szCs w:val="24"/>
            <w:lang w:val="en-GB"/>
            <w14:ligatures w14:val="standardContextual"/>
          </w:rPr>
          <w:tab/>
        </w:r>
        <w:r w:rsidRPr="00C2116D">
          <w:rPr>
            <w:rStyle w:val="Hyperlink"/>
            <w:rFonts w:ascii="Times New Roman" w:hAnsi="Times New Roman" w:cs="Times New Roman"/>
            <w:noProof/>
          </w:rPr>
          <w:t xml:space="preserve">Z 17.00 – Ostatní nefinanční závazky (nezahrnuté v jiných záložkách, kromě uvnitř skupiny) </w:t>
        </w:r>
        <w:r w:rsidRPr="00C2116D">
          <w:rPr>
            <w:rStyle w:val="Hyperlink"/>
            <w:rFonts w:ascii="Times New Roman" w:eastAsia="Calibri" w:hAnsi="Times New Roman" w:cs="Times New Roman"/>
            <w:noProof/>
          </w:rPr>
          <w:t>(LIAB-G-7)</w:t>
        </w:r>
        <w:r>
          <w:rPr>
            <w:noProof/>
            <w:webHidden/>
          </w:rPr>
          <w:tab/>
        </w:r>
        <w:r>
          <w:rPr>
            <w:noProof/>
            <w:webHidden/>
          </w:rPr>
          <w:fldChar w:fldCharType="begin"/>
        </w:r>
        <w:r>
          <w:rPr>
            <w:noProof/>
            <w:webHidden/>
          </w:rPr>
          <w:instrText xml:space="preserve"> PAGEREF _Toc208244541 \h </w:instrText>
        </w:r>
        <w:r>
          <w:rPr>
            <w:noProof/>
            <w:webHidden/>
          </w:rPr>
        </w:r>
        <w:r>
          <w:rPr>
            <w:noProof/>
            <w:webHidden/>
          </w:rPr>
          <w:fldChar w:fldCharType="separate"/>
        </w:r>
        <w:r>
          <w:rPr>
            <w:noProof/>
            <w:webHidden/>
          </w:rPr>
          <w:t>100</w:t>
        </w:r>
        <w:r>
          <w:rPr>
            <w:noProof/>
            <w:webHidden/>
          </w:rPr>
          <w:fldChar w:fldCharType="end"/>
        </w:r>
      </w:hyperlink>
    </w:p>
    <w:p w14:paraId="7C46F37F" w14:textId="18CBF9EE" w:rsidR="004955AC" w:rsidRDefault="004955AC">
      <w:pPr>
        <w:pStyle w:val="TOC2"/>
        <w:rPr>
          <w:noProof/>
          <w:kern w:val="2"/>
          <w:sz w:val="24"/>
          <w:szCs w:val="24"/>
          <w:lang w:val="en-GB"/>
          <w14:ligatures w14:val="standardContextual"/>
        </w:rPr>
      </w:pPr>
      <w:hyperlink w:anchor="_Toc208244542" w:history="1">
        <w:r w:rsidRPr="00C2116D">
          <w:rPr>
            <w:rStyle w:val="Hyperlink"/>
            <w:noProof/>
          </w:rPr>
          <w:t>II.38</w:t>
        </w:r>
        <w:r>
          <w:rPr>
            <w:noProof/>
            <w:kern w:val="2"/>
            <w:sz w:val="24"/>
            <w:szCs w:val="24"/>
            <w:lang w:val="en-GB"/>
            <w14:ligatures w14:val="standardContextual"/>
          </w:rPr>
          <w:tab/>
        </w:r>
        <w:r w:rsidRPr="00C2116D">
          <w:rPr>
            <w:rStyle w:val="Hyperlink"/>
            <w:noProof/>
          </w:rPr>
          <w:t>Příloha I – Seznam infrastruktur finančního trhu, které mají být použity pro Z 09.01 – c0050</w:t>
        </w:r>
        <w:r>
          <w:rPr>
            <w:noProof/>
            <w:webHidden/>
          </w:rPr>
          <w:tab/>
        </w:r>
        <w:r>
          <w:rPr>
            <w:noProof/>
            <w:webHidden/>
          </w:rPr>
          <w:fldChar w:fldCharType="begin"/>
        </w:r>
        <w:r>
          <w:rPr>
            <w:noProof/>
            <w:webHidden/>
          </w:rPr>
          <w:instrText xml:space="preserve"> PAGEREF _Toc208244542 \h </w:instrText>
        </w:r>
        <w:r>
          <w:rPr>
            <w:noProof/>
            <w:webHidden/>
          </w:rPr>
        </w:r>
        <w:r>
          <w:rPr>
            <w:noProof/>
            <w:webHidden/>
          </w:rPr>
          <w:fldChar w:fldCharType="separate"/>
        </w:r>
        <w:r>
          <w:rPr>
            <w:noProof/>
            <w:webHidden/>
          </w:rPr>
          <w:t>103</w:t>
        </w:r>
        <w:r>
          <w:rPr>
            <w:noProof/>
            <w:webHidden/>
          </w:rPr>
          <w:fldChar w:fldCharType="end"/>
        </w:r>
      </w:hyperlink>
    </w:p>
    <w:p w14:paraId="7FE1B2E2" w14:textId="48F83EC8" w:rsidR="008D3774" w:rsidRDefault="004955AC">
      <w:pPr>
        <w:rPr>
          <w:rFonts w:ascii="Times New Roman" w:hAnsi="Times New Roman" w:cs="Times New Roman"/>
          <w:b/>
          <w:color w:val="000000" w:themeColor="text1"/>
          <w:sz w:val="20"/>
          <w:szCs w:val="20"/>
        </w:rPr>
      </w:pPr>
      <w:r>
        <w:rPr>
          <w:rFonts w:ascii="Times New Roman" w:hAnsi="Times New Roman" w:cs="Times New Roman"/>
          <w:bCs/>
          <w:color w:val="000000" w:themeColor="text1"/>
          <w:sz w:val="20"/>
          <w:szCs w:val="20"/>
        </w:rPr>
        <w:fldChar w:fldCharType="end"/>
      </w:r>
    </w:p>
    <w:p w14:paraId="7FE1B2E3" w14:textId="77777777" w:rsidR="008D3774" w:rsidRDefault="008D3774">
      <w:pPr>
        <w:rPr>
          <w:rFonts w:ascii="Times New Roman" w:hAnsi="Times New Roman" w:cs="Times New Roman"/>
          <w:b/>
          <w:color w:val="000000" w:themeColor="text1"/>
          <w:sz w:val="20"/>
          <w:szCs w:val="20"/>
        </w:rPr>
      </w:pPr>
    </w:p>
    <w:p w14:paraId="7FE1B2E4" w14:textId="77777777" w:rsidR="008D3774" w:rsidRDefault="008D3774">
      <w:pPr>
        <w:pStyle w:val="ListParagraph"/>
        <w:rPr>
          <w:rFonts w:ascii="Times New Roman" w:hAnsi="Times New Roman"/>
          <w:b/>
          <w:color w:val="000000" w:themeColor="text1"/>
          <w:sz w:val="20"/>
          <w:szCs w:val="20"/>
        </w:rPr>
      </w:pPr>
    </w:p>
    <w:p w14:paraId="7FE1B2E5" w14:textId="77777777" w:rsidR="008D3774" w:rsidRDefault="004955AC">
      <w:pPr>
        <w:pStyle w:val="P68B1DB1-Normal3"/>
        <w:spacing w:after="200" w:line="276" w:lineRule="auto"/>
        <w:rPr>
          <w:rFonts w:eastAsiaTheme="majorEastAsia"/>
          <w:kern w:val="28"/>
        </w:rPr>
      </w:pPr>
      <w:bookmarkStart w:id="0" w:name="_Toc492542318"/>
      <w:r>
        <w:br w:type="page"/>
      </w:r>
    </w:p>
    <w:p w14:paraId="7FE1B2E6" w14:textId="77777777" w:rsidR="008D3774" w:rsidRDefault="004955AC">
      <w:pPr>
        <w:pStyle w:val="P68B1DB1-Instructionsberschrift24"/>
        <w:numPr>
          <w:ilvl w:val="0"/>
          <w:numId w:val="49"/>
        </w:numPr>
        <w:ind w:left="357" w:hanging="357"/>
      </w:pPr>
      <w:bookmarkStart w:id="1" w:name="_Toc81454170"/>
      <w:bookmarkStart w:id="2" w:name="_Toc208244494"/>
      <w:r>
        <w:lastRenderedPageBreak/>
        <w:t>Všeobecné pokyny</w:t>
      </w:r>
      <w:bookmarkEnd w:id="0"/>
      <w:bookmarkEnd w:id="1"/>
      <w:bookmarkEnd w:id="2"/>
    </w:p>
    <w:p w14:paraId="7FE1B2E7" w14:textId="77777777" w:rsidR="008D3774" w:rsidRDefault="004955AC">
      <w:pPr>
        <w:pStyle w:val="P68B1DB1-Instructionsberschrift25"/>
        <w:numPr>
          <w:ilvl w:val="1"/>
          <w:numId w:val="49"/>
        </w:numPr>
        <w:ind w:left="357" w:hanging="357"/>
      </w:pPr>
      <w:bookmarkStart w:id="3" w:name="_Toc81454171"/>
      <w:bookmarkStart w:id="4" w:name="_Toc208244495"/>
      <w:r>
        <w:t>Konstrukce</w:t>
      </w:r>
      <w:bookmarkEnd w:id="3"/>
      <w:bookmarkEnd w:id="4"/>
    </w:p>
    <w:p w14:paraId="7FE1B2E8" w14:textId="261F32BB" w:rsidR="008D3774" w:rsidRDefault="004955AC">
      <w:pPr>
        <w:pStyle w:val="P68B1DB1-InstructionsText26"/>
        <w:numPr>
          <w:ilvl w:val="0"/>
          <w:numId w:val="71"/>
        </w:numPr>
        <w:spacing w:before="0"/>
        <w:ind w:left="714" w:hanging="357"/>
      </w:pPr>
      <w:r>
        <w:t>Tento rámec se skládá z 29 vzorů rozdělených do 6 bloků.</w:t>
      </w:r>
    </w:p>
    <w:p w14:paraId="7FE1B2EA" w14:textId="45B1FB28" w:rsidR="008D3774" w:rsidRDefault="004955AC">
      <w:pPr>
        <w:pStyle w:val="P68B1DB1-body7"/>
        <w:numPr>
          <w:ilvl w:val="0"/>
          <w:numId w:val="61"/>
        </w:numPr>
      </w:pPr>
      <w:r>
        <w:t>„Všeobecné informace“, které uvádějí přehled organizační struktury skupiny a jejích subjektů, distribuci aktiv a objemy rizikových expozic. Tento blok se skládá z vzorů:</w:t>
      </w:r>
    </w:p>
    <w:p w14:paraId="7FE1B2EB" w14:textId="75468367" w:rsidR="008D3774" w:rsidRDefault="004955AC">
      <w:pPr>
        <w:pStyle w:val="P68B1DB1-body7"/>
        <w:numPr>
          <w:ilvl w:val="1"/>
          <w:numId w:val="207"/>
        </w:numPr>
      </w:pPr>
      <w:r>
        <w:t>Z 01.01 – Právní subjekty (ORG 1)“</w:t>
      </w:r>
    </w:p>
    <w:p w14:paraId="7FE1B2EC" w14:textId="77777777" w:rsidR="008D3774" w:rsidRDefault="004955AC">
      <w:pPr>
        <w:pStyle w:val="P68B1DB1-body7"/>
        <w:numPr>
          <w:ilvl w:val="1"/>
          <w:numId w:val="207"/>
        </w:numPr>
      </w:pPr>
      <w:r>
        <w:t>Z 01.02 – Vlastnická struktura (ORG 2)</w:t>
      </w:r>
    </w:p>
    <w:p w14:paraId="7FE1B2ED" w14:textId="0B29A8FB" w:rsidR="008D3774" w:rsidRDefault="004955AC">
      <w:pPr>
        <w:pStyle w:val="P68B1DB1-body7"/>
        <w:numPr>
          <w:ilvl w:val="0"/>
          <w:numId w:val="61"/>
        </w:numPr>
      </w:pPr>
      <w:r>
        <w:t>„Souhrnné údaje o rozvahových položkách a podrozvahových položkách“, které uvádějí finanční údaje o pasivech, kapitálu, finančním propojení mezi subjekty skupiny, závazcích vůči hlavním protistranám a podrozvahových položkách přijatých od hlavních protistran a pojištění vkladů. Tento blok se skládá ze 7 vzorů:</w:t>
      </w:r>
    </w:p>
    <w:p w14:paraId="7FE1B2EE" w14:textId="77777777" w:rsidR="008D3774" w:rsidRDefault="004955AC">
      <w:pPr>
        <w:pStyle w:val="P68B1DB1-body7"/>
        <w:numPr>
          <w:ilvl w:val="0"/>
          <w:numId w:val="208"/>
        </w:numPr>
      </w:pPr>
      <w:r>
        <w:t>„Z 02.00 – Struktura pasiv (LIAB 1)“;</w:t>
      </w:r>
    </w:p>
    <w:p w14:paraId="7FE1B2EF" w14:textId="584458BC" w:rsidR="008D3774" w:rsidRDefault="004955AC">
      <w:pPr>
        <w:pStyle w:val="P68B1DB1-body7"/>
        <w:numPr>
          <w:ilvl w:val="0"/>
          <w:numId w:val="208"/>
        </w:numPr>
      </w:pPr>
      <w:r>
        <w:t>„Z 03.01 – Kapitálové požadavky pro banky (LIAB 2)“;</w:t>
      </w:r>
    </w:p>
    <w:p w14:paraId="7FE1B2F0" w14:textId="77777777" w:rsidR="008D3774" w:rsidRDefault="004955AC">
      <w:pPr>
        <w:pStyle w:val="P68B1DB1-body7"/>
        <w:numPr>
          <w:ilvl w:val="0"/>
          <w:numId w:val="208"/>
        </w:numPr>
      </w:pPr>
      <w:r>
        <w:t>„Z 03.02 – Kapitálové požadavky pro investiční společnosti (LIAB 3)“;</w:t>
      </w:r>
    </w:p>
    <w:p w14:paraId="7FE1B2F2" w14:textId="77777777" w:rsidR="008D3774" w:rsidRDefault="004955AC">
      <w:pPr>
        <w:pStyle w:val="P68B1DB1-body7"/>
        <w:numPr>
          <w:ilvl w:val="0"/>
          <w:numId w:val="208"/>
        </w:numPr>
      </w:pPr>
      <w:r>
        <w:t>„Z 04.00 – Finanční propojení v rámci skupiny (LIAB 4)“;</w:t>
      </w:r>
    </w:p>
    <w:p w14:paraId="7FE1B2F3" w14:textId="780D871C" w:rsidR="008D3774" w:rsidRDefault="004955AC">
      <w:pPr>
        <w:pStyle w:val="P68B1DB1-body7"/>
        <w:numPr>
          <w:ilvl w:val="0"/>
          <w:numId w:val="208"/>
        </w:numPr>
      </w:pPr>
      <w:r>
        <w:t>„Z 05.01 – Hlavní strany odpovědnosti (LIAB 5)“;</w:t>
      </w:r>
    </w:p>
    <w:p w14:paraId="7FE1B2F4" w14:textId="510CE128" w:rsidR="008D3774" w:rsidRDefault="004955AC">
      <w:pPr>
        <w:pStyle w:val="P68B1DB1-body7"/>
        <w:numPr>
          <w:ilvl w:val="0"/>
          <w:numId w:val="208"/>
        </w:numPr>
      </w:pPr>
      <w:r>
        <w:t>‘Z 05.02 – Podrozvahové položky přijaté od hlavních protistran („MCP 2“)’</w:t>
      </w:r>
    </w:p>
    <w:p w14:paraId="7FE1B2F5" w14:textId="762695F7" w:rsidR="008D3774" w:rsidRDefault="004955AC">
      <w:pPr>
        <w:pStyle w:val="P68B1DB1-body7"/>
        <w:numPr>
          <w:ilvl w:val="0"/>
          <w:numId w:val="208"/>
        </w:numPr>
      </w:pPr>
      <w:r>
        <w:t>„Z 06.00 – Pojištění vkladů (LIAB 7)“;</w:t>
      </w:r>
    </w:p>
    <w:p w14:paraId="7FE1B2F6" w14:textId="75559FD1" w:rsidR="008D3774" w:rsidRDefault="004955AC">
      <w:pPr>
        <w:pStyle w:val="P68B1DB1-body7"/>
        <w:numPr>
          <w:ilvl w:val="0"/>
          <w:numId w:val="61"/>
        </w:numPr>
      </w:pPr>
      <w:r>
        <w:t>„Zásadní funkce“, které poskytují přehled zásadních funkcí a mapují je podle právních subjektů, hlavních linií podnikání. Tento blok se skládá ze 4 vzorů:</w:t>
      </w:r>
    </w:p>
    <w:p w14:paraId="7FE1B2F7" w14:textId="433A5E71" w:rsidR="008D3774" w:rsidRDefault="004955AC">
      <w:pPr>
        <w:pStyle w:val="P68B1DB1-body7"/>
        <w:numPr>
          <w:ilvl w:val="1"/>
          <w:numId w:val="209"/>
        </w:numPr>
      </w:pPr>
      <w:r>
        <w:t xml:space="preserve">Z 07.01 – Kritické posouzení ekonomických funkcí („FUNC 1“), </w:t>
      </w:r>
    </w:p>
    <w:p w14:paraId="7FE1B2F8" w14:textId="3145F629" w:rsidR="008D3774" w:rsidRDefault="004955AC">
      <w:pPr>
        <w:pStyle w:val="P68B1DB1-body7"/>
        <w:numPr>
          <w:ilvl w:val="1"/>
          <w:numId w:val="209"/>
        </w:numPr>
      </w:pPr>
      <w:r>
        <w:t xml:space="preserve">Z 07.02 – Zmapování zásadních funkcí podle právních subjektů („FUNC 2“) </w:t>
      </w:r>
    </w:p>
    <w:p w14:paraId="7FE1B2F9" w14:textId="1FE59149" w:rsidR="008D3774" w:rsidRDefault="004955AC">
      <w:pPr>
        <w:pStyle w:val="P68B1DB1-body7"/>
        <w:numPr>
          <w:ilvl w:val="1"/>
          <w:numId w:val="209"/>
        </w:numPr>
      </w:pPr>
      <w:r>
        <w:t xml:space="preserve">Z 07.03 – Zmapování hlavních oborů podnikání podle právních subjektů („FUNC 3“) a </w:t>
      </w:r>
    </w:p>
    <w:p w14:paraId="7FE1B2FB" w14:textId="3D116B7E" w:rsidR="008D3774" w:rsidRDefault="004955AC">
      <w:pPr>
        <w:pStyle w:val="P68B1DB1-body7"/>
        <w:ind w:left="1794"/>
      </w:pPr>
      <w:r>
        <w:t>Z 07.04 – Zmapování zásadních funkcí podle hlavních oborů podnikání („FUNC 4“);</w:t>
      </w:r>
    </w:p>
    <w:p w14:paraId="7FE1B2FC" w14:textId="77777777" w:rsidR="008D3774" w:rsidRDefault="004955AC">
      <w:pPr>
        <w:pStyle w:val="P68B1DB1-body7"/>
        <w:numPr>
          <w:ilvl w:val="0"/>
          <w:numId w:val="61"/>
        </w:numPr>
      </w:pPr>
      <w:bookmarkStart w:id="5" w:name="_Hlk160696385"/>
      <w:r>
        <w:t>Služby a subjekty, které poskytují rozpis uživatelů a poskytovatelů služeb a mapují je podle ekonomických funkcí a linií podnikání</w:t>
      </w:r>
      <w:bookmarkEnd w:id="5"/>
      <w:r>
        <w:t>:</w:t>
      </w:r>
    </w:p>
    <w:p w14:paraId="7FE1B2FD" w14:textId="77777777" w:rsidR="008D3774" w:rsidRDefault="004955AC">
      <w:pPr>
        <w:pStyle w:val="P68B1DB1-body7"/>
        <w:numPr>
          <w:ilvl w:val="1"/>
          <w:numId w:val="210"/>
        </w:numPr>
      </w:pPr>
      <w:r>
        <w:t>Z 08.01 – Relevant Services (SERV 1)</w:t>
      </w:r>
    </w:p>
    <w:p w14:paraId="7FE1B2FE" w14:textId="77777777" w:rsidR="008D3774" w:rsidRDefault="004955AC">
      <w:pPr>
        <w:pStyle w:val="P68B1DB1-body7"/>
        <w:numPr>
          <w:ilvl w:val="1"/>
          <w:numId w:val="210"/>
        </w:numPr>
      </w:pPr>
      <w:r>
        <w:t>Z 08.02 – Relevantní služby – mapování aktiv (SERV 2)</w:t>
      </w:r>
    </w:p>
    <w:p w14:paraId="7FE1B2FF" w14:textId="77777777" w:rsidR="008D3774" w:rsidRDefault="004955AC">
      <w:pPr>
        <w:pStyle w:val="P68B1DB1-body7"/>
        <w:numPr>
          <w:ilvl w:val="1"/>
          <w:numId w:val="210"/>
        </w:numPr>
      </w:pPr>
      <w:r>
        <w:t>Z 08.03 – Příslušné služby – mapování podle rolí (SERV 3)</w:t>
      </w:r>
    </w:p>
    <w:p w14:paraId="7FE1B300" w14:textId="77777777" w:rsidR="008D3774" w:rsidRDefault="004955AC">
      <w:pPr>
        <w:pStyle w:val="P68B1DB1-body7"/>
        <w:numPr>
          <w:ilvl w:val="1"/>
          <w:numId w:val="210"/>
        </w:numPr>
      </w:pPr>
      <w:r>
        <w:t>Z 08.04 – Příslušné služby – mapování podle zásadních funkcí (SERV 4)</w:t>
      </w:r>
    </w:p>
    <w:p w14:paraId="7FE1B301" w14:textId="77777777" w:rsidR="008D3774" w:rsidRDefault="004955AC">
      <w:pPr>
        <w:pStyle w:val="P68B1DB1-body7"/>
        <w:numPr>
          <w:ilvl w:val="1"/>
          <w:numId w:val="210"/>
        </w:numPr>
      </w:pPr>
      <w:r>
        <w:lastRenderedPageBreak/>
        <w:t>Z 08.05 – Příslušné služby – mapování podle hlavních linií podnikání (SERV 5)</w:t>
      </w:r>
    </w:p>
    <w:p w14:paraId="7FE1B303" w14:textId="397A4C74" w:rsidR="008D3774" w:rsidRDefault="004955AC">
      <w:pPr>
        <w:pStyle w:val="P68B1DB1-body7"/>
        <w:numPr>
          <w:ilvl w:val="0"/>
          <w:numId w:val="61"/>
        </w:numPr>
      </w:pPr>
      <w:r>
        <w:t>Podávání zpráv o službách infrastruktury finančního trhu</w:t>
      </w:r>
    </w:p>
    <w:p w14:paraId="7FE1B304" w14:textId="110EA9FD" w:rsidR="008D3774" w:rsidRDefault="004955AC">
      <w:pPr>
        <w:pStyle w:val="P68B1DB1-body7"/>
        <w:numPr>
          <w:ilvl w:val="1"/>
          <w:numId w:val="211"/>
        </w:numPr>
      </w:pPr>
      <w:r>
        <w:t>Z 09.01 – Služby infrastruktury finančního trhu – Poskytovatelé a uživatelé (FMI 1)</w:t>
      </w:r>
    </w:p>
    <w:p w14:paraId="7FE1B305" w14:textId="77777777" w:rsidR="008D3774" w:rsidRDefault="004955AC">
      <w:pPr>
        <w:pStyle w:val="P68B1DB1-body7"/>
        <w:numPr>
          <w:ilvl w:val="1"/>
          <w:numId w:val="211"/>
        </w:numPr>
      </w:pPr>
      <w:r>
        <w:t>Z 09.02 – Služby infrastruktury finančního trhu – mapování kritických a základních infrastruktur finančního trhu (FMI 2)</w:t>
      </w:r>
    </w:p>
    <w:p w14:paraId="7FE1B306" w14:textId="77777777" w:rsidR="008D3774" w:rsidRDefault="004955AC">
      <w:pPr>
        <w:pStyle w:val="P68B1DB1-body7"/>
        <w:numPr>
          <w:ilvl w:val="1"/>
          <w:numId w:val="211"/>
        </w:numPr>
      </w:pPr>
      <w:r>
        <w:t>Z 09.03 – Služby infrastruktury finančního trhu – klíčové metriky (FMI 3)</w:t>
      </w:r>
    </w:p>
    <w:p w14:paraId="7FE1B307" w14:textId="77777777" w:rsidR="008D3774" w:rsidRDefault="004955AC">
      <w:pPr>
        <w:pStyle w:val="P68B1DB1-body7"/>
        <w:numPr>
          <w:ilvl w:val="1"/>
          <w:numId w:val="211"/>
        </w:numPr>
      </w:pPr>
      <w:r>
        <w:t>Z 09.04 – Služby infrastruktury finančních trhů – ústřední protistrany – alternativní poskytovatelé (FMI 4)</w:t>
      </w:r>
    </w:p>
    <w:p w14:paraId="7FE1B30B" w14:textId="05DD2D8B" w:rsidR="008D3774" w:rsidRDefault="004955AC">
      <w:pPr>
        <w:pStyle w:val="P68B1DB1-body7"/>
        <w:numPr>
          <w:ilvl w:val="0"/>
          <w:numId w:val="61"/>
        </w:numPr>
      </w:pPr>
      <w:r>
        <w:t>Podrobné vykazování údajů o odpovědnosti pro posouzení rekapitalizace z vnitřních zdrojů</w:t>
      </w:r>
    </w:p>
    <w:p w14:paraId="7FE1B30C" w14:textId="6ACC8549" w:rsidR="008D3774" w:rsidRDefault="004955AC">
      <w:pPr>
        <w:pStyle w:val="P68B1DB1-body7"/>
        <w:numPr>
          <w:ilvl w:val="0"/>
          <w:numId w:val="217"/>
        </w:numPr>
      </w:pPr>
      <w:r>
        <w:t>Z 11.00 – Vnitroskupinové závazky (kromě derivátů) (LIAB-G-1)</w:t>
      </w:r>
    </w:p>
    <w:p w14:paraId="7FE1B30D" w14:textId="140BB302" w:rsidR="008D3774" w:rsidRDefault="004955AC">
      <w:pPr>
        <w:pStyle w:val="P68B1DB1-body7"/>
        <w:numPr>
          <w:ilvl w:val="0"/>
          <w:numId w:val="217"/>
        </w:numPr>
      </w:pPr>
      <w:r>
        <w:t>Z 12.00 – Cenné papíry (včetně nástrojů zahrnovaných do kmenového kapitálu tier 1, vedlejšího kapitálu tier 1 a kapitálu tier 2, kromě nástrojů uvnitř skupiny) (LIAB-G-2)</w:t>
      </w:r>
    </w:p>
    <w:p w14:paraId="7FE1B30E" w14:textId="67922446" w:rsidR="008D3774" w:rsidRDefault="004955AC">
      <w:pPr>
        <w:pStyle w:val="P68B1DB1-body7"/>
        <w:numPr>
          <w:ilvl w:val="0"/>
          <w:numId w:val="217"/>
        </w:numPr>
      </w:pPr>
      <w:r>
        <w:t>Z 13.00 – Všechny vklady (kromě uvnitř skupiny) (LIAB-G-3)</w:t>
      </w:r>
    </w:p>
    <w:p w14:paraId="7FE1B30F" w14:textId="2D8F046E" w:rsidR="008D3774" w:rsidRDefault="004955AC">
      <w:pPr>
        <w:pStyle w:val="P68B1DB1-body7"/>
        <w:numPr>
          <w:ilvl w:val="0"/>
          <w:numId w:val="217"/>
        </w:numPr>
      </w:pPr>
      <w:r>
        <w:t>Z 14.00 – Ostatní finanční závazky (LIAB-G-4)</w:t>
      </w:r>
    </w:p>
    <w:p w14:paraId="7FE1B310" w14:textId="69B08C3E" w:rsidR="008D3774" w:rsidRDefault="004955AC">
      <w:pPr>
        <w:pStyle w:val="P68B1DB1-body7"/>
        <w:numPr>
          <w:ilvl w:val="1"/>
          <w:numId w:val="211"/>
        </w:numPr>
      </w:pPr>
      <w:r>
        <w:t>Z 15.00 – Deriváty (LIAB-G-5)</w:t>
      </w:r>
    </w:p>
    <w:p w14:paraId="7FE1B311" w14:textId="2130BFF9" w:rsidR="008D3774" w:rsidRDefault="004955AC">
      <w:pPr>
        <w:pStyle w:val="P68B1DB1-body7"/>
        <w:numPr>
          <w:ilvl w:val="1"/>
          <w:numId w:val="211"/>
        </w:numPr>
      </w:pPr>
      <w:r>
        <w:t>Z 16.00 – Zajištěné financování, kromě uvnitř skupiny (LIAB-G-6)</w:t>
      </w:r>
    </w:p>
    <w:p w14:paraId="7FE1B312" w14:textId="77742066" w:rsidR="008D3774" w:rsidRDefault="004955AC">
      <w:pPr>
        <w:pStyle w:val="P68B1DB1-body7"/>
        <w:numPr>
          <w:ilvl w:val="1"/>
          <w:numId w:val="211"/>
        </w:numPr>
      </w:pPr>
      <w:r>
        <w:t>Z 17.00 – Ostatní nefinanční závazky (LIAB-G-7)</w:t>
      </w:r>
    </w:p>
    <w:p w14:paraId="7FE1B313" w14:textId="77777777" w:rsidR="008D3774" w:rsidRDefault="008D3774">
      <w:pPr>
        <w:pStyle w:val="body"/>
        <w:ind w:left="426"/>
        <w:rPr>
          <w:rFonts w:ascii="Times New Roman" w:hAnsi="Times New Roman" w:cs="Times New Roman"/>
          <w:color w:val="000000" w:themeColor="text1"/>
          <w:sz w:val="20"/>
          <w:szCs w:val="20"/>
        </w:rPr>
      </w:pPr>
    </w:p>
    <w:p w14:paraId="7FE1B314" w14:textId="77777777" w:rsidR="008D3774" w:rsidRDefault="004955AC">
      <w:pPr>
        <w:pStyle w:val="P68B1DB1-Instructionsberschrift25"/>
        <w:numPr>
          <w:ilvl w:val="1"/>
          <w:numId w:val="49"/>
        </w:numPr>
        <w:ind w:left="357" w:hanging="357"/>
      </w:pPr>
      <w:bookmarkStart w:id="6" w:name="_Toc81454172"/>
      <w:bookmarkStart w:id="7" w:name="_Toc208244496"/>
      <w:r>
        <w:t>Odkaz</w:t>
      </w:r>
      <w:bookmarkEnd w:id="6"/>
      <w:bookmarkEnd w:id="7"/>
    </w:p>
    <w:p w14:paraId="7FE1B315" w14:textId="77777777" w:rsidR="008D3774" w:rsidRDefault="004955AC">
      <w:pPr>
        <w:pStyle w:val="P68B1DB1-InstructionsText26"/>
        <w:numPr>
          <w:ilvl w:val="0"/>
          <w:numId w:val="225"/>
        </w:numPr>
        <w:spacing w:before="0"/>
      </w:pPr>
      <w:r>
        <w:t>Pro účely této přílohy se používají tyto zkratky:AC střídavý proud (alternating current)</w:t>
      </w:r>
    </w:p>
    <w:p w14:paraId="7FE1B317" w14:textId="77777777" w:rsidR="008D3774" w:rsidRDefault="004955AC">
      <w:pPr>
        <w:pStyle w:val="P68B1DB1-ListParagraph8"/>
        <w:numPr>
          <w:ilvl w:val="0"/>
          <w:numId w:val="60"/>
        </w:numPr>
        <w:ind w:left="1074"/>
        <w:jc w:val="both"/>
      </w:pPr>
      <w:r>
        <w:t>„CPMI“ se rozumí Výbor pro platební styk a tržní infrastrukturu při Bance pro mezinárodní platby;</w:t>
      </w:r>
    </w:p>
    <w:p w14:paraId="7FE1B318" w14:textId="36318AB0" w:rsidR="008D3774" w:rsidRDefault="004955AC">
      <w:pPr>
        <w:pStyle w:val="ListParagraph"/>
        <w:numPr>
          <w:ilvl w:val="0"/>
          <w:numId w:val="60"/>
        </w:numPr>
        <w:ind w:left="1074"/>
        <w:jc w:val="both"/>
        <w:rPr>
          <w:rFonts w:ascii="Times New Roman" w:hAnsi="Times New Roman"/>
          <w:color w:val="000000" w:themeColor="text1"/>
          <w:sz w:val="20"/>
          <w:szCs w:val="20"/>
        </w:rPr>
      </w:pPr>
      <w:r>
        <w:rPr>
          <w:rFonts w:ascii="Times New Roman" w:hAnsi="Times New Roman"/>
          <w:color w:val="000000" w:themeColor="text1"/>
          <w:sz w:val="20"/>
          <w:szCs w:val="20"/>
        </w:rPr>
        <w:t>„FINREP“ šablony FINREP uvedené v příloze I prováděcího nařízení Komise (EU) 2024/3117</w:t>
      </w:r>
      <w:r>
        <w:rPr>
          <w:rStyle w:val="FootnoteReference"/>
          <w:rFonts w:ascii="Times New Roman" w:hAnsi="Times New Roman"/>
          <w:sz w:val="20"/>
          <w:szCs w:val="20"/>
        </w:rPr>
        <w:footnoteReference w:id="2"/>
      </w:r>
      <w:r>
        <w:rPr>
          <w:rFonts w:ascii="Times New Roman" w:hAnsi="Times New Roman"/>
          <w:color w:val="000000" w:themeColor="text1"/>
          <w:sz w:val="20"/>
          <w:szCs w:val="20"/>
        </w:rPr>
        <w:t>;</w:t>
      </w:r>
    </w:p>
    <w:p w14:paraId="7FE1B319" w14:textId="5E436E82" w:rsidR="008D3774" w:rsidRDefault="004955AC">
      <w:pPr>
        <w:pStyle w:val="P68B1DB1-ListParagraph8"/>
        <w:numPr>
          <w:ilvl w:val="0"/>
          <w:numId w:val="60"/>
        </w:numPr>
        <w:ind w:left="1074"/>
        <w:jc w:val="both"/>
      </w:pPr>
      <w:r>
        <w:t>„COREP (OF)“ šablony COREP (OF) obsažené v příloze I prováděcího nařízení Komise (EU) 2024/3117;</w:t>
      </w:r>
    </w:p>
    <w:p w14:paraId="7FE1B31A" w14:textId="2492C34D" w:rsidR="008D3774" w:rsidRDefault="004955AC">
      <w:pPr>
        <w:pStyle w:val="P68B1DB1-ListParagraph8"/>
        <w:numPr>
          <w:ilvl w:val="0"/>
          <w:numId w:val="60"/>
        </w:numPr>
        <w:ind w:left="1074"/>
        <w:jc w:val="both"/>
      </w:pPr>
      <w:r>
        <w:t>„COREP (LR)“ šablony COREP (LR) obsažené v příloze I prováděcího nařízení Komise (EU) 2024/3117;</w:t>
      </w:r>
    </w:p>
    <w:p w14:paraId="7FE1B31B" w14:textId="77777777" w:rsidR="008D3774" w:rsidRDefault="004955AC">
      <w:pPr>
        <w:pStyle w:val="P68B1DB1-ListParagraph8"/>
        <w:numPr>
          <w:ilvl w:val="0"/>
          <w:numId w:val="60"/>
        </w:numPr>
        <w:ind w:left="1074"/>
        <w:jc w:val="both"/>
      </w:pPr>
      <w:r>
        <w:t>„FSB“ se rozumí Rada pro finanční stabilitu;</w:t>
      </w:r>
    </w:p>
    <w:p w14:paraId="7FE1B31C" w14:textId="77777777" w:rsidR="008D3774" w:rsidRDefault="004955AC">
      <w:pPr>
        <w:pStyle w:val="P68B1DB1-ListParagraph9"/>
        <w:numPr>
          <w:ilvl w:val="0"/>
          <w:numId w:val="60"/>
        </w:numPr>
        <w:ind w:left="1074"/>
        <w:jc w:val="both"/>
        <w:rPr>
          <w:color w:val="000000" w:themeColor="text1"/>
          <w:sz w:val="20"/>
          <w:szCs w:val="20"/>
        </w:rPr>
      </w:pPr>
      <w:r>
        <w:rPr>
          <w:color w:val="000000" w:themeColor="text1"/>
          <w:sz w:val="20"/>
          <w:szCs w:val="20"/>
        </w:rPr>
        <w:t>„IAS“ se rozumí mezinárodní účetní standardy definované v článku 2 nařízení Evropského parlamentu a Rady (ES) č. 1606/2002</w:t>
      </w:r>
      <w:r>
        <w:footnoteReference w:id="3"/>
      </w:r>
      <w:r>
        <w:rPr>
          <w:color w:val="000000" w:themeColor="text1"/>
          <w:sz w:val="20"/>
          <w:szCs w:val="20"/>
        </w:rPr>
        <w:t>;</w:t>
      </w:r>
    </w:p>
    <w:p w14:paraId="7FE1B31D" w14:textId="77777777" w:rsidR="008D3774" w:rsidRDefault="004955AC">
      <w:pPr>
        <w:pStyle w:val="ListParagraph"/>
        <w:numPr>
          <w:ilvl w:val="0"/>
          <w:numId w:val="60"/>
        </w:numPr>
        <w:ind w:left="1074"/>
        <w:jc w:val="both"/>
        <w:rPr>
          <w:rFonts w:ascii="Times New Roman" w:hAnsi="Times New Roman"/>
          <w:color w:val="000000" w:themeColor="text1"/>
          <w:sz w:val="20"/>
          <w:szCs w:val="20"/>
        </w:rPr>
      </w:pPr>
      <w:r>
        <w:rPr>
          <w:rFonts w:ascii="Times New Roman" w:hAnsi="Times New Roman"/>
          <w:color w:val="000000" w:themeColor="text1"/>
          <w:sz w:val="20"/>
          <w:szCs w:val="20"/>
        </w:rPr>
        <w:lastRenderedPageBreak/>
        <w:t>„IFRS“ se rozumí mezinárodní standardy účetního výkaznictví definované v článku 2 nařízení (EU) č. 1606/2002</w:t>
      </w:r>
      <w:r>
        <w:rPr>
          <w:rStyle w:val="FootnoteReference"/>
          <w:rFonts w:ascii="Times New Roman" w:hAnsi="Times New Roman"/>
          <w:color w:val="000000" w:themeColor="text1"/>
          <w:sz w:val="20"/>
          <w:szCs w:val="20"/>
        </w:rPr>
        <w:footnoteReference w:id="4"/>
      </w:r>
      <w:r>
        <w:rPr>
          <w:rFonts w:ascii="Times New Roman" w:hAnsi="Times New Roman"/>
          <w:color w:val="000000" w:themeColor="text1"/>
          <w:sz w:val="20"/>
          <w:szCs w:val="20"/>
        </w:rPr>
        <w:t>;</w:t>
      </w:r>
    </w:p>
    <w:p w14:paraId="7FE1B31E" w14:textId="527A31A3" w:rsidR="008D3774" w:rsidRDefault="004955AC">
      <w:pPr>
        <w:pStyle w:val="ListParagraph"/>
        <w:numPr>
          <w:ilvl w:val="0"/>
          <w:numId w:val="60"/>
        </w:numPr>
        <w:ind w:left="1074"/>
        <w:jc w:val="both"/>
        <w:rPr>
          <w:rFonts w:ascii="Times New Roman" w:hAnsi="Times New Roman"/>
          <w:color w:val="000000" w:themeColor="text1"/>
          <w:sz w:val="20"/>
          <w:szCs w:val="20"/>
        </w:rPr>
      </w:pPr>
      <w:r>
        <w:rPr>
          <w:rFonts w:ascii="Times New Roman" w:hAnsi="Times New Roman"/>
          <w:color w:val="000000" w:themeColor="text1"/>
          <w:sz w:val="20"/>
          <w:szCs w:val="20"/>
        </w:rPr>
        <w:t xml:space="preserve">„Kódem LEI“ se rozumí identifikační kód právnické osoby, jehož cílem je dosáhnout jedinečné a celosvětové identifikace účastníků finančních transakcí, navržený Radou pro finanční stabilitu (FSB) a schválený skupinou G20. Do doby, než bude plně funkční globální systém LEI, přiřazuje místní provozní jednotka účastníkům předběžné kódy LEI, které byly schváleny Výborem pro regulatorní dohled (ROC, podrobné informace lze nalézt na těchto webových stránkách: </w:t>
      </w:r>
      <w:hyperlink r:id="rId11" w:history="1">
        <w:r>
          <w:rPr>
            <w:rStyle w:val="Hyperlink"/>
            <w:rFonts w:ascii="Times New Roman" w:hAnsi="Times New Roman"/>
            <w:color w:val="000000" w:themeColor="text1"/>
            <w:sz w:val="20"/>
            <w:szCs w:val="20"/>
          </w:rPr>
          <w:t>www.leiroc.org</w:t>
        </w:r>
      </w:hyperlink>
      <w:r>
        <w:rPr>
          <w:rFonts w:ascii="Times New Roman" w:hAnsi="Times New Roman"/>
          <w:color w:val="000000" w:themeColor="text1"/>
          <w:sz w:val="20"/>
          <w:szCs w:val="20"/>
        </w:rPr>
        <w:t>). Pokud pro danou protistranu existuje identifikační kód právnické osoby (kód LEI), používá se pro identifikaci této protistrany;</w:t>
      </w:r>
    </w:p>
    <w:p w14:paraId="7FE1B31F" w14:textId="34CF2B95" w:rsidR="008D3774" w:rsidRDefault="004955AC">
      <w:pPr>
        <w:pStyle w:val="P68B1DB1-ListParagraph8"/>
        <w:numPr>
          <w:ilvl w:val="0"/>
          <w:numId w:val="60"/>
        </w:numPr>
        <w:ind w:left="1074"/>
        <w:jc w:val="both"/>
      </w:pPr>
      <w:r>
        <w:t>Identifikační kód „ID MFI“ nebo „peněžní finanční instituce“ je jedinečný identifikační kód měnové finanční instituce v seznamu měnových finančních institucí vedeném a zveřejněném ECB pro statistické účely v souladu s nařízením Evropské centrální banky (EU) 2021/379 ze dne 22. ledna 2021 o rozvahových položkách úvěrových institucí a sektoru měnových finančních institucí (přepracované znění) (ECB/2021/2), který se vykazuje v případě, že kód LEI dosud neexistuje.</w:t>
      </w:r>
    </w:p>
    <w:p w14:paraId="7FE1B320" w14:textId="0AC7C627" w:rsidR="008D3774" w:rsidRDefault="004955AC">
      <w:pPr>
        <w:pStyle w:val="ListParagraph"/>
        <w:numPr>
          <w:ilvl w:val="0"/>
          <w:numId w:val="60"/>
        </w:numPr>
        <w:ind w:left="1074"/>
        <w:jc w:val="both"/>
        <w:rPr>
          <w:rFonts w:ascii="Times New Roman" w:hAnsi="Times New Roman"/>
          <w:color w:val="000000" w:themeColor="text1"/>
          <w:sz w:val="20"/>
          <w:szCs w:val="20"/>
        </w:rPr>
      </w:pPr>
      <w:r>
        <w:rPr>
          <w:rFonts w:ascii="Times New Roman" w:hAnsi="Times New Roman"/>
          <w:color w:val="000000" w:themeColor="text1"/>
          <w:sz w:val="20"/>
          <w:szCs w:val="20"/>
        </w:rPr>
        <w:t>„NGAAP“ neboli „vnitrostátními obecně uznávanými účetními zásadami“ se rozumí vnitrostátní účetní rámce vypracované podle směrnice 86/635/EHS</w:t>
      </w:r>
      <w:r>
        <w:rPr>
          <w:rStyle w:val="FootnoteReference"/>
          <w:rFonts w:ascii="Times New Roman" w:hAnsi="Times New Roman"/>
          <w:color w:val="000000" w:themeColor="text1"/>
        </w:rPr>
        <w:footnoteReference w:id="5"/>
      </w:r>
      <w:r>
        <w:rPr>
          <w:rFonts w:ascii="Times New Roman" w:hAnsi="Times New Roman"/>
          <w:color w:val="000000" w:themeColor="text1"/>
          <w:sz w:val="20"/>
          <w:szCs w:val="20"/>
        </w:rPr>
        <w:t>.</w:t>
      </w:r>
    </w:p>
    <w:p w14:paraId="7FE1B321" w14:textId="77777777" w:rsidR="008D3774" w:rsidRDefault="004955AC">
      <w:pPr>
        <w:pStyle w:val="P68B1DB1-ListParagraph8"/>
        <w:numPr>
          <w:ilvl w:val="0"/>
          <w:numId w:val="60"/>
        </w:numPr>
        <w:ind w:left="1074"/>
        <w:jc w:val="both"/>
      </w:pPr>
      <w:r>
        <w:t>„Provozním aktivem“ – aktivum, které není finančním aktivem a které je nezbytné k poskytování příslušných služeb, jako jsou nemovitosti; duševní vlastnictví včetně ochranných známek, patentů a softwaru; strojové vybavení; Informační systémy a aplikace; a datové sklady. Provozní prostředky jsou zásadní/nezbytné, pokud je k poskytování kritické/základní služby nezbytný přístup k nim;</w:t>
      </w:r>
    </w:p>
    <w:p w14:paraId="7FE1B322" w14:textId="77777777" w:rsidR="008D3774" w:rsidRDefault="004955AC">
      <w:pPr>
        <w:pStyle w:val="P68B1DB1-ListParagraph8"/>
        <w:numPr>
          <w:ilvl w:val="0"/>
          <w:numId w:val="60"/>
        </w:numPr>
        <w:ind w:left="1074"/>
        <w:jc w:val="both"/>
      </w:pPr>
      <w:r>
        <w:t>„Příslušné služby“ – služby, které podporují i) zásadní funkce banky pro hospodářství (kritické služby) a ii) hlavní linie podnikání (základní služby), u nichž je kontinuita nezbytná pro účinné provádění strategie řešení krize. Tyto kategorie se mohou překrývat. To platí obdobně pro provozní prostředky a zaměstnance.</w:t>
      </w:r>
    </w:p>
    <w:p w14:paraId="7FE1B323" w14:textId="77777777" w:rsidR="008D3774" w:rsidRDefault="004955AC">
      <w:pPr>
        <w:pStyle w:val="P68B1DB1-ListParagraph8"/>
        <w:numPr>
          <w:ilvl w:val="0"/>
          <w:numId w:val="60"/>
        </w:numPr>
        <w:ind w:left="1074"/>
        <w:jc w:val="both"/>
      </w:pPr>
      <w:r>
        <w:t>„Příslušné úlohy“ – úlohy, jejichž uvolnění při řešení krize může představovat překážku pro kontinuitu zásadních funkcí a hlavních linií podnikání potřebných pro účinné provádění strategie řešení krize a jakoukoli následnou restrukturalizaci.</w:t>
      </w:r>
    </w:p>
    <w:p w14:paraId="7FE1B324" w14:textId="77777777" w:rsidR="008D3774" w:rsidRDefault="008D3774">
      <w:pPr>
        <w:pStyle w:val="ListParagraph"/>
        <w:ind w:left="1074"/>
        <w:rPr>
          <w:rFonts w:ascii="Times New Roman" w:hAnsi="Times New Roman"/>
          <w:color w:val="000000" w:themeColor="text1"/>
          <w:sz w:val="20"/>
          <w:szCs w:val="20"/>
        </w:rPr>
      </w:pPr>
    </w:p>
    <w:p w14:paraId="7FE1B325" w14:textId="77777777" w:rsidR="008D3774" w:rsidRDefault="004955AC">
      <w:pPr>
        <w:pStyle w:val="P68B1DB1-Instructionsberschrift25"/>
        <w:numPr>
          <w:ilvl w:val="1"/>
          <w:numId w:val="49"/>
        </w:numPr>
        <w:ind w:left="357" w:hanging="357"/>
      </w:pPr>
      <w:bookmarkStart w:id="8" w:name="_Toc81454173"/>
      <w:bookmarkStart w:id="9" w:name="_Toc208244497"/>
      <w:r>
        <w:t>Účetní standardy</w:t>
      </w:r>
      <w:bookmarkEnd w:id="8"/>
      <w:bookmarkEnd w:id="9"/>
    </w:p>
    <w:p w14:paraId="7FE1B326" w14:textId="6C573E68" w:rsidR="008D3774" w:rsidRDefault="004955AC">
      <w:pPr>
        <w:pStyle w:val="P68B1DB1-InstructionsText26"/>
        <w:numPr>
          <w:ilvl w:val="0"/>
          <w:numId w:val="71"/>
        </w:numPr>
        <w:spacing w:before="0"/>
        <w:ind w:left="714" w:hanging="357"/>
      </w:pPr>
      <w:r>
        <w:t xml:space="preserve">Pokud není v těchto pokynech uvedeno jinak, vykazují instituce všechny částky na základě účetního rámce, který používají pro vykazování finančních údajů v souladu s články 9 až 11 prováděcího nařízení (EU) 2024/3117. Instituce, které nemusí vykazovat finanční údaje podle prováděcího nařízení (EU) 2024/3117, uplatňují pravidla podle svého příslušného účetního rámce. </w:t>
      </w:r>
    </w:p>
    <w:p w14:paraId="7FE1B327" w14:textId="77777777" w:rsidR="008D3774" w:rsidRDefault="004955AC">
      <w:pPr>
        <w:pStyle w:val="P68B1DB1-InstructionsText26"/>
        <w:numPr>
          <w:ilvl w:val="0"/>
          <w:numId w:val="227"/>
        </w:numPr>
        <w:spacing w:before="0"/>
      </w:pPr>
      <w:r>
        <w:t>U institucí, které vykazují finanční údaje podle mezinárodních standardů účetního výkaznictví (IFRS), byly vloženy odkazy na příslušné standardy IFRS.</w:t>
      </w:r>
    </w:p>
    <w:p w14:paraId="7FE1B328" w14:textId="77777777" w:rsidR="008D3774" w:rsidRDefault="004955AC">
      <w:pPr>
        <w:pStyle w:val="P68B1DB1-Instructionsberschrift25"/>
        <w:numPr>
          <w:ilvl w:val="1"/>
          <w:numId w:val="49"/>
        </w:numPr>
        <w:ind w:left="357" w:hanging="357"/>
      </w:pPr>
      <w:bookmarkStart w:id="10" w:name="_Hlk167181695"/>
      <w:bookmarkStart w:id="11" w:name="_Toc81454174"/>
      <w:bookmarkStart w:id="12" w:name="_Toc208244498"/>
      <w:r>
        <w:t>Vykazování údajů v oblasti dohledu</w:t>
      </w:r>
      <w:bookmarkEnd w:id="12"/>
    </w:p>
    <w:p w14:paraId="7FE1B329" w14:textId="6A020DBF" w:rsidR="008D3774" w:rsidRDefault="004955AC">
      <w:pPr>
        <w:pStyle w:val="P68B1DB1-Instructionsberschrift310"/>
        <w:numPr>
          <w:ilvl w:val="4"/>
          <w:numId w:val="49"/>
        </w:numPr>
      </w:pPr>
      <w:r>
        <w:t>Pokud se na vykazující subjekt vztahuje podávání zpráv pro účely dohledu podle nařízení (EU) č. 575/2013</w:t>
      </w:r>
      <w:r>
        <w:footnoteReference w:id="6"/>
      </w:r>
      <w:r>
        <w:t xml:space="preserve"> na konsolidované nebo individuální úrovni k požadovanému referenčnímu datu pro plánování řešení krize, není subjekt povinen uvádět ty datové body, které již byly vykázány. Orgány příslušné k řešení krize získají tyto údaje přímo ze zpráv orgánů dohledu, které již vykazující subjekt vykázal.</w:t>
      </w:r>
    </w:p>
    <w:p w14:paraId="7FE1B32A" w14:textId="05B0296B" w:rsidR="008D3774" w:rsidRDefault="004955AC">
      <w:pPr>
        <w:pStyle w:val="Instructionsberschrift3"/>
        <w:numPr>
          <w:ilvl w:val="4"/>
          <w:numId w:val="49"/>
        </w:numPr>
      </w:pPr>
      <w:r>
        <w:rPr>
          <w:u w:val="none"/>
        </w:rPr>
        <w:t xml:space="preserve">Pokud subjekt k danému referenčnímu datu nepodléhá podávání zpráv pro účely dohledu, bude muset tyto datové body vykázat v souladu s prováděcím nařízením (EU) č. </w:t>
      </w:r>
      <w:r>
        <w:rPr>
          <w:highlight w:val="yellow"/>
          <w:u w:val="none"/>
        </w:rPr>
        <w:t>20XX/XXX</w:t>
      </w:r>
      <w:r>
        <w:t xml:space="preserve">. </w:t>
      </w:r>
      <w:r>
        <w:rPr>
          <w:u w:val="none"/>
        </w:rPr>
        <w:t>.</w:t>
      </w:r>
    </w:p>
    <w:p w14:paraId="7FE1B32B" w14:textId="77777777" w:rsidR="008D3774" w:rsidRDefault="004955AC">
      <w:pPr>
        <w:pStyle w:val="P68B1DB1-Instructionsberschrift25"/>
        <w:numPr>
          <w:ilvl w:val="1"/>
          <w:numId w:val="49"/>
        </w:numPr>
        <w:ind w:left="357" w:hanging="357"/>
      </w:pPr>
      <w:bookmarkStart w:id="13" w:name="_Toc208244499"/>
      <w:bookmarkEnd w:id="10"/>
      <w:r>
        <w:lastRenderedPageBreak/>
        <w:t>Rozsah konsolidace</w:t>
      </w:r>
      <w:bookmarkEnd w:id="11"/>
      <w:bookmarkEnd w:id="13"/>
    </w:p>
    <w:p w14:paraId="7FE1B32C" w14:textId="77777777" w:rsidR="008D3774" w:rsidRDefault="004955AC">
      <w:pPr>
        <w:pStyle w:val="P68B1DB1-InstructionsText26"/>
        <w:numPr>
          <w:ilvl w:val="0"/>
          <w:numId w:val="228"/>
        </w:numPr>
        <w:spacing w:before="0"/>
      </w:pPr>
      <w:r>
        <w:t>Tento rámec se v závislosti na vzoru vztahuje na:</w:t>
      </w:r>
    </w:p>
    <w:p w14:paraId="7FE1B32D" w14:textId="77777777" w:rsidR="008D3774" w:rsidRDefault="004955AC">
      <w:pPr>
        <w:pStyle w:val="P68B1DB1-numberedparagraph11"/>
        <w:numPr>
          <w:ilvl w:val="0"/>
          <w:numId w:val="81"/>
        </w:numPr>
        <w:rPr>
          <w:rFonts w:eastAsiaTheme="majorEastAsia"/>
        </w:rPr>
      </w:pPr>
      <w:r>
        <w:t>konsolidaci na základě účetní konsolidace (subjekty zařazené do konsolidovaných účetních závěrek podle platného účetního rámce);</w:t>
      </w:r>
    </w:p>
    <w:p w14:paraId="7FE1B32E" w14:textId="179BBDC6" w:rsidR="008D3774" w:rsidRDefault="004955AC">
      <w:pPr>
        <w:pStyle w:val="P68B1DB1-numberedparagraph11"/>
        <w:numPr>
          <w:ilvl w:val="0"/>
          <w:numId w:val="81"/>
        </w:numPr>
        <w:rPr>
          <w:rFonts w:eastAsiaTheme="majorEastAsia"/>
        </w:rPr>
      </w:pPr>
      <w:r>
        <w:t xml:space="preserve">obezřetnostní konsolidaci (subjekty v rámci konsolidace podle kapitoly 2 hlavy II části první nařízení Evropského parlamentu a Rady (EU) č. 575/2013) na úrovni mateřské společnosti v Unii; </w:t>
      </w:r>
    </w:p>
    <w:p w14:paraId="7FE1B32F" w14:textId="77777777" w:rsidR="008D3774" w:rsidRDefault="004955AC">
      <w:pPr>
        <w:pStyle w:val="P68B1DB1-numberedparagraph11"/>
        <w:numPr>
          <w:ilvl w:val="0"/>
          <w:numId w:val="81"/>
        </w:numPr>
        <w:rPr>
          <w:rFonts w:eastAsiaTheme="majorEastAsia"/>
        </w:rPr>
      </w:pPr>
      <w:r>
        <w:t>konsolidaci na úrovni subjektu v režimu řešení krize pro skupinu v režimu řešení krize.</w:t>
      </w:r>
    </w:p>
    <w:p w14:paraId="7FE1B330" w14:textId="4B5FA476" w:rsidR="008D3774" w:rsidRDefault="004955AC">
      <w:pPr>
        <w:pStyle w:val="InstructionsText2"/>
        <w:numPr>
          <w:ilvl w:val="0"/>
          <w:numId w:val="229"/>
        </w:numPr>
        <w:spacing w:before="0"/>
        <w:rPr>
          <w:rFonts w:ascii="Times New Roman" w:hAnsi="Times New Roman" w:cs="Times New Roman"/>
          <w:sz w:val="20"/>
          <w:szCs w:val="20"/>
        </w:rPr>
      </w:pPr>
      <w:r>
        <w:rPr>
          <w:rFonts w:ascii="Times New Roman" w:hAnsi="Times New Roman" w:cs="Times New Roman"/>
          <w:sz w:val="20"/>
          <w:szCs w:val="20"/>
        </w:rPr>
        <w:t xml:space="preserve">U každé šablony se instituce řídí konsolidačním základem nebo základy použitelnými podle článků 2 až 5 prováděcího nařízení (EU) č. </w:t>
      </w:r>
      <w:r>
        <w:rPr>
          <w:rFonts w:ascii="Times New Roman" w:hAnsi="Times New Roman" w:cs="Times New Roman"/>
          <w:sz w:val="20"/>
          <w:szCs w:val="20"/>
          <w:highlight w:val="yellow"/>
        </w:rPr>
        <w:t>20XX</w:t>
      </w:r>
      <w:r>
        <w:rPr>
          <w:highlight w:val="yellow"/>
        </w:rPr>
        <w:t>/XXX</w:t>
      </w:r>
      <w:r>
        <w:rPr>
          <w:rFonts w:ascii="Times New Roman" w:hAnsi="Times New Roman" w:cs="Times New Roman"/>
          <w:sz w:val="20"/>
          <w:szCs w:val="20"/>
        </w:rPr>
        <w:t>.</w:t>
      </w:r>
    </w:p>
    <w:p w14:paraId="7FE1B331" w14:textId="77777777" w:rsidR="008D3774" w:rsidRDefault="004955AC">
      <w:pPr>
        <w:pStyle w:val="P68B1DB1-Instructionsberschrift25"/>
        <w:numPr>
          <w:ilvl w:val="1"/>
          <w:numId w:val="49"/>
        </w:numPr>
        <w:ind w:left="357" w:hanging="357"/>
      </w:pPr>
      <w:bookmarkStart w:id="14" w:name="_Toc81454175"/>
      <w:bookmarkStart w:id="15" w:name="_Toc208244500"/>
      <w:r>
        <w:t>Číslování a další pravidla</w:t>
      </w:r>
      <w:bookmarkEnd w:id="14"/>
      <w:bookmarkEnd w:id="15"/>
    </w:p>
    <w:p w14:paraId="7FE1B332" w14:textId="639ED14D" w:rsidR="008D3774" w:rsidRDefault="004955AC">
      <w:pPr>
        <w:pStyle w:val="P68B1DB1-InstructionsText26"/>
        <w:numPr>
          <w:ilvl w:val="0"/>
          <w:numId w:val="230"/>
        </w:numPr>
        <w:spacing w:before="0"/>
      </w:pPr>
      <w:r>
        <w:t>Tyto pokyny se v odkazech na sloupce, řádky a buňky vzorů řídí podle níže uvedených pravidel označování. Uvedené číselné kódy se běžně používají v pravidlech pro ověřování.</w:t>
      </w:r>
    </w:p>
    <w:p w14:paraId="7FE1B333" w14:textId="24776AD5" w:rsidR="008D3774" w:rsidRDefault="004955AC">
      <w:pPr>
        <w:pStyle w:val="P68B1DB1-InstructionsText26"/>
        <w:numPr>
          <w:ilvl w:val="0"/>
          <w:numId w:val="230"/>
        </w:numPr>
        <w:spacing w:before="0"/>
      </w:pPr>
      <w:r>
        <w:t>V odkazech na sloupce, řádky a buňky vzoru se v těchto pokynech používá toto obecné označení: {Šablona;řádek;sloupec}.</w:t>
      </w:r>
    </w:p>
    <w:p w14:paraId="7FE1B334" w14:textId="144A32B1" w:rsidR="008D3774" w:rsidRDefault="004955AC">
      <w:pPr>
        <w:pStyle w:val="P68B1DB1-InstructionsText26"/>
        <w:numPr>
          <w:ilvl w:val="0"/>
          <w:numId w:val="230"/>
        </w:numPr>
        <w:spacing w:before="0"/>
      </w:pPr>
      <w:r>
        <w:t>V případě validací v rámci šablony, ve které jsou užity pouze údaje z této šablony, se zápisy nevztahují k šabloně: {Řádek;sloupec}.</w:t>
      </w:r>
    </w:p>
    <w:p w14:paraId="7FE1B335" w14:textId="77777777" w:rsidR="008D3774" w:rsidRDefault="004955AC">
      <w:pPr>
        <w:pStyle w:val="P68B1DB1-InstructionsText26"/>
        <w:numPr>
          <w:ilvl w:val="0"/>
          <w:numId w:val="230"/>
        </w:numPr>
        <w:spacing w:before="0"/>
      </w:pPr>
      <w:r>
        <w:t>V případě vzoru s jen jedním sloupcem se odkazuje pouze na řádky: Иtemplate; řádek.</w:t>
      </w:r>
    </w:p>
    <w:p w14:paraId="7FE1B336" w14:textId="77777777" w:rsidR="008D3774" w:rsidRDefault="004955AC">
      <w:pPr>
        <w:pStyle w:val="P68B1DB1-InstructionsText26"/>
        <w:numPr>
          <w:ilvl w:val="0"/>
          <w:numId w:val="230"/>
        </w:numPr>
        <w:spacing w:before="0"/>
      </w:pPr>
      <w:r>
        <w:t>Hvězdičkou se označuje skutečnost, že u předem specifikovaných řádků či sloupců byla provedena validace.</w:t>
      </w:r>
    </w:p>
    <w:p w14:paraId="7FE1B337" w14:textId="77777777" w:rsidR="008D3774" w:rsidRDefault="004955AC">
      <w:pPr>
        <w:pStyle w:val="P68B1DB1-InstructionsText26"/>
        <w:numPr>
          <w:ilvl w:val="0"/>
          <w:numId w:val="230"/>
        </w:numPr>
        <w:spacing w:before="0"/>
      </w:pPr>
      <w:r>
        <w:t>Pokud se některá položka nevztahuje na subjekty, za něž se výkaz předkládá, odpovídající pole se ponechá prázdné.</w:t>
      </w:r>
    </w:p>
    <w:p w14:paraId="7FE1B338" w14:textId="77777777" w:rsidR="008D3774" w:rsidRDefault="004955AC">
      <w:pPr>
        <w:pStyle w:val="P68B1DB1-InstructionsText26"/>
        <w:numPr>
          <w:ilvl w:val="0"/>
          <w:numId w:val="230"/>
        </w:numPr>
        <w:spacing w:before="0"/>
      </w:pPr>
      <w:r>
        <w:t>Když tyto pokyny odkazují na primární klíč, znamená to sloupec nebo kombinaci sloupců určených k jedinečné identifikaci všech řádků vzoru. Primární klíč obsahuje jedinečnou hodnotu pro každý řádek vzoru. Nesmí obsahovat nulovou hodnotu.</w:t>
      </w:r>
    </w:p>
    <w:p w14:paraId="7FE1B339" w14:textId="77777777" w:rsidR="008D3774" w:rsidRDefault="004955AC">
      <w:pPr>
        <w:pStyle w:val="P68B1DB1-Instructionsberschrift24"/>
        <w:numPr>
          <w:ilvl w:val="0"/>
          <w:numId w:val="49"/>
        </w:numPr>
        <w:ind w:left="357" w:hanging="357"/>
      </w:pPr>
      <w:bookmarkStart w:id="16" w:name="_Toc492542319"/>
      <w:bookmarkStart w:id="17" w:name="_Toc81454176"/>
      <w:bookmarkStart w:id="18" w:name="_Toc208244501"/>
      <w:r>
        <w:t>Pokyny týkající se vzorů</w:t>
      </w:r>
      <w:bookmarkEnd w:id="16"/>
      <w:bookmarkEnd w:id="17"/>
      <w:bookmarkEnd w:id="18"/>
    </w:p>
    <w:p w14:paraId="7FE1B33A" w14:textId="0E76C32D" w:rsidR="008D3774" w:rsidRDefault="004955AC">
      <w:pPr>
        <w:pStyle w:val="P68B1DB1-Instructionsberschrift25"/>
        <w:numPr>
          <w:ilvl w:val="1"/>
          <w:numId w:val="49"/>
        </w:numPr>
        <w:ind w:left="357" w:hanging="357"/>
      </w:pPr>
      <w:bookmarkStart w:id="19" w:name="_Toc493236007"/>
      <w:bookmarkStart w:id="20" w:name="_Toc81454177"/>
      <w:bookmarkStart w:id="21" w:name="_Toc208244502"/>
      <w:bookmarkEnd w:id="19"/>
      <w:r>
        <w:t>Z 01.01 – Právnické osoby (ORG 1)</w:t>
      </w:r>
      <w:bookmarkEnd w:id="20"/>
      <w:bookmarkEnd w:id="21"/>
    </w:p>
    <w:p w14:paraId="7FE1B33B" w14:textId="77777777" w:rsidR="008D3774" w:rsidRDefault="004955AC">
      <w:pPr>
        <w:pStyle w:val="Instructionsberschrift3"/>
      </w:pPr>
      <w:r>
        <w:t>Obecné poznámky</w:t>
      </w:r>
    </w:p>
    <w:p w14:paraId="7FE1B33C" w14:textId="73410408" w:rsidR="008D3774" w:rsidRDefault="004955AC">
      <w:pPr>
        <w:pStyle w:val="P68B1DB1-InstructionsText26"/>
        <w:numPr>
          <w:ilvl w:val="0"/>
          <w:numId w:val="231"/>
        </w:numPr>
        <w:spacing w:before="0"/>
      </w:pPr>
      <w:r>
        <w:t xml:space="preserve">Ve vztahu ke všem subjektům skupiny v rámci účetní konsolidace se předkládá jednotná šablona. V tomto vzoru se uvádějí pouze právní subjekty. </w:t>
      </w:r>
    </w:p>
    <w:p w14:paraId="7FE1B33D" w14:textId="32A49085" w:rsidR="008D3774" w:rsidRDefault="004955AC">
      <w:pPr>
        <w:pStyle w:val="P68B1DB1-InstructionsText26"/>
        <w:numPr>
          <w:ilvl w:val="0"/>
          <w:numId w:val="231"/>
        </w:numPr>
        <w:spacing w:before="0"/>
      </w:pPr>
      <w:r>
        <w:t>Pojem příslušných právních subjektů se neomezuje pouze na bankovní operace, ale zahrnuje i další subjekty, které jsou potřebné k podstatné podpoře operací skupiny bank. Patří sem poskytovatelé služeb pro zásadní funkce nebo/a významné linie podnikání, subjekty poskytující financování a další subjekty, které jsou vysoce propojeny (ekonomicky) se skupinou. Očekává se, že určení těchto dalších subjektů se bude řídit požadavky strategie řešení krize, které stanoví orgány příslušné k řešení krize.</w:t>
      </w:r>
    </w:p>
    <w:p w14:paraId="7FE1B33E" w14:textId="77777777" w:rsidR="008D3774" w:rsidRDefault="004955AC">
      <w:pPr>
        <w:pStyle w:val="P68B1DB1-Instructionsberschrift312"/>
      </w:pPr>
      <w:r>
        <w:t>Pokyny pro konkrétní pozice</w:t>
      </w:r>
    </w:p>
    <w:p w14:paraId="7FE1B33F" w14:textId="77777777" w:rsidR="008D3774" w:rsidRDefault="008D3774">
      <w:pPr>
        <w:spacing w:before="8"/>
        <w:rPr>
          <w:rFonts w:ascii="Times New Roman" w:eastAsia="Cambria" w:hAnsi="Times New Roman" w:cs="Times New Roman"/>
          <w:color w:val="000000" w:themeColor="text1"/>
          <w:sz w:val="20"/>
          <w:szCs w:val="20"/>
        </w:rPr>
      </w:pPr>
    </w:p>
    <w:tbl>
      <w:tblPr>
        <w:tblW w:w="0" w:type="auto"/>
        <w:tblCellMar>
          <w:top w:w="57" w:type="dxa"/>
          <w:left w:w="57" w:type="dxa"/>
          <w:bottom w:w="57" w:type="dxa"/>
          <w:right w:w="0" w:type="dxa"/>
        </w:tblCellMar>
        <w:tblLook w:val="01E0" w:firstRow="1" w:lastRow="1" w:firstColumn="1" w:lastColumn="1" w:noHBand="0" w:noVBand="0"/>
      </w:tblPr>
      <w:tblGrid>
        <w:gridCol w:w="915"/>
        <w:gridCol w:w="8111"/>
      </w:tblGrid>
      <w:tr w:rsidR="008D3774" w14:paraId="7FE1B342" w14:textId="77777777">
        <w:trPr>
          <w:tblHeader/>
        </w:trPr>
        <w:tc>
          <w:tcPr>
            <w:tcW w:w="0" w:type="auto"/>
            <w:tcBorders>
              <w:top w:val="single" w:sz="4" w:space="0" w:color="1A171C"/>
              <w:left w:val="nil"/>
              <w:bottom w:val="single" w:sz="4" w:space="0" w:color="1A171C"/>
              <w:right w:val="single" w:sz="4" w:space="0" w:color="1A171C"/>
            </w:tcBorders>
            <w:shd w:val="clear" w:color="auto" w:fill="E4E5E5"/>
          </w:tcPr>
          <w:p w14:paraId="7FE1B340" w14:textId="77777777" w:rsidR="008D3774" w:rsidRDefault="004955AC">
            <w:pPr>
              <w:pStyle w:val="P68B1DB1-TableParagraph13"/>
              <w:spacing w:before="66"/>
              <w:rPr>
                <w:rFonts w:eastAsia="Cambria"/>
              </w:rPr>
            </w:pPr>
            <w:r>
              <w:lastRenderedPageBreak/>
              <w:t>Sloupce</w:t>
            </w:r>
          </w:p>
        </w:tc>
        <w:tc>
          <w:tcPr>
            <w:tcW w:w="0" w:type="auto"/>
            <w:tcBorders>
              <w:top w:val="single" w:sz="4" w:space="0" w:color="1A171C"/>
              <w:left w:val="single" w:sz="4" w:space="0" w:color="1A171C"/>
              <w:bottom w:val="single" w:sz="4" w:space="0" w:color="1A171C"/>
              <w:right w:val="nil"/>
            </w:tcBorders>
            <w:shd w:val="clear" w:color="auto" w:fill="E4E5E5"/>
          </w:tcPr>
          <w:p w14:paraId="7FE1B341" w14:textId="77777777" w:rsidR="008D3774" w:rsidRDefault="004955AC">
            <w:pPr>
              <w:pStyle w:val="P68B1DB1-TableParagraph13"/>
              <w:spacing w:before="66"/>
              <w:ind w:right="1"/>
              <w:jc w:val="center"/>
              <w:rPr>
                <w:rFonts w:eastAsia="Cambria"/>
              </w:rPr>
            </w:pPr>
            <w:r>
              <w:t>Pokyny</w:t>
            </w:r>
          </w:p>
        </w:tc>
      </w:tr>
      <w:tr w:rsidR="008D3774" w14:paraId="7FE1B349" w14:textId="77777777">
        <w:tc>
          <w:tcPr>
            <w:tcW w:w="0" w:type="auto"/>
            <w:tcBorders>
              <w:top w:val="single" w:sz="4" w:space="0" w:color="1A171C"/>
              <w:left w:val="nil"/>
              <w:bottom w:val="single" w:sz="4" w:space="0" w:color="1A171C"/>
              <w:right w:val="single" w:sz="4" w:space="0" w:color="1A171C"/>
            </w:tcBorders>
          </w:tcPr>
          <w:p w14:paraId="7FE1B346" w14:textId="77777777" w:rsidR="008D3774" w:rsidRDefault="004955AC">
            <w:pPr>
              <w:pStyle w:val="P68B1DB1-TableParagraph13"/>
              <w:spacing w:before="106"/>
              <w:ind w:left="-1"/>
              <w:rPr>
                <w:rFonts w:eastAsia="Cambria"/>
              </w:rPr>
            </w:pPr>
            <w:r>
              <w:t>0010</w:t>
            </w:r>
          </w:p>
        </w:tc>
        <w:tc>
          <w:tcPr>
            <w:tcW w:w="0" w:type="auto"/>
            <w:tcBorders>
              <w:top w:val="single" w:sz="4" w:space="0" w:color="1A171C"/>
              <w:left w:val="single" w:sz="4" w:space="0" w:color="1A171C"/>
              <w:bottom w:val="single" w:sz="4" w:space="0" w:color="1A171C"/>
              <w:right w:val="nil"/>
            </w:tcBorders>
          </w:tcPr>
          <w:p w14:paraId="7FE1B347" w14:textId="77777777" w:rsidR="008D3774" w:rsidRDefault="004955AC">
            <w:pPr>
              <w:pStyle w:val="P68B1DB1-TableParagraph14"/>
              <w:spacing w:before="108"/>
              <w:ind w:left="85"/>
            </w:pPr>
            <w:r>
              <w:t>Jméno</w:t>
            </w:r>
          </w:p>
          <w:p w14:paraId="7FE1B348" w14:textId="3D2D6D6A" w:rsidR="008D3774" w:rsidRDefault="004955AC">
            <w:pPr>
              <w:pStyle w:val="P68B1DB1-TableParagraph15"/>
              <w:spacing w:before="108"/>
              <w:ind w:left="85"/>
            </w:pPr>
            <w:r>
              <w:t>Název subjektu. Úřední název, jak je uveden ve statutárních dokumentech společnosti, včetně označení právní formy.</w:t>
            </w:r>
          </w:p>
        </w:tc>
      </w:tr>
      <w:tr w:rsidR="008D3774" w14:paraId="7FE1B34E" w14:textId="77777777">
        <w:tc>
          <w:tcPr>
            <w:tcW w:w="0" w:type="auto"/>
            <w:tcBorders>
              <w:top w:val="single" w:sz="4" w:space="0" w:color="1A171C"/>
              <w:left w:val="nil"/>
              <w:bottom w:val="single" w:sz="4" w:space="0" w:color="1A171C"/>
              <w:right w:val="single" w:sz="4" w:space="0" w:color="1A171C"/>
            </w:tcBorders>
          </w:tcPr>
          <w:p w14:paraId="7FE1B34A" w14:textId="77777777" w:rsidR="008D3774" w:rsidRDefault="004955AC">
            <w:pPr>
              <w:pStyle w:val="P68B1DB1-TableParagraph13"/>
              <w:spacing w:before="106"/>
              <w:ind w:left="-1"/>
            </w:pPr>
            <w:r>
              <w:t>0020</w:t>
            </w:r>
          </w:p>
        </w:tc>
        <w:tc>
          <w:tcPr>
            <w:tcW w:w="0" w:type="auto"/>
            <w:tcBorders>
              <w:top w:val="single" w:sz="4" w:space="0" w:color="1A171C"/>
              <w:left w:val="single" w:sz="4" w:space="0" w:color="1A171C"/>
              <w:bottom w:val="single" w:sz="4" w:space="0" w:color="1A171C"/>
              <w:right w:val="nil"/>
            </w:tcBorders>
          </w:tcPr>
          <w:p w14:paraId="7FE1B34B" w14:textId="77777777" w:rsidR="008D3774" w:rsidRDefault="004955AC">
            <w:pPr>
              <w:pStyle w:val="P68B1DB1-TableParagraph14"/>
              <w:spacing w:before="108"/>
              <w:ind w:left="85"/>
            </w:pPr>
            <w:r>
              <w:t>Kód</w:t>
            </w:r>
          </w:p>
          <w:p w14:paraId="7FE1B34C" w14:textId="5527678D" w:rsidR="008D3774" w:rsidRDefault="004955AC">
            <w:pPr>
              <w:pStyle w:val="P68B1DB1-TableParagraph13"/>
              <w:spacing w:before="108"/>
              <w:ind w:left="85"/>
            </w:pPr>
            <w:r>
              <w:t>Kód subjektu. U institucí je kódem 20místný alfanumerický kód LEI. U jiných subjektů je kódem 20místný alfanumerický kód LEI nebo, není-li k dispozici, MFI ID nebo kód podle jednotné kodifikace platné v Unii.</w:t>
            </w:r>
          </w:p>
          <w:p w14:paraId="7FE1B34D" w14:textId="77777777" w:rsidR="008D3774" w:rsidRDefault="004955AC">
            <w:pPr>
              <w:pStyle w:val="P68B1DB1-TableParagraph13"/>
              <w:spacing w:before="108"/>
              <w:ind w:left="85"/>
            </w:pPr>
            <w:r>
              <w:t>Tento kód je jedinečný a používá se jednotně ve všech vzorech. V poli pro kód musí být vždy nějaká hodnota.</w:t>
            </w:r>
          </w:p>
        </w:tc>
      </w:tr>
      <w:tr w:rsidR="008D3774" w14:paraId="7FE1B354" w14:textId="77777777">
        <w:tc>
          <w:tcPr>
            <w:tcW w:w="0" w:type="auto"/>
            <w:tcBorders>
              <w:top w:val="single" w:sz="4" w:space="0" w:color="1A171C"/>
              <w:left w:val="nil"/>
              <w:bottom w:val="single" w:sz="4" w:space="0" w:color="1A171C"/>
              <w:right w:val="single" w:sz="4" w:space="0" w:color="1A171C"/>
            </w:tcBorders>
          </w:tcPr>
          <w:p w14:paraId="7FE1B34F" w14:textId="77777777" w:rsidR="008D3774" w:rsidRDefault="004955AC">
            <w:pPr>
              <w:pStyle w:val="P68B1DB1-TableParagraph13"/>
              <w:spacing w:before="106"/>
              <w:ind w:left="-1"/>
            </w:pPr>
            <w:r>
              <w:t>0025</w:t>
            </w:r>
          </w:p>
        </w:tc>
        <w:tc>
          <w:tcPr>
            <w:tcW w:w="0" w:type="auto"/>
            <w:tcBorders>
              <w:top w:val="single" w:sz="4" w:space="0" w:color="1A171C"/>
              <w:left w:val="single" w:sz="4" w:space="0" w:color="1A171C"/>
              <w:bottom w:val="single" w:sz="4" w:space="0" w:color="1A171C"/>
              <w:right w:val="nil"/>
            </w:tcBorders>
          </w:tcPr>
          <w:p w14:paraId="7FE1B350" w14:textId="10E10E31" w:rsidR="008D3774" w:rsidRDefault="004955AC">
            <w:pPr>
              <w:pStyle w:val="P68B1DB1-TableParagraph14"/>
              <w:spacing w:before="108"/>
              <w:ind w:left="85"/>
              <w:jc w:val="both"/>
            </w:pPr>
            <w:r>
              <w:t>Druh kódů</w:t>
            </w:r>
          </w:p>
          <w:p w14:paraId="7FE1B352" w14:textId="7C9FB737" w:rsidR="008D3774" w:rsidRDefault="004955AC">
            <w:pPr>
              <w:pStyle w:val="P68B1DB1-TableParagraph13"/>
              <w:spacing w:before="108"/>
            </w:pPr>
            <w:r>
              <w:t>Vybere se z následujícího seznamu: „Kód LEI“, „kód MFI“ nebo „Druh identifikačního kódu, jiný než kód LEI nebo kód měnové finanční instituce.</w:t>
            </w:r>
          </w:p>
          <w:p w14:paraId="7FE1B353" w14:textId="77777777" w:rsidR="008D3774" w:rsidRDefault="004955AC">
            <w:pPr>
              <w:pStyle w:val="P68B1DB1-TableParagraph13"/>
              <w:spacing w:before="108"/>
              <w:ind w:left="85"/>
              <w:jc w:val="both"/>
              <w:rPr>
                <w:b/>
              </w:rPr>
            </w:pPr>
            <w:r>
              <w:t>Identifikace subjektů se provádí jednotným způsobem napříč šablonami.</w:t>
            </w:r>
          </w:p>
        </w:tc>
      </w:tr>
      <w:tr w:rsidR="008D3774" w14:paraId="7FE1B372" w14:textId="77777777">
        <w:tc>
          <w:tcPr>
            <w:tcW w:w="0" w:type="auto"/>
            <w:tcBorders>
              <w:top w:val="single" w:sz="4" w:space="0" w:color="1A171C"/>
              <w:left w:val="nil"/>
              <w:bottom w:val="single" w:sz="4" w:space="0" w:color="1A171C"/>
              <w:right w:val="single" w:sz="4" w:space="0" w:color="1A171C"/>
            </w:tcBorders>
          </w:tcPr>
          <w:p w14:paraId="7FE1B359" w14:textId="77777777" w:rsidR="008D3774" w:rsidRDefault="004955AC">
            <w:pPr>
              <w:pStyle w:val="P68B1DB1-TableParagraph13"/>
              <w:spacing w:before="106"/>
              <w:ind w:left="-1"/>
            </w:pPr>
            <w:r>
              <w:t>0040</w:t>
            </w:r>
          </w:p>
        </w:tc>
        <w:tc>
          <w:tcPr>
            <w:tcW w:w="0" w:type="auto"/>
            <w:tcBorders>
              <w:top w:val="single" w:sz="4" w:space="0" w:color="1A171C"/>
              <w:left w:val="single" w:sz="4" w:space="0" w:color="1A171C"/>
              <w:bottom w:val="single" w:sz="4" w:space="0" w:color="1A171C"/>
              <w:right w:val="nil"/>
            </w:tcBorders>
          </w:tcPr>
          <w:p w14:paraId="7FE1B35A" w14:textId="77777777" w:rsidR="008D3774" w:rsidRDefault="004955AC">
            <w:pPr>
              <w:pStyle w:val="P68B1DB1-TableParagraph14"/>
              <w:spacing w:before="108"/>
              <w:ind w:left="85"/>
            </w:pPr>
            <w:r>
              <w:t>Typ subjektu</w:t>
            </w:r>
          </w:p>
          <w:p w14:paraId="7FE1B35B" w14:textId="77777777" w:rsidR="008D3774" w:rsidRDefault="004955AC">
            <w:pPr>
              <w:pStyle w:val="P68B1DB1-TableParagraph13"/>
              <w:spacing w:before="108"/>
              <w:ind w:left="85"/>
            </w:pPr>
            <w:r>
              <w:t>Typ subjektu v pořadí podle priority je jeden z následujících:</w:t>
            </w:r>
          </w:p>
          <w:p w14:paraId="7FE1B35C" w14:textId="77777777" w:rsidR="008D3774" w:rsidRDefault="004955AC">
            <w:pPr>
              <w:pStyle w:val="P68B1DB1-TableParagraph13"/>
              <w:numPr>
                <w:ilvl w:val="0"/>
                <w:numId w:val="67"/>
              </w:numPr>
              <w:spacing w:before="108"/>
            </w:pPr>
            <w:r>
              <w:t>„Úvěrová instituce“</w:t>
            </w:r>
          </w:p>
          <w:p w14:paraId="7FE1B35D" w14:textId="653C7762" w:rsidR="008D3774" w:rsidRDefault="004955AC">
            <w:pPr>
              <w:pStyle w:val="TableParagraph"/>
              <w:spacing w:before="108"/>
              <w:ind w:left="445"/>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Tato kategorie zahrnuje úvěrové instituce ve smyslu čl. 4 odst. 1 bodu 1 nařízení (EU) č. 575/2013 bez zahrnutí subjektů uvedených v čl. 2 odst. 5 směrnice 2013/36/EU</w:t>
            </w:r>
            <w:r>
              <w:rPr>
                <w:rStyle w:val="FootnoteReference"/>
                <w:rFonts w:ascii="Times New Roman" w:hAnsi="Times New Roman" w:cs="Times New Roman"/>
                <w:color w:val="000000" w:themeColor="text1"/>
              </w:rPr>
              <w:footnoteReference w:id="7"/>
            </w:r>
            <w:r>
              <w:rPr>
                <w:rFonts w:ascii="Times New Roman" w:hAnsi="Times New Roman" w:cs="Times New Roman"/>
                <w:color w:val="000000" w:themeColor="text1"/>
                <w:sz w:val="20"/>
                <w:szCs w:val="20"/>
              </w:rPr>
              <w:t xml:space="preserve">; </w:t>
            </w:r>
          </w:p>
          <w:p w14:paraId="7FE1B35E" w14:textId="74CE88F3" w:rsidR="008D3774" w:rsidRDefault="004955AC">
            <w:pPr>
              <w:pStyle w:val="P68B1DB1-TableParagraph13"/>
              <w:numPr>
                <w:ilvl w:val="0"/>
                <w:numId w:val="67"/>
              </w:numPr>
              <w:spacing w:before="108"/>
            </w:pPr>
            <w:r>
              <w:t>„Investiční podnik, který podléhá požadavku na počáteční kapitál stanovenému v čl. 9 odst. 1 směrnice (EU) 2019/2034“</w:t>
            </w:r>
          </w:p>
          <w:p w14:paraId="7FE1B35F" w14:textId="3246B488" w:rsidR="008D3774" w:rsidRDefault="004955AC">
            <w:pPr>
              <w:pStyle w:val="TableParagraph"/>
              <w:spacing w:before="108"/>
              <w:ind w:left="445"/>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Tato kategorie zahrnuje investiční podniky ve smyslu čl. 4 odst. 1 bodu 22 nařízení (EU) 2019/2033,</w:t>
            </w:r>
            <w:r>
              <w:rPr>
                <w:rStyle w:val="FootnoteReference"/>
                <w:rFonts w:ascii="Times New Roman" w:hAnsi="Times New Roman" w:cs="Times New Roman"/>
                <w:color w:val="000000" w:themeColor="text1"/>
              </w:rPr>
              <w:footnoteReference w:id="8"/>
            </w:r>
            <w:r>
              <w:rPr>
                <w:rFonts w:ascii="Times New Roman" w:hAnsi="Times New Roman" w:cs="Times New Roman"/>
                <w:color w:val="000000" w:themeColor="text1"/>
                <w:sz w:val="20"/>
                <w:szCs w:val="20"/>
              </w:rPr>
              <w:t xml:space="preserve"> které podléhají požadavku na počáteční kapitál stanovenému v čl. 9 odst. 1 směrnice (EU) 2019/2034</w:t>
            </w:r>
            <w:r>
              <w:rPr>
                <w:rStyle w:val="FootnoteReference"/>
                <w:rFonts w:ascii="Times New Roman" w:hAnsi="Times New Roman" w:cs="Times New Roman"/>
                <w:color w:val="000000" w:themeColor="text1"/>
              </w:rPr>
              <w:footnoteReference w:id="9"/>
            </w:r>
            <w:r>
              <w:rPr>
                <w:rFonts w:ascii="Times New Roman" w:hAnsi="Times New Roman" w:cs="Times New Roman"/>
                <w:color w:val="000000" w:themeColor="text1"/>
                <w:sz w:val="20"/>
                <w:szCs w:val="20"/>
              </w:rPr>
              <w:t>.</w:t>
            </w:r>
          </w:p>
          <w:p w14:paraId="7FE1B360" w14:textId="7DAA7575" w:rsidR="008D3774" w:rsidRDefault="004955AC">
            <w:pPr>
              <w:pStyle w:val="P68B1DB1-TableParagraph13"/>
              <w:numPr>
                <w:ilvl w:val="0"/>
                <w:numId w:val="67"/>
              </w:numPr>
              <w:spacing w:before="108"/>
            </w:pPr>
            <w:r>
              <w:t>„Investiční podnik, který nepodléhá požadavku na počáteční kapitál stanovenému v čl. 9 odst. 1 směrnice (EU) 2019/2034“</w:t>
            </w:r>
          </w:p>
          <w:p w14:paraId="7FE1B361" w14:textId="77777777" w:rsidR="008D3774" w:rsidRDefault="004955AC">
            <w:pPr>
              <w:pStyle w:val="P68B1DB1-TableParagraph13"/>
              <w:numPr>
                <w:ilvl w:val="0"/>
                <w:numId w:val="67"/>
              </w:numPr>
              <w:spacing w:before="108"/>
            </w:pPr>
            <w:r>
              <w:t>„Finanční instituce“</w:t>
            </w:r>
          </w:p>
          <w:p w14:paraId="7FE1B362" w14:textId="77777777" w:rsidR="008D3774" w:rsidRDefault="004955AC">
            <w:pPr>
              <w:pStyle w:val="P68B1DB1-TableParagraph13"/>
              <w:spacing w:before="108"/>
              <w:ind w:left="445"/>
            </w:pPr>
            <w:r>
              <w:t>Tato kategorie zahrnuje finanční instituce ve smyslu čl. 4 odst. 1 bodu 26 nařízení (EU) č. 575/2013 jiné než subjekty klasifikované jako „holdingová společnost“ popsaná níže v bodu e).</w:t>
            </w:r>
          </w:p>
          <w:p w14:paraId="7FE1B363" w14:textId="77777777" w:rsidR="008D3774" w:rsidRDefault="004955AC">
            <w:pPr>
              <w:pStyle w:val="P68B1DB1-TableParagraph13"/>
              <w:numPr>
                <w:ilvl w:val="0"/>
                <w:numId w:val="67"/>
              </w:numPr>
              <w:spacing w:before="108"/>
            </w:pPr>
            <w:r>
              <w:t>„Holdingová společnost“</w:t>
            </w:r>
          </w:p>
          <w:p w14:paraId="7FE1B364" w14:textId="77777777" w:rsidR="008D3774" w:rsidRDefault="004955AC">
            <w:pPr>
              <w:pStyle w:val="P68B1DB1-TableParagraph13"/>
              <w:spacing w:before="108"/>
              <w:ind w:left="445"/>
            </w:pPr>
            <w:r>
              <w:t>Tato kategorie zahrnuje kterýkoli z následujících subjektů:</w:t>
            </w:r>
          </w:p>
          <w:p w14:paraId="7FE1B365" w14:textId="77777777" w:rsidR="008D3774" w:rsidRDefault="004955AC">
            <w:pPr>
              <w:pStyle w:val="P68B1DB1-TableParagraph13"/>
              <w:numPr>
                <w:ilvl w:val="0"/>
                <w:numId w:val="68"/>
              </w:numPr>
              <w:spacing w:before="108"/>
            </w:pPr>
            <w:r>
              <w:t>Finanční holdingová společnost ve smyslu čl. 4 odst. 1 bodu 20 nařízení (EU) č. 575/2013,</w:t>
            </w:r>
          </w:p>
          <w:p w14:paraId="7FE1B366" w14:textId="77777777" w:rsidR="008D3774" w:rsidRDefault="004955AC">
            <w:pPr>
              <w:pStyle w:val="P68B1DB1-TableParagraph13"/>
              <w:numPr>
                <w:ilvl w:val="0"/>
                <w:numId w:val="68"/>
              </w:numPr>
              <w:spacing w:before="108"/>
            </w:pPr>
            <w:r>
              <w:t>Smíšená finanční holdingová společnost ve smyslu čl. 4 odst. 1 bodu 21 nařízení (EU) č. 575/2013,</w:t>
            </w:r>
          </w:p>
          <w:p w14:paraId="7FE1B367" w14:textId="77777777" w:rsidR="008D3774" w:rsidRDefault="004955AC">
            <w:pPr>
              <w:pStyle w:val="P68B1DB1-TableParagraph13"/>
              <w:numPr>
                <w:ilvl w:val="0"/>
                <w:numId w:val="68"/>
              </w:numPr>
              <w:spacing w:before="108"/>
            </w:pPr>
            <w:r>
              <w:lastRenderedPageBreak/>
              <w:t>Holdingová společnost se smíšenou činností ve smyslu čl. 4 odst. 1 bodu 22 nařízení (EU) č. 575/2013,</w:t>
            </w:r>
          </w:p>
          <w:p w14:paraId="7FE1B368" w14:textId="77777777" w:rsidR="008D3774" w:rsidRDefault="004955AC">
            <w:pPr>
              <w:pStyle w:val="P68B1DB1-TableParagraph13"/>
              <w:numPr>
                <w:ilvl w:val="0"/>
                <w:numId w:val="68"/>
              </w:numPr>
              <w:spacing w:before="108"/>
            </w:pPr>
            <w:r>
              <w:t>Mateřská finanční holdingová společnost v členském státě ve smyslu čl. 4 odst. 1 bodu 30 nařízení (EU) č. 575/2013,</w:t>
            </w:r>
          </w:p>
          <w:p w14:paraId="7FE1B369" w14:textId="77777777" w:rsidR="008D3774" w:rsidRDefault="004955AC">
            <w:pPr>
              <w:pStyle w:val="P68B1DB1-TableParagraph13"/>
              <w:numPr>
                <w:ilvl w:val="0"/>
                <w:numId w:val="68"/>
              </w:numPr>
              <w:spacing w:before="108"/>
            </w:pPr>
            <w:r>
              <w:t>Mateřská finanční holdingová společnost v EU ve smyslu čl. 4 odst. 1 bodu 31 nařízení (EU) č. 575/2013,</w:t>
            </w:r>
          </w:p>
          <w:p w14:paraId="7FE1B36A" w14:textId="77777777" w:rsidR="008D3774" w:rsidRDefault="004955AC">
            <w:pPr>
              <w:pStyle w:val="P68B1DB1-TableParagraph13"/>
              <w:numPr>
                <w:ilvl w:val="0"/>
                <w:numId w:val="68"/>
              </w:numPr>
              <w:spacing w:before="108"/>
            </w:pPr>
            <w:r>
              <w:t>Mateřská smíšená finanční holdingová společnost v členském státě ve smyslu čl. 4 odst. 1 bodu 32 nařízení (EU) č. 575/2013,</w:t>
            </w:r>
          </w:p>
          <w:p w14:paraId="7FE1B36B" w14:textId="77777777" w:rsidR="008D3774" w:rsidRDefault="004955AC">
            <w:pPr>
              <w:pStyle w:val="P68B1DB1-TableParagraph13"/>
              <w:numPr>
                <w:ilvl w:val="0"/>
                <w:numId w:val="68"/>
              </w:numPr>
              <w:spacing w:before="108"/>
            </w:pPr>
            <w:r>
              <w:t>Mateřská smíšená finanční holdingová společnost v EU ve smyslu čl. 4 odst. 1 bodu 33 nařízení (EU) č. 575/2013.</w:t>
            </w:r>
          </w:p>
          <w:p w14:paraId="7FE1B36C" w14:textId="0F68F780" w:rsidR="008D3774" w:rsidRDefault="004955AC">
            <w:pPr>
              <w:pStyle w:val="P68B1DB1-TableParagraph13"/>
              <w:numPr>
                <w:ilvl w:val="0"/>
                <w:numId w:val="67"/>
              </w:numPr>
              <w:spacing w:before="108"/>
            </w:pPr>
            <w:r>
              <w:t>„Pojišťovna“</w:t>
            </w:r>
          </w:p>
          <w:p w14:paraId="7FE1B36D" w14:textId="77777777" w:rsidR="008D3774" w:rsidRDefault="004955AC">
            <w:pPr>
              <w:pStyle w:val="P68B1DB1-TableParagraph16"/>
              <w:numPr>
                <w:ilvl w:val="0"/>
                <w:numId w:val="68"/>
              </w:numPr>
              <w:spacing w:before="108"/>
              <w:rPr>
                <w:color w:val="000000" w:themeColor="text1"/>
                <w:sz w:val="20"/>
                <w:szCs w:val="20"/>
              </w:rPr>
            </w:pPr>
            <w:r>
              <w:rPr>
                <w:color w:val="000000" w:themeColor="text1"/>
                <w:sz w:val="20"/>
                <w:szCs w:val="20"/>
              </w:rPr>
              <w:t>Tato kategorie zahrnuje pojišťovny ve smyslu článku 13 směrnice Evropského parlamentu a Rady 2009/138/ES</w:t>
            </w:r>
            <w:r>
              <w:footnoteReference w:id="10"/>
            </w:r>
            <w:r>
              <w:rPr>
                <w:color w:val="000000" w:themeColor="text1"/>
                <w:sz w:val="20"/>
                <w:szCs w:val="20"/>
              </w:rPr>
              <w:t>.</w:t>
            </w:r>
          </w:p>
          <w:p w14:paraId="7FE1B36E" w14:textId="15AC498F" w:rsidR="008D3774" w:rsidRDefault="004955AC">
            <w:pPr>
              <w:pStyle w:val="P68B1DB1-TableParagraph13"/>
              <w:numPr>
                <w:ilvl w:val="0"/>
                <w:numId w:val="67"/>
              </w:numPr>
              <w:spacing w:before="108"/>
            </w:pPr>
            <w:r>
              <w:t>„Příslušný poskytovatel služeb“ v rámci skupiny, který je spojen se zásadními funkcemi a/nebo významnými hospodářskými operacemi.</w:t>
            </w:r>
          </w:p>
          <w:p w14:paraId="7FE1B370" w14:textId="77777777" w:rsidR="008D3774" w:rsidRDefault="008D3774">
            <w:pPr>
              <w:pStyle w:val="TableParagraph"/>
              <w:spacing w:before="108"/>
              <w:rPr>
                <w:rFonts w:ascii="Times New Roman" w:hAnsi="Times New Roman" w:cs="Times New Roman"/>
                <w:color w:val="000000" w:themeColor="text1"/>
                <w:sz w:val="20"/>
                <w:szCs w:val="20"/>
              </w:rPr>
            </w:pPr>
          </w:p>
          <w:p w14:paraId="7FE1B371" w14:textId="77777777" w:rsidR="008D3774" w:rsidRDefault="004955AC">
            <w:pPr>
              <w:pStyle w:val="P68B1DB1-TableParagraph16"/>
              <w:numPr>
                <w:ilvl w:val="0"/>
                <w:numId w:val="67"/>
              </w:numPr>
              <w:spacing w:before="108"/>
              <w:rPr>
                <w:color w:val="000000" w:themeColor="text1"/>
                <w:sz w:val="20"/>
                <w:szCs w:val="20"/>
              </w:rPr>
            </w:pPr>
            <w:r>
              <w:rPr>
                <w:color w:val="000000" w:themeColor="text1"/>
                <w:sz w:val="20"/>
                <w:szCs w:val="20"/>
              </w:rPr>
              <w:t>„Jiný druh subjektu“, pokud subjekt nespadá do žádné z výše uvedených kategorií.</w:t>
            </w:r>
            <w:r>
              <w:br/>
            </w:r>
            <w:r>
              <w:rPr>
                <w:color w:val="000000" w:themeColor="text1"/>
                <w:sz w:val="20"/>
                <w:szCs w:val="20"/>
              </w:rPr>
              <w:t>(tj. důležitý poskytovatel financování)</w:t>
            </w:r>
          </w:p>
        </w:tc>
      </w:tr>
      <w:tr w:rsidR="008D3774" w14:paraId="7FE1B376" w14:textId="77777777">
        <w:tc>
          <w:tcPr>
            <w:tcW w:w="0" w:type="auto"/>
            <w:tcBorders>
              <w:top w:val="single" w:sz="4" w:space="0" w:color="1A171C"/>
              <w:left w:val="nil"/>
              <w:bottom w:val="single" w:sz="4" w:space="0" w:color="1A171C"/>
              <w:right w:val="single" w:sz="4" w:space="0" w:color="1A171C"/>
            </w:tcBorders>
          </w:tcPr>
          <w:p w14:paraId="7FE1B373" w14:textId="77777777" w:rsidR="008D3774" w:rsidRDefault="004955AC">
            <w:pPr>
              <w:pStyle w:val="P68B1DB1-TableParagraph13"/>
              <w:spacing w:before="106"/>
              <w:ind w:left="-1"/>
            </w:pPr>
            <w:r>
              <w:lastRenderedPageBreak/>
              <w:t>0050</w:t>
            </w:r>
          </w:p>
        </w:tc>
        <w:tc>
          <w:tcPr>
            <w:tcW w:w="0" w:type="auto"/>
            <w:tcBorders>
              <w:top w:val="single" w:sz="4" w:space="0" w:color="1A171C"/>
              <w:left w:val="single" w:sz="4" w:space="0" w:color="1A171C"/>
              <w:bottom w:val="single" w:sz="4" w:space="0" w:color="1A171C"/>
              <w:right w:val="nil"/>
            </w:tcBorders>
          </w:tcPr>
          <w:p w14:paraId="7FE1B374" w14:textId="77777777" w:rsidR="008D3774" w:rsidRDefault="004955AC">
            <w:pPr>
              <w:pStyle w:val="P68B1DB1-TableParagraph14"/>
              <w:spacing w:before="108"/>
              <w:ind w:left="85"/>
            </w:pPr>
            <w:r>
              <w:t>Země</w:t>
            </w:r>
          </w:p>
          <w:p w14:paraId="7FE1B375" w14:textId="77777777" w:rsidR="008D3774" w:rsidRDefault="004955AC">
            <w:pPr>
              <w:pStyle w:val="P68B1DB1-TableParagraph13"/>
              <w:spacing w:before="108"/>
              <w:ind w:left="85"/>
              <w:jc w:val="both"/>
            </w:pPr>
            <w:r>
              <w:t>Dvoupísmenný kód ISO 3166–1 státu, v němž je subjekt registrován, přičemž státem může být členský stát nebo třetí země.</w:t>
            </w:r>
          </w:p>
        </w:tc>
      </w:tr>
      <w:tr w:rsidR="008D3774" w14:paraId="7FE1B37A" w14:textId="77777777">
        <w:tc>
          <w:tcPr>
            <w:tcW w:w="0" w:type="auto"/>
            <w:tcBorders>
              <w:top w:val="single" w:sz="4" w:space="0" w:color="1A171C"/>
              <w:left w:val="nil"/>
              <w:bottom w:val="single" w:sz="4" w:space="0" w:color="1A171C"/>
              <w:right w:val="single" w:sz="4" w:space="0" w:color="1A171C"/>
            </w:tcBorders>
          </w:tcPr>
          <w:p w14:paraId="7FE1B377" w14:textId="77777777" w:rsidR="008D3774" w:rsidRDefault="004955AC">
            <w:pPr>
              <w:pStyle w:val="P68B1DB1-TableParagraph13"/>
              <w:spacing w:before="106"/>
              <w:ind w:left="-1"/>
            </w:pPr>
            <w:r>
              <w:t>0055</w:t>
            </w:r>
          </w:p>
        </w:tc>
        <w:tc>
          <w:tcPr>
            <w:tcW w:w="0" w:type="auto"/>
            <w:tcBorders>
              <w:top w:val="single" w:sz="4" w:space="0" w:color="1A171C"/>
              <w:left w:val="single" w:sz="4" w:space="0" w:color="1A171C"/>
              <w:bottom w:val="single" w:sz="4" w:space="0" w:color="1A171C"/>
              <w:right w:val="nil"/>
            </w:tcBorders>
          </w:tcPr>
          <w:p w14:paraId="7FE1B378" w14:textId="77777777" w:rsidR="008D3774" w:rsidRDefault="004955AC">
            <w:pPr>
              <w:pStyle w:val="P68B1DB1-TableParagraph14"/>
              <w:spacing w:before="108"/>
              <w:ind w:left="85"/>
            </w:pPr>
            <w:r>
              <w:t>LEI POE skupiny pro řešení krizí</w:t>
            </w:r>
          </w:p>
          <w:p w14:paraId="7FE1B379" w14:textId="77777777" w:rsidR="008D3774" w:rsidRDefault="004955AC">
            <w:pPr>
              <w:pStyle w:val="P68B1DB1-TableParagraph13"/>
              <w:spacing w:before="108"/>
              <w:ind w:left="85"/>
              <w:rPr>
                <w:bCs/>
              </w:rPr>
            </w:pPr>
            <w:r>
              <w:t>Kód LEI identifikující místo vstupu skupiny řešící krizi, do níž subjekt uvedený v položce 0010 patří.</w:t>
            </w:r>
          </w:p>
        </w:tc>
      </w:tr>
      <w:tr w:rsidR="008D3774" w14:paraId="7FE1B386" w14:textId="77777777">
        <w:tc>
          <w:tcPr>
            <w:tcW w:w="0" w:type="auto"/>
            <w:tcBorders>
              <w:top w:val="single" w:sz="4" w:space="0" w:color="1A171C"/>
              <w:left w:val="nil"/>
              <w:bottom w:val="single" w:sz="4" w:space="0" w:color="1A171C"/>
              <w:right w:val="single" w:sz="4" w:space="0" w:color="1A171C"/>
            </w:tcBorders>
          </w:tcPr>
          <w:p w14:paraId="7FE1B381" w14:textId="77777777" w:rsidR="008D3774" w:rsidRDefault="004955AC">
            <w:pPr>
              <w:pStyle w:val="P68B1DB1-TableParagraph13"/>
              <w:spacing w:before="106"/>
              <w:ind w:left="-1"/>
            </w:pPr>
            <w:r>
              <w:t>0070</w:t>
            </w:r>
          </w:p>
        </w:tc>
        <w:tc>
          <w:tcPr>
            <w:tcW w:w="0" w:type="auto"/>
            <w:tcBorders>
              <w:top w:val="single" w:sz="4" w:space="0" w:color="1A171C"/>
              <w:left w:val="single" w:sz="4" w:space="0" w:color="1A171C"/>
              <w:bottom w:val="single" w:sz="4" w:space="0" w:color="1A171C"/>
              <w:right w:val="nil"/>
            </w:tcBorders>
          </w:tcPr>
          <w:p w14:paraId="7FE1B382" w14:textId="77777777" w:rsidR="008D3774" w:rsidRDefault="004955AC">
            <w:pPr>
              <w:pStyle w:val="P68B1DB1-TableParagraph14"/>
              <w:spacing w:before="108"/>
              <w:ind w:left="85"/>
              <w:jc w:val="both"/>
              <w:rPr>
                <w:bCs/>
              </w:rPr>
            </w:pPr>
            <w:r>
              <w:t>Článek 7 Výjimka z nařízení o kapitálových požadavcích</w:t>
            </w:r>
          </w:p>
          <w:p w14:paraId="7FE1B383" w14:textId="77777777" w:rsidR="008D3774" w:rsidRDefault="004955AC">
            <w:pPr>
              <w:pStyle w:val="P68B1DB1-TableParagraph13"/>
              <w:spacing w:before="108"/>
              <w:ind w:left="85"/>
              <w:jc w:val="both"/>
            </w:pPr>
            <w:r>
              <w:t>Uvedou se tyto zkratky:</w:t>
            </w:r>
          </w:p>
          <w:p w14:paraId="7FE1B384" w14:textId="6DF8D995" w:rsidR="008D3774" w:rsidRDefault="004955AC">
            <w:pPr>
              <w:pStyle w:val="P68B1DB1-TableParagraph13"/>
              <w:spacing w:before="108"/>
              <w:ind w:left="85"/>
              <w:jc w:val="both"/>
            </w:pPr>
            <w:r>
              <w:t>Ano – jestliže příslušný orgán udělil výjimku z uplatňování čl. 6 odst. 1 nařízení (EU) č. 575/2013 podle článku 7 nařízení (EU) č. 575/2013;</w:t>
            </w:r>
          </w:p>
          <w:p w14:paraId="7FE1B385" w14:textId="7EC01EC3" w:rsidR="008D3774" w:rsidRDefault="004955AC">
            <w:pPr>
              <w:pStyle w:val="P68B1DB1-TableParagraph13"/>
              <w:spacing w:before="108"/>
              <w:ind w:left="85"/>
              <w:jc w:val="both"/>
              <w:rPr>
                <w:b/>
              </w:rPr>
            </w:pPr>
            <w:r>
              <w:t>Ne – jinak.</w:t>
            </w:r>
          </w:p>
        </w:tc>
      </w:tr>
      <w:tr w:rsidR="008D3774" w14:paraId="7FE1B38D" w14:textId="77777777">
        <w:tc>
          <w:tcPr>
            <w:tcW w:w="1064" w:type="dxa"/>
            <w:tcBorders>
              <w:top w:val="single" w:sz="4" w:space="0" w:color="1A171C"/>
              <w:left w:val="nil"/>
              <w:bottom w:val="single" w:sz="4" w:space="0" w:color="1A171C"/>
              <w:right w:val="single" w:sz="4" w:space="0" w:color="1A171C"/>
            </w:tcBorders>
          </w:tcPr>
          <w:p w14:paraId="7FE1B387" w14:textId="77777777" w:rsidR="008D3774" w:rsidRDefault="004955AC">
            <w:pPr>
              <w:pStyle w:val="P68B1DB1-TableParagraph13"/>
            </w:pPr>
            <w:r>
              <w:t>0080</w:t>
            </w:r>
          </w:p>
        </w:tc>
        <w:tc>
          <w:tcPr>
            <w:tcW w:w="7962" w:type="dxa"/>
            <w:tcBorders>
              <w:top w:val="single" w:sz="4" w:space="0" w:color="1A171C"/>
              <w:left w:val="single" w:sz="4" w:space="0" w:color="1A171C"/>
              <w:bottom w:val="single" w:sz="4" w:space="0" w:color="1A171C"/>
              <w:right w:val="nil"/>
            </w:tcBorders>
          </w:tcPr>
          <w:p w14:paraId="7FE1B388" w14:textId="77777777" w:rsidR="008D3774" w:rsidRDefault="004955AC">
            <w:pPr>
              <w:pStyle w:val="P68B1DB1-TableParagraph14"/>
              <w:jc w:val="both"/>
              <w:rPr>
                <w:bCs/>
              </w:rPr>
            </w:pPr>
            <w:r>
              <w:t>Článek 8 Výjimka z nařízení o kapitálových požadavcích</w:t>
            </w:r>
          </w:p>
          <w:p w14:paraId="7FE1B389" w14:textId="77777777" w:rsidR="008D3774" w:rsidRDefault="008D3774">
            <w:pPr>
              <w:pStyle w:val="TableParagraph"/>
              <w:jc w:val="both"/>
              <w:rPr>
                <w:rFonts w:ascii="Times New Roman" w:hAnsi="Times New Roman" w:cs="Times New Roman"/>
                <w:b/>
                <w:bCs/>
                <w:color w:val="000000" w:themeColor="text1"/>
                <w:sz w:val="20"/>
                <w:szCs w:val="20"/>
              </w:rPr>
            </w:pPr>
          </w:p>
          <w:p w14:paraId="7FE1B38A" w14:textId="77777777" w:rsidR="008D3774" w:rsidRDefault="004955AC">
            <w:pPr>
              <w:pStyle w:val="P68B1DB1-TableParagraph13"/>
              <w:spacing w:before="108"/>
              <w:ind w:left="85"/>
              <w:jc w:val="both"/>
            </w:pPr>
            <w:r>
              <w:t>Uvedou se tyto zkratky:</w:t>
            </w:r>
          </w:p>
          <w:p w14:paraId="7FE1B38B" w14:textId="7BE12ED7" w:rsidR="008D3774" w:rsidRDefault="004955AC">
            <w:pPr>
              <w:pStyle w:val="P68B1DB1-TableParagraph13"/>
              <w:spacing w:before="108"/>
              <w:ind w:left="85"/>
              <w:jc w:val="both"/>
            </w:pPr>
            <w:r>
              <w:t>Ano – jestliže příslušný orgán udělil výjimku z uplatňování části šest nařízení (EU) č. 575/2013 podle článku 8 nařízení (EU) č. 575/2013;</w:t>
            </w:r>
          </w:p>
          <w:p w14:paraId="7FE1B38C" w14:textId="08CEF953" w:rsidR="008D3774" w:rsidRDefault="004955AC">
            <w:pPr>
              <w:pStyle w:val="P68B1DB1-TableParagraph13"/>
              <w:jc w:val="both"/>
              <w:rPr>
                <w:b/>
                <w:bCs/>
              </w:rPr>
            </w:pPr>
            <w:r>
              <w:t>Ne – jinak.</w:t>
            </w:r>
          </w:p>
        </w:tc>
      </w:tr>
      <w:tr w:rsidR="008D3774" w14:paraId="7FE1B395" w14:textId="77777777">
        <w:tc>
          <w:tcPr>
            <w:tcW w:w="1064" w:type="dxa"/>
            <w:tcBorders>
              <w:top w:val="single" w:sz="4" w:space="0" w:color="1A171C"/>
              <w:left w:val="nil"/>
              <w:bottom w:val="single" w:sz="4" w:space="0" w:color="1A171C"/>
              <w:right w:val="single" w:sz="4" w:space="0" w:color="1A171C"/>
            </w:tcBorders>
          </w:tcPr>
          <w:p w14:paraId="7FE1B38E" w14:textId="77777777" w:rsidR="008D3774" w:rsidRDefault="004955AC">
            <w:pPr>
              <w:pStyle w:val="P68B1DB1-TableParagraph13"/>
            </w:pPr>
            <w:r>
              <w:t>0090</w:t>
            </w:r>
          </w:p>
        </w:tc>
        <w:tc>
          <w:tcPr>
            <w:tcW w:w="7962" w:type="dxa"/>
            <w:tcBorders>
              <w:top w:val="single" w:sz="4" w:space="0" w:color="1A171C"/>
              <w:left w:val="single" w:sz="4" w:space="0" w:color="1A171C"/>
              <w:bottom w:val="single" w:sz="4" w:space="0" w:color="1A171C"/>
              <w:right w:val="nil"/>
            </w:tcBorders>
          </w:tcPr>
          <w:p w14:paraId="7FE1B38F" w14:textId="77777777" w:rsidR="008D3774" w:rsidRDefault="004955AC">
            <w:pPr>
              <w:pStyle w:val="P68B1DB1-TableParagraph14"/>
              <w:jc w:val="both"/>
              <w:rPr>
                <w:bCs/>
              </w:rPr>
            </w:pPr>
            <w:r>
              <w:t>Na něž se vztahuje článek 9 nařízení o kapitálových požadavcích.</w:t>
            </w:r>
          </w:p>
          <w:p w14:paraId="7FE1B390" w14:textId="77777777" w:rsidR="008D3774" w:rsidRDefault="008D3774">
            <w:pPr>
              <w:pStyle w:val="TableParagraph"/>
              <w:jc w:val="both"/>
              <w:rPr>
                <w:rFonts w:ascii="Times New Roman" w:hAnsi="Times New Roman" w:cs="Times New Roman"/>
                <w:b/>
                <w:bCs/>
                <w:color w:val="000000" w:themeColor="text1"/>
                <w:sz w:val="20"/>
                <w:szCs w:val="20"/>
              </w:rPr>
            </w:pPr>
          </w:p>
          <w:p w14:paraId="7FE1B391" w14:textId="77777777" w:rsidR="008D3774" w:rsidRDefault="004955AC">
            <w:pPr>
              <w:pStyle w:val="P68B1DB1-TableParagraph13"/>
              <w:spacing w:before="108"/>
              <w:ind w:left="85"/>
              <w:jc w:val="both"/>
            </w:pPr>
            <w:r>
              <w:t>Uvedou se tyto zkratky:</w:t>
            </w:r>
          </w:p>
          <w:p w14:paraId="7FE1B392" w14:textId="30A38992" w:rsidR="008D3774" w:rsidRDefault="004955AC">
            <w:pPr>
              <w:pStyle w:val="P68B1DB1-TableParagraph13"/>
              <w:spacing w:before="108"/>
              <w:ind w:left="85"/>
              <w:jc w:val="both"/>
            </w:pPr>
            <w:r>
              <w:t xml:space="preserve">Ano – pokud subjekt splňuje podmínky stanovené v čl. 7 odst. 1 písm. c) a d) a jeho významné expozice nebo významné závazky jsou vůči mateřské instituci nařízení (EU) č. 575/2013 podle </w:t>
            </w:r>
            <w:r>
              <w:lastRenderedPageBreak/>
              <w:t>článku 8 nařízení (EU) č. 575/2013, a jsou proto zahrnuty do výpočtu požadavku mateřské instituce podle čl. 6 odst. 1.</w:t>
            </w:r>
          </w:p>
          <w:p w14:paraId="7FE1B393" w14:textId="0CE17CBC" w:rsidR="008D3774" w:rsidRDefault="004955AC">
            <w:pPr>
              <w:pStyle w:val="P68B1DB1-TableParagraph13"/>
              <w:jc w:val="both"/>
              <w:rPr>
                <w:b/>
                <w:bCs/>
              </w:rPr>
            </w:pPr>
            <w:r>
              <w:t>Ne – jinak.</w:t>
            </w:r>
          </w:p>
          <w:p w14:paraId="7FE1B394" w14:textId="77777777" w:rsidR="008D3774" w:rsidRDefault="008D3774">
            <w:pPr>
              <w:pStyle w:val="TableParagraph"/>
              <w:jc w:val="both"/>
              <w:rPr>
                <w:rFonts w:ascii="Times New Roman" w:hAnsi="Times New Roman" w:cs="Times New Roman"/>
                <w:b/>
                <w:bCs/>
                <w:color w:val="000000" w:themeColor="text1"/>
                <w:sz w:val="20"/>
                <w:szCs w:val="20"/>
              </w:rPr>
            </w:pPr>
          </w:p>
        </w:tc>
      </w:tr>
      <w:tr w:rsidR="008D3774" w14:paraId="7FE1B39B" w14:textId="77777777">
        <w:tc>
          <w:tcPr>
            <w:tcW w:w="0" w:type="auto"/>
            <w:tcBorders>
              <w:top w:val="single" w:sz="4" w:space="0" w:color="1A171C"/>
              <w:left w:val="nil"/>
              <w:bottom w:val="single" w:sz="4" w:space="0" w:color="1A171C"/>
              <w:right w:val="single" w:sz="4" w:space="0" w:color="1A171C"/>
            </w:tcBorders>
          </w:tcPr>
          <w:p w14:paraId="7FE1B396" w14:textId="5DE190C9" w:rsidR="008D3774" w:rsidRDefault="004955AC">
            <w:pPr>
              <w:pStyle w:val="P68B1DB1-TableParagraph13"/>
              <w:spacing w:before="106"/>
              <w:ind w:left="-1"/>
            </w:pPr>
            <w:r>
              <w:lastRenderedPageBreak/>
              <w:t>0100</w:t>
            </w:r>
          </w:p>
        </w:tc>
        <w:tc>
          <w:tcPr>
            <w:tcW w:w="0" w:type="auto"/>
            <w:tcBorders>
              <w:top w:val="single" w:sz="4" w:space="0" w:color="1A171C"/>
              <w:left w:val="single" w:sz="4" w:space="0" w:color="1A171C"/>
              <w:bottom w:val="single" w:sz="4" w:space="0" w:color="1A171C"/>
              <w:right w:val="nil"/>
            </w:tcBorders>
          </w:tcPr>
          <w:p w14:paraId="7FE1B397" w14:textId="77777777" w:rsidR="008D3774" w:rsidRDefault="004955AC">
            <w:pPr>
              <w:pStyle w:val="P68B1DB1-TableParagraph14"/>
              <w:spacing w:before="108"/>
              <w:ind w:left="85"/>
              <w:jc w:val="both"/>
            </w:pPr>
            <w:r>
              <w:t>Článek 10 Výjimka z nařízení o kapitálových požadavcích</w:t>
            </w:r>
          </w:p>
          <w:p w14:paraId="7FE1B398" w14:textId="77777777" w:rsidR="008D3774" w:rsidRDefault="004955AC">
            <w:pPr>
              <w:pStyle w:val="P68B1DB1-TableParagraph13"/>
              <w:spacing w:before="108"/>
              <w:ind w:left="85"/>
              <w:jc w:val="both"/>
            </w:pPr>
            <w:r>
              <w:t>Uvedou se tyto zkratky:</w:t>
            </w:r>
          </w:p>
          <w:p w14:paraId="7FE1B399" w14:textId="249CB221" w:rsidR="008D3774" w:rsidRDefault="004955AC">
            <w:pPr>
              <w:pStyle w:val="P68B1DB1-TableParagraph13"/>
              <w:spacing w:before="108"/>
              <w:ind w:left="85"/>
              <w:jc w:val="both"/>
            </w:pPr>
            <w:r>
              <w:t>Ano – jestliže příslušný orgán uplatnil výjimku podle článku 10 nařízení (EU) č. 575/2013.</w:t>
            </w:r>
          </w:p>
          <w:p w14:paraId="7FE1B39A" w14:textId="2A6A5A7B" w:rsidR="008D3774" w:rsidRDefault="004955AC">
            <w:pPr>
              <w:pStyle w:val="P68B1DB1-TableParagraph13"/>
              <w:spacing w:before="108"/>
              <w:ind w:left="85"/>
              <w:jc w:val="both"/>
              <w:rPr>
                <w:b/>
              </w:rPr>
            </w:pPr>
            <w:r>
              <w:t>Ne – jinak.</w:t>
            </w:r>
          </w:p>
        </w:tc>
      </w:tr>
      <w:tr w:rsidR="008D3774" w14:paraId="7FE1B39F" w14:textId="77777777">
        <w:tc>
          <w:tcPr>
            <w:tcW w:w="0" w:type="auto"/>
            <w:tcBorders>
              <w:top w:val="single" w:sz="4" w:space="0" w:color="1A171C"/>
              <w:left w:val="nil"/>
              <w:bottom w:val="single" w:sz="4" w:space="0" w:color="1A171C"/>
              <w:right w:val="single" w:sz="4" w:space="0" w:color="1A171C"/>
            </w:tcBorders>
          </w:tcPr>
          <w:p w14:paraId="7FE1B39C" w14:textId="317C5200" w:rsidR="008D3774" w:rsidRDefault="004955AC">
            <w:pPr>
              <w:pStyle w:val="P68B1DB1-TableParagraph13"/>
              <w:spacing w:before="106"/>
              <w:ind w:left="-1"/>
            </w:pPr>
            <w:r>
              <w:t>0110</w:t>
            </w:r>
          </w:p>
        </w:tc>
        <w:tc>
          <w:tcPr>
            <w:tcW w:w="0" w:type="auto"/>
            <w:tcBorders>
              <w:top w:val="single" w:sz="4" w:space="0" w:color="1A171C"/>
              <w:left w:val="single" w:sz="4" w:space="0" w:color="1A171C"/>
              <w:bottom w:val="single" w:sz="4" w:space="0" w:color="1A171C"/>
              <w:right w:val="nil"/>
            </w:tcBorders>
          </w:tcPr>
          <w:p w14:paraId="7FE1B39D" w14:textId="77777777" w:rsidR="008D3774" w:rsidRDefault="004955AC">
            <w:pPr>
              <w:pStyle w:val="P68B1DB1-TableParagraph14"/>
              <w:spacing w:before="108"/>
              <w:jc w:val="both"/>
            </w:pPr>
            <w:r>
              <w:t>Celková aktiva</w:t>
            </w:r>
          </w:p>
          <w:p w14:paraId="7FE1B39E" w14:textId="77777777" w:rsidR="008D3774" w:rsidRDefault="004955AC">
            <w:pPr>
              <w:pStyle w:val="P68B1DB1-TableParagraph13"/>
              <w:spacing w:before="108"/>
              <w:jc w:val="both"/>
              <w:rPr>
                <w:b/>
              </w:rPr>
            </w:pPr>
            <w:r>
              <w:t>Aktiva celkem podle definice pro účely FINREP {F 01.01;380,010}</w:t>
            </w:r>
          </w:p>
        </w:tc>
      </w:tr>
      <w:tr w:rsidR="008D3774" w14:paraId="7FE1B3AC" w14:textId="77777777">
        <w:tc>
          <w:tcPr>
            <w:tcW w:w="0" w:type="auto"/>
            <w:tcBorders>
              <w:top w:val="single" w:sz="4" w:space="0" w:color="1A171C"/>
              <w:left w:val="nil"/>
              <w:bottom w:val="single" w:sz="4" w:space="0" w:color="1A171C"/>
              <w:right w:val="single" w:sz="4" w:space="0" w:color="1A171C"/>
            </w:tcBorders>
          </w:tcPr>
          <w:p w14:paraId="7FE1B3A8" w14:textId="69999557" w:rsidR="008D3774" w:rsidRDefault="004955AC">
            <w:pPr>
              <w:pStyle w:val="P68B1DB1-TableParagraph13"/>
              <w:spacing w:before="106"/>
              <w:ind w:left="-1"/>
            </w:pPr>
            <w:r>
              <w:t>0150</w:t>
            </w:r>
          </w:p>
        </w:tc>
        <w:tc>
          <w:tcPr>
            <w:tcW w:w="0" w:type="auto"/>
            <w:tcBorders>
              <w:top w:val="single" w:sz="4" w:space="0" w:color="1A171C"/>
              <w:left w:val="single" w:sz="4" w:space="0" w:color="1A171C"/>
              <w:bottom w:val="single" w:sz="4" w:space="0" w:color="1A171C"/>
              <w:right w:val="nil"/>
            </w:tcBorders>
          </w:tcPr>
          <w:p w14:paraId="7FE1B3A9" w14:textId="77777777" w:rsidR="008D3774" w:rsidRDefault="004955AC">
            <w:pPr>
              <w:pStyle w:val="P68B1DB1-TableParagraph14"/>
              <w:spacing w:before="108"/>
              <w:jc w:val="both"/>
            </w:pPr>
            <w:r>
              <w:t>Celkový objem rizikové expozice</w:t>
            </w:r>
          </w:p>
          <w:p w14:paraId="7FE1B3AA" w14:textId="77777777" w:rsidR="008D3774" w:rsidRDefault="004955AC">
            <w:pPr>
              <w:pStyle w:val="P68B1DB1-TableParagraph13"/>
              <w:spacing w:before="108"/>
              <w:jc w:val="both"/>
            </w:pPr>
            <w:r>
              <w:t>Celkový objem rizikové expozice podle definice pro účely COREP (OF): C 02.00;010;010</w:t>
            </w:r>
          </w:p>
          <w:p w14:paraId="7FE1B3AB" w14:textId="77777777" w:rsidR="008D3774" w:rsidRDefault="004955AC">
            <w:pPr>
              <w:pStyle w:val="P68B1DB1-TableParagraph13"/>
              <w:spacing w:before="108"/>
              <w:jc w:val="both"/>
              <w:rPr>
                <w:b/>
              </w:rPr>
            </w:pPr>
            <w:r>
              <w:t>Tato položka se neuvádí za subjekty, které nejsou institucemi, a subjekty využívající výjimku podle článku 7 nebo článku 10 nařízení (EU) č. 575/2013.</w:t>
            </w:r>
          </w:p>
        </w:tc>
      </w:tr>
      <w:tr w:rsidR="008D3774" w14:paraId="7FE1B3B1" w14:textId="77777777">
        <w:tc>
          <w:tcPr>
            <w:tcW w:w="0" w:type="auto"/>
            <w:tcBorders>
              <w:top w:val="single" w:sz="4" w:space="0" w:color="1A171C"/>
              <w:left w:val="nil"/>
              <w:bottom w:val="single" w:sz="4" w:space="0" w:color="1A171C"/>
              <w:right w:val="single" w:sz="4" w:space="0" w:color="1A171C"/>
            </w:tcBorders>
          </w:tcPr>
          <w:p w14:paraId="7FE1B3AD" w14:textId="47BF222F" w:rsidR="008D3774" w:rsidRDefault="004955AC">
            <w:pPr>
              <w:pStyle w:val="P68B1DB1-TableParagraph13"/>
              <w:spacing w:before="106"/>
              <w:ind w:left="-1"/>
            </w:pPr>
            <w:r>
              <w:t>0160</w:t>
            </w:r>
          </w:p>
        </w:tc>
        <w:tc>
          <w:tcPr>
            <w:tcW w:w="0" w:type="auto"/>
            <w:tcBorders>
              <w:top w:val="single" w:sz="4" w:space="0" w:color="1A171C"/>
              <w:left w:val="single" w:sz="4" w:space="0" w:color="1A171C"/>
              <w:bottom w:val="single" w:sz="4" w:space="0" w:color="1A171C"/>
              <w:right w:val="nil"/>
            </w:tcBorders>
          </w:tcPr>
          <w:p w14:paraId="7FE1B3AE" w14:textId="0A8F3447" w:rsidR="008D3774" w:rsidRDefault="004955AC">
            <w:pPr>
              <w:pStyle w:val="P68B1DB1-TableParagraph14"/>
              <w:spacing w:before="108"/>
              <w:ind w:left="85"/>
              <w:jc w:val="both"/>
            </w:pPr>
            <w:r>
              <w:t>Celková míra expozic</w:t>
            </w:r>
          </w:p>
          <w:p w14:paraId="7FE1B3AF" w14:textId="32D53B0C" w:rsidR="008D3774" w:rsidRDefault="004955AC">
            <w:pPr>
              <w:pStyle w:val="P68B1DB1-TableParagraph13"/>
              <w:spacing w:before="108"/>
              <w:ind w:left="85"/>
              <w:jc w:val="both"/>
            </w:pPr>
            <w:r>
              <w:t>Míra celkové expozice pákového poměru podle definice pro účely COREP (LR): C 47.00;0290;0010</w:t>
            </w:r>
          </w:p>
          <w:p w14:paraId="7FE1B3B0" w14:textId="77777777" w:rsidR="008D3774" w:rsidRDefault="004955AC">
            <w:pPr>
              <w:pStyle w:val="P68B1DB1-TableParagraph13"/>
              <w:spacing w:before="108"/>
              <w:ind w:left="85"/>
              <w:jc w:val="both"/>
            </w:pPr>
            <w:r>
              <w:t>Tato položka se neuvádí za subjekty, které nejsou institucemi, a subjekty využívající výjimku podle článku 7 nebo článku 10 nařízení (EU) č. 575/2013.</w:t>
            </w:r>
          </w:p>
        </w:tc>
      </w:tr>
      <w:tr w:rsidR="008D3774" w14:paraId="7FE1B3B7" w14:textId="77777777">
        <w:tc>
          <w:tcPr>
            <w:tcW w:w="1064" w:type="dxa"/>
            <w:tcBorders>
              <w:top w:val="single" w:sz="4" w:space="0" w:color="1A171C"/>
              <w:left w:val="nil"/>
              <w:bottom w:val="single" w:sz="4" w:space="0" w:color="1A171C"/>
              <w:right w:val="single" w:sz="4" w:space="0" w:color="1A171C"/>
            </w:tcBorders>
          </w:tcPr>
          <w:p w14:paraId="7FE1B3B2" w14:textId="3946F821" w:rsidR="008D3774" w:rsidRDefault="004955AC">
            <w:pPr>
              <w:pStyle w:val="P68B1DB1-TableParagraph13"/>
            </w:pPr>
            <w:r>
              <w:t>0170</w:t>
            </w:r>
          </w:p>
        </w:tc>
        <w:tc>
          <w:tcPr>
            <w:tcW w:w="7962" w:type="dxa"/>
            <w:tcBorders>
              <w:top w:val="single" w:sz="4" w:space="0" w:color="1A171C"/>
              <w:left w:val="single" w:sz="4" w:space="0" w:color="1A171C"/>
              <w:bottom w:val="single" w:sz="4" w:space="0" w:color="1A171C"/>
              <w:right w:val="nil"/>
            </w:tcBorders>
          </w:tcPr>
          <w:p w14:paraId="7FE1B3B3" w14:textId="77777777" w:rsidR="008D3774" w:rsidRDefault="004955AC">
            <w:pPr>
              <w:pStyle w:val="P68B1DB1-TableParagraph14"/>
              <w:jc w:val="both"/>
              <w:rPr>
                <w:bCs/>
              </w:rPr>
            </w:pPr>
            <w:r>
              <w:t>Celkový provozní příjem</w:t>
            </w:r>
          </w:p>
          <w:p w14:paraId="7FE1B3B4" w14:textId="77777777" w:rsidR="008D3774" w:rsidRDefault="008D3774">
            <w:pPr>
              <w:pStyle w:val="TableParagraph"/>
              <w:jc w:val="both"/>
              <w:rPr>
                <w:rFonts w:ascii="Times New Roman" w:hAnsi="Times New Roman" w:cs="Times New Roman"/>
                <w:b/>
                <w:bCs/>
                <w:color w:val="000000" w:themeColor="text1"/>
                <w:sz w:val="20"/>
                <w:szCs w:val="20"/>
              </w:rPr>
            </w:pPr>
          </w:p>
          <w:p w14:paraId="7FE1B3B5" w14:textId="77777777" w:rsidR="008D3774" w:rsidRDefault="004955AC">
            <w:pPr>
              <w:pStyle w:val="P68B1DB1-TableParagraph13"/>
              <w:jc w:val="both"/>
            </w:pPr>
            <w:r>
              <w:t>Celkové provozní výnosy, jak jsou definovány v FINREP č. 02.00;355;010</w:t>
            </w:r>
          </w:p>
          <w:p w14:paraId="7FE1B3B6" w14:textId="77777777" w:rsidR="008D3774" w:rsidRDefault="008D3774">
            <w:pPr>
              <w:pStyle w:val="TableParagraph"/>
              <w:jc w:val="both"/>
              <w:rPr>
                <w:rFonts w:ascii="Times New Roman" w:hAnsi="Times New Roman" w:cs="Times New Roman"/>
                <w:b/>
                <w:bCs/>
                <w:color w:val="000000" w:themeColor="text1"/>
                <w:sz w:val="20"/>
                <w:szCs w:val="20"/>
              </w:rPr>
            </w:pPr>
          </w:p>
        </w:tc>
      </w:tr>
      <w:tr w:rsidR="008D3774" w14:paraId="7FE1B3C2" w14:textId="77777777">
        <w:tc>
          <w:tcPr>
            <w:tcW w:w="0" w:type="auto"/>
            <w:tcBorders>
              <w:top w:val="single" w:sz="4" w:space="0" w:color="1A171C"/>
              <w:left w:val="nil"/>
              <w:bottom w:val="single" w:sz="4" w:space="0" w:color="1A171C"/>
              <w:right w:val="single" w:sz="4" w:space="0" w:color="1A171C"/>
            </w:tcBorders>
          </w:tcPr>
          <w:p w14:paraId="7FE1B3BD" w14:textId="66D829AD" w:rsidR="008D3774" w:rsidRDefault="004955AC">
            <w:pPr>
              <w:pStyle w:val="P68B1DB1-TableParagraph13"/>
              <w:spacing w:before="106"/>
              <w:ind w:left="-1"/>
            </w:pPr>
            <w:r>
              <w:t>0210</w:t>
            </w:r>
          </w:p>
        </w:tc>
        <w:tc>
          <w:tcPr>
            <w:tcW w:w="0" w:type="auto"/>
            <w:tcBorders>
              <w:top w:val="single" w:sz="4" w:space="0" w:color="1A171C"/>
              <w:left w:val="single" w:sz="4" w:space="0" w:color="1A171C"/>
              <w:bottom w:val="single" w:sz="4" w:space="0" w:color="1A171C"/>
              <w:right w:val="nil"/>
            </w:tcBorders>
          </w:tcPr>
          <w:p w14:paraId="7FE1B3BE" w14:textId="77777777" w:rsidR="008D3774" w:rsidRDefault="004955AC">
            <w:pPr>
              <w:pStyle w:val="P68B1DB1-TableParagraph14"/>
              <w:spacing w:before="108"/>
              <w:jc w:val="both"/>
            </w:pPr>
            <w:r>
              <w:t>Účetní standard</w:t>
            </w:r>
          </w:p>
          <w:p w14:paraId="7FE1B3BF" w14:textId="77777777" w:rsidR="008D3774" w:rsidRDefault="004955AC">
            <w:pPr>
              <w:pStyle w:val="P68B1DB1-TableParagraph13"/>
              <w:spacing w:before="108"/>
              <w:jc w:val="both"/>
            </w:pPr>
            <w:r>
              <w:t>Účetní standardy používané subjektem. Uvedou se tyto zkratky:</w:t>
            </w:r>
          </w:p>
          <w:p w14:paraId="7FE1B3C0" w14:textId="77777777" w:rsidR="008D3774" w:rsidRDefault="004955AC">
            <w:pPr>
              <w:pStyle w:val="P68B1DB1-TableParagraph13"/>
              <w:numPr>
                <w:ilvl w:val="0"/>
                <w:numId w:val="68"/>
              </w:numPr>
              <w:spacing w:before="108"/>
              <w:jc w:val="both"/>
            </w:pPr>
            <w:r>
              <w:t>IFRS</w:t>
            </w:r>
          </w:p>
          <w:p w14:paraId="7FE1B3C1" w14:textId="77777777" w:rsidR="008D3774" w:rsidRDefault="004955AC">
            <w:pPr>
              <w:pStyle w:val="P68B1DB1-TableParagraph13"/>
              <w:numPr>
                <w:ilvl w:val="0"/>
                <w:numId w:val="68"/>
              </w:numPr>
              <w:spacing w:before="108"/>
              <w:jc w:val="both"/>
            </w:pPr>
            <w:r>
              <w:t>nGAAP</w:t>
            </w:r>
          </w:p>
        </w:tc>
      </w:tr>
      <w:tr w:rsidR="008D3774" w14:paraId="7FE1B3D6" w14:textId="77777777">
        <w:tc>
          <w:tcPr>
            <w:tcW w:w="0" w:type="auto"/>
            <w:tcBorders>
              <w:top w:val="single" w:sz="4" w:space="0" w:color="1A171C"/>
              <w:left w:val="nil"/>
              <w:bottom w:val="single" w:sz="4" w:space="0" w:color="1A171C"/>
              <w:right w:val="single" w:sz="4" w:space="0" w:color="1A171C"/>
            </w:tcBorders>
          </w:tcPr>
          <w:p w14:paraId="7FE1B3D3" w14:textId="4630F860" w:rsidR="008D3774" w:rsidRDefault="004955AC">
            <w:pPr>
              <w:pStyle w:val="P68B1DB1-TableParagraph13"/>
              <w:spacing w:before="106"/>
              <w:ind w:left="-1"/>
            </w:pPr>
            <w:r>
              <w:t>0260</w:t>
            </w:r>
          </w:p>
        </w:tc>
        <w:tc>
          <w:tcPr>
            <w:tcW w:w="0" w:type="auto"/>
            <w:tcBorders>
              <w:top w:val="single" w:sz="4" w:space="0" w:color="1A171C"/>
              <w:left w:val="single" w:sz="4" w:space="0" w:color="1A171C"/>
              <w:bottom w:val="single" w:sz="4" w:space="0" w:color="1A171C"/>
              <w:right w:val="nil"/>
            </w:tcBorders>
          </w:tcPr>
          <w:p w14:paraId="7FE1B3D4" w14:textId="5FB54654" w:rsidR="008D3774" w:rsidRDefault="004955AC">
            <w:pPr>
              <w:pStyle w:val="P68B1DB1-TableParagraph14"/>
              <w:spacing w:before="108"/>
              <w:jc w:val="both"/>
            </w:pPr>
            <w:r>
              <w:t xml:space="preserve">Příspěvek k celkovému objemu rizikové expozice na konsolidované úrovni </w:t>
            </w:r>
          </w:p>
          <w:p w14:paraId="7FE1B3D5" w14:textId="77777777" w:rsidR="008D3774" w:rsidRDefault="004955AC">
            <w:pPr>
              <w:pStyle w:val="P68B1DB1-TableParagraph13"/>
              <w:spacing w:before="108"/>
              <w:jc w:val="both"/>
              <w:rPr>
                <w:b/>
              </w:rPr>
            </w:pPr>
            <w:r>
              <w:t xml:space="preserve">Částka, kterou subjekt přispívá k celkové konsolidované expozici skupiny, jíž se výkaz týká. </w:t>
            </w:r>
          </w:p>
        </w:tc>
      </w:tr>
      <w:tr w:rsidR="008D3774" w14:paraId="7FE1B3DA" w14:textId="77777777">
        <w:trPr>
          <w:trHeight w:val="749"/>
        </w:trPr>
        <w:tc>
          <w:tcPr>
            <w:tcW w:w="0" w:type="auto"/>
            <w:tcBorders>
              <w:top w:val="single" w:sz="4" w:space="0" w:color="1A171C"/>
              <w:left w:val="nil"/>
              <w:bottom w:val="single" w:sz="4" w:space="0" w:color="1A171C"/>
              <w:right w:val="single" w:sz="4" w:space="0" w:color="1A171C"/>
            </w:tcBorders>
          </w:tcPr>
          <w:p w14:paraId="7FE1B3D7" w14:textId="6D78C08C" w:rsidR="008D3774" w:rsidRDefault="004955AC">
            <w:pPr>
              <w:pStyle w:val="P68B1DB1-TableParagraph13"/>
              <w:spacing w:before="106"/>
              <w:ind w:left="-1"/>
            </w:pPr>
            <w:r>
              <w:t>0270</w:t>
            </w:r>
          </w:p>
        </w:tc>
        <w:tc>
          <w:tcPr>
            <w:tcW w:w="0" w:type="auto"/>
            <w:tcBorders>
              <w:top w:val="single" w:sz="4" w:space="0" w:color="1A171C"/>
              <w:left w:val="single" w:sz="4" w:space="0" w:color="1A171C"/>
              <w:bottom w:val="single" w:sz="4" w:space="0" w:color="1A171C"/>
              <w:right w:val="nil"/>
            </w:tcBorders>
          </w:tcPr>
          <w:p w14:paraId="7FE1B3D8" w14:textId="5A329240" w:rsidR="008D3774" w:rsidRDefault="004955AC">
            <w:pPr>
              <w:pStyle w:val="P68B1DB1-TableParagraph14"/>
              <w:spacing w:before="108"/>
              <w:ind w:left="85"/>
              <w:jc w:val="both"/>
            </w:pPr>
            <w:r>
              <w:t>Příspěvek ke konsolidované celkové míře expozic</w:t>
            </w:r>
          </w:p>
          <w:p w14:paraId="7FE1B3D9" w14:textId="61219862" w:rsidR="008D3774" w:rsidRDefault="004955AC">
            <w:pPr>
              <w:pStyle w:val="P68B1DB1-TableParagraph13"/>
              <w:spacing w:before="108"/>
              <w:ind w:left="85"/>
              <w:jc w:val="both"/>
              <w:rPr>
                <w:b/>
              </w:rPr>
            </w:pPr>
            <w:r>
              <w:t>Částka, kterou subjekt přispívá k celkové měřítku vystavení skupiny, jíž se výkaz týká.</w:t>
            </w:r>
          </w:p>
        </w:tc>
      </w:tr>
      <w:tr w:rsidR="008D3774" w14:paraId="7FE1B3DF" w14:textId="77777777">
        <w:trPr>
          <w:trHeight w:val="749"/>
        </w:trPr>
        <w:tc>
          <w:tcPr>
            <w:tcW w:w="1064" w:type="dxa"/>
            <w:tcBorders>
              <w:top w:val="single" w:sz="4" w:space="0" w:color="1A171C"/>
              <w:left w:val="nil"/>
              <w:bottom w:val="single" w:sz="4" w:space="0" w:color="1A171C"/>
              <w:right w:val="single" w:sz="4" w:space="0" w:color="1A171C"/>
            </w:tcBorders>
          </w:tcPr>
          <w:p w14:paraId="7FE1B3DB" w14:textId="60DFE076" w:rsidR="008D3774" w:rsidRDefault="004955AC">
            <w:pPr>
              <w:pStyle w:val="P68B1DB1-TableParagraph13"/>
            </w:pPr>
            <w:r>
              <w:t>0280</w:t>
            </w:r>
          </w:p>
        </w:tc>
        <w:tc>
          <w:tcPr>
            <w:tcW w:w="7962" w:type="dxa"/>
            <w:tcBorders>
              <w:top w:val="single" w:sz="4" w:space="0" w:color="1A171C"/>
              <w:left w:val="single" w:sz="4" w:space="0" w:color="1A171C"/>
              <w:bottom w:val="single" w:sz="4" w:space="0" w:color="1A171C"/>
              <w:right w:val="nil"/>
            </w:tcBorders>
          </w:tcPr>
          <w:p w14:paraId="7FE1B3DC" w14:textId="75821A54" w:rsidR="008D3774" w:rsidRDefault="004955AC">
            <w:pPr>
              <w:pStyle w:val="P68B1DB1-TableParagraph14"/>
              <w:jc w:val="both"/>
              <w:rPr>
                <w:bCs/>
              </w:rPr>
            </w:pPr>
            <w:r>
              <w:t>Příspěvek ke konsolidovaným provozním výnosům</w:t>
            </w:r>
          </w:p>
          <w:p w14:paraId="7FE1B3DD" w14:textId="77777777" w:rsidR="008D3774" w:rsidRDefault="008D3774">
            <w:pPr>
              <w:pStyle w:val="TableParagraph"/>
              <w:jc w:val="both"/>
              <w:rPr>
                <w:rFonts w:ascii="Times New Roman" w:hAnsi="Times New Roman" w:cs="Times New Roman"/>
                <w:color w:val="000000" w:themeColor="text1"/>
                <w:sz w:val="20"/>
                <w:szCs w:val="20"/>
              </w:rPr>
            </w:pPr>
          </w:p>
          <w:p w14:paraId="7FE1B3DE" w14:textId="1B38FEC1" w:rsidR="008D3774" w:rsidRDefault="004955AC">
            <w:pPr>
              <w:pStyle w:val="P68B1DB1-TableParagraph13"/>
              <w:jc w:val="both"/>
            </w:pPr>
            <w:r>
              <w:t>Částka, kterou subjekt přispívá k celkové účetní konsolidované výnosové částce skupiny.</w:t>
            </w:r>
          </w:p>
        </w:tc>
      </w:tr>
      <w:tr w:rsidR="008D3774" w14:paraId="7FE1B3F3" w14:textId="77777777">
        <w:tc>
          <w:tcPr>
            <w:tcW w:w="0" w:type="auto"/>
            <w:tcBorders>
              <w:top w:val="single" w:sz="4" w:space="0" w:color="1A171C"/>
              <w:left w:val="nil"/>
              <w:bottom w:val="single" w:sz="4" w:space="0" w:color="1A171C"/>
              <w:right w:val="single" w:sz="4" w:space="0" w:color="1A171C"/>
            </w:tcBorders>
          </w:tcPr>
          <w:p w14:paraId="7FE1B3EF" w14:textId="434D8A04" w:rsidR="008D3774" w:rsidRDefault="004955AC">
            <w:pPr>
              <w:pStyle w:val="P68B1DB1-TableParagraph13"/>
              <w:spacing w:before="106"/>
              <w:ind w:left="-1"/>
            </w:pPr>
            <w:r>
              <w:t>0320</w:t>
            </w:r>
          </w:p>
        </w:tc>
        <w:tc>
          <w:tcPr>
            <w:tcW w:w="0" w:type="auto"/>
            <w:tcBorders>
              <w:top w:val="single" w:sz="4" w:space="0" w:color="1A171C"/>
              <w:left w:val="single" w:sz="4" w:space="0" w:color="1A171C"/>
              <w:bottom w:val="single" w:sz="4" w:space="0" w:color="1A171C"/>
              <w:right w:val="nil"/>
            </w:tcBorders>
          </w:tcPr>
          <w:p w14:paraId="7FE1B3F0" w14:textId="3CC98567" w:rsidR="008D3774" w:rsidRDefault="004955AC">
            <w:pPr>
              <w:pStyle w:val="P68B1DB1-TableParagraph14"/>
              <w:spacing w:before="108"/>
              <w:ind w:left="85"/>
              <w:jc w:val="both"/>
              <w:rPr>
                <w:bCs/>
              </w:rPr>
            </w:pPr>
            <w:r>
              <w:t>Příslušný právní subjekt</w:t>
            </w:r>
          </w:p>
          <w:p w14:paraId="7FE1B3F1" w14:textId="75C7B029" w:rsidR="008D3774" w:rsidRDefault="004955AC">
            <w:pPr>
              <w:pStyle w:val="P68B1DB1-TableParagraph13"/>
              <w:spacing w:before="108"/>
              <w:jc w:val="both"/>
            </w:pPr>
            <w:r>
              <w:t>Zda subjekt představuje příslušný právní subjekt podle definice v článku 1 tohoto nařízení.</w:t>
            </w:r>
          </w:p>
          <w:p w14:paraId="7FE1B3F2" w14:textId="0E42CD28" w:rsidR="008D3774" w:rsidRDefault="008D3774">
            <w:pPr>
              <w:pStyle w:val="TableParagraph"/>
              <w:spacing w:before="108"/>
              <w:jc w:val="both"/>
              <w:rPr>
                <w:rFonts w:ascii="Times New Roman" w:hAnsi="Times New Roman" w:cs="Times New Roman"/>
                <w:color w:val="000000" w:themeColor="text1"/>
                <w:sz w:val="20"/>
                <w:szCs w:val="20"/>
              </w:rPr>
            </w:pPr>
          </w:p>
        </w:tc>
      </w:tr>
    </w:tbl>
    <w:p w14:paraId="7FE1B491" w14:textId="77777777" w:rsidR="008D3774" w:rsidRDefault="008D3774">
      <w:pPr>
        <w:rPr>
          <w:rFonts w:ascii="Times New Roman" w:hAnsi="Times New Roman" w:cs="Times New Roman"/>
        </w:rPr>
      </w:pPr>
    </w:p>
    <w:p w14:paraId="7FE1B492" w14:textId="77777777" w:rsidR="008D3774" w:rsidRDefault="004955AC">
      <w:pPr>
        <w:pStyle w:val="P68B1DB1-Instructionsberschrift25"/>
        <w:numPr>
          <w:ilvl w:val="1"/>
          <w:numId w:val="49"/>
        </w:numPr>
        <w:ind w:left="357" w:hanging="357"/>
      </w:pPr>
      <w:bookmarkStart w:id="22" w:name="_Toc81454178"/>
      <w:bookmarkStart w:id="23" w:name="_Toc208244503"/>
      <w:r>
        <w:lastRenderedPageBreak/>
        <w:t>Z 01.02 – Vlastnická struktura (ORG 2)</w:t>
      </w:r>
      <w:bookmarkEnd w:id="22"/>
      <w:bookmarkEnd w:id="23"/>
    </w:p>
    <w:p w14:paraId="7FE1B493" w14:textId="77777777" w:rsidR="008D3774" w:rsidRDefault="004955AC">
      <w:pPr>
        <w:pStyle w:val="Instructionsberschrift3"/>
      </w:pPr>
      <w:r>
        <w:t>Obecné poznámky</w:t>
      </w:r>
    </w:p>
    <w:p w14:paraId="50A00AA9" w14:textId="77777777" w:rsidR="008D3774" w:rsidRDefault="004955AC">
      <w:pPr>
        <w:pStyle w:val="P68B1DB1-InstructionsText26"/>
        <w:numPr>
          <w:ilvl w:val="0"/>
          <w:numId w:val="234"/>
        </w:numPr>
        <w:spacing w:before="0"/>
      </w:pPr>
      <w:r>
        <w:t xml:space="preserve">Tento vzor poskytuje přehled právní a vlastnické struktury skupiny. Ve vztahu ke všem subjektům skupiny v rámci účetní konsolidace se předkládá jednotná šablona. </w:t>
      </w:r>
    </w:p>
    <w:p w14:paraId="7FE1B494" w14:textId="57A6BCE4" w:rsidR="008D3774" w:rsidRDefault="004955AC">
      <w:pPr>
        <w:pStyle w:val="P68B1DB1-InstructionsText26"/>
        <w:numPr>
          <w:ilvl w:val="0"/>
          <w:numId w:val="234"/>
        </w:numPr>
        <w:spacing w:before="0"/>
      </w:pPr>
      <w:r>
        <w:t xml:space="preserve">Očekává se, že tuto zprávu předloží i subjekty řešící krizi, které nejsou součástí skupiny podléhající dohledu na konsolidovaném základě. </w:t>
      </w:r>
    </w:p>
    <w:p w14:paraId="7FE1B496" w14:textId="77777777" w:rsidR="008D3774" w:rsidRDefault="004955AC">
      <w:pPr>
        <w:pStyle w:val="P68B1DB1-InstructionsText26"/>
        <w:numPr>
          <w:ilvl w:val="0"/>
          <w:numId w:val="234"/>
        </w:numPr>
        <w:spacing w:before="0"/>
      </w:pPr>
      <w:r>
        <w:t>V této šabloně jsou uvedeni všichni akcionáři (nebo ekvivalent) subjektů skupiny s více než 2 % akciového kapitálu (nebo rovnocenného kapitálu) nebo hlasovacích práv a všechny podíly (nebo rovnocenné) držené subjekty skupiny.</w:t>
      </w:r>
    </w:p>
    <w:p w14:paraId="7FE1B497" w14:textId="77777777" w:rsidR="008D3774" w:rsidRDefault="004955AC">
      <w:pPr>
        <w:pStyle w:val="P68B1DB1-Instructionsberschrift312"/>
      </w:pPr>
      <w:r>
        <w:t>Pokyny pro konkrétní pozice</w:t>
      </w:r>
    </w:p>
    <w:tbl>
      <w:tblPr>
        <w:tblW w:w="0" w:type="auto"/>
        <w:tblCellMar>
          <w:top w:w="57" w:type="dxa"/>
          <w:left w:w="57" w:type="dxa"/>
          <w:bottom w:w="57" w:type="dxa"/>
          <w:right w:w="0" w:type="dxa"/>
        </w:tblCellMar>
        <w:tblLook w:val="01E0" w:firstRow="1" w:lastRow="1" w:firstColumn="1" w:lastColumn="1" w:noHBand="0" w:noVBand="0"/>
      </w:tblPr>
      <w:tblGrid>
        <w:gridCol w:w="795"/>
        <w:gridCol w:w="8231"/>
      </w:tblGrid>
      <w:tr w:rsidR="008D3774" w14:paraId="7FE1B49B" w14:textId="77777777">
        <w:trPr>
          <w:tblHeader/>
        </w:trPr>
        <w:tc>
          <w:tcPr>
            <w:tcW w:w="0" w:type="auto"/>
            <w:tcBorders>
              <w:top w:val="single" w:sz="4" w:space="0" w:color="1A171C"/>
              <w:left w:val="nil"/>
              <w:bottom w:val="single" w:sz="4" w:space="0" w:color="1A171C"/>
              <w:right w:val="single" w:sz="4" w:space="0" w:color="1A171C"/>
            </w:tcBorders>
            <w:shd w:val="clear" w:color="auto" w:fill="E4E5E5"/>
          </w:tcPr>
          <w:p w14:paraId="7FE1B499" w14:textId="77777777" w:rsidR="008D3774" w:rsidRDefault="004955AC">
            <w:pPr>
              <w:pStyle w:val="P68B1DB1-TableParagraph13"/>
              <w:spacing w:before="66"/>
              <w:rPr>
                <w:rFonts w:eastAsia="Cambria"/>
              </w:rPr>
            </w:pPr>
            <w:r>
              <w:t>Sloupce</w:t>
            </w:r>
          </w:p>
        </w:tc>
        <w:tc>
          <w:tcPr>
            <w:tcW w:w="0" w:type="auto"/>
            <w:tcBorders>
              <w:top w:val="single" w:sz="4" w:space="0" w:color="1A171C"/>
              <w:left w:val="single" w:sz="4" w:space="0" w:color="1A171C"/>
              <w:bottom w:val="single" w:sz="4" w:space="0" w:color="1A171C"/>
              <w:right w:val="nil"/>
            </w:tcBorders>
            <w:shd w:val="clear" w:color="auto" w:fill="E4E5E5"/>
          </w:tcPr>
          <w:p w14:paraId="7FE1B49A" w14:textId="77777777" w:rsidR="008D3774" w:rsidRDefault="004955AC">
            <w:pPr>
              <w:pStyle w:val="P68B1DB1-TableParagraph13"/>
              <w:spacing w:before="66"/>
              <w:ind w:right="1"/>
              <w:jc w:val="center"/>
              <w:rPr>
                <w:rFonts w:eastAsia="Cambria"/>
              </w:rPr>
            </w:pPr>
            <w:r>
              <w:t>Pokyny</w:t>
            </w:r>
          </w:p>
        </w:tc>
      </w:tr>
      <w:tr w:rsidR="008D3774" w14:paraId="7FE1B49E" w14:textId="77777777">
        <w:tc>
          <w:tcPr>
            <w:tcW w:w="0" w:type="auto"/>
            <w:tcBorders>
              <w:top w:val="single" w:sz="4" w:space="0" w:color="1A171C"/>
              <w:left w:val="nil"/>
              <w:bottom w:val="single" w:sz="4" w:space="0" w:color="1A171C"/>
              <w:right w:val="single" w:sz="4" w:space="0" w:color="1A171C"/>
            </w:tcBorders>
          </w:tcPr>
          <w:p w14:paraId="7FE1B49C" w14:textId="77777777" w:rsidR="008D3774" w:rsidRDefault="004955AC">
            <w:pPr>
              <w:pStyle w:val="P68B1DB1-TableParagraph14"/>
              <w:spacing w:before="106"/>
              <w:ind w:left="-1"/>
              <w:rPr>
                <w:rFonts w:eastAsia="Cambria"/>
              </w:rPr>
            </w:pPr>
            <w:r>
              <w:t>0010–030</w:t>
            </w:r>
          </w:p>
        </w:tc>
        <w:tc>
          <w:tcPr>
            <w:tcW w:w="0" w:type="auto"/>
            <w:tcBorders>
              <w:top w:val="single" w:sz="4" w:space="0" w:color="1A171C"/>
              <w:left w:val="single" w:sz="4" w:space="0" w:color="1A171C"/>
              <w:bottom w:val="single" w:sz="4" w:space="0" w:color="1A171C"/>
              <w:right w:val="nil"/>
            </w:tcBorders>
          </w:tcPr>
          <w:p w14:paraId="7FE1B49D" w14:textId="77777777" w:rsidR="008D3774" w:rsidRDefault="004955AC">
            <w:pPr>
              <w:pStyle w:val="P68B1DB1-TableParagraph14"/>
              <w:spacing w:before="108"/>
              <w:ind w:left="85"/>
            </w:pPr>
            <w:r>
              <w:t>Investor</w:t>
            </w:r>
          </w:p>
        </w:tc>
      </w:tr>
      <w:tr w:rsidR="008D3774" w14:paraId="7FE1B4A2" w14:textId="77777777">
        <w:tc>
          <w:tcPr>
            <w:tcW w:w="0" w:type="auto"/>
            <w:tcBorders>
              <w:top w:val="single" w:sz="4" w:space="0" w:color="1A171C"/>
              <w:left w:val="nil"/>
              <w:bottom w:val="single" w:sz="4" w:space="0" w:color="1A171C"/>
              <w:right w:val="single" w:sz="4" w:space="0" w:color="1A171C"/>
            </w:tcBorders>
          </w:tcPr>
          <w:p w14:paraId="7FE1B49F" w14:textId="77777777" w:rsidR="008D3774" w:rsidRDefault="004955AC">
            <w:pPr>
              <w:pStyle w:val="P68B1DB1-TableParagraph13"/>
              <w:spacing w:before="106"/>
              <w:ind w:left="-1"/>
              <w:rPr>
                <w:rFonts w:eastAsia="Cambria"/>
              </w:rPr>
            </w:pPr>
            <w:r>
              <w:t>0010</w:t>
            </w:r>
          </w:p>
        </w:tc>
        <w:tc>
          <w:tcPr>
            <w:tcW w:w="0" w:type="auto"/>
            <w:tcBorders>
              <w:top w:val="single" w:sz="4" w:space="0" w:color="1A171C"/>
              <w:left w:val="single" w:sz="4" w:space="0" w:color="1A171C"/>
              <w:bottom w:val="single" w:sz="4" w:space="0" w:color="1A171C"/>
              <w:right w:val="nil"/>
            </w:tcBorders>
            <w:vAlign w:val="center"/>
          </w:tcPr>
          <w:p w14:paraId="7FE1B4A0" w14:textId="77777777" w:rsidR="008D3774" w:rsidRDefault="004955AC">
            <w:pPr>
              <w:pStyle w:val="P68B1DB1-TableParagraph14"/>
              <w:spacing w:before="108"/>
              <w:ind w:left="85"/>
              <w:jc w:val="both"/>
              <w:rPr>
                <w:bCs/>
              </w:rPr>
            </w:pPr>
            <w:r>
              <w:t xml:space="preserve">Jméno </w:t>
            </w:r>
          </w:p>
          <w:p w14:paraId="7FE1B4A1" w14:textId="77777777" w:rsidR="008D3774" w:rsidRDefault="004955AC">
            <w:pPr>
              <w:pStyle w:val="P68B1DB1-TableParagraph17"/>
              <w:spacing w:before="108"/>
              <w:ind w:left="85"/>
              <w:rPr>
                <w:rFonts w:eastAsia="Book Antiqua"/>
              </w:rPr>
            </w:pPr>
            <w:r>
              <w:t>Celé jméno nebo označení investora.</w:t>
            </w:r>
          </w:p>
        </w:tc>
      </w:tr>
      <w:tr w:rsidR="008D3774" w14:paraId="7FE1B4AA" w14:textId="77777777">
        <w:tc>
          <w:tcPr>
            <w:tcW w:w="0" w:type="auto"/>
            <w:tcBorders>
              <w:top w:val="single" w:sz="4" w:space="0" w:color="1A171C"/>
              <w:left w:val="nil"/>
              <w:bottom w:val="single" w:sz="4" w:space="0" w:color="1A171C"/>
              <w:right w:val="single" w:sz="4" w:space="0" w:color="1A171C"/>
            </w:tcBorders>
          </w:tcPr>
          <w:p w14:paraId="7FE1B4A3" w14:textId="77777777" w:rsidR="008D3774" w:rsidRDefault="004955AC">
            <w:pPr>
              <w:pStyle w:val="P68B1DB1-TableParagraph13"/>
              <w:spacing w:before="106"/>
              <w:ind w:left="-1"/>
            </w:pPr>
            <w:r>
              <w:t>0020</w:t>
            </w:r>
          </w:p>
        </w:tc>
        <w:tc>
          <w:tcPr>
            <w:tcW w:w="0" w:type="auto"/>
            <w:tcBorders>
              <w:top w:val="single" w:sz="4" w:space="0" w:color="1A171C"/>
              <w:left w:val="single" w:sz="4" w:space="0" w:color="1A171C"/>
              <w:bottom w:val="single" w:sz="4" w:space="0" w:color="1A171C"/>
              <w:right w:val="nil"/>
            </w:tcBorders>
            <w:vAlign w:val="center"/>
          </w:tcPr>
          <w:p w14:paraId="7FE1B4A4" w14:textId="77777777" w:rsidR="008D3774" w:rsidRDefault="004955AC">
            <w:pPr>
              <w:pStyle w:val="P68B1DB1-TableParagraph14"/>
              <w:spacing w:before="108"/>
              <w:ind w:left="85"/>
              <w:jc w:val="both"/>
              <w:rPr>
                <w:bCs/>
              </w:rPr>
            </w:pPr>
            <w:r>
              <w:t xml:space="preserve">Kód </w:t>
            </w:r>
          </w:p>
          <w:p w14:paraId="7FE1B4A5" w14:textId="77777777" w:rsidR="008D3774" w:rsidRDefault="004955AC">
            <w:pPr>
              <w:pStyle w:val="P68B1DB1-TableParagraph17"/>
              <w:spacing w:before="108"/>
              <w:ind w:left="85"/>
            </w:pPr>
            <w:r>
              <w:t>Jedinečný identifikátor právního subjektu nebo investora uvedeného ve sloupci 0010.</w:t>
            </w:r>
          </w:p>
          <w:p w14:paraId="7FE1B4A6" w14:textId="77777777" w:rsidR="008D3774" w:rsidRDefault="004955AC">
            <w:pPr>
              <w:pStyle w:val="P68B1DB1-TableParagraph17"/>
              <w:spacing w:before="108"/>
              <w:ind w:left="85"/>
            </w:pPr>
            <w:r>
              <w:t>Pokud je investor subjektem skupiny, je kód stejný jako kód uvedený ve vzoru Z 01.01 (ORG 1). Pokud investor není subjekt skupiny, je kódem tohoto subjektu:</w:t>
            </w:r>
          </w:p>
          <w:p w14:paraId="7FE1B4A7" w14:textId="77777777" w:rsidR="008D3774" w:rsidRDefault="004955AC">
            <w:pPr>
              <w:pStyle w:val="P68B1DB1-TableParagraph17"/>
              <w:numPr>
                <w:ilvl w:val="0"/>
                <w:numId w:val="64"/>
              </w:numPr>
              <w:spacing w:before="108"/>
            </w:pPr>
            <w:r>
              <w:t>u institucí s identifikačním kódem právnické osoby (LEI) dvacetimístný alfanumerický kód LEI;</w:t>
            </w:r>
          </w:p>
          <w:p w14:paraId="7FE1B4A8" w14:textId="7457E21A" w:rsidR="008D3774" w:rsidRDefault="004955AC">
            <w:pPr>
              <w:pStyle w:val="P68B1DB1-TableParagraph17"/>
              <w:numPr>
                <w:ilvl w:val="0"/>
                <w:numId w:val="64"/>
              </w:numPr>
              <w:spacing w:before="108"/>
            </w:pPr>
            <w:r>
              <w:t>není-li k dispozici, použijte kód měnové finanční instituce nebo kód podle jednotné kodifikace platné v Unii.</w:t>
            </w:r>
          </w:p>
          <w:p w14:paraId="7FE1B4A9" w14:textId="77777777" w:rsidR="008D3774" w:rsidRDefault="004955AC">
            <w:pPr>
              <w:pStyle w:val="P68B1DB1-TableParagraph17"/>
              <w:spacing w:before="108"/>
              <w:ind w:left="85"/>
            </w:pPr>
            <w:r>
              <w:t>V obou případech má kód být jedinečný a používat se jednotně ve všech vzorech.</w:t>
            </w:r>
          </w:p>
        </w:tc>
      </w:tr>
      <w:tr w:rsidR="008D3774" w14:paraId="7FE1B4B3" w14:textId="77777777">
        <w:tc>
          <w:tcPr>
            <w:tcW w:w="0" w:type="auto"/>
            <w:tcBorders>
              <w:top w:val="single" w:sz="4" w:space="0" w:color="1A171C"/>
              <w:left w:val="nil"/>
              <w:bottom w:val="single" w:sz="4" w:space="0" w:color="1A171C"/>
              <w:right w:val="single" w:sz="4" w:space="0" w:color="1A171C"/>
            </w:tcBorders>
          </w:tcPr>
          <w:p w14:paraId="7FE1B4AB" w14:textId="77777777" w:rsidR="008D3774" w:rsidRDefault="004955AC">
            <w:pPr>
              <w:pStyle w:val="P68B1DB1-TableParagraph13"/>
              <w:spacing w:before="106"/>
              <w:ind w:left="-1"/>
            </w:pPr>
            <w:r>
              <w:t>0030</w:t>
            </w:r>
          </w:p>
        </w:tc>
        <w:tc>
          <w:tcPr>
            <w:tcW w:w="0" w:type="auto"/>
            <w:tcBorders>
              <w:top w:val="single" w:sz="4" w:space="0" w:color="1A171C"/>
              <w:left w:val="single" w:sz="4" w:space="0" w:color="1A171C"/>
              <w:bottom w:val="single" w:sz="4" w:space="0" w:color="1A171C"/>
              <w:right w:val="nil"/>
            </w:tcBorders>
            <w:vAlign w:val="center"/>
          </w:tcPr>
          <w:p w14:paraId="7FE1B4AC" w14:textId="77777777" w:rsidR="008D3774" w:rsidRDefault="004955AC">
            <w:pPr>
              <w:pStyle w:val="P68B1DB1-TableParagraph14"/>
              <w:spacing w:before="108"/>
              <w:ind w:left="85"/>
              <w:jc w:val="both"/>
              <w:rPr>
                <w:bCs/>
              </w:rPr>
            </w:pPr>
            <w:r>
              <w:t>Typ kódu</w:t>
            </w:r>
          </w:p>
          <w:p w14:paraId="560AED27" w14:textId="77777777" w:rsidR="008D3774" w:rsidRDefault="004955AC">
            <w:pPr>
              <w:pStyle w:val="P68B1DB1-Normal18"/>
            </w:pPr>
            <w:r>
              <w:t xml:space="preserve">Pokud je investor subjektem skupiny, je kód stejný jako kód uvedený ve vzoru Z 01.01 (ORG 1). </w:t>
            </w:r>
          </w:p>
          <w:p w14:paraId="2DC78FBF" w14:textId="77777777" w:rsidR="008D3774" w:rsidRDefault="008D3774">
            <w:pPr>
              <w:rPr>
                <w:rFonts w:ascii="Times New Roman" w:hAnsi="Times New Roman" w:cs="Times New Roman"/>
                <w:sz w:val="20"/>
                <w:szCs w:val="20"/>
              </w:rPr>
            </w:pPr>
          </w:p>
          <w:p w14:paraId="3C91DA4D" w14:textId="535D128A" w:rsidR="008D3774" w:rsidRDefault="004955AC">
            <w:pPr>
              <w:pStyle w:val="P68B1DB1-Normal19"/>
              <w:rPr>
                <w:rFonts w:eastAsiaTheme="minorHAnsi"/>
              </w:rPr>
            </w:pPr>
            <w:r>
              <w:t>Vybere se z následujícího seznamu: „Kód LEI“, „kód MFI“ nebo „Druh identifikačního kódu, jiný než kód LEI nebo MFI“.</w:t>
            </w:r>
          </w:p>
          <w:p w14:paraId="7FE1B4B2" w14:textId="77777777" w:rsidR="008D3774" w:rsidRDefault="004955AC">
            <w:pPr>
              <w:pStyle w:val="P68B1DB1-TableParagraph17"/>
              <w:spacing w:before="108"/>
            </w:pPr>
            <w:r>
              <w:t>Pro identifikaci subjektů nebo investorů se v šablonách důsledně používá dvojice kódů a typu.</w:t>
            </w:r>
          </w:p>
        </w:tc>
      </w:tr>
      <w:tr w:rsidR="008D3774" w14:paraId="7FE1B4B6" w14:textId="77777777">
        <w:tc>
          <w:tcPr>
            <w:tcW w:w="0" w:type="auto"/>
            <w:tcBorders>
              <w:top w:val="single" w:sz="4" w:space="0" w:color="1A171C"/>
              <w:left w:val="nil"/>
              <w:bottom w:val="single" w:sz="4" w:space="0" w:color="1A171C"/>
              <w:right w:val="single" w:sz="4" w:space="0" w:color="1A171C"/>
            </w:tcBorders>
          </w:tcPr>
          <w:p w14:paraId="7FE1B4B4" w14:textId="106DD83A" w:rsidR="008D3774" w:rsidRDefault="004955AC">
            <w:pPr>
              <w:pStyle w:val="P68B1DB1-TableParagraph13"/>
              <w:spacing w:before="106"/>
              <w:ind w:left="-1"/>
            </w:pPr>
            <w:r>
              <w:t>0040–070</w:t>
            </w:r>
          </w:p>
        </w:tc>
        <w:tc>
          <w:tcPr>
            <w:tcW w:w="0" w:type="auto"/>
            <w:tcBorders>
              <w:top w:val="single" w:sz="4" w:space="0" w:color="1A171C"/>
              <w:left w:val="single" w:sz="4" w:space="0" w:color="1A171C"/>
              <w:bottom w:val="single" w:sz="4" w:space="0" w:color="1A171C"/>
              <w:right w:val="nil"/>
            </w:tcBorders>
            <w:vAlign w:val="center"/>
          </w:tcPr>
          <w:p w14:paraId="7FE1B4B5" w14:textId="77777777" w:rsidR="008D3774" w:rsidRDefault="004955AC">
            <w:pPr>
              <w:pStyle w:val="P68B1DB1-TableParagraph14"/>
              <w:spacing w:before="108"/>
              <w:ind w:left="85"/>
              <w:jc w:val="both"/>
              <w:rPr>
                <w:bCs/>
              </w:rPr>
            </w:pPr>
            <w:r>
              <w:t>Jednotka, do níž se investovalo</w:t>
            </w:r>
          </w:p>
        </w:tc>
      </w:tr>
      <w:tr w:rsidR="008D3774" w14:paraId="7FE1B4BA" w14:textId="77777777">
        <w:tc>
          <w:tcPr>
            <w:tcW w:w="0" w:type="auto"/>
            <w:tcBorders>
              <w:top w:val="single" w:sz="4" w:space="0" w:color="1A171C"/>
              <w:left w:val="nil"/>
              <w:bottom w:val="single" w:sz="4" w:space="0" w:color="1A171C"/>
              <w:right w:val="single" w:sz="4" w:space="0" w:color="1A171C"/>
            </w:tcBorders>
          </w:tcPr>
          <w:p w14:paraId="7FE1B4B7" w14:textId="610CD32E" w:rsidR="008D3774" w:rsidRDefault="004955AC">
            <w:pPr>
              <w:pStyle w:val="P68B1DB1-TableParagraph13"/>
              <w:spacing w:before="106"/>
              <w:ind w:left="-1"/>
            </w:pPr>
            <w:r>
              <w:t>0040</w:t>
            </w:r>
          </w:p>
        </w:tc>
        <w:tc>
          <w:tcPr>
            <w:tcW w:w="0" w:type="auto"/>
            <w:tcBorders>
              <w:top w:val="single" w:sz="4" w:space="0" w:color="1A171C"/>
              <w:left w:val="single" w:sz="4" w:space="0" w:color="1A171C"/>
              <w:bottom w:val="single" w:sz="4" w:space="0" w:color="1A171C"/>
              <w:right w:val="nil"/>
            </w:tcBorders>
            <w:vAlign w:val="center"/>
          </w:tcPr>
          <w:p w14:paraId="7FE1B4B8" w14:textId="77777777" w:rsidR="008D3774" w:rsidRDefault="004955AC">
            <w:pPr>
              <w:pStyle w:val="P68B1DB1-TableParagraph14"/>
              <w:spacing w:before="108"/>
              <w:ind w:left="85"/>
              <w:jc w:val="both"/>
              <w:rPr>
                <w:bCs/>
              </w:rPr>
            </w:pPr>
            <w:r>
              <w:t xml:space="preserve">Jméno </w:t>
            </w:r>
          </w:p>
          <w:p w14:paraId="7FE1B4B9" w14:textId="77777777" w:rsidR="008D3774" w:rsidRDefault="004955AC">
            <w:pPr>
              <w:pStyle w:val="P68B1DB1-TableParagraph13"/>
              <w:spacing w:before="108"/>
              <w:ind w:left="85"/>
              <w:jc w:val="both"/>
              <w:rPr>
                <w:bCs/>
              </w:rPr>
            </w:pPr>
            <w:r>
              <w:t>Úplný název nebo označení jednotky, do níž se investovalo.</w:t>
            </w:r>
          </w:p>
        </w:tc>
      </w:tr>
      <w:tr w:rsidR="008D3774" w14:paraId="7FE1B4C2" w14:textId="77777777">
        <w:tc>
          <w:tcPr>
            <w:tcW w:w="0" w:type="auto"/>
            <w:tcBorders>
              <w:top w:val="single" w:sz="4" w:space="0" w:color="1A171C"/>
              <w:left w:val="nil"/>
              <w:bottom w:val="single" w:sz="4" w:space="0" w:color="1A171C"/>
              <w:right w:val="single" w:sz="4" w:space="0" w:color="1A171C"/>
            </w:tcBorders>
          </w:tcPr>
          <w:p w14:paraId="7FE1B4BB" w14:textId="440E68B2" w:rsidR="008D3774" w:rsidRDefault="004955AC">
            <w:pPr>
              <w:pStyle w:val="P68B1DB1-TableParagraph13"/>
              <w:spacing w:before="106"/>
              <w:ind w:left="-1"/>
            </w:pPr>
            <w:r>
              <w:t>0050</w:t>
            </w:r>
          </w:p>
        </w:tc>
        <w:tc>
          <w:tcPr>
            <w:tcW w:w="0" w:type="auto"/>
            <w:tcBorders>
              <w:top w:val="single" w:sz="4" w:space="0" w:color="1A171C"/>
              <w:left w:val="single" w:sz="4" w:space="0" w:color="1A171C"/>
              <w:bottom w:val="single" w:sz="4" w:space="0" w:color="1A171C"/>
              <w:right w:val="nil"/>
            </w:tcBorders>
            <w:vAlign w:val="center"/>
          </w:tcPr>
          <w:p w14:paraId="7FE1B4BC" w14:textId="77777777" w:rsidR="008D3774" w:rsidRDefault="004955AC">
            <w:pPr>
              <w:pStyle w:val="P68B1DB1-TableParagraph14"/>
              <w:spacing w:before="108"/>
              <w:ind w:left="85"/>
              <w:jc w:val="both"/>
              <w:rPr>
                <w:bCs/>
              </w:rPr>
            </w:pPr>
            <w:r>
              <w:t xml:space="preserve">Kód </w:t>
            </w:r>
          </w:p>
          <w:p w14:paraId="7FE1B4BD" w14:textId="77777777" w:rsidR="008D3774" w:rsidRDefault="004955AC">
            <w:pPr>
              <w:pStyle w:val="P68B1DB1-TableParagraph13"/>
              <w:spacing w:before="108"/>
              <w:ind w:left="85"/>
              <w:jc w:val="both"/>
              <w:rPr>
                <w:bCs/>
              </w:rPr>
            </w:pPr>
            <w:r>
              <w:t>Jedinečný identifikátor právního subjektu nebo investora uvedeného ve sloupci 0010.</w:t>
            </w:r>
          </w:p>
          <w:p w14:paraId="7FE1B4BE" w14:textId="77777777" w:rsidR="008D3774" w:rsidRDefault="004955AC">
            <w:pPr>
              <w:pStyle w:val="P68B1DB1-TableParagraph13"/>
              <w:spacing w:before="108"/>
              <w:ind w:left="85"/>
              <w:jc w:val="both"/>
              <w:rPr>
                <w:bCs/>
              </w:rPr>
            </w:pPr>
            <w:r>
              <w:t>Pokud je investorem subjekt skupiny, je kód stejný jako kód uvedený ve vzoru Z 01.01 (ORG 1). Pokud investorem není subjekt skupiny, je kódem tohoto subjektu:</w:t>
            </w:r>
          </w:p>
          <w:p w14:paraId="4B3351AF" w14:textId="77777777" w:rsidR="008D3774" w:rsidRDefault="004955AC">
            <w:pPr>
              <w:pStyle w:val="P68B1DB1-TableParagraph13"/>
              <w:numPr>
                <w:ilvl w:val="0"/>
                <w:numId w:val="64"/>
              </w:numPr>
              <w:spacing w:before="108"/>
              <w:rPr>
                <w:bCs/>
              </w:rPr>
            </w:pPr>
            <w:r>
              <w:t>u institucí s identifikačním kódem právnické osoby (LEI) dvacetimístný alfanumerický kód LEI;</w:t>
            </w:r>
          </w:p>
          <w:p w14:paraId="7FE1B4C0" w14:textId="1326FF82" w:rsidR="008D3774" w:rsidRDefault="004955AC">
            <w:pPr>
              <w:pStyle w:val="P68B1DB1-TableParagraph13"/>
              <w:numPr>
                <w:ilvl w:val="0"/>
                <w:numId w:val="64"/>
              </w:numPr>
              <w:spacing w:before="108"/>
              <w:rPr>
                <w:bCs/>
              </w:rPr>
            </w:pPr>
            <w:r>
              <w:lastRenderedPageBreak/>
              <w:t>—</w:t>
            </w:r>
            <w:r>
              <w:tab/>
              <w:t>není-li k dispozici, použijte kód měnové finanční instituce nebo kód podle jednotné kodifikace platné v Unii.</w:t>
            </w:r>
          </w:p>
          <w:p w14:paraId="7FE1B4C1" w14:textId="77777777" w:rsidR="008D3774" w:rsidRDefault="004955AC">
            <w:pPr>
              <w:pStyle w:val="P68B1DB1-TableParagraph13"/>
              <w:spacing w:before="108"/>
              <w:ind w:left="85"/>
              <w:jc w:val="both"/>
              <w:rPr>
                <w:b/>
                <w:bCs/>
              </w:rPr>
            </w:pPr>
            <w:r>
              <w:t>V obou případech má kód být jedinečný a používat se jednotně ve všech vzorech.</w:t>
            </w:r>
          </w:p>
        </w:tc>
      </w:tr>
      <w:tr w:rsidR="008D3774" w14:paraId="7FE1B4CC" w14:textId="77777777">
        <w:tc>
          <w:tcPr>
            <w:tcW w:w="0" w:type="auto"/>
            <w:tcBorders>
              <w:top w:val="single" w:sz="4" w:space="0" w:color="1A171C"/>
              <w:left w:val="nil"/>
              <w:bottom w:val="single" w:sz="4" w:space="0" w:color="1A171C"/>
              <w:right w:val="single" w:sz="4" w:space="0" w:color="1A171C"/>
            </w:tcBorders>
          </w:tcPr>
          <w:p w14:paraId="7FE1B4C3" w14:textId="5A24D200" w:rsidR="008D3774" w:rsidRDefault="004955AC">
            <w:pPr>
              <w:pStyle w:val="P68B1DB1-TableParagraph13"/>
              <w:spacing w:before="106"/>
              <w:ind w:left="-1"/>
            </w:pPr>
            <w:r>
              <w:lastRenderedPageBreak/>
              <w:t>0060</w:t>
            </w:r>
          </w:p>
        </w:tc>
        <w:tc>
          <w:tcPr>
            <w:tcW w:w="0" w:type="auto"/>
            <w:tcBorders>
              <w:top w:val="single" w:sz="4" w:space="0" w:color="1A171C"/>
              <w:left w:val="single" w:sz="4" w:space="0" w:color="1A171C"/>
              <w:bottom w:val="single" w:sz="4" w:space="0" w:color="1A171C"/>
              <w:right w:val="nil"/>
            </w:tcBorders>
            <w:vAlign w:val="center"/>
          </w:tcPr>
          <w:p w14:paraId="7FE1B4C4" w14:textId="77777777" w:rsidR="008D3774" w:rsidRDefault="004955AC">
            <w:pPr>
              <w:pStyle w:val="P68B1DB1-TableParagraph14"/>
              <w:spacing w:before="108"/>
              <w:ind w:left="85"/>
              <w:jc w:val="both"/>
              <w:rPr>
                <w:bCs/>
              </w:rPr>
            </w:pPr>
            <w:r>
              <w:t>Typ kódu</w:t>
            </w:r>
          </w:p>
          <w:p w14:paraId="7FE1B4C5" w14:textId="77777777" w:rsidR="008D3774" w:rsidRDefault="004955AC">
            <w:pPr>
              <w:pStyle w:val="P68B1DB1-TableParagraph13"/>
              <w:spacing w:before="108"/>
              <w:ind w:left="85"/>
              <w:jc w:val="both"/>
              <w:rPr>
                <w:bCs/>
              </w:rPr>
            </w:pPr>
            <w:r>
              <w:t xml:space="preserve">Pokud je investorem subjekt skupiny, je kód stejný jako kód uvedený ve vzoru Z 01.01 (ORG 1). </w:t>
            </w:r>
          </w:p>
          <w:p w14:paraId="783CEC76" w14:textId="13C64C21" w:rsidR="008D3774" w:rsidRDefault="004955AC">
            <w:pPr>
              <w:pStyle w:val="P68B1DB1-TableParagraph13"/>
              <w:spacing w:before="108"/>
              <w:ind w:left="85"/>
              <w:jc w:val="both"/>
              <w:rPr>
                <w:bCs/>
              </w:rPr>
            </w:pPr>
            <w:r>
              <w:t>Vybere se z následujícího seznamu: „Kód LEI“, „kód MFI“ nebo „Druh identifikačního kódu, jiný než kód LEI nebo MFI“.</w:t>
            </w:r>
          </w:p>
          <w:p w14:paraId="7FE1B4CA" w14:textId="092DA599" w:rsidR="008D3774" w:rsidRDefault="004955AC">
            <w:pPr>
              <w:pStyle w:val="P68B1DB1-TableParagraph17"/>
              <w:spacing w:before="108"/>
            </w:pPr>
            <w:r>
              <w:t>Typ kódu se uvádí vždy.</w:t>
            </w:r>
          </w:p>
          <w:p w14:paraId="7FE1B4CB" w14:textId="77777777" w:rsidR="008D3774" w:rsidRDefault="004955AC">
            <w:pPr>
              <w:pStyle w:val="P68B1DB1-TableParagraph13"/>
              <w:spacing w:before="108"/>
              <w:ind w:left="85"/>
              <w:rPr>
                <w:b/>
                <w:bCs/>
              </w:rPr>
            </w:pPr>
            <w:r>
              <w:t>Pro identifikaci subjektů nebo jednotek, do nichž se investovalo, se v šablonách důsledně používá dvojice kódů a typu.</w:t>
            </w:r>
          </w:p>
        </w:tc>
      </w:tr>
      <w:tr w:rsidR="008D3774" w14:paraId="7FE1B4D2" w14:textId="77777777">
        <w:tc>
          <w:tcPr>
            <w:tcW w:w="0" w:type="auto"/>
            <w:tcBorders>
              <w:top w:val="single" w:sz="4" w:space="0" w:color="1A171C"/>
              <w:left w:val="nil"/>
              <w:bottom w:val="single" w:sz="4" w:space="0" w:color="1A171C"/>
              <w:right w:val="single" w:sz="4" w:space="0" w:color="1A171C"/>
            </w:tcBorders>
          </w:tcPr>
          <w:p w14:paraId="7FE1B4CD" w14:textId="77777777" w:rsidR="008D3774" w:rsidRDefault="004955AC">
            <w:pPr>
              <w:pStyle w:val="P68B1DB1-TableParagraph13"/>
              <w:spacing w:before="106"/>
              <w:ind w:left="-1"/>
            </w:pPr>
            <w:r>
              <w:t>0070</w:t>
            </w:r>
          </w:p>
        </w:tc>
        <w:tc>
          <w:tcPr>
            <w:tcW w:w="0" w:type="auto"/>
            <w:tcBorders>
              <w:top w:val="single" w:sz="4" w:space="0" w:color="1A171C"/>
              <w:left w:val="single" w:sz="4" w:space="0" w:color="1A171C"/>
              <w:bottom w:val="single" w:sz="4" w:space="0" w:color="1A171C"/>
              <w:right w:val="nil"/>
            </w:tcBorders>
            <w:vAlign w:val="center"/>
          </w:tcPr>
          <w:p w14:paraId="7FE1B4CE" w14:textId="77777777" w:rsidR="008D3774" w:rsidRDefault="004955AC">
            <w:pPr>
              <w:pStyle w:val="P68B1DB1-TableParagraph14"/>
              <w:spacing w:before="108"/>
              <w:ind w:left="85"/>
            </w:pPr>
            <w:r>
              <w:t>Mezinárodní pobočka</w:t>
            </w:r>
          </w:p>
          <w:p w14:paraId="7FE1B4CF" w14:textId="77777777" w:rsidR="008D3774" w:rsidRDefault="004955AC">
            <w:pPr>
              <w:pStyle w:val="P68B1DB1-TableParagraph13"/>
              <w:spacing w:before="108"/>
              <w:ind w:left="85"/>
              <w:jc w:val="both"/>
            </w:pPr>
            <w:r>
              <w:t>Uvedou se tyto zkratky:</w:t>
            </w:r>
          </w:p>
          <w:p w14:paraId="7FE1B4D0" w14:textId="0F2F9A3D" w:rsidR="008D3774" w:rsidRDefault="004955AC">
            <w:pPr>
              <w:pStyle w:val="P68B1DB1-TableParagraph13"/>
              <w:spacing w:before="108"/>
              <w:ind w:left="85"/>
              <w:jc w:val="both"/>
            </w:pPr>
            <w:r>
              <w:t>Ano – v případě, že je jednotka, do níž se investuje, mezinárodní pobočkou investora.</w:t>
            </w:r>
          </w:p>
          <w:p w14:paraId="7FE1B4D1" w14:textId="303CCEBB" w:rsidR="008D3774" w:rsidRDefault="004955AC">
            <w:pPr>
              <w:pStyle w:val="P68B1DB1-TableParagraph13"/>
              <w:spacing w:before="108"/>
              <w:ind w:left="85"/>
              <w:jc w:val="both"/>
              <w:rPr>
                <w:b/>
                <w:bCs/>
              </w:rPr>
            </w:pPr>
            <w:r>
              <w:t>Ne – v případě právnické osoby.</w:t>
            </w:r>
          </w:p>
        </w:tc>
      </w:tr>
      <w:tr w:rsidR="008D3774" w14:paraId="7FE1B4D5" w14:textId="77777777">
        <w:tc>
          <w:tcPr>
            <w:tcW w:w="0" w:type="auto"/>
            <w:tcBorders>
              <w:top w:val="single" w:sz="4" w:space="0" w:color="1A171C"/>
              <w:left w:val="nil"/>
              <w:bottom w:val="single" w:sz="4" w:space="0" w:color="1A171C"/>
              <w:right w:val="single" w:sz="4" w:space="0" w:color="1A171C"/>
            </w:tcBorders>
          </w:tcPr>
          <w:p w14:paraId="7FE1B4D3" w14:textId="44267444" w:rsidR="008D3774" w:rsidRDefault="004955AC">
            <w:pPr>
              <w:pStyle w:val="P68B1DB1-TableParagraph13"/>
              <w:spacing w:before="106"/>
              <w:ind w:left="-1"/>
            </w:pPr>
            <w:r>
              <w:t>0080–090</w:t>
            </w:r>
          </w:p>
        </w:tc>
        <w:tc>
          <w:tcPr>
            <w:tcW w:w="0" w:type="auto"/>
            <w:tcBorders>
              <w:top w:val="single" w:sz="4" w:space="0" w:color="1A171C"/>
              <w:left w:val="single" w:sz="4" w:space="0" w:color="1A171C"/>
              <w:bottom w:val="single" w:sz="4" w:space="0" w:color="1A171C"/>
              <w:right w:val="nil"/>
            </w:tcBorders>
            <w:vAlign w:val="center"/>
          </w:tcPr>
          <w:p w14:paraId="7FE1B4D4" w14:textId="77777777" w:rsidR="008D3774" w:rsidRDefault="004955AC">
            <w:pPr>
              <w:pStyle w:val="P68B1DB1-TableParagraph14"/>
              <w:spacing w:before="108"/>
              <w:ind w:left="85"/>
              <w:jc w:val="both"/>
              <w:rPr>
                <w:bCs/>
              </w:rPr>
            </w:pPr>
            <w:r>
              <w:t>Vlastnictví</w:t>
            </w:r>
          </w:p>
        </w:tc>
      </w:tr>
      <w:tr w:rsidR="008D3774" w14:paraId="7FE1B4D9" w14:textId="77777777">
        <w:tc>
          <w:tcPr>
            <w:tcW w:w="0" w:type="auto"/>
            <w:tcBorders>
              <w:top w:val="single" w:sz="4" w:space="0" w:color="1A171C"/>
              <w:left w:val="nil"/>
              <w:bottom w:val="single" w:sz="4" w:space="0" w:color="1A171C"/>
              <w:right w:val="single" w:sz="4" w:space="0" w:color="1A171C"/>
            </w:tcBorders>
          </w:tcPr>
          <w:p w14:paraId="7FE1B4D6" w14:textId="124739DC" w:rsidR="008D3774" w:rsidRDefault="004955AC">
            <w:pPr>
              <w:pStyle w:val="P68B1DB1-TableParagraph13"/>
              <w:spacing w:before="106"/>
              <w:ind w:left="-1"/>
            </w:pPr>
            <w:r>
              <w:t>0080</w:t>
            </w:r>
          </w:p>
        </w:tc>
        <w:tc>
          <w:tcPr>
            <w:tcW w:w="0" w:type="auto"/>
            <w:tcBorders>
              <w:top w:val="single" w:sz="4" w:space="0" w:color="1A171C"/>
              <w:left w:val="single" w:sz="4" w:space="0" w:color="1A171C"/>
              <w:bottom w:val="single" w:sz="4" w:space="0" w:color="1A171C"/>
              <w:right w:val="nil"/>
            </w:tcBorders>
          </w:tcPr>
          <w:p w14:paraId="7FE1B4D7" w14:textId="77777777" w:rsidR="008D3774" w:rsidRDefault="004955AC">
            <w:pPr>
              <w:pStyle w:val="P68B1DB1-TableParagraph14"/>
              <w:spacing w:before="108"/>
              <w:ind w:left="85"/>
              <w:jc w:val="both"/>
            </w:pPr>
            <w:r>
              <w:t>Základní kapitál</w:t>
            </w:r>
          </w:p>
          <w:p w14:paraId="7FE1B4D8" w14:textId="77777777" w:rsidR="008D3774" w:rsidRDefault="004955AC">
            <w:pPr>
              <w:pStyle w:val="P68B1DB1-TableParagraph17"/>
              <w:spacing w:before="108"/>
              <w:ind w:left="85"/>
              <w:jc w:val="both"/>
            </w:pPr>
            <w:r>
              <w:t>Výše základního kapitálu, kterou má v subjektu investorka, bez rezerv. V případě mezinárodní pobočky je pole prázdné.</w:t>
            </w:r>
          </w:p>
        </w:tc>
      </w:tr>
      <w:tr w:rsidR="008D3774" w14:paraId="7FE1B4DD" w14:textId="77777777">
        <w:tc>
          <w:tcPr>
            <w:tcW w:w="0" w:type="auto"/>
            <w:tcBorders>
              <w:top w:val="single" w:sz="4" w:space="0" w:color="1A171C"/>
              <w:left w:val="nil"/>
              <w:bottom w:val="single" w:sz="4" w:space="0" w:color="1A171C"/>
              <w:right w:val="single" w:sz="4" w:space="0" w:color="1A171C"/>
            </w:tcBorders>
          </w:tcPr>
          <w:p w14:paraId="7FE1B4DA" w14:textId="518368A4" w:rsidR="008D3774" w:rsidRDefault="004955AC">
            <w:pPr>
              <w:pStyle w:val="P68B1DB1-TableParagraph13"/>
              <w:spacing w:before="106"/>
              <w:ind w:left="-1"/>
            </w:pPr>
            <w:r>
              <w:t>0090</w:t>
            </w:r>
          </w:p>
        </w:tc>
        <w:tc>
          <w:tcPr>
            <w:tcW w:w="0" w:type="auto"/>
            <w:tcBorders>
              <w:top w:val="single" w:sz="4" w:space="0" w:color="1A171C"/>
              <w:left w:val="single" w:sz="4" w:space="0" w:color="1A171C"/>
              <w:bottom w:val="single" w:sz="4" w:space="0" w:color="1A171C"/>
              <w:right w:val="nil"/>
            </w:tcBorders>
          </w:tcPr>
          <w:p w14:paraId="7FE1B4DB" w14:textId="77777777" w:rsidR="008D3774" w:rsidRDefault="004955AC">
            <w:pPr>
              <w:pStyle w:val="P68B1DB1-TableParagraph14"/>
              <w:spacing w:before="108"/>
              <w:ind w:left="85"/>
              <w:rPr>
                <w:rFonts w:eastAsia="Book Antiqua"/>
              </w:rPr>
            </w:pPr>
            <w:r>
              <w:t>Hlasovací práva v subjektu</w:t>
            </w:r>
          </w:p>
          <w:p w14:paraId="7FE1B4DC" w14:textId="77777777" w:rsidR="008D3774" w:rsidRDefault="004955AC">
            <w:pPr>
              <w:pStyle w:val="P68B1DB1-TableParagraph17"/>
              <w:spacing w:before="108"/>
              <w:ind w:left="85"/>
              <w:jc w:val="both"/>
              <w:rPr>
                <w:b/>
              </w:rPr>
            </w:pPr>
            <w:r>
              <w:t>Procentní podíl hlasovacích práv držených investorem. Tento údaj se požaduje pouze v případě, že se jedna akcie nerovná jednomu hlasu (hlasovací práva se tedy nerovnají základnímu kapitálu). V případě mezinárodní pobočky je pole prázdné.</w:t>
            </w:r>
          </w:p>
        </w:tc>
      </w:tr>
    </w:tbl>
    <w:p w14:paraId="7FE1B4DE" w14:textId="77777777" w:rsidR="008D3774" w:rsidRDefault="008D3774">
      <w:pPr>
        <w:rPr>
          <w:rFonts w:ascii="Times New Roman" w:hAnsi="Times New Roman" w:cs="Times New Roman"/>
        </w:rPr>
      </w:pPr>
    </w:p>
    <w:p w14:paraId="7FE1B4DF" w14:textId="77777777" w:rsidR="008D3774" w:rsidRDefault="008D3774">
      <w:pPr>
        <w:rPr>
          <w:rFonts w:ascii="Times New Roman" w:hAnsi="Times New Roman" w:cs="Times New Roman"/>
        </w:rPr>
      </w:pPr>
    </w:p>
    <w:p w14:paraId="7FE1B4E1" w14:textId="77777777" w:rsidR="008D3774" w:rsidRDefault="004955AC">
      <w:pPr>
        <w:pStyle w:val="P68B1DB1-Instructionsberschrift25"/>
        <w:numPr>
          <w:ilvl w:val="1"/>
          <w:numId w:val="49"/>
        </w:numPr>
        <w:ind w:left="357" w:hanging="357"/>
      </w:pPr>
      <w:bookmarkStart w:id="24" w:name="_Toc80891720"/>
      <w:bookmarkStart w:id="25" w:name="_Toc81454179"/>
      <w:bookmarkStart w:id="26" w:name="_Toc81485494"/>
      <w:bookmarkStart w:id="27" w:name="_Toc81485571"/>
      <w:bookmarkStart w:id="28" w:name="_Toc81485692"/>
      <w:bookmarkStart w:id="29" w:name="_Toc81485976"/>
      <w:bookmarkStart w:id="30" w:name="_Toc160027976"/>
      <w:bookmarkStart w:id="31" w:name="_Toc160028048"/>
      <w:bookmarkStart w:id="32" w:name="_Toc160028120"/>
      <w:bookmarkStart w:id="33" w:name="_Toc161034536"/>
      <w:bookmarkStart w:id="34" w:name="_Toc162265133"/>
      <w:bookmarkStart w:id="35" w:name="_Toc162265658"/>
      <w:bookmarkStart w:id="36" w:name="_Toc162265727"/>
      <w:bookmarkStart w:id="37" w:name="_Toc162266072"/>
      <w:bookmarkStart w:id="38" w:name="_Toc163639533"/>
      <w:bookmarkStart w:id="39" w:name="_Toc164263618"/>
      <w:bookmarkStart w:id="40" w:name="_Toc164263705"/>
      <w:bookmarkStart w:id="41" w:name="_Toc164263779"/>
      <w:bookmarkStart w:id="42" w:name="_Toc164263833"/>
      <w:bookmarkStart w:id="43" w:name="_Toc164271331"/>
      <w:bookmarkStart w:id="44" w:name="_Toc164271383"/>
      <w:bookmarkStart w:id="45" w:name="_Toc167799447"/>
      <w:bookmarkStart w:id="46" w:name="_Toc172723003"/>
      <w:bookmarkStart w:id="47" w:name="_Toc172723101"/>
      <w:bookmarkStart w:id="48" w:name="_Toc172723197"/>
      <w:bookmarkStart w:id="49" w:name="_Toc172723341"/>
      <w:bookmarkStart w:id="50" w:name="_Toc172723393"/>
      <w:bookmarkStart w:id="51" w:name="_Toc172723451"/>
      <w:bookmarkStart w:id="52" w:name="_Toc172723518"/>
      <w:bookmarkStart w:id="53" w:name="_Toc184218411"/>
      <w:bookmarkStart w:id="54" w:name="_Toc492542322"/>
      <w:bookmarkStart w:id="55" w:name="_Toc81454180"/>
      <w:bookmarkStart w:id="56" w:name="_Toc208244504"/>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r>
        <w:t>Z 02.00 – Struktura pasiv (LIAB 1)</w:t>
      </w:r>
      <w:bookmarkEnd w:id="54"/>
      <w:bookmarkEnd w:id="55"/>
      <w:bookmarkEnd w:id="56"/>
    </w:p>
    <w:p w14:paraId="7FE1B4E2" w14:textId="77777777" w:rsidR="008D3774" w:rsidRDefault="004955AC">
      <w:pPr>
        <w:pStyle w:val="Instructionsberschrift3"/>
      </w:pPr>
      <w:r>
        <w:t>Obecné poznámky</w:t>
      </w:r>
    </w:p>
    <w:p w14:paraId="7FE1B4E3" w14:textId="190D578F" w:rsidR="008D3774" w:rsidRDefault="004955AC">
      <w:pPr>
        <w:pStyle w:val="P68B1DB1-InstructionsText26"/>
        <w:numPr>
          <w:ilvl w:val="0"/>
          <w:numId w:val="233"/>
        </w:numPr>
        <w:spacing w:before="0"/>
      </w:pPr>
      <w:r>
        <w:t>Tento vzor vyžaduje podrobné informace o struktuře pasiv subjektu nebo skupiny. Pasiva se dělí na závazky vyloučené z rekapitalizace z vnitřních zdrojů a závazky, které nejsou vyloučené z rekapitalizace z vnitřních zdrojů. Jsou uvedeny další členění podle kategorií závazků, protistran a zbytkové splatnosti.</w:t>
      </w:r>
    </w:p>
    <w:p w14:paraId="7FE1B4E4" w14:textId="77777777" w:rsidR="008D3774" w:rsidRDefault="004955AC">
      <w:pPr>
        <w:pStyle w:val="P68B1DB1-InstructionsText26"/>
        <w:numPr>
          <w:ilvl w:val="0"/>
          <w:numId w:val="233"/>
        </w:numPr>
        <w:spacing w:before="0"/>
      </w:pPr>
      <w:r>
        <w:t>Je-li v tomto vzoru stanoveno členění podle splatnosti, je zbytkovou splatností doba do smluvní splatnosti. Odchylně od toho:</w:t>
      </w:r>
    </w:p>
    <w:p w14:paraId="7FE1B4E5" w14:textId="77777777" w:rsidR="008D3774" w:rsidRDefault="004955AC">
      <w:pPr>
        <w:pStyle w:val="P68B1DB1-InstructionsText26"/>
        <w:numPr>
          <w:ilvl w:val="1"/>
          <w:numId w:val="233"/>
        </w:numPr>
        <w:spacing w:before="0"/>
      </w:pPr>
      <w:r>
        <w:t>pokud nástroj závazků zahrnuje opci umoření držitelem uplatnitelnou před původně stanovenou splatností nástroje, je splatnost nástroje stanovena jako první možné datum, ke kterému může držitel tuto opci uplatnit a požádat o umoření nebo splacení nástroje;</w:t>
      </w:r>
    </w:p>
    <w:p w14:paraId="7FE1B4E6" w14:textId="77777777" w:rsidR="008D3774" w:rsidRDefault="004955AC">
      <w:pPr>
        <w:pStyle w:val="P68B1DB1-InstructionsText26"/>
        <w:numPr>
          <w:ilvl w:val="1"/>
          <w:numId w:val="233"/>
        </w:numPr>
        <w:spacing w:before="0"/>
      </w:pPr>
      <w:r>
        <w:t>pokud nástroj závazků zahrnuje pobídku pro emitenta k vypovězení, umoření, splacení nebo zpětnému odkupu před původně stanovenou splatností nástroje, je splatnost nástroje stanovena jako první možné datum, ke kterému může emitent tuto opci uplatnit a požádat o umoření nebo splacení nástroje;</w:t>
      </w:r>
    </w:p>
    <w:p w14:paraId="7FE1B4E8" w14:textId="77777777" w:rsidR="008D3774" w:rsidRDefault="004955AC">
      <w:pPr>
        <w:pStyle w:val="P68B1DB1-InstructionsText26"/>
        <w:numPr>
          <w:ilvl w:val="0"/>
          <w:numId w:val="233"/>
        </w:numPr>
        <w:spacing w:before="0"/>
      </w:pPr>
      <w:r>
        <w:lastRenderedPageBreak/>
        <w:t>V případě průběžných plateb jistiny se jistina rozdělí a přidělí do příslušných košů splatnosti. V příslušných případech se splatnost uvažuje samostatně pro částku jistiny a pro vzniklý úrok.</w:t>
      </w:r>
    </w:p>
    <w:p w14:paraId="7FE1B4E9" w14:textId="7225004D" w:rsidR="008D3774" w:rsidRDefault="004955AC">
      <w:pPr>
        <w:pStyle w:val="P68B1DB1-InstructionsText26"/>
        <w:numPr>
          <w:ilvl w:val="0"/>
          <w:numId w:val="233"/>
        </w:numPr>
        <w:spacing w:before="0"/>
      </w:pPr>
      <w:r>
        <w:t>V některých zvláštních případech závisí splatnost daného nástroje na vnějších faktorech, na něž má instituce jen malý nebo žádný vliv. V takových případech se za nejbližší datum vyplacení považuje první den, kdy tyto události mohou vést k úhradě.</w:t>
      </w:r>
    </w:p>
    <w:p w14:paraId="7FE1B4EA" w14:textId="77777777" w:rsidR="008D3774" w:rsidRDefault="004955AC">
      <w:pPr>
        <w:pStyle w:val="P68B1DB1-InstructionsText26"/>
        <w:numPr>
          <w:ilvl w:val="0"/>
          <w:numId w:val="233"/>
        </w:numPr>
        <w:spacing w:before="0"/>
      </w:pPr>
      <w:r>
        <w:t>V ostatních případech smlouvy nepředpokládají žádné konkrétní datum splatnosti, jako jsou vklady na viděnou nebo jednodenní vklady. V těchto případech se má za to, že závazky mají možnou splatnost k prvnímu možnému datu, tj. následující/jeden den po datu vykázání.</w:t>
      </w:r>
    </w:p>
    <w:p w14:paraId="7FE1B4EB" w14:textId="7998FDEF" w:rsidR="008D3774" w:rsidRDefault="004955AC">
      <w:pPr>
        <w:pStyle w:val="P68B1DB1-InstructionsText26"/>
        <w:numPr>
          <w:ilvl w:val="0"/>
          <w:numId w:val="233"/>
        </w:numPr>
        <w:spacing w:before="0"/>
      </w:pPr>
      <w:r>
        <w:t>Pokud jde o vklady, pojištění podle směrnice o systémech pojištění vkladů nutně nerozlišuje mezi splatnostmi, které se považují za kryté, pokud existují různé doby splatnosti. Za účelem rozdělení nekryté části na koše splatnosti se instituce žádají, aby uplatnily poměrný přístup k celkovému krytí a odpovídajícím způsobem rozdělily nekrytou část podle splatnosti podkladových vkladů, pokud nejsou použitelná zvláštní ustanovení vyplývající z provedení směrnice 2014/49/EU do vnitrostátního práva.</w:t>
      </w:r>
    </w:p>
    <w:p w14:paraId="7FE1B4EC" w14:textId="333CC915" w:rsidR="008D3774" w:rsidRDefault="004955AC">
      <w:pPr>
        <w:pStyle w:val="P68B1DB1-InstructionsText26"/>
        <w:numPr>
          <w:ilvl w:val="0"/>
          <w:numId w:val="233"/>
        </w:numPr>
        <w:spacing w:before="0"/>
      </w:pPr>
      <w:r>
        <w:t>Pokud závazek splňuje více kritérií a může být vykázán na několika řádcích v rozmezí r0110 až r0210, vyplňte jej pouze v jednom řádku, tj. na řádku s nejnižším číslem řádku v této šabloně.</w:t>
      </w:r>
    </w:p>
    <w:p w14:paraId="7FE1B4ED" w14:textId="0B0F63BC" w:rsidR="008D3774" w:rsidRDefault="004955AC">
      <w:pPr>
        <w:pStyle w:val="P68B1DB1-InstructionsText26"/>
        <w:numPr>
          <w:ilvl w:val="0"/>
          <w:numId w:val="233"/>
        </w:numPr>
      </w:pPr>
      <w:r>
        <w:t>Částky v této šabloně se vykazují jako nesplacené i účetní hodnoty:</w:t>
      </w:r>
    </w:p>
    <w:p w14:paraId="7FE1B4EE" w14:textId="77777777" w:rsidR="008D3774" w:rsidRDefault="004955AC">
      <w:pPr>
        <w:pStyle w:val="P68B1DB1-InstructionsText26"/>
        <w:numPr>
          <w:ilvl w:val="1"/>
          <w:numId w:val="233"/>
        </w:numPr>
      </w:pPr>
      <w:r>
        <w:t xml:space="preserve">Nesplacená částka pohledávky nebo nástroje je součtem výše jistiny a vzniklého úroku z pohledávky nebo nástroje. Dlužná částka se rovná hodnotě pohledávky, kterou věřitel přihlašuje v insolvenčním řízení, bez zohlednění ustanovení o započtení v případě platební neschopnosti, a nezahrnuje žádné prémie ani slevy z nástrojů závazků. V případech, kdy není v insolvenčním řízení podána žádná pohledávka, se očekává, že nesplacená částka se rovná nule. </w:t>
      </w:r>
    </w:p>
    <w:p w14:paraId="7FE1B4EF" w14:textId="77777777" w:rsidR="008D3774" w:rsidRDefault="004955AC">
      <w:pPr>
        <w:pStyle w:val="P68B1DB1-InstructionsText26"/>
        <w:numPr>
          <w:ilvl w:val="1"/>
          <w:numId w:val="233"/>
        </w:numPr>
      </w:pPr>
      <w:r>
        <w:t xml:space="preserve">Účetní hodnotou je účetní hodnota definovaná pro účely FINREP, a to buď podle mezinárodních standardů účetního výkaznictví IFRS, případně podle vnitrostátních obecně uznávaných účetních zásad. Jinak se používají údaje podle vnitrostátních obecně uznávaných účetních zásad. </w:t>
      </w:r>
    </w:p>
    <w:p w14:paraId="7FE1B4F1" w14:textId="1849D60B" w:rsidR="008D3774" w:rsidRDefault="004955AC">
      <w:pPr>
        <w:pStyle w:val="P68B1DB1-InstructionsText26"/>
        <w:numPr>
          <w:ilvl w:val="0"/>
          <w:numId w:val="233"/>
        </w:numPr>
        <w:spacing w:before="0"/>
      </w:pPr>
      <w:r>
        <w:t>Tato zpráva odkazuje na údaje, které již subjekt případně vykázal ve FINREP a COREP ke stejnému referenčnímu datu a rozsahu vykazování (viz odkazy COREP/FINREP v pokynech). Je-li tomu tak, vykazující subjekt nemusí tyto údaje vykazovat podruhé. Například zde musí být vykázány datové body COREP/FINREP, pokud byl vykazující subjekt zproštěn povinností účetního nebo obezřetnostního výkaznictví; v takovém případě je jediným zdrojem údajů pro orgány příslušné k řešení krize pro tyto datové body tato zpráva.</w:t>
      </w:r>
    </w:p>
    <w:p w14:paraId="7FE1B4F2" w14:textId="77777777" w:rsidR="008D3774" w:rsidRDefault="004955AC">
      <w:pPr>
        <w:pStyle w:val="P68B1DB1-Instructionsberschrift312"/>
      </w:pPr>
      <w:r>
        <w:t>Pokyny pro konkrétní pozice</w:t>
      </w:r>
    </w:p>
    <w:tbl>
      <w:tblPr>
        <w:tblW w:w="0" w:type="auto"/>
        <w:tblCellMar>
          <w:top w:w="57" w:type="dxa"/>
          <w:left w:w="57" w:type="dxa"/>
          <w:bottom w:w="57" w:type="dxa"/>
          <w:right w:w="0" w:type="dxa"/>
        </w:tblCellMar>
        <w:tblLook w:val="01E0" w:firstRow="1" w:lastRow="1" w:firstColumn="1" w:lastColumn="1" w:noHBand="0" w:noVBand="0"/>
      </w:tblPr>
      <w:tblGrid>
        <w:gridCol w:w="908"/>
        <w:gridCol w:w="8118"/>
      </w:tblGrid>
      <w:tr w:rsidR="008D3774" w14:paraId="7FE1B4F5" w14:textId="77777777">
        <w:tc>
          <w:tcPr>
            <w:tcW w:w="908" w:type="dxa"/>
            <w:tcBorders>
              <w:top w:val="single" w:sz="4" w:space="0" w:color="1A171C"/>
              <w:left w:val="nil"/>
              <w:bottom w:val="single" w:sz="4" w:space="0" w:color="1A171C"/>
              <w:right w:val="single" w:sz="4" w:space="0" w:color="1A171C"/>
            </w:tcBorders>
            <w:shd w:val="clear" w:color="auto" w:fill="E4E5E5"/>
          </w:tcPr>
          <w:p w14:paraId="7FE1B4F3" w14:textId="77777777" w:rsidR="008D3774" w:rsidRDefault="004955AC">
            <w:pPr>
              <w:pStyle w:val="P68B1DB1-TableParagraph13"/>
              <w:spacing w:before="66"/>
              <w:rPr>
                <w:rFonts w:eastAsia="Cambria"/>
              </w:rPr>
            </w:pPr>
            <w:r>
              <w:t>Sloupce</w:t>
            </w:r>
          </w:p>
        </w:tc>
        <w:tc>
          <w:tcPr>
            <w:tcW w:w="8118" w:type="dxa"/>
            <w:tcBorders>
              <w:top w:val="single" w:sz="4" w:space="0" w:color="1A171C"/>
              <w:left w:val="single" w:sz="4" w:space="0" w:color="1A171C"/>
              <w:bottom w:val="single" w:sz="4" w:space="0" w:color="1A171C"/>
              <w:right w:val="nil"/>
            </w:tcBorders>
            <w:shd w:val="clear" w:color="auto" w:fill="E4E5E5"/>
          </w:tcPr>
          <w:p w14:paraId="7FE1B4F4" w14:textId="77777777" w:rsidR="008D3774" w:rsidRDefault="004955AC">
            <w:pPr>
              <w:pStyle w:val="P68B1DB1-TableParagraph13"/>
              <w:spacing w:before="66"/>
              <w:ind w:right="1"/>
              <w:jc w:val="center"/>
              <w:rPr>
                <w:rFonts w:eastAsia="Cambria"/>
              </w:rPr>
            </w:pPr>
            <w:r>
              <w:t>Pokyny</w:t>
            </w:r>
          </w:p>
        </w:tc>
      </w:tr>
      <w:tr w:rsidR="008D3774" w14:paraId="7FE1B4FA" w14:textId="77777777">
        <w:tc>
          <w:tcPr>
            <w:tcW w:w="908" w:type="dxa"/>
            <w:tcBorders>
              <w:top w:val="single" w:sz="4" w:space="0" w:color="1A171C"/>
              <w:left w:val="nil"/>
              <w:bottom w:val="single" w:sz="4" w:space="0" w:color="1A171C"/>
              <w:right w:val="single" w:sz="4" w:space="0" w:color="1A171C"/>
            </w:tcBorders>
            <w:vAlign w:val="center"/>
          </w:tcPr>
          <w:p w14:paraId="7FE1B4F6" w14:textId="77777777" w:rsidR="008D3774" w:rsidRDefault="004955AC">
            <w:pPr>
              <w:pStyle w:val="P68B1DB1-TableParagraph13"/>
              <w:spacing w:before="106"/>
              <w:ind w:left="-1"/>
              <w:rPr>
                <w:rFonts w:eastAsia="Cambria"/>
                <w:b/>
              </w:rPr>
            </w:pPr>
            <w:r>
              <w:t xml:space="preserve">0010–0011 </w:t>
            </w:r>
          </w:p>
        </w:tc>
        <w:tc>
          <w:tcPr>
            <w:tcW w:w="8118" w:type="dxa"/>
            <w:tcBorders>
              <w:top w:val="single" w:sz="4" w:space="0" w:color="1A171C"/>
              <w:left w:val="single" w:sz="4" w:space="0" w:color="1A171C"/>
              <w:bottom w:val="single" w:sz="4" w:space="0" w:color="1A171C"/>
              <w:right w:val="nil"/>
            </w:tcBorders>
            <w:vAlign w:val="center"/>
          </w:tcPr>
          <w:p w14:paraId="7FE1B4F7" w14:textId="77777777" w:rsidR="008D3774" w:rsidRDefault="004955AC">
            <w:pPr>
              <w:pStyle w:val="P68B1DB1-TableParagraph14"/>
              <w:spacing w:before="108"/>
              <w:ind w:left="85"/>
              <w:jc w:val="both"/>
            </w:pPr>
            <w:r>
              <w:t>Domácnosti</w:t>
            </w:r>
          </w:p>
          <w:p w14:paraId="7FE1B4F8" w14:textId="77777777" w:rsidR="008D3774" w:rsidRDefault="004955AC">
            <w:pPr>
              <w:pStyle w:val="P68B1DB1-TableParagraph17"/>
              <w:spacing w:before="108"/>
              <w:ind w:left="85"/>
              <w:jc w:val="both"/>
            </w:pPr>
            <w:r>
              <w:t xml:space="preserve">FINREP, příloha V část první odst. 42 písm. f) </w:t>
            </w:r>
          </w:p>
          <w:p w14:paraId="7FE1B4F9" w14:textId="77777777" w:rsidR="008D3774" w:rsidRDefault="004955AC">
            <w:pPr>
              <w:pStyle w:val="P68B1DB1-TableParagraph17"/>
              <w:spacing w:before="108"/>
              <w:ind w:left="85"/>
              <w:jc w:val="both"/>
              <w:rPr>
                <w:b/>
              </w:rPr>
            </w:pPr>
            <w:r>
              <w:t>Jednotlivci nebo skupiny jednotlivců jako spotřebitelé a výrobci zboží a poskytovatelé nefinančních služeb určených výhradně pro jejich vlastní konečnou spotřebu a jako výrobci tržního zboží a poskytovatelé nefinančních a finančních služeb, nejsou-li jejich aktivity aktivitami kvazispolečností. Patří sem i neziskové organizace, které slouží domácnostem a které se zabývají převážně výrobou netržního zboží a poskytováním netržních služeb, jež jsou určeny pro konkrétní skupiny domácností.</w:t>
            </w:r>
          </w:p>
        </w:tc>
      </w:tr>
      <w:tr w:rsidR="008D3774" w14:paraId="7FE1B501" w14:textId="77777777">
        <w:tc>
          <w:tcPr>
            <w:tcW w:w="908" w:type="dxa"/>
            <w:tcBorders>
              <w:top w:val="single" w:sz="4" w:space="0" w:color="1A171C"/>
              <w:left w:val="nil"/>
              <w:bottom w:val="single" w:sz="4" w:space="0" w:color="1A171C"/>
              <w:right w:val="single" w:sz="4" w:space="0" w:color="1A171C"/>
            </w:tcBorders>
            <w:vAlign w:val="center"/>
          </w:tcPr>
          <w:p w14:paraId="7FE1B4FB" w14:textId="77777777" w:rsidR="008D3774" w:rsidRDefault="004955AC">
            <w:pPr>
              <w:pStyle w:val="P68B1DB1-TableParagraph13"/>
              <w:spacing w:before="106"/>
              <w:ind w:left="-1"/>
              <w:rPr>
                <w:rFonts w:eastAsia="Cambria"/>
              </w:rPr>
            </w:pPr>
            <w:r>
              <w:lastRenderedPageBreak/>
              <w:t>0020–0021</w:t>
            </w:r>
          </w:p>
        </w:tc>
        <w:tc>
          <w:tcPr>
            <w:tcW w:w="8118" w:type="dxa"/>
            <w:tcBorders>
              <w:top w:val="single" w:sz="4" w:space="0" w:color="1A171C"/>
              <w:left w:val="single" w:sz="4" w:space="0" w:color="1A171C"/>
              <w:bottom w:val="single" w:sz="4" w:space="0" w:color="1A171C"/>
              <w:right w:val="nil"/>
            </w:tcBorders>
            <w:vAlign w:val="center"/>
          </w:tcPr>
          <w:p w14:paraId="7FE1B4FC" w14:textId="77777777" w:rsidR="008D3774" w:rsidRDefault="004955AC">
            <w:pPr>
              <w:pStyle w:val="P68B1DB1-TableParagraph14"/>
              <w:spacing w:before="108"/>
              <w:ind w:left="85"/>
              <w:jc w:val="both"/>
            </w:pPr>
            <w:r>
              <w:t>Nefinanční podniky (MSP)</w:t>
            </w:r>
          </w:p>
          <w:p w14:paraId="7FE1B4FD" w14:textId="77777777" w:rsidR="008D3774" w:rsidRDefault="004955AC">
            <w:pPr>
              <w:pStyle w:val="P68B1DB1-TableParagraph17"/>
              <w:spacing w:before="108"/>
              <w:ind w:left="85"/>
              <w:jc w:val="both"/>
            </w:pPr>
            <w:r>
              <w:t>FINREP, příloha V část první odst. 42 písm. e)</w:t>
            </w:r>
          </w:p>
          <w:p w14:paraId="7FE1B4FE" w14:textId="63A52B7A" w:rsidR="008D3774" w:rsidRDefault="004955AC">
            <w:pPr>
              <w:pStyle w:val="P68B1DB1-TableParagraph13"/>
              <w:spacing w:before="108"/>
              <w:ind w:left="85"/>
              <w:jc w:val="both"/>
              <w:rPr>
                <w:rFonts w:eastAsia="Cambria"/>
              </w:rPr>
            </w:pPr>
            <w:r>
              <w:t>Společnosti a kvazispolečnosti, které se nezabývají finančním zprostředkováním, nýbrž převážně výrobou tržního zboží a poskytováním nefinančních služeb ve smyslu nařízení Evropské centrální banky (EU) 2021/379</w:t>
            </w:r>
            <w:r>
              <w:footnoteReference w:id="11"/>
            </w:r>
            <w:r>
              <w:t>, které také splňují následující definici malého a středního podniku:</w:t>
            </w:r>
          </w:p>
          <w:p w14:paraId="7FE1B4FF" w14:textId="77777777" w:rsidR="008D3774" w:rsidRDefault="004955AC">
            <w:pPr>
              <w:pStyle w:val="TableParagraph"/>
              <w:spacing w:before="108"/>
              <w:ind w:left="85"/>
              <w:jc w:val="both"/>
              <w:rPr>
                <w:rFonts w:ascii="Times New Roman" w:eastAsia="Cambria" w:hAnsi="Times New Roman" w:cs="Times New Roman"/>
                <w:color w:val="000000" w:themeColor="text1"/>
                <w:sz w:val="20"/>
                <w:szCs w:val="20"/>
              </w:rPr>
            </w:pPr>
            <w:r>
              <w:rPr>
                <w:rFonts w:ascii="Times New Roman" w:eastAsia="Cambria" w:hAnsi="Times New Roman" w:cs="Times New Roman"/>
                <w:color w:val="000000" w:themeColor="text1"/>
                <w:sz w:val="20"/>
                <w:szCs w:val="20"/>
              </w:rPr>
              <w:t>Příloha, hlava I, čl. 2 odst. 1 doporučení Komise ze dne 6. května 2003</w:t>
            </w:r>
            <w:r>
              <w:rPr>
                <w:rStyle w:val="FootnoteReference"/>
                <w:rFonts w:ascii="Times New Roman" w:eastAsia="Cambria" w:hAnsi="Times New Roman" w:cs="Times New Roman"/>
                <w:color w:val="1A171C"/>
              </w:rPr>
              <w:footnoteReference w:id="12"/>
            </w:r>
            <w:r>
              <w:rPr>
                <w:rFonts w:ascii="Times New Roman" w:eastAsia="Cambria" w:hAnsi="Times New Roman" w:cs="Times New Roman"/>
                <w:color w:val="000000" w:themeColor="text1"/>
                <w:sz w:val="20"/>
                <w:szCs w:val="20"/>
              </w:rPr>
              <w:t>; FINREP, příloha V část první odst. 5 písm. i).</w:t>
            </w:r>
          </w:p>
          <w:p w14:paraId="7FE1B500" w14:textId="77777777" w:rsidR="008D3774" w:rsidRDefault="004955AC">
            <w:pPr>
              <w:pStyle w:val="P68B1DB1-TableParagraph17"/>
              <w:spacing w:before="108"/>
              <w:ind w:left="85"/>
              <w:jc w:val="both"/>
              <w:rPr>
                <w:rFonts w:eastAsia="Book Antiqua"/>
              </w:rPr>
            </w:pPr>
            <w:r>
              <w:t>Podniky, které zaměstnávají méně než 250 osob a jejichž roční obrat nepřesahuje 50 milionů Eur anebo jejichž bilanční suma roční rozvahy nepřesahuje 43 milionů Eur.</w:t>
            </w:r>
          </w:p>
        </w:tc>
      </w:tr>
      <w:tr w:rsidR="008D3774" w14:paraId="7FE1B507" w14:textId="77777777">
        <w:tc>
          <w:tcPr>
            <w:tcW w:w="908" w:type="dxa"/>
            <w:tcBorders>
              <w:top w:val="single" w:sz="4" w:space="0" w:color="1A171C"/>
              <w:left w:val="nil"/>
              <w:bottom w:val="single" w:sz="4" w:space="0" w:color="1A171C"/>
              <w:right w:val="single" w:sz="4" w:space="0" w:color="1A171C"/>
            </w:tcBorders>
            <w:vAlign w:val="center"/>
          </w:tcPr>
          <w:p w14:paraId="7FE1B502" w14:textId="77777777" w:rsidR="008D3774" w:rsidRDefault="004955AC">
            <w:pPr>
              <w:pStyle w:val="P68B1DB1-TableParagraph13"/>
              <w:spacing w:before="106"/>
              <w:ind w:left="-1"/>
            </w:pPr>
            <w:r>
              <w:t>0030–0031</w:t>
            </w:r>
          </w:p>
        </w:tc>
        <w:tc>
          <w:tcPr>
            <w:tcW w:w="8118" w:type="dxa"/>
            <w:tcBorders>
              <w:top w:val="single" w:sz="4" w:space="0" w:color="1A171C"/>
              <w:left w:val="single" w:sz="4" w:space="0" w:color="1A171C"/>
              <w:bottom w:val="single" w:sz="4" w:space="0" w:color="1A171C"/>
              <w:right w:val="nil"/>
            </w:tcBorders>
            <w:vAlign w:val="center"/>
          </w:tcPr>
          <w:p w14:paraId="7FE1B503" w14:textId="77777777" w:rsidR="008D3774" w:rsidRDefault="004955AC">
            <w:pPr>
              <w:pStyle w:val="P68B1DB1-TableParagraph14"/>
              <w:spacing w:before="108"/>
              <w:ind w:left="85"/>
              <w:jc w:val="both"/>
            </w:pPr>
            <w:r>
              <w:t>Nefinanční podniky (jiné než MSP)</w:t>
            </w:r>
          </w:p>
          <w:p w14:paraId="7FE1B504" w14:textId="77777777" w:rsidR="008D3774" w:rsidRDefault="004955AC">
            <w:pPr>
              <w:pStyle w:val="P68B1DB1-TableParagraph17"/>
              <w:spacing w:before="108"/>
              <w:ind w:left="85"/>
              <w:jc w:val="both"/>
            </w:pPr>
            <w:r>
              <w:t>FINREP, příloha V část první odst. 42 písm. e)</w:t>
            </w:r>
          </w:p>
          <w:p w14:paraId="7FE1B505" w14:textId="53EEC701" w:rsidR="008D3774" w:rsidRDefault="004955AC">
            <w:pPr>
              <w:pStyle w:val="P68B1DB1-TableParagraph13"/>
              <w:spacing w:before="108"/>
              <w:ind w:left="85"/>
              <w:jc w:val="both"/>
              <w:rPr>
                <w:rFonts w:eastAsia="Cambria"/>
              </w:rPr>
            </w:pPr>
            <w:r>
              <w:t>Společnosti a kvazispolečnosti, které se nezabývají finančním zprostředkováním, nýbrž převážně výrobou tržního zboží a poskytováním nefinančních služeb ve smyslu nařízení Evropské centrální banky (EU) 2021/379.</w:t>
            </w:r>
          </w:p>
          <w:p w14:paraId="7FE1B506" w14:textId="77777777" w:rsidR="008D3774" w:rsidRDefault="004955AC">
            <w:pPr>
              <w:pStyle w:val="P68B1DB1-TableParagraph17"/>
              <w:spacing w:before="108"/>
              <w:ind w:left="85"/>
              <w:jc w:val="both"/>
              <w:rPr>
                <w:b/>
                <w:bCs/>
              </w:rPr>
            </w:pPr>
            <w:r>
              <w:t xml:space="preserve">Kromě „MSP“ vykázaných ve sloupci 0020. </w:t>
            </w:r>
          </w:p>
        </w:tc>
      </w:tr>
      <w:tr w:rsidR="008D3774" w14:paraId="7FE1B50C" w14:textId="77777777">
        <w:tc>
          <w:tcPr>
            <w:tcW w:w="908" w:type="dxa"/>
            <w:tcBorders>
              <w:top w:val="single" w:sz="4" w:space="0" w:color="1A171C"/>
              <w:left w:val="nil"/>
              <w:bottom w:val="single" w:sz="4" w:space="0" w:color="1A171C"/>
              <w:right w:val="single" w:sz="4" w:space="0" w:color="1A171C"/>
            </w:tcBorders>
            <w:vAlign w:val="center"/>
          </w:tcPr>
          <w:p w14:paraId="7FE1B508" w14:textId="77777777" w:rsidR="008D3774" w:rsidRDefault="004955AC">
            <w:pPr>
              <w:pStyle w:val="P68B1DB1-TableParagraph13"/>
              <w:spacing w:before="106"/>
              <w:ind w:left="-1"/>
            </w:pPr>
            <w:r>
              <w:t>0040–0041</w:t>
            </w:r>
          </w:p>
        </w:tc>
        <w:tc>
          <w:tcPr>
            <w:tcW w:w="8118" w:type="dxa"/>
            <w:tcBorders>
              <w:top w:val="single" w:sz="4" w:space="0" w:color="1A171C"/>
              <w:left w:val="single" w:sz="4" w:space="0" w:color="1A171C"/>
              <w:bottom w:val="single" w:sz="4" w:space="0" w:color="1A171C"/>
              <w:right w:val="nil"/>
            </w:tcBorders>
            <w:vAlign w:val="center"/>
          </w:tcPr>
          <w:p w14:paraId="7FE1B509" w14:textId="77777777" w:rsidR="008D3774" w:rsidRDefault="004955AC">
            <w:pPr>
              <w:pStyle w:val="P68B1DB1-TableParagraph14"/>
              <w:spacing w:before="108"/>
              <w:ind w:left="85"/>
              <w:jc w:val="both"/>
            </w:pPr>
            <w:r>
              <w:t>Úvěrové instituce</w:t>
            </w:r>
          </w:p>
          <w:p w14:paraId="7FE1B50A" w14:textId="77777777" w:rsidR="008D3774" w:rsidRDefault="004955AC">
            <w:pPr>
              <w:pStyle w:val="P68B1DB1-TableParagraph17"/>
              <w:spacing w:before="108"/>
              <w:ind w:left="85"/>
              <w:jc w:val="both"/>
            </w:pPr>
            <w:r>
              <w:t>FINREP, příloha V část první odst. 42 písm. c)</w:t>
            </w:r>
          </w:p>
          <w:p w14:paraId="7FE1B50B" w14:textId="77777777" w:rsidR="008D3774" w:rsidRDefault="004955AC">
            <w:pPr>
              <w:pStyle w:val="P68B1DB1-TableParagraph13"/>
              <w:spacing w:before="108"/>
              <w:ind w:left="85"/>
              <w:jc w:val="both"/>
              <w:rPr>
                <w:b/>
                <w:bCs/>
              </w:rPr>
            </w:pPr>
            <w:r>
              <w:t>Úvěrové instituce ve smyslu čl. 4 odst. 1 bod 1) nařízení (EU) č. 575/2013 a mezinárodní rozvojové banky.</w:t>
            </w:r>
          </w:p>
        </w:tc>
      </w:tr>
      <w:tr w:rsidR="008D3774" w14:paraId="7FE1B511" w14:textId="77777777">
        <w:tc>
          <w:tcPr>
            <w:tcW w:w="908" w:type="dxa"/>
            <w:tcBorders>
              <w:top w:val="single" w:sz="4" w:space="0" w:color="1A171C"/>
              <w:left w:val="nil"/>
              <w:bottom w:val="single" w:sz="4" w:space="0" w:color="1A171C"/>
              <w:right w:val="single" w:sz="4" w:space="0" w:color="1A171C"/>
            </w:tcBorders>
            <w:vAlign w:val="center"/>
          </w:tcPr>
          <w:p w14:paraId="7FE1B50D" w14:textId="0A55540C" w:rsidR="008D3774" w:rsidRDefault="004955AC">
            <w:pPr>
              <w:pStyle w:val="P68B1DB1-TableParagraph13"/>
              <w:spacing w:before="106"/>
              <w:ind w:left="-1"/>
            </w:pPr>
            <w:r>
              <w:t>0050–0056</w:t>
            </w:r>
          </w:p>
        </w:tc>
        <w:tc>
          <w:tcPr>
            <w:tcW w:w="8118" w:type="dxa"/>
            <w:tcBorders>
              <w:top w:val="single" w:sz="4" w:space="0" w:color="1A171C"/>
              <w:left w:val="single" w:sz="4" w:space="0" w:color="1A171C"/>
              <w:bottom w:val="single" w:sz="4" w:space="0" w:color="1A171C"/>
              <w:right w:val="nil"/>
            </w:tcBorders>
            <w:vAlign w:val="center"/>
          </w:tcPr>
          <w:p w14:paraId="7FE1B50E" w14:textId="77777777" w:rsidR="008D3774" w:rsidRDefault="004955AC">
            <w:pPr>
              <w:pStyle w:val="P68B1DB1-TableParagraph14"/>
              <w:spacing w:before="108"/>
              <w:ind w:left="85"/>
              <w:jc w:val="both"/>
            </w:pPr>
            <w:r>
              <w:t>Jiné finanční instituce</w:t>
            </w:r>
          </w:p>
          <w:p w14:paraId="7FE1B50F" w14:textId="77777777" w:rsidR="008D3774" w:rsidRDefault="004955AC">
            <w:pPr>
              <w:pStyle w:val="P68B1DB1-TableParagraph17"/>
              <w:spacing w:before="108"/>
              <w:ind w:left="85"/>
              <w:jc w:val="both"/>
            </w:pPr>
            <w:r>
              <w:t>FINREP, příloha V část první odst. 42 písm. d)</w:t>
            </w:r>
          </w:p>
          <w:p w14:paraId="7FE1B510" w14:textId="06860C4E" w:rsidR="008D3774" w:rsidRDefault="004955AC">
            <w:pPr>
              <w:pStyle w:val="P68B1DB1-TableParagraph17"/>
              <w:spacing w:before="108"/>
              <w:ind w:left="85"/>
              <w:jc w:val="both"/>
              <w:rPr>
                <w:b/>
                <w:bCs/>
              </w:rPr>
            </w:pPr>
            <w:r>
              <w:t>Kromě úvěrových institucí veškeré finanční podniky a kvazispolečnosti, jako jsou investiční podniky, investiční fondy, pojišťovny, penzijní fondy, subjekty kolektivního investování a clearingové systémy a ostatní finanční zprostředkovatelé, pomocné finanční instituce a kaptivní finanční instituce a půjčovatelé peněz.</w:t>
            </w:r>
          </w:p>
        </w:tc>
      </w:tr>
      <w:tr w:rsidR="008D3774" w14:paraId="7FE1B515" w14:textId="77777777">
        <w:tc>
          <w:tcPr>
            <w:tcW w:w="908" w:type="dxa"/>
            <w:tcBorders>
              <w:top w:val="single" w:sz="4" w:space="0" w:color="1A171C"/>
              <w:left w:val="nil"/>
              <w:bottom w:val="single" w:sz="4" w:space="0" w:color="1A171C"/>
              <w:right w:val="single" w:sz="4" w:space="0" w:color="1A171C"/>
            </w:tcBorders>
            <w:vAlign w:val="center"/>
          </w:tcPr>
          <w:p w14:paraId="7FE1B512" w14:textId="77777777" w:rsidR="008D3774" w:rsidRDefault="004955AC">
            <w:pPr>
              <w:pStyle w:val="P68B1DB1-TableParagraph13"/>
              <w:spacing w:before="106"/>
              <w:ind w:left="-1"/>
            </w:pPr>
            <w:r>
              <w:t>0055–0056</w:t>
            </w:r>
          </w:p>
        </w:tc>
        <w:tc>
          <w:tcPr>
            <w:tcW w:w="8118" w:type="dxa"/>
            <w:tcBorders>
              <w:top w:val="single" w:sz="4" w:space="0" w:color="1A171C"/>
              <w:left w:val="single" w:sz="4" w:space="0" w:color="1A171C"/>
              <w:bottom w:val="single" w:sz="4" w:space="0" w:color="1A171C"/>
              <w:right w:val="nil"/>
            </w:tcBorders>
            <w:vAlign w:val="center"/>
          </w:tcPr>
          <w:p w14:paraId="7FE1B513" w14:textId="77777777" w:rsidR="008D3774" w:rsidRDefault="004955AC">
            <w:pPr>
              <w:pStyle w:val="P68B1DB1-TableParagraph14"/>
              <w:spacing w:before="108"/>
              <w:ind w:left="85"/>
              <w:jc w:val="both"/>
            </w:pPr>
            <w:r>
              <w:t>Z toho pojišťovny a penzijní fondy</w:t>
            </w:r>
          </w:p>
          <w:p w14:paraId="7FE1B514" w14:textId="77777777" w:rsidR="008D3774" w:rsidRDefault="004955AC">
            <w:pPr>
              <w:pStyle w:val="P68B1DB1-TableParagraph17"/>
              <w:spacing w:before="108"/>
              <w:ind w:left="85"/>
              <w:jc w:val="both"/>
              <w:rPr>
                <w:b/>
              </w:rPr>
            </w:pPr>
            <w:r>
              <w:t>Pojišťovny, pojišťovny a penzijní a důchodové fondy (jako uvedeno v čl. 13 bodech 1 až 6 směrnice Evropského parlamentu a Rady 2009/138/ES).</w:t>
            </w:r>
          </w:p>
        </w:tc>
      </w:tr>
      <w:tr w:rsidR="008D3774" w14:paraId="7FE1B51A" w14:textId="77777777">
        <w:tc>
          <w:tcPr>
            <w:tcW w:w="908" w:type="dxa"/>
            <w:tcBorders>
              <w:top w:val="single" w:sz="4" w:space="0" w:color="1A171C"/>
              <w:left w:val="nil"/>
              <w:bottom w:val="single" w:sz="4" w:space="0" w:color="1A171C"/>
              <w:right w:val="single" w:sz="4" w:space="0" w:color="1A171C"/>
            </w:tcBorders>
            <w:vAlign w:val="center"/>
          </w:tcPr>
          <w:p w14:paraId="7FE1B516" w14:textId="77777777" w:rsidR="008D3774" w:rsidRDefault="004955AC">
            <w:pPr>
              <w:pStyle w:val="P68B1DB1-TableParagraph13"/>
              <w:spacing w:before="106"/>
              <w:ind w:left="-1"/>
            </w:pPr>
            <w:r>
              <w:t>0060–0061</w:t>
            </w:r>
          </w:p>
        </w:tc>
        <w:tc>
          <w:tcPr>
            <w:tcW w:w="8118" w:type="dxa"/>
            <w:tcBorders>
              <w:top w:val="single" w:sz="4" w:space="0" w:color="1A171C"/>
              <w:left w:val="single" w:sz="4" w:space="0" w:color="1A171C"/>
              <w:bottom w:val="single" w:sz="4" w:space="0" w:color="1A171C"/>
              <w:right w:val="nil"/>
            </w:tcBorders>
            <w:vAlign w:val="center"/>
          </w:tcPr>
          <w:p w14:paraId="7FE1B517" w14:textId="77777777" w:rsidR="008D3774" w:rsidRDefault="004955AC">
            <w:pPr>
              <w:pStyle w:val="P68B1DB1-TableParagraph14"/>
              <w:spacing w:before="108"/>
              <w:ind w:left="85"/>
              <w:jc w:val="both"/>
            </w:pPr>
            <w:r>
              <w:t>Ústřední vlády a centrální banky</w:t>
            </w:r>
          </w:p>
          <w:p w14:paraId="7FE1B518" w14:textId="77777777" w:rsidR="008D3774" w:rsidRDefault="004955AC">
            <w:pPr>
              <w:pStyle w:val="P68B1DB1-TableParagraph17"/>
              <w:spacing w:before="108"/>
              <w:ind w:left="85"/>
              <w:jc w:val="both"/>
            </w:pPr>
            <w:r>
              <w:t>FINREP, příloha V část první odst. 42 písm. a) a b)</w:t>
            </w:r>
          </w:p>
          <w:p w14:paraId="7FE1B519" w14:textId="77777777" w:rsidR="008D3774" w:rsidRDefault="004955AC">
            <w:pPr>
              <w:pStyle w:val="P68B1DB1-TableParagraph17"/>
              <w:spacing w:before="108"/>
              <w:ind w:left="85"/>
              <w:jc w:val="both"/>
              <w:rPr>
                <w:b/>
                <w:bCs/>
              </w:rPr>
            </w:pPr>
            <w:r>
              <w:t>Centrální banky a ústřední vlády, státní nebo regionální vlády a místní vlády, včetně administrativních a nekomerčních podniků, ale kromě veřejnoprávních a soukromých společností, které jsou ve vlastnictví těchto správních orgánů vykonávajících obchodní činnost (a které jsou vykazovány pod hlavičkou „úvěrové instituce“, „jiné finanční podniky“ nebo „nefinanční podniky“ v závislosti na jejich činnosti); fondy sociálního zabezpečení; a mezinárodní organizace, jako je Evropská unie, Mezinárodní měnový fond a B</w:t>
            </w:r>
            <w:r>
              <w:t>anka pro mezinárodní platby.</w:t>
            </w:r>
          </w:p>
        </w:tc>
      </w:tr>
      <w:tr w:rsidR="008D3774" w14:paraId="7FE1B51E" w14:textId="77777777">
        <w:tc>
          <w:tcPr>
            <w:tcW w:w="908" w:type="dxa"/>
            <w:tcBorders>
              <w:top w:val="single" w:sz="4" w:space="0" w:color="1A171C"/>
              <w:left w:val="nil"/>
              <w:bottom w:val="single" w:sz="4" w:space="0" w:color="1A171C"/>
              <w:right w:val="single" w:sz="4" w:space="0" w:color="1A171C"/>
            </w:tcBorders>
            <w:vAlign w:val="center"/>
          </w:tcPr>
          <w:p w14:paraId="7FE1B51B" w14:textId="77777777" w:rsidR="008D3774" w:rsidRDefault="004955AC">
            <w:pPr>
              <w:pStyle w:val="P68B1DB1-TableParagraph13"/>
              <w:spacing w:before="106"/>
              <w:ind w:left="-1"/>
            </w:pPr>
            <w:r>
              <w:t>0070–0071</w:t>
            </w:r>
          </w:p>
        </w:tc>
        <w:tc>
          <w:tcPr>
            <w:tcW w:w="8118" w:type="dxa"/>
            <w:tcBorders>
              <w:top w:val="single" w:sz="4" w:space="0" w:color="1A171C"/>
              <w:left w:val="single" w:sz="4" w:space="0" w:color="1A171C"/>
              <w:bottom w:val="single" w:sz="4" w:space="0" w:color="1A171C"/>
              <w:right w:val="nil"/>
            </w:tcBorders>
            <w:vAlign w:val="center"/>
          </w:tcPr>
          <w:p w14:paraId="7FE1B51C" w14:textId="77777777" w:rsidR="008D3774" w:rsidRDefault="004955AC">
            <w:pPr>
              <w:pStyle w:val="P68B1DB1-TableParagraph14"/>
              <w:spacing w:before="108"/>
              <w:ind w:left="85"/>
              <w:jc w:val="both"/>
            </w:pPr>
            <w:r>
              <w:t>Neurčené, kotované v obchodním systému</w:t>
            </w:r>
          </w:p>
          <w:p w14:paraId="7FE1B51D" w14:textId="5F92CBCC" w:rsidR="008D3774" w:rsidRDefault="004955AC">
            <w:pPr>
              <w:pStyle w:val="TableParagraph"/>
              <w:spacing w:before="108"/>
              <w:ind w:left="85"/>
              <w:jc w:val="both"/>
              <w:rPr>
                <w:rFonts w:ascii="Times New Roman" w:hAnsi="Times New Roman" w:cs="Times New Roman"/>
                <w:b/>
                <w:bCs/>
                <w:color w:val="000000" w:themeColor="text1"/>
                <w:sz w:val="20"/>
                <w:szCs w:val="20"/>
              </w:rPr>
            </w:pPr>
            <w:r>
              <w:rPr>
                <w:rFonts w:ascii="Times New Roman" w:hAnsi="Times New Roman" w:cs="Times New Roman"/>
                <w:color w:val="000000" w:themeColor="text1"/>
                <w:sz w:val="20"/>
                <w:szCs w:val="20"/>
              </w:rPr>
              <w:t xml:space="preserve">Pokud není známa totožnost vlastníka cenného papíru, protože nástroje jsou kótovány v obchodním </w:t>
            </w:r>
            <w:r>
              <w:rPr>
                <w:rFonts w:ascii="Times New Roman" w:hAnsi="Times New Roman" w:cs="Times New Roman"/>
                <w:color w:val="000000" w:themeColor="text1"/>
                <w:sz w:val="20"/>
                <w:szCs w:val="20"/>
              </w:rPr>
              <w:lastRenderedPageBreak/>
              <w:t>systému podle definice uvedené ve směrnici Evropského parlamentu a Rady</w:t>
            </w:r>
            <w:r>
              <w:rPr>
                <w:rStyle w:val="FootnoteReference"/>
                <w:rFonts w:cs="Times New Roman"/>
                <w:color w:val="000000" w:themeColor="text1"/>
              </w:rPr>
              <w:footnoteReference w:id="13"/>
            </w:r>
            <w:r>
              <w:rPr>
                <w:rFonts w:ascii="Times New Roman" w:hAnsi="Times New Roman" w:cs="Times New Roman"/>
                <w:color w:val="000000" w:themeColor="text1"/>
                <w:sz w:val="20"/>
                <w:szCs w:val="20"/>
              </w:rPr>
              <w:t>2014/65/EU, přiřadí se částky do tohoto sloupce.</w:t>
            </w:r>
          </w:p>
        </w:tc>
      </w:tr>
      <w:tr w:rsidR="008D3774" w14:paraId="7FE1B522" w14:textId="77777777">
        <w:tc>
          <w:tcPr>
            <w:tcW w:w="908" w:type="dxa"/>
            <w:tcBorders>
              <w:top w:val="single" w:sz="4" w:space="0" w:color="1A171C"/>
              <w:left w:val="nil"/>
              <w:bottom w:val="single" w:sz="4" w:space="0" w:color="1A171C"/>
              <w:right w:val="single" w:sz="4" w:space="0" w:color="1A171C"/>
            </w:tcBorders>
            <w:vAlign w:val="center"/>
          </w:tcPr>
          <w:p w14:paraId="7FE1B51F" w14:textId="77777777" w:rsidR="008D3774" w:rsidRDefault="004955AC">
            <w:pPr>
              <w:pStyle w:val="P68B1DB1-TableParagraph13"/>
              <w:spacing w:before="106"/>
              <w:ind w:left="-1"/>
            </w:pPr>
            <w:r>
              <w:lastRenderedPageBreak/>
              <w:t>0080–0081</w:t>
            </w:r>
          </w:p>
        </w:tc>
        <w:tc>
          <w:tcPr>
            <w:tcW w:w="8118" w:type="dxa"/>
            <w:tcBorders>
              <w:top w:val="single" w:sz="4" w:space="0" w:color="1A171C"/>
              <w:left w:val="single" w:sz="4" w:space="0" w:color="1A171C"/>
              <w:bottom w:val="single" w:sz="4" w:space="0" w:color="1A171C"/>
              <w:right w:val="nil"/>
            </w:tcBorders>
            <w:vAlign w:val="center"/>
          </w:tcPr>
          <w:p w14:paraId="7FE1B520" w14:textId="77777777" w:rsidR="008D3774" w:rsidRDefault="004955AC">
            <w:pPr>
              <w:pStyle w:val="P68B1DB1-TableParagraph14"/>
              <w:spacing w:before="108"/>
              <w:ind w:left="85"/>
              <w:jc w:val="both"/>
            </w:pPr>
            <w:r>
              <w:t>Neurčené, nekotované v obchodním systému</w:t>
            </w:r>
          </w:p>
          <w:p w14:paraId="7FE1B521" w14:textId="4FDBE5B1" w:rsidR="008D3774" w:rsidRDefault="004955AC">
            <w:pPr>
              <w:pStyle w:val="P68B1DB1-TableParagraph17"/>
              <w:spacing w:before="108"/>
              <w:ind w:left="85"/>
              <w:jc w:val="both"/>
            </w:pPr>
            <w:r>
              <w:t>Pokud není známa totožnost vlastníka cenného papíru a nástroje nejsou kótovány v obchodním systému, přiřadí se částky do tohoto sloupce, přičemž není požadováno další dělení podle protistran. Vykazujícím subjektům se doporučuje, aby určily protistrany a omezily používání tohoto sloupce na minimum.</w:t>
            </w:r>
          </w:p>
        </w:tc>
      </w:tr>
      <w:tr w:rsidR="008D3774" w14:paraId="7FE1B525" w14:textId="77777777">
        <w:tc>
          <w:tcPr>
            <w:tcW w:w="908" w:type="dxa"/>
            <w:tcBorders>
              <w:top w:val="single" w:sz="4" w:space="0" w:color="1A171C"/>
              <w:left w:val="nil"/>
              <w:bottom w:val="single" w:sz="4" w:space="0" w:color="1A171C"/>
              <w:right w:val="single" w:sz="4" w:space="0" w:color="1A171C"/>
            </w:tcBorders>
            <w:vAlign w:val="center"/>
          </w:tcPr>
          <w:p w14:paraId="7FE1B523" w14:textId="42079B1B" w:rsidR="008D3774" w:rsidRDefault="004955AC">
            <w:pPr>
              <w:pStyle w:val="P68B1DB1-TableParagraph13"/>
              <w:spacing w:before="106"/>
              <w:ind w:left="-1"/>
            </w:pPr>
            <w:r>
              <w:t>0090–0111</w:t>
            </w:r>
          </w:p>
        </w:tc>
        <w:tc>
          <w:tcPr>
            <w:tcW w:w="8118" w:type="dxa"/>
            <w:tcBorders>
              <w:top w:val="single" w:sz="4" w:space="0" w:color="1A171C"/>
              <w:left w:val="single" w:sz="4" w:space="0" w:color="1A171C"/>
              <w:bottom w:val="single" w:sz="4" w:space="0" w:color="1A171C"/>
              <w:right w:val="nil"/>
            </w:tcBorders>
            <w:vAlign w:val="center"/>
          </w:tcPr>
          <w:p w14:paraId="7FE1B524" w14:textId="77777777" w:rsidR="008D3774" w:rsidRDefault="004955AC">
            <w:pPr>
              <w:pStyle w:val="P68B1DB1-TableParagraph14"/>
              <w:spacing w:before="108"/>
              <w:ind w:left="85"/>
              <w:jc w:val="both"/>
              <w:rPr>
                <w:bCs/>
              </w:rPr>
            </w:pPr>
            <w:r>
              <w:t>Celkem</w:t>
            </w:r>
          </w:p>
        </w:tc>
      </w:tr>
      <w:tr w:rsidR="008D3774" w14:paraId="7FE1B529" w14:textId="77777777">
        <w:tc>
          <w:tcPr>
            <w:tcW w:w="908" w:type="dxa"/>
            <w:tcBorders>
              <w:top w:val="single" w:sz="4" w:space="0" w:color="1A171C"/>
              <w:left w:val="nil"/>
              <w:bottom w:val="single" w:sz="4" w:space="0" w:color="1A171C"/>
              <w:right w:val="single" w:sz="4" w:space="0" w:color="1A171C"/>
            </w:tcBorders>
            <w:vAlign w:val="center"/>
          </w:tcPr>
          <w:p w14:paraId="7FE1B526" w14:textId="77777777" w:rsidR="008D3774" w:rsidRDefault="004955AC">
            <w:pPr>
              <w:pStyle w:val="P68B1DB1-TableParagraph13"/>
              <w:spacing w:before="106"/>
              <w:ind w:left="-1"/>
            </w:pPr>
            <w:r>
              <w:t>0100–0101</w:t>
            </w:r>
          </w:p>
        </w:tc>
        <w:tc>
          <w:tcPr>
            <w:tcW w:w="8118" w:type="dxa"/>
            <w:tcBorders>
              <w:top w:val="single" w:sz="4" w:space="0" w:color="1A171C"/>
              <w:left w:val="single" w:sz="4" w:space="0" w:color="1A171C"/>
              <w:bottom w:val="single" w:sz="4" w:space="0" w:color="1A171C"/>
              <w:right w:val="nil"/>
            </w:tcBorders>
            <w:vAlign w:val="center"/>
          </w:tcPr>
          <w:p w14:paraId="7FE1B527" w14:textId="77777777" w:rsidR="008D3774" w:rsidRDefault="004955AC">
            <w:pPr>
              <w:pStyle w:val="P68B1DB1-TableParagraph14"/>
              <w:spacing w:before="108"/>
              <w:ind w:left="85"/>
              <w:jc w:val="both"/>
            </w:pPr>
            <w:r>
              <w:t>Z toho: v rámci skupiny</w:t>
            </w:r>
          </w:p>
          <w:p w14:paraId="7FE1B528" w14:textId="1BF72D2B" w:rsidR="008D3774" w:rsidRDefault="004955AC">
            <w:pPr>
              <w:pStyle w:val="P68B1DB1-TableParagraph13"/>
              <w:spacing w:before="108"/>
              <w:ind w:left="85"/>
              <w:jc w:val="both"/>
              <w:rPr>
                <w:rFonts w:eastAsia="Times New Roman"/>
              </w:rPr>
            </w:pPr>
            <w:r>
              <w:t xml:space="preserve">Závazky vůči subjektům zahrnutým do účetních závěrek konsolidované konečné mateřské společnosti (na rozdíl od konsolidace podle právních předpisů). </w:t>
            </w:r>
          </w:p>
        </w:tc>
      </w:tr>
      <w:tr w:rsidR="008D3774" w14:paraId="7FE1B52E" w14:textId="77777777">
        <w:tc>
          <w:tcPr>
            <w:tcW w:w="908" w:type="dxa"/>
            <w:tcBorders>
              <w:top w:val="single" w:sz="4" w:space="0" w:color="1A171C"/>
              <w:left w:val="nil"/>
              <w:bottom w:val="single" w:sz="4" w:space="0" w:color="1A171C"/>
              <w:right w:val="single" w:sz="4" w:space="0" w:color="1A171C"/>
            </w:tcBorders>
            <w:vAlign w:val="center"/>
          </w:tcPr>
          <w:p w14:paraId="7FE1B52A" w14:textId="77777777" w:rsidR="008D3774" w:rsidRDefault="004955AC">
            <w:pPr>
              <w:pStyle w:val="P68B1DB1-TableParagraph13"/>
              <w:spacing w:before="106"/>
              <w:ind w:left="-1"/>
            </w:pPr>
            <w:r>
              <w:t>0110–0111</w:t>
            </w:r>
          </w:p>
        </w:tc>
        <w:tc>
          <w:tcPr>
            <w:tcW w:w="8118" w:type="dxa"/>
            <w:tcBorders>
              <w:top w:val="single" w:sz="4" w:space="0" w:color="1A171C"/>
              <w:left w:val="single" w:sz="4" w:space="0" w:color="1A171C"/>
              <w:bottom w:val="single" w:sz="4" w:space="0" w:color="1A171C"/>
              <w:right w:val="nil"/>
            </w:tcBorders>
            <w:vAlign w:val="center"/>
          </w:tcPr>
          <w:p w14:paraId="7FE1B52B" w14:textId="748C85E3" w:rsidR="008D3774" w:rsidRDefault="004955AC">
            <w:pPr>
              <w:pStyle w:val="P68B1DB1-TableParagraph14"/>
              <w:spacing w:before="108"/>
              <w:ind w:left="85"/>
              <w:jc w:val="both"/>
            </w:pPr>
            <w:r>
              <w:t>Z toho: závazky řídící se právem třetí země, kromě závazků v rámci skupiny</w:t>
            </w:r>
          </w:p>
          <w:p w14:paraId="7FE1B52C" w14:textId="77777777" w:rsidR="008D3774" w:rsidRDefault="004955AC">
            <w:pPr>
              <w:pStyle w:val="P68B1DB1-TableParagraph17"/>
              <w:spacing w:before="108"/>
              <w:ind w:left="85"/>
              <w:jc w:val="both"/>
            </w:pPr>
            <w:r>
              <w:t>Zahrnují hrubé částky závazků řídících se právem třetí země a/nebo závazků subjektů skupiny usazených v třetích zemích. Závazky v rámci skupiny jsou vyloučeny.</w:t>
            </w:r>
          </w:p>
          <w:p w14:paraId="7FE1B52D" w14:textId="77777777" w:rsidR="008D3774" w:rsidRDefault="004955AC">
            <w:pPr>
              <w:pStyle w:val="TableParagraph"/>
              <w:spacing w:before="108"/>
              <w:ind w:left="85"/>
              <w:jc w:val="both"/>
              <w:rPr>
                <w:rFonts w:ascii="Times New Roman" w:hAnsi="Times New Roman" w:cs="Times New Roman"/>
                <w:b/>
                <w:bCs/>
                <w:color w:val="000000" w:themeColor="text1"/>
                <w:sz w:val="20"/>
                <w:szCs w:val="20"/>
              </w:rPr>
            </w:pPr>
            <w:r>
              <w:rPr>
                <w:rFonts w:ascii="Times New Roman" w:eastAsia="Cambria" w:hAnsi="Times New Roman" w:cs="Times New Roman"/>
                <w:color w:val="000000" w:themeColor="text1"/>
                <w:sz w:val="20"/>
                <w:szCs w:val="20"/>
              </w:rPr>
              <w:t>Pokud orgán příslušný k řešení krize potvrdil, že je přesvědčen podle čl. 55 odst. 3 směrnice Evropského parlamentu a Rady 2014/59/EU</w:t>
            </w:r>
            <w:r>
              <w:rPr>
                <w:rStyle w:val="FootnoteReference"/>
                <w:rFonts w:ascii="Times New Roman" w:eastAsia="Cambria" w:hAnsi="Times New Roman" w:cs="Times New Roman"/>
                <w:color w:val="000000" w:themeColor="text1"/>
              </w:rPr>
              <w:footnoteReference w:id="14"/>
            </w:r>
            <w:r>
              <w:rPr>
                <w:rFonts w:ascii="Times New Roman" w:eastAsia="Cambria" w:hAnsi="Times New Roman" w:cs="Times New Roman"/>
                <w:color w:val="000000" w:themeColor="text1"/>
                <w:sz w:val="20"/>
                <w:szCs w:val="20"/>
              </w:rPr>
              <w:t>, že jakékoli rozhodnutí orgánu příslušného k řešení krize o odpisu či konverzi závazku nabude účinnosti podle práva uvedené třetí země, daný závazek se v tomto sloupci neuvádí.</w:t>
            </w:r>
          </w:p>
        </w:tc>
      </w:tr>
    </w:tbl>
    <w:p w14:paraId="7FE1B532" w14:textId="77777777" w:rsidR="008D3774" w:rsidRDefault="008D3774">
      <w:pPr>
        <w:rPr>
          <w:rFonts w:ascii="Times New Roman" w:hAnsi="Times New Roman" w:cs="Times New Roman"/>
        </w:rPr>
      </w:pPr>
    </w:p>
    <w:p w14:paraId="7FE1B533" w14:textId="77777777" w:rsidR="008D3774" w:rsidRDefault="008D3774">
      <w:pPr>
        <w:rPr>
          <w:rFonts w:ascii="Times New Roman" w:hAnsi="Times New Roman" w:cs="Times New Roman"/>
          <w:color w:val="000000" w:themeColor="text1"/>
          <w:sz w:val="20"/>
          <w:szCs w:val="20"/>
        </w:rPr>
      </w:pPr>
    </w:p>
    <w:tbl>
      <w:tblPr>
        <w:tblW w:w="0" w:type="auto"/>
        <w:tblCellMar>
          <w:top w:w="57" w:type="dxa"/>
          <w:left w:w="57" w:type="dxa"/>
          <w:bottom w:w="57" w:type="dxa"/>
          <w:right w:w="0" w:type="dxa"/>
        </w:tblCellMar>
        <w:tblLook w:val="01E0" w:firstRow="1" w:lastRow="1" w:firstColumn="1" w:lastColumn="1" w:noHBand="0" w:noVBand="0"/>
      </w:tblPr>
      <w:tblGrid>
        <w:gridCol w:w="905"/>
        <w:gridCol w:w="8121"/>
      </w:tblGrid>
      <w:tr w:rsidR="008D3774" w14:paraId="7FE1B536" w14:textId="77777777">
        <w:trPr>
          <w:tblHeader/>
        </w:trPr>
        <w:tc>
          <w:tcPr>
            <w:tcW w:w="905" w:type="dxa"/>
            <w:tcBorders>
              <w:top w:val="single" w:sz="4" w:space="0" w:color="1A171C"/>
              <w:left w:val="nil"/>
              <w:bottom w:val="single" w:sz="4" w:space="0" w:color="1A171C"/>
              <w:right w:val="single" w:sz="4" w:space="0" w:color="1A171C"/>
            </w:tcBorders>
            <w:shd w:val="clear" w:color="auto" w:fill="E4E5E5"/>
          </w:tcPr>
          <w:p w14:paraId="7FE1B534" w14:textId="77777777" w:rsidR="008D3774" w:rsidRDefault="004955AC">
            <w:pPr>
              <w:pStyle w:val="P68B1DB1-TableParagraph13"/>
              <w:spacing w:before="66"/>
              <w:rPr>
                <w:rFonts w:eastAsia="Cambria"/>
              </w:rPr>
            </w:pPr>
            <w:r>
              <w:t>Řádky</w:t>
            </w:r>
          </w:p>
        </w:tc>
        <w:tc>
          <w:tcPr>
            <w:tcW w:w="8121" w:type="dxa"/>
            <w:tcBorders>
              <w:top w:val="single" w:sz="4" w:space="0" w:color="1A171C"/>
              <w:left w:val="single" w:sz="4" w:space="0" w:color="1A171C"/>
              <w:bottom w:val="single" w:sz="4" w:space="0" w:color="1A171C"/>
              <w:right w:val="nil"/>
            </w:tcBorders>
            <w:shd w:val="clear" w:color="auto" w:fill="E4E5E5"/>
          </w:tcPr>
          <w:p w14:paraId="7FE1B535" w14:textId="77777777" w:rsidR="008D3774" w:rsidRDefault="004955AC">
            <w:pPr>
              <w:pStyle w:val="P68B1DB1-TableParagraph13"/>
              <w:spacing w:before="66"/>
              <w:ind w:right="1"/>
              <w:jc w:val="center"/>
              <w:rPr>
                <w:rFonts w:eastAsia="Cambria"/>
              </w:rPr>
            </w:pPr>
            <w:r>
              <w:t>Pokyny</w:t>
            </w:r>
          </w:p>
        </w:tc>
      </w:tr>
      <w:tr w:rsidR="008D3774" w14:paraId="7FE1B53B" w14:textId="77777777">
        <w:tc>
          <w:tcPr>
            <w:tcW w:w="905" w:type="dxa"/>
            <w:tcBorders>
              <w:top w:val="single" w:sz="4" w:space="0" w:color="1A171C"/>
              <w:left w:val="nil"/>
              <w:bottom w:val="single" w:sz="4" w:space="0" w:color="1A171C"/>
              <w:right w:val="single" w:sz="4" w:space="0" w:color="1A171C"/>
            </w:tcBorders>
            <w:vAlign w:val="center"/>
          </w:tcPr>
          <w:p w14:paraId="7FE1B537" w14:textId="77777777" w:rsidR="008D3774" w:rsidRDefault="004955AC">
            <w:pPr>
              <w:pStyle w:val="P68B1DB1-TableParagraph13"/>
              <w:spacing w:before="106"/>
              <w:ind w:left="-1"/>
              <w:rPr>
                <w:rFonts w:eastAsia="Cambria"/>
                <w:b/>
              </w:rPr>
            </w:pPr>
            <w:r>
              <w:t>0100</w:t>
            </w:r>
          </w:p>
        </w:tc>
        <w:tc>
          <w:tcPr>
            <w:tcW w:w="8121" w:type="dxa"/>
            <w:tcBorders>
              <w:top w:val="single" w:sz="4" w:space="0" w:color="1A171C"/>
              <w:left w:val="single" w:sz="4" w:space="0" w:color="1A171C"/>
              <w:bottom w:val="single" w:sz="4" w:space="0" w:color="1A171C"/>
              <w:right w:val="nil"/>
            </w:tcBorders>
            <w:vAlign w:val="center"/>
          </w:tcPr>
          <w:p w14:paraId="7FE1B538" w14:textId="77777777" w:rsidR="008D3774" w:rsidRDefault="004955AC">
            <w:pPr>
              <w:pStyle w:val="P68B1DB1-TableParagraph14"/>
              <w:spacing w:before="108"/>
              <w:ind w:left="85"/>
              <w:jc w:val="both"/>
            </w:pPr>
            <w:r>
              <w:t>Závazky vyloučené z rekapitalizace z vnitřních zdrojů</w:t>
            </w:r>
          </w:p>
          <w:p w14:paraId="7FE1B53A" w14:textId="5A5F469A" w:rsidR="008D3774" w:rsidRDefault="004955AC">
            <w:pPr>
              <w:pStyle w:val="P68B1DB1-TableParagraph17"/>
              <w:spacing w:before="108"/>
              <w:jc w:val="both"/>
            </w:pPr>
            <w:r>
              <w:t xml:space="preserve">Výše závazků, u nichž orgány příslušné k řešení krize nevykonávají pravomoci k odpisu nebo konverzi v souladu s čl. 44 odst. 2 směrnice 2014/59/EU. </w:t>
            </w:r>
          </w:p>
        </w:tc>
      </w:tr>
      <w:tr w:rsidR="008D3774" w14:paraId="7FE1B53F" w14:textId="77777777">
        <w:tc>
          <w:tcPr>
            <w:tcW w:w="905" w:type="dxa"/>
            <w:tcBorders>
              <w:top w:val="single" w:sz="4" w:space="0" w:color="1A171C"/>
              <w:left w:val="nil"/>
              <w:bottom w:val="single" w:sz="4" w:space="0" w:color="1A171C"/>
              <w:right w:val="single" w:sz="4" w:space="0" w:color="1A171C"/>
            </w:tcBorders>
            <w:vAlign w:val="center"/>
          </w:tcPr>
          <w:p w14:paraId="7FE1B53C" w14:textId="77777777" w:rsidR="008D3774" w:rsidRDefault="004955AC">
            <w:pPr>
              <w:pStyle w:val="P68B1DB1-TableParagraph13"/>
              <w:spacing w:before="106"/>
              <w:ind w:left="-1"/>
              <w:rPr>
                <w:rFonts w:eastAsia="Cambria"/>
              </w:rPr>
            </w:pPr>
            <w:r>
              <w:t>0110</w:t>
            </w:r>
          </w:p>
        </w:tc>
        <w:tc>
          <w:tcPr>
            <w:tcW w:w="8121" w:type="dxa"/>
            <w:tcBorders>
              <w:top w:val="single" w:sz="4" w:space="0" w:color="1A171C"/>
              <w:left w:val="single" w:sz="4" w:space="0" w:color="1A171C"/>
              <w:bottom w:val="single" w:sz="4" w:space="0" w:color="1A171C"/>
              <w:right w:val="nil"/>
            </w:tcBorders>
            <w:vAlign w:val="center"/>
          </w:tcPr>
          <w:p w14:paraId="7FE1B53D" w14:textId="77777777" w:rsidR="008D3774" w:rsidRDefault="004955AC">
            <w:pPr>
              <w:pStyle w:val="P68B1DB1-TableParagraph14"/>
              <w:spacing w:before="108"/>
              <w:ind w:left="85"/>
              <w:jc w:val="both"/>
            </w:pPr>
            <w:r>
              <w:t>Pojištěné vklady</w:t>
            </w:r>
          </w:p>
          <w:p w14:paraId="7FE1B53E" w14:textId="77777777" w:rsidR="008D3774" w:rsidRDefault="004955AC">
            <w:pPr>
              <w:pStyle w:val="TableParagraph"/>
              <w:spacing w:before="108"/>
              <w:ind w:left="85"/>
              <w:jc w:val="both"/>
              <w:rPr>
                <w:rFonts w:ascii="Times New Roman" w:eastAsia="Book Antiqua" w:hAnsi="Times New Roman" w:cs="Times New Roman"/>
                <w:color w:val="000000" w:themeColor="text1"/>
                <w:sz w:val="20"/>
                <w:szCs w:val="20"/>
              </w:rPr>
            </w:pPr>
            <w:r>
              <w:rPr>
                <w:rFonts w:ascii="Times New Roman" w:hAnsi="Times New Roman" w:cs="Times New Roman"/>
                <w:color w:val="000000" w:themeColor="text1"/>
                <w:sz w:val="20"/>
                <w:szCs w:val="20"/>
              </w:rPr>
              <w:t>Částka pojištěných vkladů podle definice bodu 5 čl. 2 odst. 1 směrnice Evropského parlamentu a Rady 2014/49/EU kromě</w:t>
            </w:r>
            <w:r>
              <w:rPr>
                <w:rStyle w:val="FootnoteReference"/>
                <w:rFonts w:ascii="Times New Roman" w:hAnsi="Times New Roman" w:cs="Times New Roman"/>
                <w:color w:val="000000" w:themeColor="text1"/>
              </w:rPr>
              <w:footnoteReference w:id="15"/>
            </w:r>
            <w:r>
              <w:rPr>
                <w:rFonts w:ascii="Times New Roman" w:eastAsia="Cambria" w:hAnsi="Times New Roman" w:cs="Times New Roman"/>
                <w:color w:val="000000" w:themeColor="text1"/>
                <w:sz w:val="20"/>
                <w:szCs w:val="20"/>
              </w:rPr>
              <w:t>dočasných vysokých zůstatků podle definice uvedené v čl. 6 odst. 2 této směrnice.</w:t>
            </w:r>
          </w:p>
        </w:tc>
      </w:tr>
      <w:tr w:rsidR="008D3774" w14:paraId="7FE1B546" w14:textId="77777777">
        <w:tc>
          <w:tcPr>
            <w:tcW w:w="905" w:type="dxa"/>
            <w:tcBorders>
              <w:top w:val="single" w:sz="4" w:space="0" w:color="1A171C"/>
              <w:left w:val="nil"/>
              <w:bottom w:val="single" w:sz="4" w:space="0" w:color="1A171C"/>
              <w:right w:val="single" w:sz="4" w:space="0" w:color="1A171C"/>
            </w:tcBorders>
            <w:vAlign w:val="center"/>
          </w:tcPr>
          <w:p w14:paraId="7FE1B540" w14:textId="77777777" w:rsidR="008D3774" w:rsidRDefault="004955AC">
            <w:pPr>
              <w:pStyle w:val="P68B1DB1-TableParagraph13"/>
              <w:spacing w:before="106"/>
              <w:ind w:left="-1"/>
              <w:rPr>
                <w:rFonts w:eastAsia="Cambria"/>
              </w:rPr>
            </w:pPr>
            <w:r>
              <w:t>0120</w:t>
            </w:r>
          </w:p>
        </w:tc>
        <w:tc>
          <w:tcPr>
            <w:tcW w:w="8121" w:type="dxa"/>
            <w:tcBorders>
              <w:top w:val="single" w:sz="4" w:space="0" w:color="1A171C"/>
              <w:left w:val="single" w:sz="4" w:space="0" w:color="1A171C"/>
              <w:bottom w:val="single" w:sz="4" w:space="0" w:color="1A171C"/>
              <w:right w:val="nil"/>
            </w:tcBorders>
            <w:vAlign w:val="center"/>
          </w:tcPr>
          <w:p w14:paraId="7FE1B541" w14:textId="77777777" w:rsidR="008D3774" w:rsidRDefault="004955AC">
            <w:pPr>
              <w:pStyle w:val="P68B1DB1-TableParagraph14"/>
              <w:spacing w:before="108"/>
              <w:ind w:left="85"/>
              <w:jc w:val="both"/>
            </w:pPr>
            <w:r>
              <w:t>Zajištěné závazky – zajištěná část</w:t>
            </w:r>
          </w:p>
          <w:p w14:paraId="7FE1B542" w14:textId="14245B0A" w:rsidR="008D3774" w:rsidRDefault="004955AC">
            <w:pPr>
              <w:pStyle w:val="P68B1DB1-TableParagraph17"/>
              <w:spacing w:before="108"/>
              <w:ind w:left="85"/>
              <w:jc w:val="both"/>
            </w:pPr>
            <w:r>
              <w:t>Výše závazků uvedených v čl. 44 odst. 2 písm. b) směrnice 2014/59/EU.</w:t>
            </w:r>
          </w:p>
          <w:p w14:paraId="7FE1B543" w14:textId="77777777" w:rsidR="008D3774" w:rsidRDefault="004955AC">
            <w:pPr>
              <w:pStyle w:val="P68B1DB1-TableParagraph17"/>
              <w:spacing w:before="108"/>
              <w:ind w:left="85"/>
              <w:jc w:val="both"/>
            </w:pPr>
            <w:r>
              <w:t>Zajištěné závazky včetně ujednání o repo operacích, krytých dluhopisů a závazků v podobě finančních nástrojů, které tvoří nedílnou součást krycího portfolia a které jsou podle vnitrostátního práva zajištěny podobným způsobem jako kryté dluhopisy.</w:t>
            </w:r>
          </w:p>
          <w:p w14:paraId="7FE1B544" w14:textId="77777777" w:rsidR="008D3774" w:rsidRDefault="004955AC">
            <w:pPr>
              <w:pStyle w:val="P68B1DB1-TableParagraph17"/>
              <w:spacing w:before="108"/>
              <w:ind w:left="85"/>
              <w:jc w:val="both"/>
            </w:pPr>
            <w:r>
              <w:t xml:space="preserve">Ani požadavek na zajištění toho, aby všechna zajištěná aktiva související s krycím portfoliem krytých dluhopisů zůstala nedotčena, oddělena a dostatečně financována, ani vyloučení podle čl. 44 odst. 2 písm. b) směrnice 2014/59/EU nebrání orgánům příslušným k řešení krize, aby tam, kde je to </w:t>
            </w:r>
            <w:r>
              <w:lastRenderedPageBreak/>
              <w:t>vhodné, uvedené pravomoci vykonaly ve vztahu k jakékoli části zajištěného závazku nebo závazku, pro nějž bylo poskytnuto zajištění přesahující hodnotu aktiv, zástavy nebo zajištění, vůči nimž je zajištěn. Tato nekrytá částka uvedených zajištěných závazků se nevykazuje na tomto řádku, ale vykazuje se na řádku 0340 v dalším rozdělení.</w:t>
            </w:r>
          </w:p>
          <w:p w14:paraId="7FE1B545" w14:textId="77777777" w:rsidR="008D3774" w:rsidRDefault="004955AC">
            <w:pPr>
              <w:pStyle w:val="P68B1DB1-TableParagraph20"/>
              <w:spacing w:before="108"/>
              <w:ind w:left="85"/>
              <w:jc w:val="both"/>
              <w:rPr>
                <w:color w:val="000000" w:themeColor="text1"/>
              </w:rPr>
            </w:pPr>
            <w:r>
              <w:rPr>
                <w:color w:val="000000" w:themeColor="text1"/>
              </w:rPr>
              <w:t>Závazky centrálních bank, které jsou kryty seskupením kolaterálu (</w:t>
            </w:r>
            <w:r>
              <w:rPr>
                <w:color w:val="1A171C"/>
              </w:rPr>
              <w:t>například hlavními refinančními operacemi, dlouhodobou refinanční operací, cílenými dlouhodobějšími refinančními operacemi atd.</w:t>
            </w:r>
            <w:r>
              <w:rPr>
                <w:color w:val="000000" w:themeColor="text1"/>
              </w:rPr>
              <w:t xml:space="preserve">) se považují za zajištěné závazky. </w:t>
            </w:r>
          </w:p>
        </w:tc>
      </w:tr>
      <w:tr w:rsidR="008D3774" w14:paraId="7FE1B54B" w14:textId="77777777">
        <w:tc>
          <w:tcPr>
            <w:tcW w:w="905" w:type="dxa"/>
            <w:tcBorders>
              <w:top w:val="single" w:sz="4" w:space="0" w:color="1A171C"/>
              <w:left w:val="nil"/>
              <w:bottom w:val="single" w:sz="4" w:space="0" w:color="1A171C"/>
              <w:right w:val="single" w:sz="4" w:space="0" w:color="1A171C"/>
            </w:tcBorders>
            <w:vAlign w:val="center"/>
          </w:tcPr>
          <w:p w14:paraId="7FE1B547" w14:textId="77777777" w:rsidR="008D3774" w:rsidRDefault="004955AC">
            <w:pPr>
              <w:pStyle w:val="P68B1DB1-TableParagraph13"/>
              <w:spacing w:before="106"/>
              <w:ind w:left="-1"/>
            </w:pPr>
            <w:r>
              <w:lastRenderedPageBreak/>
              <w:t>0130</w:t>
            </w:r>
          </w:p>
        </w:tc>
        <w:tc>
          <w:tcPr>
            <w:tcW w:w="8121" w:type="dxa"/>
            <w:tcBorders>
              <w:top w:val="single" w:sz="4" w:space="0" w:color="1A171C"/>
              <w:left w:val="single" w:sz="4" w:space="0" w:color="1A171C"/>
              <w:bottom w:val="single" w:sz="4" w:space="0" w:color="1A171C"/>
              <w:right w:val="nil"/>
            </w:tcBorders>
            <w:vAlign w:val="center"/>
          </w:tcPr>
          <w:p w14:paraId="7FE1B548" w14:textId="77777777" w:rsidR="008D3774" w:rsidRDefault="004955AC">
            <w:pPr>
              <w:pStyle w:val="P68B1DB1-TableParagraph14"/>
              <w:spacing w:before="108"/>
              <w:ind w:left="85"/>
              <w:jc w:val="both"/>
            </w:pPr>
            <w:r>
              <w:t>Závazky vůči klientům, jsou-li chráněny při insolvenci</w:t>
            </w:r>
          </w:p>
          <w:p w14:paraId="7FE1B54A" w14:textId="2F60701C" w:rsidR="008D3774" w:rsidRDefault="004955AC">
            <w:pPr>
              <w:pStyle w:val="P68B1DB1-TableParagraph17"/>
              <w:spacing w:before="108"/>
              <w:ind w:left="85"/>
              <w:jc w:val="both"/>
              <w:rPr>
                <w:b/>
                <w:bCs/>
              </w:rPr>
            </w:pPr>
            <w:r>
              <w:t>Výše závazků uvedených v čl. 44 odst. 2 písm. c) směrnice 2014/59/EU.</w:t>
            </w:r>
          </w:p>
        </w:tc>
      </w:tr>
      <w:tr w:rsidR="008D3774" w14:paraId="7FE1B550" w14:textId="77777777">
        <w:tc>
          <w:tcPr>
            <w:tcW w:w="905" w:type="dxa"/>
            <w:tcBorders>
              <w:top w:val="single" w:sz="4" w:space="0" w:color="1A171C"/>
              <w:left w:val="nil"/>
              <w:bottom w:val="single" w:sz="4" w:space="0" w:color="1A171C"/>
              <w:right w:val="single" w:sz="4" w:space="0" w:color="1A171C"/>
            </w:tcBorders>
            <w:vAlign w:val="center"/>
          </w:tcPr>
          <w:p w14:paraId="7FE1B54C" w14:textId="77777777" w:rsidR="008D3774" w:rsidRDefault="004955AC">
            <w:pPr>
              <w:pStyle w:val="P68B1DB1-TableParagraph13"/>
              <w:spacing w:before="106"/>
              <w:ind w:left="-1"/>
            </w:pPr>
            <w:r>
              <w:t>0140</w:t>
            </w:r>
          </w:p>
        </w:tc>
        <w:tc>
          <w:tcPr>
            <w:tcW w:w="8121" w:type="dxa"/>
            <w:tcBorders>
              <w:top w:val="single" w:sz="4" w:space="0" w:color="1A171C"/>
              <w:left w:val="single" w:sz="4" w:space="0" w:color="1A171C"/>
              <w:bottom w:val="single" w:sz="4" w:space="0" w:color="1A171C"/>
              <w:right w:val="nil"/>
            </w:tcBorders>
            <w:vAlign w:val="center"/>
          </w:tcPr>
          <w:p w14:paraId="7FE1B54D" w14:textId="77777777" w:rsidR="008D3774" w:rsidRDefault="004955AC">
            <w:pPr>
              <w:pStyle w:val="P68B1DB1-TableParagraph14"/>
              <w:spacing w:before="108"/>
              <w:ind w:left="85"/>
              <w:jc w:val="both"/>
            </w:pPr>
            <w:r>
              <w:t>Fiduciární závazky, jsou-li chráněny při insolvenci</w:t>
            </w:r>
          </w:p>
          <w:p w14:paraId="7FE1B54F" w14:textId="76B21996" w:rsidR="008D3774" w:rsidRDefault="004955AC">
            <w:pPr>
              <w:pStyle w:val="P68B1DB1-TableParagraph17"/>
              <w:spacing w:before="108"/>
              <w:ind w:left="85"/>
              <w:jc w:val="both"/>
              <w:rPr>
                <w:b/>
                <w:bCs/>
              </w:rPr>
            </w:pPr>
            <w:r>
              <w:t>Výše závazků uvedených v čl. 44 odst. 2 písm. d) směrnice 2014/59/EU.</w:t>
            </w:r>
          </w:p>
        </w:tc>
      </w:tr>
      <w:tr w:rsidR="008D3774" w14:paraId="7FE1B555" w14:textId="77777777">
        <w:tc>
          <w:tcPr>
            <w:tcW w:w="905" w:type="dxa"/>
            <w:tcBorders>
              <w:top w:val="single" w:sz="4" w:space="0" w:color="1A171C"/>
              <w:left w:val="nil"/>
              <w:bottom w:val="single" w:sz="4" w:space="0" w:color="1A171C"/>
              <w:right w:val="single" w:sz="4" w:space="0" w:color="1A171C"/>
            </w:tcBorders>
            <w:vAlign w:val="center"/>
          </w:tcPr>
          <w:p w14:paraId="7FE1B551" w14:textId="77777777" w:rsidR="008D3774" w:rsidRDefault="004955AC">
            <w:pPr>
              <w:pStyle w:val="P68B1DB1-TableParagraph13"/>
              <w:spacing w:before="106"/>
              <w:ind w:left="-1"/>
            </w:pPr>
            <w:r>
              <w:t>0150</w:t>
            </w:r>
          </w:p>
        </w:tc>
        <w:tc>
          <w:tcPr>
            <w:tcW w:w="8121" w:type="dxa"/>
            <w:tcBorders>
              <w:top w:val="single" w:sz="4" w:space="0" w:color="1A171C"/>
              <w:left w:val="single" w:sz="4" w:space="0" w:color="1A171C"/>
              <w:bottom w:val="single" w:sz="4" w:space="0" w:color="1A171C"/>
              <w:right w:val="nil"/>
            </w:tcBorders>
            <w:vAlign w:val="center"/>
          </w:tcPr>
          <w:p w14:paraId="7FE1B552" w14:textId="77777777" w:rsidR="008D3774" w:rsidRDefault="004955AC">
            <w:pPr>
              <w:pStyle w:val="P68B1DB1-TableParagraph14"/>
              <w:spacing w:before="108"/>
              <w:ind w:left="85"/>
              <w:jc w:val="both"/>
            </w:pPr>
            <w:r>
              <w:t xml:space="preserve">Závazky instituce a 7 dnů </w:t>
            </w:r>
          </w:p>
          <w:p w14:paraId="7FE1B554" w14:textId="175AD873" w:rsidR="008D3774" w:rsidRDefault="004955AC">
            <w:pPr>
              <w:pStyle w:val="P68B1DB1-TableParagraph17"/>
              <w:spacing w:before="108"/>
              <w:ind w:left="85"/>
              <w:jc w:val="both"/>
              <w:rPr>
                <w:b/>
                <w:bCs/>
              </w:rPr>
            </w:pPr>
            <w:r>
              <w:t>Výše závazků uvedených v čl. 44 odst. 2 písm. e) směrnice 2014/59/EU.</w:t>
            </w:r>
          </w:p>
        </w:tc>
      </w:tr>
      <w:tr w:rsidR="008D3774" w14:paraId="7FE1B559" w14:textId="77777777">
        <w:tc>
          <w:tcPr>
            <w:tcW w:w="905" w:type="dxa"/>
            <w:tcBorders>
              <w:top w:val="single" w:sz="4" w:space="0" w:color="1A171C"/>
              <w:left w:val="nil"/>
              <w:bottom w:val="single" w:sz="4" w:space="0" w:color="1A171C"/>
              <w:right w:val="single" w:sz="4" w:space="0" w:color="1A171C"/>
            </w:tcBorders>
            <w:vAlign w:val="center"/>
          </w:tcPr>
          <w:p w14:paraId="7FE1B556" w14:textId="77777777" w:rsidR="008D3774" w:rsidRDefault="004955AC">
            <w:pPr>
              <w:pStyle w:val="P68B1DB1-TableParagraph13"/>
              <w:spacing w:before="106"/>
              <w:ind w:left="-1"/>
            </w:pPr>
            <w:r>
              <w:t>0161</w:t>
            </w:r>
          </w:p>
        </w:tc>
        <w:tc>
          <w:tcPr>
            <w:tcW w:w="8121" w:type="dxa"/>
            <w:tcBorders>
              <w:top w:val="single" w:sz="4" w:space="0" w:color="1A171C"/>
              <w:left w:val="single" w:sz="4" w:space="0" w:color="1A171C"/>
              <w:bottom w:val="single" w:sz="4" w:space="0" w:color="1A171C"/>
              <w:right w:val="nil"/>
            </w:tcBorders>
            <w:vAlign w:val="center"/>
          </w:tcPr>
          <w:p w14:paraId="7FE1B557" w14:textId="77777777" w:rsidR="008D3774" w:rsidRDefault="004955AC">
            <w:pPr>
              <w:pStyle w:val="P68B1DB1-TableParagraph14"/>
              <w:spacing w:before="108"/>
              <w:ind w:left="85"/>
              <w:jc w:val="both"/>
            </w:pPr>
            <w:r>
              <w:t>Závazky vůči systémům (provozovatelům systémů) a ústředním protistranám kratší než 7 dní</w:t>
            </w:r>
          </w:p>
          <w:p w14:paraId="7FE1B558" w14:textId="79B15273" w:rsidR="008D3774" w:rsidRDefault="004955AC">
            <w:pPr>
              <w:pStyle w:val="P68B1DB1-TableParagraph17"/>
              <w:spacing w:before="108"/>
              <w:ind w:left="85"/>
              <w:jc w:val="both"/>
              <w:rPr>
                <w:b/>
                <w:bCs/>
              </w:rPr>
            </w:pPr>
            <w:r>
              <w:t xml:space="preserve">Výše závazků uvedených v čl. 44 odst. 2 písm. f) směrnice 2014/59/EU, včetně platebních systémů a systémů vypořádání obchodů s cennými papíry a clearingových středisek, jakož i derivátů, jejichž splatnost je kratší než 7 dnů, jejichž clearing provádí ústřední protistrana. </w:t>
            </w:r>
          </w:p>
        </w:tc>
      </w:tr>
      <w:tr w:rsidR="008D3774" w14:paraId="7FE1B55E" w14:textId="77777777">
        <w:tc>
          <w:tcPr>
            <w:tcW w:w="905" w:type="dxa"/>
            <w:tcBorders>
              <w:top w:val="single" w:sz="4" w:space="0" w:color="1A171C"/>
              <w:left w:val="nil"/>
              <w:bottom w:val="single" w:sz="4" w:space="0" w:color="1A171C"/>
              <w:right w:val="single" w:sz="4" w:space="0" w:color="1A171C"/>
            </w:tcBorders>
            <w:vAlign w:val="center"/>
          </w:tcPr>
          <w:p w14:paraId="7FE1B55A" w14:textId="77777777" w:rsidR="008D3774" w:rsidRDefault="004955AC">
            <w:pPr>
              <w:pStyle w:val="P68B1DB1-TableParagraph13"/>
              <w:spacing w:before="106"/>
              <w:ind w:left="-1"/>
            </w:pPr>
            <w:r>
              <w:t>0170</w:t>
            </w:r>
          </w:p>
        </w:tc>
        <w:tc>
          <w:tcPr>
            <w:tcW w:w="8121" w:type="dxa"/>
            <w:tcBorders>
              <w:top w:val="single" w:sz="4" w:space="0" w:color="1A171C"/>
              <w:left w:val="single" w:sz="4" w:space="0" w:color="1A171C"/>
              <w:bottom w:val="single" w:sz="4" w:space="0" w:color="1A171C"/>
              <w:right w:val="nil"/>
            </w:tcBorders>
            <w:vAlign w:val="center"/>
          </w:tcPr>
          <w:p w14:paraId="7FE1B55B" w14:textId="77777777" w:rsidR="008D3774" w:rsidRDefault="004955AC">
            <w:pPr>
              <w:pStyle w:val="P68B1DB1-TableParagraph14"/>
              <w:spacing w:before="108"/>
              <w:ind w:left="85"/>
              <w:jc w:val="both"/>
            </w:pPr>
            <w:r>
              <w:t>Závazky vůči zaměstnancům</w:t>
            </w:r>
          </w:p>
          <w:p w14:paraId="7FE1B55C" w14:textId="77777777" w:rsidR="008D3774" w:rsidRDefault="004955AC">
            <w:pPr>
              <w:pStyle w:val="P68B1DB1-TableParagraph17"/>
              <w:spacing w:before="108"/>
              <w:ind w:left="85"/>
              <w:jc w:val="both"/>
            </w:pPr>
            <w:r>
              <w:t>Výše závazků uvedených v čl. 44 odst. 2 písm. g) bodě i) směrnice 2014/59/EU.</w:t>
            </w:r>
          </w:p>
          <w:p w14:paraId="7FE1B55D" w14:textId="77777777" w:rsidR="008D3774" w:rsidRDefault="004955AC">
            <w:pPr>
              <w:pStyle w:val="P68B1DB1-TableParagraph17"/>
              <w:spacing w:before="108"/>
              <w:ind w:left="85"/>
              <w:jc w:val="both"/>
              <w:rPr>
                <w:b/>
                <w:bCs/>
              </w:rPr>
            </w:pPr>
            <w:r>
              <w:t>Závazky vůči zaměstnanci, ve vztahu ke splatné mzdě, důchodovým dávkám nebo jiné pevné odměně, s výjimkou pohyblivé složky odměny, která není regulována kolektivní smlouvou. Nevztahuje se to však na pohyblivou složku odměny osob podstupujících podstatné riziko uvedených v čl. 92 odst. 2 směrnice 2013/36/EU.</w:t>
            </w:r>
          </w:p>
        </w:tc>
      </w:tr>
      <w:tr w:rsidR="008D3774" w14:paraId="7FE1B563" w14:textId="77777777">
        <w:tc>
          <w:tcPr>
            <w:tcW w:w="905" w:type="dxa"/>
            <w:tcBorders>
              <w:top w:val="single" w:sz="4" w:space="0" w:color="1A171C"/>
              <w:left w:val="nil"/>
              <w:bottom w:val="single" w:sz="4" w:space="0" w:color="1A171C"/>
              <w:right w:val="single" w:sz="4" w:space="0" w:color="1A171C"/>
            </w:tcBorders>
            <w:vAlign w:val="center"/>
          </w:tcPr>
          <w:p w14:paraId="7FE1B55F" w14:textId="77777777" w:rsidR="008D3774" w:rsidRDefault="004955AC">
            <w:pPr>
              <w:pStyle w:val="P68B1DB1-TableParagraph13"/>
              <w:spacing w:before="106"/>
              <w:ind w:left="-1"/>
            </w:pPr>
            <w:r>
              <w:t>0180</w:t>
            </w:r>
          </w:p>
        </w:tc>
        <w:tc>
          <w:tcPr>
            <w:tcW w:w="8121" w:type="dxa"/>
            <w:tcBorders>
              <w:top w:val="single" w:sz="4" w:space="0" w:color="1A171C"/>
              <w:left w:val="single" w:sz="4" w:space="0" w:color="1A171C"/>
              <w:bottom w:val="single" w:sz="4" w:space="0" w:color="1A171C"/>
              <w:right w:val="nil"/>
            </w:tcBorders>
            <w:vAlign w:val="center"/>
          </w:tcPr>
          <w:p w14:paraId="7FE1B560" w14:textId="77777777" w:rsidR="008D3774" w:rsidRDefault="004955AC">
            <w:pPr>
              <w:pStyle w:val="P68B1DB1-TableParagraph14"/>
              <w:spacing w:before="108"/>
              <w:ind w:left="85"/>
              <w:jc w:val="both"/>
            </w:pPr>
            <w:r>
              <w:t>Závazky nezbytné pro každodenní fungování</w:t>
            </w:r>
          </w:p>
          <w:p w14:paraId="7FE1B562" w14:textId="61C90413" w:rsidR="008D3774" w:rsidRDefault="004955AC">
            <w:pPr>
              <w:pStyle w:val="P68B1DB1-TableParagraph17"/>
              <w:spacing w:before="108"/>
              <w:ind w:left="85"/>
              <w:jc w:val="both"/>
              <w:rPr>
                <w:b/>
                <w:bCs/>
              </w:rPr>
            </w:pPr>
            <w:r>
              <w:t>Výše závazků uvedených v čl. 44 odst. 2 písm. g) bodě ii) směrnice 2014/59/EU.</w:t>
            </w:r>
          </w:p>
        </w:tc>
      </w:tr>
      <w:tr w:rsidR="008D3774" w14:paraId="7FE1B568" w14:textId="77777777">
        <w:tc>
          <w:tcPr>
            <w:tcW w:w="905" w:type="dxa"/>
            <w:tcBorders>
              <w:top w:val="single" w:sz="4" w:space="0" w:color="1A171C"/>
              <w:left w:val="nil"/>
              <w:bottom w:val="single" w:sz="4" w:space="0" w:color="1A171C"/>
              <w:right w:val="single" w:sz="4" w:space="0" w:color="1A171C"/>
            </w:tcBorders>
            <w:vAlign w:val="center"/>
          </w:tcPr>
          <w:p w14:paraId="7FE1B564" w14:textId="77777777" w:rsidR="008D3774" w:rsidRDefault="004955AC">
            <w:pPr>
              <w:pStyle w:val="P68B1DB1-TableParagraph13"/>
              <w:spacing w:before="106"/>
              <w:ind w:left="-1"/>
            </w:pPr>
            <w:r>
              <w:t>0190</w:t>
            </w:r>
          </w:p>
        </w:tc>
        <w:tc>
          <w:tcPr>
            <w:tcW w:w="8121" w:type="dxa"/>
            <w:tcBorders>
              <w:top w:val="single" w:sz="4" w:space="0" w:color="1A171C"/>
              <w:left w:val="single" w:sz="4" w:space="0" w:color="1A171C"/>
              <w:bottom w:val="single" w:sz="4" w:space="0" w:color="1A171C"/>
              <w:right w:val="nil"/>
            </w:tcBorders>
            <w:vAlign w:val="center"/>
          </w:tcPr>
          <w:p w14:paraId="7FE1B565" w14:textId="77777777" w:rsidR="008D3774" w:rsidRDefault="004955AC">
            <w:pPr>
              <w:pStyle w:val="P68B1DB1-TableParagraph14"/>
              <w:spacing w:before="108"/>
              <w:ind w:left="85"/>
              <w:jc w:val="both"/>
            </w:pPr>
            <w:r>
              <w:t>Závazky vůči daňovým orgánům a orgánům sociálního zabezpečení, jsou-li prioritní</w:t>
            </w:r>
          </w:p>
          <w:p w14:paraId="7FE1B567" w14:textId="46841715" w:rsidR="008D3774" w:rsidRDefault="004955AC">
            <w:pPr>
              <w:pStyle w:val="P68B1DB1-TableParagraph17"/>
              <w:spacing w:before="108"/>
              <w:ind w:left="85"/>
              <w:jc w:val="both"/>
              <w:rPr>
                <w:b/>
                <w:bCs/>
              </w:rPr>
            </w:pPr>
            <w:r>
              <w:t>Výše závazků uvedených v čl. 44 odst. 2 písm. g) bodě iii) směrnice 2014/59/EU.</w:t>
            </w:r>
          </w:p>
        </w:tc>
      </w:tr>
      <w:tr w:rsidR="008D3774" w14:paraId="7FE1B56D" w14:textId="77777777">
        <w:tc>
          <w:tcPr>
            <w:tcW w:w="905" w:type="dxa"/>
            <w:tcBorders>
              <w:top w:val="single" w:sz="4" w:space="0" w:color="1A171C"/>
              <w:left w:val="nil"/>
              <w:bottom w:val="single" w:sz="4" w:space="0" w:color="1A171C"/>
              <w:right w:val="single" w:sz="4" w:space="0" w:color="1A171C"/>
            </w:tcBorders>
            <w:vAlign w:val="center"/>
          </w:tcPr>
          <w:p w14:paraId="7FE1B569" w14:textId="77777777" w:rsidR="008D3774" w:rsidRDefault="004955AC">
            <w:pPr>
              <w:pStyle w:val="P68B1DB1-TableParagraph13"/>
              <w:spacing w:before="106"/>
              <w:ind w:left="-1"/>
            </w:pPr>
            <w:r>
              <w:t>0200</w:t>
            </w:r>
          </w:p>
        </w:tc>
        <w:tc>
          <w:tcPr>
            <w:tcW w:w="8121" w:type="dxa"/>
            <w:tcBorders>
              <w:top w:val="single" w:sz="4" w:space="0" w:color="1A171C"/>
              <w:left w:val="single" w:sz="4" w:space="0" w:color="1A171C"/>
              <w:bottom w:val="single" w:sz="4" w:space="0" w:color="1A171C"/>
              <w:right w:val="nil"/>
            </w:tcBorders>
            <w:vAlign w:val="center"/>
          </w:tcPr>
          <w:p w14:paraId="7FE1B56A" w14:textId="77777777" w:rsidR="008D3774" w:rsidRDefault="004955AC">
            <w:pPr>
              <w:pStyle w:val="P68B1DB1-TableParagraph14"/>
              <w:spacing w:before="108"/>
              <w:ind w:left="85"/>
              <w:jc w:val="both"/>
            </w:pPr>
            <w:r>
              <w:t>Závazky vůči systémům pojištění vkladů</w:t>
            </w:r>
          </w:p>
          <w:p w14:paraId="7FE1B56C" w14:textId="69555433" w:rsidR="008D3774" w:rsidRDefault="004955AC">
            <w:pPr>
              <w:pStyle w:val="P68B1DB1-TableParagraph17"/>
              <w:spacing w:before="108"/>
              <w:ind w:left="85"/>
              <w:jc w:val="both"/>
              <w:rPr>
                <w:b/>
                <w:bCs/>
              </w:rPr>
            </w:pPr>
            <w:r>
              <w:t>Výše závazků uvedených v čl. 44 odst. 2 písm. g) bodě iv) směrnice 2014/59/EU.</w:t>
            </w:r>
          </w:p>
        </w:tc>
      </w:tr>
      <w:tr w:rsidR="008D3774" w14:paraId="7FE1B574" w14:textId="77777777">
        <w:tc>
          <w:tcPr>
            <w:tcW w:w="905" w:type="dxa"/>
            <w:tcBorders>
              <w:top w:val="single" w:sz="4" w:space="0" w:color="1A171C"/>
              <w:left w:val="nil"/>
              <w:bottom w:val="single" w:sz="4" w:space="0" w:color="1A171C"/>
              <w:right w:val="single" w:sz="4" w:space="0" w:color="1A171C"/>
            </w:tcBorders>
            <w:vAlign w:val="center"/>
          </w:tcPr>
          <w:p w14:paraId="7FE1B56E" w14:textId="77777777" w:rsidR="008D3774" w:rsidRDefault="004955AC">
            <w:pPr>
              <w:pStyle w:val="P68B1DB1-TableParagraph13"/>
              <w:spacing w:before="106"/>
              <w:ind w:left="-1"/>
            </w:pPr>
            <w:r>
              <w:t>0210</w:t>
            </w:r>
          </w:p>
        </w:tc>
        <w:tc>
          <w:tcPr>
            <w:tcW w:w="8121" w:type="dxa"/>
            <w:tcBorders>
              <w:top w:val="single" w:sz="4" w:space="0" w:color="1A171C"/>
              <w:left w:val="single" w:sz="4" w:space="0" w:color="1A171C"/>
              <w:bottom w:val="single" w:sz="4" w:space="0" w:color="1A171C"/>
              <w:right w:val="nil"/>
            </w:tcBorders>
            <w:vAlign w:val="center"/>
          </w:tcPr>
          <w:p w14:paraId="7FE1B56F" w14:textId="77777777" w:rsidR="008D3774" w:rsidRDefault="004955AC">
            <w:pPr>
              <w:pStyle w:val="P68B1DB1-TableParagraph14"/>
              <w:spacing w:before="108"/>
              <w:ind w:left="85"/>
              <w:jc w:val="both"/>
            </w:pPr>
            <w:r>
              <w:t>Závazky vůči jiným subjektům skupiny řešící krizi</w:t>
            </w:r>
          </w:p>
          <w:p w14:paraId="7FE1B570" w14:textId="77777777" w:rsidR="008D3774" w:rsidRDefault="004955AC">
            <w:pPr>
              <w:pStyle w:val="P68B1DB1-TableParagraph17"/>
              <w:spacing w:before="108"/>
              <w:ind w:left="85"/>
              <w:jc w:val="both"/>
            </w:pPr>
            <w:r>
              <w:t>Výše závazků uvedených v čl. 44 odst. 2 písm. h) směrnice 2014/59/EU</w:t>
            </w:r>
          </w:p>
          <w:p w14:paraId="7FE1B571" w14:textId="098C1D7E" w:rsidR="008D3774" w:rsidRDefault="004955AC">
            <w:pPr>
              <w:pStyle w:val="P68B1DB1-TableParagraph17"/>
              <w:spacing w:before="108"/>
              <w:ind w:left="85"/>
              <w:jc w:val="both"/>
            </w:pPr>
            <w:r>
              <w:t>Je-li vyloučeným závazkem derivátový závazek, vykazují se čisté pozice závazků s přihlédnutím k pravidlům obezřetnostního započtení podle článku 429c nařízení (EU) č. 575/2013 ve sloupcích týkajících se „nesplacené částky“ (jako v řádku r0334). Ve sloupcích týkajících se „účetní hodnoty“ se vykazují rozvahové závazky vyplývající z derivátů (jako v řádku r0330).</w:t>
            </w:r>
          </w:p>
          <w:p w14:paraId="7FE1B572" w14:textId="5F543301" w:rsidR="008D3774" w:rsidRDefault="004955AC">
            <w:pPr>
              <w:pStyle w:val="P68B1DB1-TableParagraph17"/>
              <w:spacing w:before="108"/>
              <w:ind w:left="85"/>
              <w:jc w:val="both"/>
            </w:pPr>
            <w:r>
              <w:t>Pokud vykazující subjekt není sám identifikován jako subjekt řešící krizi, musí vykazovat pouze ty závazky spadající pod čl. 44 odst. 2 písm. h) BRRD, které drží jeho dceřiné podniky, které rovněž nejsou subjekty řešícími krizi, ale jsou součástí stejné skupiny řešící krizi jako vykazující subjekt.</w:t>
            </w:r>
          </w:p>
          <w:p w14:paraId="7FE1B573" w14:textId="0A9C3B4A" w:rsidR="008D3774" w:rsidRDefault="004955AC">
            <w:pPr>
              <w:pStyle w:val="P68B1DB1-TableParagraph17"/>
              <w:spacing w:before="108"/>
              <w:ind w:left="85"/>
              <w:jc w:val="both"/>
            </w:pPr>
            <w:r>
              <w:t xml:space="preserve">Závazky uvnitř skupiny za subjekty usazené mimo EU se v tomto řádku nevykazují podle čl. 1 odst. 1 písm. b), c) nebo d) BRRD, jak je uvedeno v čl. 44 odst. 2 písm. h) BRRD. </w:t>
            </w:r>
          </w:p>
        </w:tc>
      </w:tr>
      <w:tr w:rsidR="008D3774" w14:paraId="7FE1B578" w14:textId="77777777">
        <w:tc>
          <w:tcPr>
            <w:tcW w:w="905" w:type="dxa"/>
            <w:tcBorders>
              <w:top w:val="single" w:sz="4" w:space="0" w:color="1A171C"/>
              <w:left w:val="nil"/>
              <w:bottom w:val="single" w:sz="4" w:space="0" w:color="1A171C"/>
              <w:right w:val="single" w:sz="4" w:space="0" w:color="1A171C"/>
            </w:tcBorders>
            <w:vAlign w:val="center"/>
          </w:tcPr>
          <w:p w14:paraId="7FE1B575" w14:textId="77777777" w:rsidR="008D3774" w:rsidRDefault="004955AC">
            <w:pPr>
              <w:pStyle w:val="P68B1DB1-TableParagraph13"/>
              <w:spacing w:before="106"/>
              <w:ind w:left="-1"/>
            </w:pPr>
            <w:r>
              <w:lastRenderedPageBreak/>
              <w:t>0300</w:t>
            </w:r>
          </w:p>
        </w:tc>
        <w:tc>
          <w:tcPr>
            <w:tcW w:w="8121" w:type="dxa"/>
            <w:tcBorders>
              <w:top w:val="single" w:sz="4" w:space="0" w:color="1A171C"/>
              <w:left w:val="single" w:sz="4" w:space="0" w:color="1A171C"/>
              <w:bottom w:val="single" w:sz="4" w:space="0" w:color="1A171C"/>
              <w:right w:val="nil"/>
            </w:tcBorders>
            <w:vAlign w:val="center"/>
          </w:tcPr>
          <w:p w14:paraId="7FE1B576" w14:textId="77777777" w:rsidR="008D3774" w:rsidRDefault="004955AC">
            <w:pPr>
              <w:pStyle w:val="P68B1DB1-TableParagraph14"/>
              <w:spacing w:before="108"/>
              <w:ind w:left="85"/>
              <w:jc w:val="both"/>
            </w:pPr>
            <w:r>
              <w:t>Závazky nevyloučené z rekapitalizace z vnitřních zdrojů</w:t>
            </w:r>
          </w:p>
          <w:p w14:paraId="7FE1B577" w14:textId="06299840" w:rsidR="008D3774" w:rsidRDefault="004955AC">
            <w:pPr>
              <w:pStyle w:val="P68B1DB1-TableParagraph17"/>
              <w:spacing w:before="108"/>
              <w:ind w:left="85"/>
              <w:jc w:val="both"/>
              <w:rPr>
                <w:b/>
                <w:bCs/>
              </w:rPr>
            </w:pPr>
            <w:r>
              <w:t>Výše závazků použitelných k rekapitalizaci z vnitřních zdrojů ve smyslu čl. 2 odst. 1 směrnice 2014/59/EU, bodu 71. Je to součet řádků 0310, 0320, 0330, 0334, 0340, 0350, 0360, 0365, 0370, 0380, 0390 a 0400.</w:t>
            </w:r>
          </w:p>
        </w:tc>
      </w:tr>
      <w:tr w:rsidR="008D3774" w14:paraId="7FE1B57D" w14:textId="77777777">
        <w:tc>
          <w:tcPr>
            <w:tcW w:w="905" w:type="dxa"/>
            <w:tcBorders>
              <w:top w:val="single" w:sz="4" w:space="0" w:color="1A171C"/>
              <w:left w:val="nil"/>
              <w:bottom w:val="single" w:sz="4" w:space="0" w:color="1A171C"/>
              <w:right w:val="single" w:sz="4" w:space="0" w:color="1A171C"/>
            </w:tcBorders>
            <w:vAlign w:val="center"/>
          </w:tcPr>
          <w:p w14:paraId="7FE1B579" w14:textId="77777777" w:rsidR="008D3774" w:rsidRDefault="004955AC">
            <w:pPr>
              <w:pStyle w:val="P68B1DB1-TableParagraph13"/>
              <w:spacing w:before="106"/>
              <w:ind w:left="-1"/>
            </w:pPr>
            <w:r>
              <w:t>0310–0314</w:t>
            </w:r>
          </w:p>
        </w:tc>
        <w:tc>
          <w:tcPr>
            <w:tcW w:w="8121" w:type="dxa"/>
            <w:tcBorders>
              <w:top w:val="single" w:sz="4" w:space="0" w:color="1A171C"/>
              <w:left w:val="single" w:sz="4" w:space="0" w:color="1A171C"/>
              <w:bottom w:val="single" w:sz="4" w:space="0" w:color="1A171C"/>
              <w:right w:val="nil"/>
            </w:tcBorders>
            <w:vAlign w:val="center"/>
          </w:tcPr>
          <w:p w14:paraId="7FE1B57A" w14:textId="77777777" w:rsidR="008D3774" w:rsidRDefault="004955AC">
            <w:pPr>
              <w:pStyle w:val="P68B1DB1-TableParagraph14"/>
              <w:spacing w:before="108"/>
              <w:ind w:left="85"/>
              <w:jc w:val="both"/>
            </w:pPr>
            <w:r>
              <w:t>Vklady, které nejsou pojištěné, ale jsou přednostní</w:t>
            </w:r>
          </w:p>
          <w:p w14:paraId="7FE1B57B" w14:textId="77777777" w:rsidR="008D3774" w:rsidRDefault="004955AC">
            <w:pPr>
              <w:pStyle w:val="P68B1DB1-TableParagraph17"/>
              <w:spacing w:before="108"/>
              <w:ind w:left="85"/>
              <w:jc w:val="both"/>
            </w:pPr>
            <w:r>
              <w:t>Článek 108 směrnice 2014/59/EU</w:t>
            </w:r>
          </w:p>
          <w:p w14:paraId="7FE1B57C" w14:textId="32E4C4DA" w:rsidR="008D3774" w:rsidRDefault="004955AC">
            <w:pPr>
              <w:pStyle w:val="P68B1DB1-TableParagraph17"/>
              <w:spacing w:before="108"/>
              <w:ind w:left="85"/>
              <w:jc w:val="both"/>
              <w:rPr>
                <w:b/>
                <w:bCs/>
              </w:rPr>
            </w:pPr>
            <w:r>
              <w:t xml:space="preserve">Vklady podle definice uvedené v čl. 2 odst. 1 bod 3 směrnice 2014/49/EU, které nesplňují podmínky pro vyloučení z rekapitalizace z vnitřních zdrojů (čl. 44 odst. 2 písm. a) směrnice 2014/59/EU), ale pro které se předpokládá preferenční zacházení v souladu s článkem 108 směrnice 2014/59/EU. </w:t>
            </w:r>
          </w:p>
        </w:tc>
      </w:tr>
      <w:tr w:rsidR="008D3774" w14:paraId="7FE1B581" w14:textId="77777777">
        <w:tc>
          <w:tcPr>
            <w:tcW w:w="905" w:type="dxa"/>
            <w:tcBorders>
              <w:top w:val="single" w:sz="4" w:space="0" w:color="1A171C"/>
              <w:left w:val="nil"/>
              <w:bottom w:val="single" w:sz="4" w:space="0" w:color="1A171C"/>
              <w:right w:val="single" w:sz="4" w:space="0" w:color="1A171C"/>
            </w:tcBorders>
            <w:vAlign w:val="center"/>
          </w:tcPr>
          <w:p w14:paraId="7FE1B57E" w14:textId="77777777" w:rsidR="008D3774" w:rsidRDefault="004955AC">
            <w:pPr>
              <w:pStyle w:val="P68B1DB1-TableParagraph13"/>
              <w:spacing w:before="106"/>
              <w:ind w:left="-1"/>
            </w:pPr>
            <w:r>
              <w:t>0320–0324</w:t>
            </w:r>
          </w:p>
        </w:tc>
        <w:tc>
          <w:tcPr>
            <w:tcW w:w="8121" w:type="dxa"/>
            <w:tcBorders>
              <w:top w:val="single" w:sz="4" w:space="0" w:color="1A171C"/>
              <w:left w:val="single" w:sz="4" w:space="0" w:color="1A171C"/>
              <w:bottom w:val="single" w:sz="4" w:space="0" w:color="1A171C"/>
              <w:right w:val="nil"/>
            </w:tcBorders>
            <w:vAlign w:val="center"/>
          </w:tcPr>
          <w:p w14:paraId="7FE1B57F" w14:textId="77777777" w:rsidR="008D3774" w:rsidRDefault="004955AC">
            <w:pPr>
              <w:pStyle w:val="P68B1DB1-TableParagraph14"/>
              <w:spacing w:before="108"/>
              <w:ind w:left="85"/>
              <w:jc w:val="both"/>
            </w:pPr>
            <w:r>
              <w:t>Vklady, které nejsou pojištěné a nejsou přednostní</w:t>
            </w:r>
          </w:p>
          <w:p w14:paraId="7FE1B580" w14:textId="0D609C91" w:rsidR="008D3774" w:rsidRDefault="004955AC">
            <w:pPr>
              <w:pStyle w:val="P68B1DB1-TableParagraph17"/>
              <w:spacing w:before="108"/>
              <w:ind w:left="85"/>
              <w:jc w:val="both"/>
              <w:rPr>
                <w:b/>
                <w:bCs/>
              </w:rPr>
            </w:pPr>
            <w:r>
              <w:t>Vklady podle definice uvedené v čl. 2 odst. 1 bod 3 směrnice 2014/49/EU, které nesplňují podmínky pro vyloučení z rekapitalizace z vnitřních zdrojů ani pro preferenční zacházení při uplatnění čl. 44 odst. 2 písm. a) nebo článku 108 směrnice 2014/59/EU.</w:t>
            </w:r>
          </w:p>
        </w:tc>
      </w:tr>
      <w:tr w:rsidR="008D3774" w14:paraId="7FE1B585" w14:textId="77777777">
        <w:tc>
          <w:tcPr>
            <w:tcW w:w="905" w:type="dxa"/>
            <w:tcBorders>
              <w:top w:val="single" w:sz="4" w:space="0" w:color="1A171C"/>
              <w:left w:val="nil"/>
              <w:bottom w:val="single" w:sz="4" w:space="0" w:color="1A171C"/>
              <w:right w:val="single" w:sz="4" w:space="0" w:color="1A171C"/>
            </w:tcBorders>
            <w:vAlign w:val="center"/>
          </w:tcPr>
          <w:p w14:paraId="7FE1B582" w14:textId="77777777" w:rsidR="008D3774" w:rsidRDefault="004955AC">
            <w:pPr>
              <w:pStyle w:val="P68B1DB1-TableParagraph13"/>
              <w:spacing w:before="106"/>
              <w:ind w:left="-1"/>
            </w:pPr>
            <w:r>
              <w:t>0330</w:t>
            </w:r>
          </w:p>
        </w:tc>
        <w:tc>
          <w:tcPr>
            <w:tcW w:w="8121" w:type="dxa"/>
            <w:tcBorders>
              <w:top w:val="single" w:sz="4" w:space="0" w:color="1A171C"/>
              <w:left w:val="single" w:sz="4" w:space="0" w:color="1A171C"/>
              <w:bottom w:val="single" w:sz="4" w:space="0" w:color="1A171C"/>
              <w:right w:val="nil"/>
            </w:tcBorders>
            <w:vAlign w:val="center"/>
          </w:tcPr>
          <w:p w14:paraId="7FE1B583" w14:textId="77777777" w:rsidR="008D3774" w:rsidRDefault="004955AC">
            <w:pPr>
              <w:pStyle w:val="P68B1DB1-TableParagraph14"/>
              <w:spacing w:before="108"/>
              <w:ind w:left="85"/>
              <w:jc w:val="both"/>
            </w:pPr>
            <w:r>
              <w:t>Rozvahové závazky vyplývající z derivátů</w:t>
            </w:r>
          </w:p>
          <w:p w14:paraId="625CF843" w14:textId="77777777" w:rsidR="008D3774" w:rsidRDefault="004955AC">
            <w:pPr>
              <w:pStyle w:val="P68B1DB1-TableParagraph17"/>
              <w:spacing w:before="108"/>
              <w:ind w:left="85"/>
              <w:jc w:val="both"/>
            </w:pPr>
            <w:r>
              <w:t xml:space="preserve">Účetní hodnota závazků vyplývajících z derivátů. </w:t>
            </w:r>
          </w:p>
          <w:p w14:paraId="7FE1B584" w14:textId="17111D9E" w:rsidR="008D3774" w:rsidRDefault="004955AC">
            <w:pPr>
              <w:pStyle w:val="P68B1DB1-TableParagraph17"/>
              <w:spacing w:before="108"/>
              <w:ind w:left="85"/>
              <w:jc w:val="both"/>
              <w:rPr>
                <w:b/>
                <w:bCs/>
              </w:rPr>
            </w:pPr>
            <w:r>
              <w:t>Uveďte pouze hodnoty v poli „účetní částka“.</w:t>
            </w:r>
          </w:p>
        </w:tc>
      </w:tr>
      <w:tr w:rsidR="008D3774" w14:paraId="7FE1B589" w14:textId="77777777">
        <w:tc>
          <w:tcPr>
            <w:tcW w:w="905" w:type="dxa"/>
            <w:tcBorders>
              <w:top w:val="single" w:sz="4" w:space="0" w:color="1A171C"/>
              <w:left w:val="nil"/>
              <w:bottom w:val="single" w:sz="4" w:space="0" w:color="1A171C"/>
              <w:right w:val="single" w:sz="4" w:space="0" w:color="1A171C"/>
            </w:tcBorders>
            <w:vAlign w:val="center"/>
          </w:tcPr>
          <w:p w14:paraId="7FE1B586" w14:textId="77777777" w:rsidR="008D3774" w:rsidRDefault="004955AC">
            <w:pPr>
              <w:pStyle w:val="P68B1DB1-TableParagraph13"/>
              <w:spacing w:before="106"/>
              <w:ind w:left="-1"/>
            </w:pPr>
            <w:r>
              <w:t>0331</w:t>
            </w:r>
          </w:p>
        </w:tc>
        <w:tc>
          <w:tcPr>
            <w:tcW w:w="8121" w:type="dxa"/>
            <w:tcBorders>
              <w:top w:val="single" w:sz="4" w:space="0" w:color="1A171C"/>
              <w:left w:val="single" w:sz="4" w:space="0" w:color="1A171C"/>
              <w:bottom w:val="single" w:sz="4" w:space="0" w:color="1A171C"/>
              <w:right w:val="nil"/>
            </w:tcBorders>
            <w:vAlign w:val="center"/>
          </w:tcPr>
          <w:p w14:paraId="7FE1B587" w14:textId="77777777" w:rsidR="008D3774" w:rsidRDefault="004955AC">
            <w:pPr>
              <w:pStyle w:val="P68B1DB1-TableParagraph14"/>
              <w:spacing w:before="108"/>
              <w:ind w:left="85"/>
              <w:jc w:val="both"/>
            </w:pPr>
            <w:r>
              <w:t>Součet čistých pozic pasiv po zohlednění smluvních skupin transakcí se započtením, po přecenění podle tržní hodnoty a před započtením kolaterálu</w:t>
            </w:r>
          </w:p>
          <w:p w14:paraId="43E2EAD9" w14:textId="77777777" w:rsidR="008D3774" w:rsidRDefault="004955AC">
            <w:pPr>
              <w:pStyle w:val="P68B1DB1-TableParagraph17"/>
              <w:spacing w:before="108"/>
              <w:ind w:left="85"/>
              <w:jc w:val="both"/>
            </w:pPr>
            <w:r>
              <w:t xml:space="preserve">Standardně součet všech čistých tržních hodnot derivátových závazků podle smluvních skupin transakcí se započtením. Skupina transakcí se započtením se vykazuje pouze v případě, že čistou tržní hodnotu skupiny transakcí představuje závazek. Proto se deriváty, které nepodléhají ujednání o započtení, považují za jednotlivou smlouvou, tzn., jako by šlo o skupinu transakcí se započtením pouze s jedním derivátem. </w:t>
            </w:r>
          </w:p>
          <w:p w14:paraId="7FE1B588" w14:textId="07C2ADA5" w:rsidR="008D3774" w:rsidRDefault="004955AC">
            <w:pPr>
              <w:pStyle w:val="P68B1DB1-TableParagraph17"/>
              <w:spacing w:before="108"/>
              <w:ind w:left="85"/>
              <w:jc w:val="both"/>
              <w:rPr>
                <w:b/>
                <w:bCs/>
              </w:rPr>
            </w:pPr>
            <w:r>
              <w:t>Uveďte pouze hodnoty v poli „nesplacená částka“.</w:t>
            </w:r>
          </w:p>
        </w:tc>
      </w:tr>
      <w:tr w:rsidR="008D3774" w14:paraId="7FE1B58D" w14:textId="77777777">
        <w:tc>
          <w:tcPr>
            <w:tcW w:w="905" w:type="dxa"/>
            <w:tcBorders>
              <w:top w:val="single" w:sz="4" w:space="0" w:color="1A171C"/>
              <w:left w:val="nil"/>
              <w:bottom w:val="single" w:sz="4" w:space="0" w:color="1A171C"/>
              <w:right w:val="single" w:sz="4" w:space="0" w:color="1A171C"/>
            </w:tcBorders>
            <w:vAlign w:val="center"/>
          </w:tcPr>
          <w:p w14:paraId="7FE1B58A" w14:textId="77777777" w:rsidR="008D3774" w:rsidRDefault="004955AC">
            <w:pPr>
              <w:pStyle w:val="P68B1DB1-TableParagraph13"/>
              <w:spacing w:before="106"/>
              <w:ind w:left="-1"/>
            </w:pPr>
            <w:r>
              <w:t>0332</w:t>
            </w:r>
          </w:p>
        </w:tc>
        <w:tc>
          <w:tcPr>
            <w:tcW w:w="8121" w:type="dxa"/>
            <w:tcBorders>
              <w:top w:val="single" w:sz="4" w:space="0" w:color="1A171C"/>
              <w:left w:val="single" w:sz="4" w:space="0" w:color="1A171C"/>
              <w:bottom w:val="single" w:sz="4" w:space="0" w:color="1A171C"/>
              <w:right w:val="nil"/>
            </w:tcBorders>
            <w:vAlign w:val="center"/>
          </w:tcPr>
          <w:p w14:paraId="7FE1B58B" w14:textId="77777777" w:rsidR="008D3774" w:rsidRDefault="004955AC">
            <w:pPr>
              <w:pStyle w:val="P68B1DB1-TableParagraph14"/>
              <w:spacing w:before="108"/>
              <w:ind w:left="85"/>
              <w:jc w:val="both"/>
            </w:pPr>
            <w:r>
              <w:t>Součet čistých pozic pasiv po zohlednění smluvních skupin transakcí se započtením, po přecenění podle tržní hodnoty a po započtení kolaterálu</w:t>
            </w:r>
          </w:p>
          <w:p w14:paraId="5A26CA7C" w14:textId="1D9E4DD4" w:rsidR="008D3774" w:rsidRDefault="004955AC">
            <w:pPr>
              <w:pStyle w:val="P68B1DB1-TableParagraph17"/>
              <w:spacing w:before="108"/>
              <w:ind w:left="85"/>
              <w:jc w:val="both"/>
            </w:pPr>
            <w:r>
              <w:t>Ocenění v řádku 0331 podléhá přecenění podle kolaterálu zaúčtovaného na zajištění této expozice, takže výsledkem je součet těchto čistých tržních hodnot po započtení kolaterálu v jeho tržní hodnotě. V tomto řádku by měly být vykázány pouze skupiny smluvních transakcí se započtením, u nichž je pozice závazku po úpravách ocenění podle tržní hodnoty a po započtení kolaterálu kladnou částkou (tj. pouze v případě, že čistá hodnota ocenění podle tržní hodnoty (c0120 Z15.00) je vyšší než hodnota čistého poskytnuté</w:t>
            </w:r>
            <w:r>
              <w:t xml:space="preserve">ho kolaterálu (c0130 Z15.00). </w:t>
            </w:r>
          </w:p>
          <w:p w14:paraId="7FE1B58C" w14:textId="453C45AE" w:rsidR="008D3774" w:rsidRDefault="004955AC">
            <w:pPr>
              <w:pStyle w:val="P68B1DB1-TableParagraph17"/>
              <w:spacing w:before="108"/>
              <w:ind w:left="85"/>
              <w:jc w:val="both"/>
            </w:pPr>
            <w:r>
              <w:t>Uveďte pouze hodnoty v poli „nesplacená částka“.</w:t>
            </w:r>
          </w:p>
        </w:tc>
      </w:tr>
      <w:tr w:rsidR="008D3774" w14:paraId="7FE1B592" w14:textId="77777777">
        <w:tc>
          <w:tcPr>
            <w:tcW w:w="905" w:type="dxa"/>
            <w:tcBorders>
              <w:top w:val="single" w:sz="4" w:space="0" w:color="1A171C"/>
              <w:left w:val="nil"/>
              <w:bottom w:val="single" w:sz="4" w:space="0" w:color="1A171C"/>
              <w:right w:val="single" w:sz="4" w:space="0" w:color="1A171C"/>
            </w:tcBorders>
            <w:vAlign w:val="center"/>
          </w:tcPr>
          <w:p w14:paraId="7FE1B58E" w14:textId="77777777" w:rsidR="008D3774" w:rsidRDefault="004955AC">
            <w:pPr>
              <w:pStyle w:val="P68B1DB1-TableParagraph13"/>
              <w:spacing w:before="106"/>
              <w:ind w:left="-1"/>
            </w:pPr>
            <w:r>
              <w:t>0333</w:t>
            </w:r>
          </w:p>
        </w:tc>
        <w:tc>
          <w:tcPr>
            <w:tcW w:w="8121" w:type="dxa"/>
            <w:tcBorders>
              <w:top w:val="single" w:sz="4" w:space="0" w:color="1A171C"/>
              <w:left w:val="single" w:sz="4" w:space="0" w:color="1A171C"/>
              <w:bottom w:val="single" w:sz="4" w:space="0" w:color="1A171C"/>
              <w:right w:val="nil"/>
            </w:tcBorders>
            <w:vAlign w:val="center"/>
          </w:tcPr>
          <w:p w14:paraId="7FE1B58F" w14:textId="77777777" w:rsidR="008D3774" w:rsidRDefault="004955AC">
            <w:pPr>
              <w:pStyle w:val="P68B1DB1-TableParagraph14"/>
              <w:spacing w:before="108"/>
              <w:ind w:left="85"/>
              <w:jc w:val="both"/>
            </w:pPr>
            <w:r>
              <w:t>Součet čistých pozic pasiv při zohlednění smluvních skupin transakcí se započtením – po přecenění podle tržní hodnoty, po započtení kolaterálu a se zahrnutím odhadu částek po závěrečném vypořádání</w:t>
            </w:r>
          </w:p>
          <w:p w14:paraId="7FE1B590" w14:textId="77777777" w:rsidR="008D3774" w:rsidRDefault="004955AC">
            <w:pPr>
              <w:pStyle w:val="TableParagraph"/>
              <w:spacing w:before="108"/>
              <w:ind w:left="85"/>
              <w:jc w:val="both"/>
              <w:rPr>
                <w:rFonts w:ascii="Times New Roman" w:eastAsia="Cambria" w:hAnsi="Times New Roman" w:cs="Times New Roman"/>
                <w:color w:val="000000" w:themeColor="text1"/>
                <w:sz w:val="20"/>
                <w:szCs w:val="20"/>
              </w:rPr>
            </w:pPr>
            <w:r>
              <w:rPr>
                <w:rFonts w:ascii="Times New Roman" w:eastAsia="Cambria" w:hAnsi="Times New Roman" w:cs="Times New Roman"/>
                <w:color w:val="000000" w:themeColor="text1"/>
                <w:sz w:val="20"/>
                <w:szCs w:val="20"/>
              </w:rPr>
              <w:t>V souladu s nařízením Komise v přenesené pravomoci 2016/1401</w:t>
            </w:r>
            <w:r>
              <w:rPr>
                <w:rStyle w:val="FootnoteReference"/>
                <w:rFonts w:ascii="Times New Roman" w:eastAsia="Cambria" w:hAnsi="Times New Roman" w:cs="Times New Roman"/>
                <w:color w:val="1A171C"/>
              </w:rPr>
              <w:footnoteReference w:id="16"/>
            </w:r>
            <w:r>
              <w:rPr>
                <w:rFonts w:ascii="Times New Roman" w:eastAsia="Cambria" w:hAnsi="Times New Roman" w:cs="Times New Roman"/>
                <w:color w:val="000000" w:themeColor="text1"/>
                <w:sz w:val="20"/>
                <w:szCs w:val="20"/>
              </w:rPr>
              <w:t xml:space="preserve"> o ocenění závazků vzniklých z derivátů další částka po závěrečném vypořádání zahrnující výši ztrát nebo nákladů vzniklých protistranám derivátů nebo zisky realizované těmito protistranami nahrazením či získáním ekonomického ekvivalentu klíčových podmínek smluv a opčních práv stran v souvislosti s těmito </w:t>
            </w:r>
            <w:r>
              <w:rPr>
                <w:rFonts w:ascii="Times New Roman" w:eastAsia="Cambria" w:hAnsi="Times New Roman" w:cs="Times New Roman"/>
                <w:color w:val="000000" w:themeColor="text1"/>
                <w:sz w:val="20"/>
                <w:szCs w:val="20"/>
              </w:rPr>
              <w:lastRenderedPageBreak/>
              <w:t>ukončenými smlouvami.</w:t>
            </w:r>
          </w:p>
          <w:p w14:paraId="00480641" w14:textId="2B7C2F6F" w:rsidR="008D3774" w:rsidRDefault="004955AC">
            <w:pPr>
              <w:pStyle w:val="TableParagraph"/>
              <w:spacing w:before="108"/>
              <w:ind w:left="85"/>
              <w:jc w:val="both"/>
              <w:rPr>
                <w:rFonts w:ascii="Times New Roman" w:eastAsia="Cambria" w:hAnsi="Times New Roman" w:cs="Times New Roman"/>
                <w:color w:val="000000" w:themeColor="text1"/>
                <w:sz w:val="20"/>
                <w:szCs w:val="20"/>
              </w:rPr>
            </w:pPr>
            <w:r>
              <w:rPr>
                <w:rFonts w:ascii="Times New Roman" w:eastAsia="Cambria" w:hAnsi="Times New Roman" w:cs="Times New Roman"/>
                <w:color w:val="000000" w:themeColor="text1"/>
                <w:sz w:val="20"/>
                <w:szCs w:val="20"/>
              </w:rPr>
              <w:t>Odhady požadované pro stanovení částky pro závěrečné vypořádání v souladu s výše uvedeným nařízením mohou být v individuálních případech celkem obtížné. Proto lze místo nich použít přibližné hodnoty, které mohou vycházet z dostupných údajů, jako jsou obezřetnostní pravidla pro tržní riziko. Pokud se ukáže, že není možné vypočítat částku po závěrečném vypořádání pro derivátové závazky, rovná se vykázaná částka částce vykázané na řádku 0332.</w:t>
            </w:r>
            <w:r>
              <w:t xml:space="preserve"> </w:t>
            </w:r>
            <w:r>
              <w:rPr>
                <w:rFonts w:ascii="Times New Roman" w:eastAsia="Cambria" w:hAnsi="Times New Roman" w:cs="Times New Roman"/>
                <w:color w:val="000000" w:themeColor="text1"/>
                <w:sz w:val="20"/>
                <w:szCs w:val="20"/>
              </w:rPr>
              <w:t>V tomto řádku by měly být vykázány pouze ty skupiny smluvních transakcí se započtením, u nichž je pozice závazku po přecenění podle tržní hodnoty, po započtení kolaterálu a se zahrnutím odhadovaných částek závěrečného vypořádání kladná (tj. pouze pokud je odhadovaná výše předčasného ukončení (c0150 Z15.00) kladná).</w:t>
            </w:r>
          </w:p>
          <w:p w14:paraId="7FE1B591" w14:textId="3F2EA3D4" w:rsidR="008D3774" w:rsidRDefault="004955AC">
            <w:pPr>
              <w:pStyle w:val="P68B1DB1-TableParagraph17"/>
              <w:spacing w:before="108"/>
              <w:ind w:left="85"/>
              <w:jc w:val="both"/>
            </w:pPr>
            <w:r>
              <w:t>Uveďte pouze hodnoty v poli „nesplacená částka“.</w:t>
            </w:r>
          </w:p>
        </w:tc>
      </w:tr>
      <w:tr w:rsidR="008D3774" w14:paraId="7FE1B596" w14:textId="77777777">
        <w:tc>
          <w:tcPr>
            <w:tcW w:w="905" w:type="dxa"/>
            <w:tcBorders>
              <w:top w:val="single" w:sz="4" w:space="0" w:color="1A171C"/>
              <w:left w:val="nil"/>
              <w:bottom w:val="single" w:sz="4" w:space="0" w:color="1A171C"/>
              <w:right w:val="single" w:sz="4" w:space="0" w:color="1A171C"/>
            </w:tcBorders>
            <w:vAlign w:val="center"/>
          </w:tcPr>
          <w:p w14:paraId="7FE1B593" w14:textId="77777777" w:rsidR="008D3774" w:rsidRDefault="004955AC">
            <w:pPr>
              <w:pStyle w:val="P68B1DB1-TableParagraph13"/>
              <w:spacing w:before="106"/>
              <w:ind w:left="-1"/>
            </w:pPr>
            <w:r>
              <w:lastRenderedPageBreak/>
              <w:t>0334</w:t>
            </w:r>
          </w:p>
        </w:tc>
        <w:tc>
          <w:tcPr>
            <w:tcW w:w="8121" w:type="dxa"/>
            <w:tcBorders>
              <w:top w:val="single" w:sz="4" w:space="0" w:color="1A171C"/>
              <w:left w:val="single" w:sz="4" w:space="0" w:color="1A171C"/>
              <w:bottom w:val="single" w:sz="4" w:space="0" w:color="1A171C"/>
              <w:right w:val="nil"/>
            </w:tcBorders>
            <w:vAlign w:val="center"/>
          </w:tcPr>
          <w:p w14:paraId="7FE1B594" w14:textId="77777777" w:rsidR="008D3774" w:rsidRDefault="004955AC">
            <w:pPr>
              <w:pStyle w:val="P68B1DB1-TableParagraph14"/>
              <w:spacing w:before="108"/>
              <w:ind w:left="85"/>
              <w:jc w:val="both"/>
              <w:rPr>
                <w:bCs/>
              </w:rPr>
            </w:pPr>
            <w:r>
              <w:t>Součet čistých pozic pasiv po zohlednění obezřetnostních pravidel pro započtení</w:t>
            </w:r>
          </w:p>
          <w:p w14:paraId="225BC2D2" w14:textId="5634735D" w:rsidR="008D3774" w:rsidRDefault="004955AC">
            <w:pPr>
              <w:pStyle w:val="P68B1DB1-TableParagraph17"/>
              <w:spacing w:before="108"/>
              <w:ind w:left="85"/>
              <w:jc w:val="both"/>
            </w:pPr>
            <w:r>
              <w:t>Vykazují se čisté pozice pasiv pro deriváty po zohlednění obezřetnostních pravidel pro započtení podle článku 429 nařízení (EU) č. 575/2013 (týkajících se výpočtu celkové míry expozic pro účely pákového poměru).</w:t>
            </w:r>
          </w:p>
          <w:p w14:paraId="7FE1B595" w14:textId="1E8C2F86" w:rsidR="008D3774" w:rsidRDefault="004955AC">
            <w:pPr>
              <w:pStyle w:val="P68B1DB1-TableParagraph17"/>
              <w:spacing w:before="108"/>
              <w:ind w:left="85"/>
              <w:jc w:val="both"/>
              <w:rPr>
                <w:b/>
                <w:bCs/>
              </w:rPr>
            </w:pPr>
            <w:r>
              <w:t>Uveďte pouze hodnoty v poli „nesplacená částka“.</w:t>
            </w:r>
          </w:p>
        </w:tc>
      </w:tr>
      <w:tr w:rsidR="008D3774" w14:paraId="7FE1B59A" w14:textId="77777777">
        <w:tc>
          <w:tcPr>
            <w:tcW w:w="905" w:type="dxa"/>
            <w:tcBorders>
              <w:top w:val="single" w:sz="4" w:space="0" w:color="1A171C"/>
              <w:left w:val="nil"/>
              <w:bottom w:val="single" w:sz="4" w:space="0" w:color="1A171C"/>
              <w:right w:val="single" w:sz="4" w:space="0" w:color="1A171C"/>
            </w:tcBorders>
            <w:vAlign w:val="center"/>
          </w:tcPr>
          <w:p w14:paraId="7FE1B597" w14:textId="77777777" w:rsidR="008D3774" w:rsidRDefault="004955AC">
            <w:pPr>
              <w:pStyle w:val="P68B1DB1-TableParagraph13"/>
              <w:spacing w:before="106"/>
              <w:ind w:left="-1"/>
            </w:pPr>
            <w:r>
              <w:t>0340–0344</w:t>
            </w:r>
          </w:p>
        </w:tc>
        <w:tc>
          <w:tcPr>
            <w:tcW w:w="8121" w:type="dxa"/>
            <w:tcBorders>
              <w:top w:val="single" w:sz="4" w:space="0" w:color="1A171C"/>
              <w:left w:val="single" w:sz="4" w:space="0" w:color="1A171C"/>
              <w:bottom w:val="single" w:sz="4" w:space="0" w:color="1A171C"/>
              <w:right w:val="nil"/>
            </w:tcBorders>
            <w:vAlign w:val="center"/>
          </w:tcPr>
          <w:p w14:paraId="7FE1B598" w14:textId="77777777" w:rsidR="008D3774" w:rsidRDefault="004955AC">
            <w:pPr>
              <w:pStyle w:val="P68B1DB1-TableParagraph14"/>
              <w:spacing w:before="108"/>
              <w:ind w:left="85"/>
              <w:jc w:val="both"/>
              <w:rPr>
                <w:bCs/>
              </w:rPr>
            </w:pPr>
            <w:r>
              <w:t>Nekolateralizované zajištěné závazky</w:t>
            </w:r>
          </w:p>
          <w:p w14:paraId="7FE1B599" w14:textId="77777777" w:rsidR="008D3774" w:rsidRDefault="004955AC">
            <w:pPr>
              <w:pStyle w:val="P68B1DB1-TableParagraph13"/>
              <w:spacing w:before="108"/>
              <w:ind w:left="85"/>
              <w:jc w:val="both"/>
              <w:rPr>
                <w:b/>
                <w:bCs/>
              </w:rPr>
            </w:pPr>
            <w:r>
              <w:t>Výše zajištěného závazku nebo závazku, pro nějž bylo poskytnuto zajištění přesahující hodnotu aktiv, zástavy nebo zajištění, vůči nimž je zajištěn. Zahrnuje to „nedostatečně zajištěnou“ část jakéhokoli kolateralizovaného závazku, například nedostatečně zajištěnou část krytých dluhopisů nebo repo obchodů.</w:t>
            </w:r>
          </w:p>
        </w:tc>
      </w:tr>
      <w:tr w:rsidR="008D3774" w14:paraId="7FE1B59E" w14:textId="77777777">
        <w:tc>
          <w:tcPr>
            <w:tcW w:w="905" w:type="dxa"/>
            <w:tcBorders>
              <w:top w:val="single" w:sz="4" w:space="0" w:color="1A171C"/>
              <w:left w:val="nil"/>
              <w:bottom w:val="single" w:sz="4" w:space="0" w:color="1A171C"/>
              <w:right w:val="single" w:sz="4" w:space="0" w:color="1A171C"/>
            </w:tcBorders>
            <w:vAlign w:val="center"/>
          </w:tcPr>
          <w:p w14:paraId="7FE1B59B" w14:textId="77777777" w:rsidR="008D3774" w:rsidRDefault="004955AC">
            <w:pPr>
              <w:pStyle w:val="P68B1DB1-TableParagraph13"/>
              <w:spacing w:before="106"/>
              <w:ind w:left="-1"/>
            </w:pPr>
            <w:r>
              <w:t>0350–0354</w:t>
            </w:r>
          </w:p>
        </w:tc>
        <w:tc>
          <w:tcPr>
            <w:tcW w:w="8121" w:type="dxa"/>
            <w:tcBorders>
              <w:top w:val="single" w:sz="4" w:space="0" w:color="1A171C"/>
              <w:left w:val="single" w:sz="4" w:space="0" w:color="1A171C"/>
              <w:bottom w:val="single" w:sz="4" w:space="0" w:color="1A171C"/>
              <w:right w:val="nil"/>
            </w:tcBorders>
            <w:vAlign w:val="center"/>
          </w:tcPr>
          <w:p w14:paraId="7FE1B59C" w14:textId="77777777" w:rsidR="008D3774" w:rsidRDefault="004955AC">
            <w:pPr>
              <w:pStyle w:val="P68B1DB1-TableParagraph14"/>
              <w:spacing w:before="108"/>
              <w:ind w:left="85"/>
              <w:jc w:val="both"/>
              <w:rPr>
                <w:bCs/>
              </w:rPr>
            </w:pPr>
            <w:r>
              <w:t>Strukturované dluhopisy</w:t>
            </w:r>
          </w:p>
          <w:p w14:paraId="7FE1B59D" w14:textId="77777777" w:rsidR="008D3774" w:rsidRDefault="004955AC">
            <w:pPr>
              <w:pStyle w:val="P68B1DB1-TableParagraph17"/>
              <w:spacing w:before="108"/>
              <w:ind w:left="85"/>
              <w:jc w:val="both"/>
              <w:rPr>
                <w:b/>
                <w:bCs/>
              </w:rPr>
            </w:pPr>
            <w:r>
              <w:t>Strukturované dluhopisy jsou pro tento účel definovány jako dluhové obligace, které obsahují vloženou derivátovou složku, přičemž výnosy souvisí s podkladovým cenným papírem nebo indexem (veřejným nebo individuálním, jako jsou akcie nebo dluhopisy, úrokové sazby s pevným výnosem nebo úvěr, devizy, komodity atd.). Strukturované dluhopisy nezahrnují dluhové nástroje, které obsahují pouze kupní nebo prodejní opce, tj. hodnota nástroje nezávisí na žádné vložené derivátové složce.</w:t>
            </w:r>
          </w:p>
        </w:tc>
      </w:tr>
      <w:tr w:rsidR="008D3774" w14:paraId="7FE1B5A2" w14:textId="77777777">
        <w:tc>
          <w:tcPr>
            <w:tcW w:w="905" w:type="dxa"/>
            <w:tcBorders>
              <w:top w:val="single" w:sz="4" w:space="0" w:color="1A171C"/>
              <w:left w:val="nil"/>
              <w:bottom w:val="single" w:sz="4" w:space="0" w:color="1A171C"/>
              <w:right w:val="single" w:sz="4" w:space="0" w:color="1A171C"/>
            </w:tcBorders>
            <w:vAlign w:val="center"/>
          </w:tcPr>
          <w:p w14:paraId="7FE1B59F" w14:textId="77777777" w:rsidR="008D3774" w:rsidRDefault="004955AC">
            <w:pPr>
              <w:pStyle w:val="P68B1DB1-TableParagraph13"/>
              <w:spacing w:before="106"/>
              <w:ind w:left="-1"/>
            </w:pPr>
            <w:r>
              <w:t>0360–0364</w:t>
            </w:r>
          </w:p>
        </w:tc>
        <w:tc>
          <w:tcPr>
            <w:tcW w:w="8121" w:type="dxa"/>
            <w:tcBorders>
              <w:top w:val="single" w:sz="4" w:space="0" w:color="1A171C"/>
              <w:left w:val="single" w:sz="4" w:space="0" w:color="1A171C"/>
              <w:bottom w:val="single" w:sz="4" w:space="0" w:color="1A171C"/>
              <w:right w:val="nil"/>
            </w:tcBorders>
            <w:vAlign w:val="center"/>
          </w:tcPr>
          <w:p w14:paraId="7FE1B5A0" w14:textId="77777777" w:rsidR="008D3774" w:rsidRDefault="004955AC">
            <w:pPr>
              <w:pStyle w:val="P68B1DB1-TableParagraph14"/>
              <w:spacing w:before="108"/>
              <w:ind w:left="85"/>
              <w:jc w:val="both"/>
              <w:rPr>
                <w:bCs/>
              </w:rPr>
            </w:pPr>
            <w:r>
              <w:t>Prioritní nezajištěné závazky</w:t>
            </w:r>
          </w:p>
          <w:p w14:paraId="7FE1B5A1" w14:textId="2515816B" w:rsidR="008D3774" w:rsidRDefault="004955AC">
            <w:pPr>
              <w:pStyle w:val="P68B1DB1-TableParagraph17"/>
              <w:spacing w:before="108"/>
              <w:ind w:left="85"/>
              <w:jc w:val="both"/>
              <w:rPr>
                <w:b/>
                <w:bCs/>
              </w:rPr>
            </w:pPr>
            <w:r>
              <w:t>Zahrnují všechny prioritní, nezajištěné nástroje, které nejsou zařazeny do jiných kategorií výše.</w:t>
            </w:r>
          </w:p>
        </w:tc>
      </w:tr>
      <w:tr w:rsidR="008D3774" w14:paraId="7FE1B5A9" w14:textId="77777777">
        <w:tc>
          <w:tcPr>
            <w:tcW w:w="905" w:type="dxa"/>
            <w:tcBorders>
              <w:top w:val="single" w:sz="4" w:space="0" w:color="1A171C"/>
              <w:left w:val="nil"/>
              <w:bottom w:val="single" w:sz="4" w:space="0" w:color="1A171C"/>
              <w:right w:val="single" w:sz="4" w:space="0" w:color="1A171C"/>
            </w:tcBorders>
            <w:vAlign w:val="center"/>
          </w:tcPr>
          <w:p w14:paraId="7FE1B5A3" w14:textId="77777777" w:rsidR="008D3774" w:rsidRDefault="004955AC">
            <w:pPr>
              <w:pStyle w:val="P68B1DB1-TableParagraph13"/>
              <w:spacing w:before="106"/>
              <w:ind w:left="-1"/>
            </w:pPr>
            <w:r>
              <w:t>0365–0369</w:t>
            </w:r>
          </w:p>
        </w:tc>
        <w:tc>
          <w:tcPr>
            <w:tcW w:w="8121" w:type="dxa"/>
            <w:tcBorders>
              <w:top w:val="single" w:sz="4" w:space="0" w:color="1A171C"/>
              <w:left w:val="single" w:sz="4" w:space="0" w:color="1A171C"/>
              <w:bottom w:val="single" w:sz="4" w:space="0" w:color="1A171C"/>
              <w:right w:val="nil"/>
            </w:tcBorders>
            <w:vAlign w:val="center"/>
          </w:tcPr>
          <w:p w14:paraId="7FE1B5A4" w14:textId="77777777" w:rsidR="008D3774" w:rsidRDefault="004955AC">
            <w:pPr>
              <w:pStyle w:val="P68B1DB1-TableParagraph14"/>
              <w:spacing w:before="108"/>
              <w:ind w:left="85"/>
              <w:jc w:val="both"/>
            </w:pPr>
            <w:r>
              <w:t>Prioritní nepreferenční závazky</w:t>
            </w:r>
          </w:p>
          <w:p w14:paraId="7FE1B5A5" w14:textId="77777777" w:rsidR="008D3774" w:rsidRDefault="004955AC">
            <w:pPr>
              <w:pStyle w:val="P68B1DB1-TableParagraph13"/>
              <w:spacing w:before="108"/>
              <w:ind w:left="85"/>
              <w:jc w:val="both"/>
            </w:pPr>
            <w:r>
              <w:t>Výše kterýchkoli těchto závazků:</w:t>
            </w:r>
          </w:p>
          <w:p w14:paraId="7FE1B5A6" w14:textId="51806099" w:rsidR="008D3774" w:rsidRDefault="004955AC">
            <w:pPr>
              <w:pStyle w:val="P68B1DB1-TableParagraph13"/>
              <w:numPr>
                <w:ilvl w:val="0"/>
                <w:numId w:val="69"/>
              </w:numPr>
              <w:spacing w:before="108"/>
              <w:jc w:val="both"/>
            </w:pPr>
            <w:r>
              <w:t xml:space="preserve">Nezajištěné pohledávky vyplývající z dluhových nástrojů, které splňují podmínky stanovené v článku 108 směrnice 2014/59/EU, odst. 2 písm. a), b) a c) a odstavci 3; </w:t>
            </w:r>
          </w:p>
          <w:p w14:paraId="7FE1B5A7" w14:textId="77777777" w:rsidR="008D3774" w:rsidRDefault="004955AC">
            <w:pPr>
              <w:pStyle w:val="P68B1DB1-TableParagraph13"/>
              <w:numPr>
                <w:ilvl w:val="0"/>
                <w:numId w:val="69"/>
              </w:numPr>
              <w:spacing w:before="108"/>
              <w:jc w:val="both"/>
            </w:pPr>
            <w:r>
              <w:t>Nezajištěné pohledávky vyplývající z dluhových nástrojů uvedených pod písm. b) prvního podstavce čl. 108 odst. 5 směrnice 2014/59/EU; nebo</w:t>
            </w:r>
          </w:p>
          <w:p w14:paraId="7FE1B5A8" w14:textId="77777777" w:rsidR="008D3774" w:rsidRDefault="004955AC">
            <w:pPr>
              <w:pStyle w:val="P68B1DB1-TableParagraph13"/>
              <w:numPr>
                <w:ilvl w:val="0"/>
                <w:numId w:val="69"/>
              </w:numPr>
              <w:spacing w:before="108"/>
              <w:jc w:val="both"/>
            </w:pPr>
            <w:r>
              <w:t>Dluhové nástroje s nejnižším stupněm priority patřící mezi běžné nezajištěné pohledávky vyplývající z dluhových nástrojů uvedených v čl. 108 odst. 7 směrnice 2014/59/EU, u nichž členský stát v souladu s tímto odstavcem stanovil, že mají stejný stupeň priority jako pohledávky, které splňují podmínky písm. a), b) a c) druhého a třetího odstavce článku 108 směrnice 2014/59/EU.</w:t>
            </w:r>
          </w:p>
        </w:tc>
      </w:tr>
      <w:tr w:rsidR="008D3774" w14:paraId="7FE1B5AF" w14:textId="77777777">
        <w:tc>
          <w:tcPr>
            <w:tcW w:w="905" w:type="dxa"/>
            <w:tcBorders>
              <w:top w:val="single" w:sz="4" w:space="0" w:color="1A171C"/>
              <w:left w:val="nil"/>
              <w:bottom w:val="single" w:sz="4" w:space="0" w:color="1A171C"/>
              <w:right w:val="single" w:sz="4" w:space="0" w:color="1A171C"/>
            </w:tcBorders>
            <w:vAlign w:val="center"/>
          </w:tcPr>
          <w:p w14:paraId="7FE1B5AA" w14:textId="77777777" w:rsidR="008D3774" w:rsidRDefault="004955AC">
            <w:pPr>
              <w:pStyle w:val="P68B1DB1-TableParagraph13"/>
              <w:spacing w:before="106"/>
              <w:ind w:left="-1"/>
            </w:pPr>
            <w:r>
              <w:t>0370–0374</w:t>
            </w:r>
          </w:p>
        </w:tc>
        <w:tc>
          <w:tcPr>
            <w:tcW w:w="8121" w:type="dxa"/>
            <w:tcBorders>
              <w:top w:val="single" w:sz="4" w:space="0" w:color="1A171C"/>
              <w:left w:val="single" w:sz="4" w:space="0" w:color="1A171C"/>
              <w:bottom w:val="single" w:sz="4" w:space="0" w:color="1A171C"/>
              <w:right w:val="nil"/>
            </w:tcBorders>
            <w:vAlign w:val="center"/>
          </w:tcPr>
          <w:p w14:paraId="7FE1B5AB" w14:textId="77777777" w:rsidR="008D3774" w:rsidRDefault="004955AC">
            <w:pPr>
              <w:pStyle w:val="P68B1DB1-TableParagraph14"/>
              <w:spacing w:before="108"/>
              <w:ind w:left="85"/>
              <w:jc w:val="both"/>
              <w:rPr>
                <w:bCs/>
              </w:rPr>
            </w:pPr>
            <w:r>
              <w:t>Podřízené závazky (nevykazované jako kapitál)</w:t>
            </w:r>
          </w:p>
          <w:p w14:paraId="7FE1B5AC" w14:textId="77777777" w:rsidR="008D3774" w:rsidRDefault="004955AC">
            <w:pPr>
              <w:pStyle w:val="P68B1DB1-TableParagraph17"/>
              <w:spacing w:before="108"/>
              <w:ind w:left="85"/>
              <w:jc w:val="both"/>
            </w:pPr>
            <w:r>
              <w:t xml:space="preserve">Závazky, které budou podle vnitrostátních právních předpisů o úpadku splaceny až po splacení všech tříd pohledávek běžných věřitelů a prioritních nepreferenčních věřitelů v plné výši. Zahrnují smluvní podřízené závazky a závazky podřízené ze zákona. U holdingových společností mohou být v této </w:t>
            </w:r>
            <w:r>
              <w:lastRenderedPageBreak/>
              <w:t>kategorii vykazovány také nepodřízené dluhové cenné papíry (tj. strukturální podřízení).</w:t>
            </w:r>
          </w:p>
          <w:p w14:paraId="7FE1B5AD" w14:textId="77777777" w:rsidR="008D3774" w:rsidRDefault="004955AC">
            <w:pPr>
              <w:pStyle w:val="P68B1DB1-TableParagraph17"/>
              <w:spacing w:before="108"/>
              <w:ind w:left="85"/>
              <w:jc w:val="both"/>
            </w:pPr>
            <w:r>
              <w:t xml:space="preserve">Do této kategorie se zařazují pouze podřízené nástroje, které nejsou vykázány jako kapitál. </w:t>
            </w:r>
          </w:p>
          <w:p w14:paraId="7FE1B5AE" w14:textId="77777777" w:rsidR="008D3774" w:rsidRDefault="004955AC">
            <w:pPr>
              <w:pStyle w:val="P68B1DB1-TableParagraph17"/>
              <w:spacing w:before="108"/>
              <w:ind w:left="85"/>
              <w:jc w:val="both"/>
              <w:rPr>
                <w:b/>
                <w:bCs/>
              </w:rPr>
            </w:pPr>
            <w:r>
              <w:t xml:space="preserve">Tento řádek zahrnuje také tu část podřízených závazků, které v zásadě splňují požadavky na kapitál, ale nejsou zahrnuty do kapitálu v důsledku ustanovení o vyřazování, jako je článek 64 nařízení (EU) č. 575/2013 (zbytková splatnost) nebo část 10 nařízení (EU) č. 575/2013 (dopad zachování právních účinků). </w:t>
            </w:r>
          </w:p>
        </w:tc>
      </w:tr>
      <w:tr w:rsidR="008D3774" w14:paraId="7FE1B5B3" w14:textId="77777777">
        <w:tc>
          <w:tcPr>
            <w:tcW w:w="905" w:type="dxa"/>
            <w:tcBorders>
              <w:top w:val="single" w:sz="4" w:space="0" w:color="1A171C"/>
              <w:left w:val="nil"/>
              <w:bottom w:val="single" w:sz="4" w:space="0" w:color="1A171C"/>
              <w:right w:val="single" w:sz="4" w:space="0" w:color="1A171C"/>
            </w:tcBorders>
            <w:vAlign w:val="center"/>
          </w:tcPr>
          <w:p w14:paraId="7FE1B5B0" w14:textId="77777777" w:rsidR="008D3774" w:rsidRDefault="004955AC">
            <w:pPr>
              <w:pStyle w:val="P68B1DB1-TableParagraph13"/>
              <w:spacing w:before="106"/>
              <w:ind w:left="-1"/>
            </w:pPr>
            <w:r>
              <w:lastRenderedPageBreak/>
              <w:t>0380–0382</w:t>
            </w:r>
          </w:p>
        </w:tc>
        <w:tc>
          <w:tcPr>
            <w:tcW w:w="8121" w:type="dxa"/>
            <w:tcBorders>
              <w:top w:val="single" w:sz="4" w:space="0" w:color="1A171C"/>
              <w:left w:val="single" w:sz="4" w:space="0" w:color="1A171C"/>
              <w:bottom w:val="single" w:sz="4" w:space="0" w:color="1A171C"/>
              <w:right w:val="nil"/>
            </w:tcBorders>
            <w:vAlign w:val="center"/>
          </w:tcPr>
          <w:p w14:paraId="7FE1B5B1" w14:textId="77777777" w:rsidR="008D3774" w:rsidRDefault="004955AC">
            <w:pPr>
              <w:pStyle w:val="P68B1DB1-TableParagraph14"/>
              <w:spacing w:before="108"/>
              <w:ind w:left="85"/>
              <w:jc w:val="both"/>
              <w:rPr>
                <w:bCs/>
              </w:rPr>
            </w:pPr>
            <w:r>
              <w:t>Jiné způsobilé závazky podle minimálních požadavků na kapitál</w:t>
            </w:r>
          </w:p>
          <w:p w14:paraId="7FE1B5B2" w14:textId="4506AA1E" w:rsidR="008D3774" w:rsidRDefault="004955AC">
            <w:pPr>
              <w:pStyle w:val="P68B1DB1-TableParagraph13"/>
              <w:spacing w:before="108"/>
              <w:ind w:left="85"/>
              <w:jc w:val="both"/>
              <w:rPr>
                <w:b/>
                <w:bCs/>
              </w:rPr>
            </w:pPr>
            <w:r>
              <w:t>Částka závazků, která je způsobilá pro účely toho, aby vykazující subjekt splnil požadavek článku 45 směrnice 2014/59/EU v souladu s články 45e nebo 45f uvedené směrnice, ale není zachycena v řádcích 0320 a 0340 až 0370.</w:t>
            </w:r>
          </w:p>
        </w:tc>
      </w:tr>
      <w:tr w:rsidR="008D3774" w14:paraId="7FE1B5B7" w14:textId="77777777">
        <w:tc>
          <w:tcPr>
            <w:tcW w:w="905" w:type="dxa"/>
            <w:tcBorders>
              <w:top w:val="single" w:sz="4" w:space="0" w:color="1A171C"/>
              <w:left w:val="nil"/>
              <w:bottom w:val="single" w:sz="4" w:space="0" w:color="1A171C"/>
              <w:right w:val="single" w:sz="4" w:space="0" w:color="1A171C"/>
            </w:tcBorders>
            <w:vAlign w:val="center"/>
          </w:tcPr>
          <w:p w14:paraId="7FE1B5B4" w14:textId="77777777" w:rsidR="008D3774" w:rsidRDefault="004955AC">
            <w:pPr>
              <w:pStyle w:val="P68B1DB1-TableParagraph13"/>
              <w:spacing w:before="106"/>
              <w:ind w:left="-1"/>
            </w:pPr>
            <w:r>
              <w:t>0390</w:t>
            </w:r>
          </w:p>
        </w:tc>
        <w:tc>
          <w:tcPr>
            <w:tcW w:w="8121" w:type="dxa"/>
            <w:tcBorders>
              <w:top w:val="single" w:sz="4" w:space="0" w:color="1A171C"/>
              <w:left w:val="single" w:sz="4" w:space="0" w:color="1A171C"/>
              <w:bottom w:val="single" w:sz="4" w:space="0" w:color="1A171C"/>
              <w:right w:val="nil"/>
            </w:tcBorders>
            <w:vAlign w:val="center"/>
          </w:tcPr>
          <w:p w14:paraId="7FE1B5B5" w14:textId="77777777" w:rsidR="008D3774" w:rsidRDefault="004955AC">
            <w:pPr>
              <w:pStyle w:val="P68B1DB1-TableParagraph14"/>
              <w:spacing w:before="108"/>
              <w:ind w:left="85"/>
              <w:jc w:val="both"/>
              <w:rPr>
                <w:bCs/>
              </w:rPr>
            </w:pPr>
            <w:r>
              <w:t>Nefinanční závazky</w:t>
            </w:r>
          </w:p>
          <w:p w14:paraId="7FE1B5B6" w14:textId="2BB92741" w:rsidR="008D3774" w:rsidRDefault="004955AC">
            <w:pPr>
              <w:pStyle w:val="P68B1DB1-TableParagraph17"/>
              <w:spacing w:before="108"/>
              <w:ind w:left="85"/>
              <w:jc w:val="both"/>
              <w:rPr>
                <w:b/>
                <w:bCs/>
              </w:rPr>
            </w:pPr>
            <w:r>
              <w:t xml:space="preserve">Částka závazků, které nejsou považovány za finanční závazky v souladu s použitelným účetním rámcem, jako jsou ustanovení týkající se soudních sporů, kterým účetní jednotka podléhá. </w:t>
            </w:r>
          </w:p>
        </w:tc>
      </w:tr>
      <w:tr w:rsidR="008D3774" w14:paraId="7FE1B5BB" w14:textId="77777777">
        <w:tc>
          <w:tcPr>
            <w:tcW w:w="905" w:type="dxa"/>
            <w:tcBorders>
              <w:top w:val="single" w:sz="4" w:space="0" w:color="1A171C"/>
              <w:left w:val="nil"/>
              <w:bottom w:val="single" w:sz="4" w:space="0" w:color="1A171C"/>
              <w:right w:val="single" w:sz="4" w:space="0" w:color="1A171C"/>
            </w:tcBorders>
            <w:vAlign w:val="center"/>
          </w:tcPr>
          <w:p w14:paraId="7FE1B5B8" w14:textId="77777777" w:rsidR="008D3774" w:rsidRDefault="004955AC">
            <w:pPr>
              <w:pStyle w:val="P68B1DB1-TableParagraph13"/>
              <w:spacing w:before="106"/>
              <w:ind w:left="-1"/>
            </w:pPr>
            <w:r>
              <w:t>0400</w:t>
            </w:r>
          </w:p>
        </w:tc>
        <w:tc>
          <w:tcPr>
            <w:tcW w:w="8121" w:type="dxa"/>
            <w:tcBorders>
              <w:top w:val="single" w:sz="4" w:space="0" w:color="1A171C"/>
              <w:left w:val="single" w:sz="4" w:space="0" w:color="1A171C"/>
              <w:bottom w:val="single" w:sz="4" w:space="0" w:color="1A171C"/>
              <w:right w:val="nil"/>
            </w:tcBorders>
            <w:vAlign w:val="center"/>
          </w:tcPr>
          <w:p w14:paraId="7FE1B5B9" w14:textId="77777777" w:rsidR="008D3774" w:rsidRDefault="004955AC">
            <w:pPr>
              <w:pStyle w:val="P68B1DB1-TableParagraph14"/>
              <w:spacing w:before="108"/>
              <w:ind w:left="85"/>
              <w:jc w:val="both"/>
              <w:rPr>
                <w:bCs/>
              </w:rPr>
            </w:pPr>
            <w:r>
              <w:t>Zbývající závazky</w:t>
            </w:r>
          </w:p>
          <w:p w14:paraId="7FE1B5BA" w14:textId="66DA2802" w:rsidR="008D3774" w:rsidRDefault="004955AC">
            <w:pPr>
              <w:pStyle w:val="P68B1DB1-TableParagraph17"/>
              <w:spacing w:before="108"/>
              <w:ind w:left="85"/>
              <w:jc w:val="both"/>
              <w:rPr>
                <w:b/>
                <w:bCs/>
              </w:rPr>
            </w:pPr>
            <w:r>
              <w:t xml:space="preserve">Částka závazků, která není vykázána v řádcích 0100 až 0390. </w:t>
            </w:r>
          </w:p>
        </w:tc>
      </w:tr>
      <w:tr w:rsidR="008D3774" w14:paraId="7FE1B5C0" w14:textId="77777777">
        <w:tc>
          <w:tcPr>
            <w:tcW w:w="905" w:type="dxa"/>
            <w:tcBorders>
              <w:top w:val="single" w:sz="4" w:space="0" w:color="1A171C"/>
              <w:left w:val="nil"/>
              <w:bottom w:val="single" w:sz="4" w:space="0" w:color="1A171C"/>
              <w:right w:val="single" w:sz="4" w:space="0" w:color="1A171C"/>
            </w:tcBorders>
            <w:vAlign w:val="center"/>
          </w:tcPr>
          <w:p w14:paraId="7FE1B5BC" w14:textId="77777777" w:rsidR="008D3774" w:rsidRDefault="004955AC">
            <w:pPr>
              <w:pStyle w:val="P68B1DB1-TableParagraph13"/>
              <w:spacing w:before="106"/>
              <w:ind w:left="-1"/>
            </w:pPr>
            <w:r>
              <w:t>0500</w:t>
            </w:r>
          </w:p>
        </w:tc>
        <w:tc>
          <w:tcPr>
            <w:tcW w:w="8121" w:type="dxa"/>
            <w:tcBorders>
              <w:top w:val="single" w:sz="4" w:space="0" w:color="1A171C"/>
              <w:left w:val="single" w:sz="4" w:space="0" w:color="1A171C"/>
              <w:bottom w:val="single" w:sz="4" w:space="0" w:color="1A171C"/>
              <w:right w:val="nil"/>
            </w:tcBorders>
            <w:vAlign w:val="center"/>
          </w:tcPr>
          <w:p w14:paraId="7FE1B5BD" w14:textId="77777777" w:rsidR="008D3774" w:rsidRDefault="004955AC">
            <w:pPr>
              <w:pStyle w:val="P68B1DB1-TableParagraph14"/>
              <w:spacing w:before="108"/>
              <w:ind w:left="85"/>
              <w:jc w:val="both"/>
            </w:pPr>
            <w:r>
              <w:t>Kapitál</w:t>
            </w:r>
          </w:p>
          <w:p w14:paraId="7FE1B5BE" w14:textId="77777777" w:rsidR="008D3774" w:rsidRDefault="004955AC">
            <w:pPr>
              <w:pStyle w:val="P68B1DB1-TableParagraph17"/>
              <w:spacing w:before="108"/>
              <w:ind w:left="85"/>
              <w:jc w:val="both"/>
            </w:pPr>
            <w:r>
              <w:t>Čl. 4 odst. 1 bod 118 a článek 72 nařízení (EU) č. 575/2013</w:t>
            </w:r>
          </w:p>
          <w:p w14:paraId="7FE1B5BF" w14:textId="77777777" w:rsidR="008D3774" w:rsidRDefault="004955AC">
            <w:pPr>
              <w:pStyle w:val="P68B1DB1-TableParagraph17"/>
              <w:spacing w:before="108"/>
              <w:ind w:left="85"/>
              <w:jc w:val="both"/>
            </w:pPr>
            <w:r>
              <w:t>Stejná definice jako pro účely COREP (OF): C 01.00;010;010</w:t>
            </w:r>
          </w:p>
        </w:tc>
      </w:tr>
      <w:tr w:rsidR="008D3774" w14:paraId="7FE1B5C5" w14:textId="77777777">
        <w:tc>
          <w:tcPr>
            <w:tcW w:w="905" w:type="dxa"/>
            <w:tcBorders>
              <w:top w:val="single" w:sz="4" w:space="0" w:color="1A171C"/>
              <w:left w:val="nil"/>
              <w:bottom w:val="single" w:sz="4" w:space="0" w:color="1A171C"/>
              <w:right w:val="single" w:sz="4" w:space="0" w:color="1A171C"/>
            </w:tcBorders>
            <w:vAlign w:val="center"/>
          </w:tcPr>
          <w:p w14:paraId="7FE1B5C1" w14:textId="77777777" w:rsidR="008D3774" w:rsidRDefault="004955AC">
            <w:pPr>
              <w:pStyle w:val="P68B1DB1-TableParagraph13"/>
              <w:spacing w:before="106"/>
              <w:ind w:left="-1"/>
            </w:pPr>
            <w:r>
              <w:t>0510</w:t>
            </w:r>
          </w:p>
        </w:tc>
        <w:tc>
          <w:tcPr>
            <w:tcW w:w="8121" w:type="dxa"/>
            <w:tcBorders>
              <w:top w:val="single" w:sz="4" w:space="0" w:color="1A171C"/>
              <w:left w:val="single" w:sz="4" w:space="0" w:color="1A171C"/>
              <w:bottom w:val="single" w:sz="4" w:space="0" w:color="1A171C"/>
              <w:right w:val="nil"/>
            </w:tcBorders>
            <w:vAlign w:val="center"/>
          </w:tcPr>
          <w:p w14:paraId="7FE1B5C2" w14:textId="77777777" w:rsidR="008D3774" w:rsidRDefault="004955AC">
            <w:pPr>
              <w:pStyle w:val="P68B1DB1-TableParagraph14"/>
              <w:spacing w:before="108"/>
              <w:ind w:left="85"/>
              <w:jc w:val="both"/>
              <w:rPr>
                <w:bCs/>
              </w:rPr>
            </w:pPr>
            <w:r>
              <w:t>Kmenový kapitál tier 1</w:t>
            </w:r>
          </w:p>
          <w:p w14:paraId="7FE1B5C3" w14:textId="77777777" w:rsidR="008D3774" w:rsidRDefault="004955AC">
            <w:pPr>
              <w:pStyle w:val="P68B1DB1-TableParagraph17"/>
              <w:spacing w:before="108"/>
              <w:ind w:left="85"/>
              <w:jc w:val="both"/>
            </w:pPr>
            <w:r>
              <w:t>Článek 50 nařízení (EU) č. 575/2013</w:t>
            </w:r>
          </w:p>
          <w:p w14:paraId="7FE1B5C4" w14:textId="77777777" w:rsidR="008D3774" w:rsidRDefault="004955AC">
            <w:pPr>
              <w:pStyle w:val="P68B1DB1-TableParagraph17"/>
              <w:spacing w:before="108"/>
              <w:ind w:left="85"/>
              <w:jc w:val="both"/>
              <w:rPr>
                <w:b/>
                <w:bCs/>
              </w:rPr>
            </w:pPr>
            <w:r>
              <w:t>Stejná definice jako pro účely COREP (OF): C 01.00;020;010</w:t>
            </w:r>
          </w:p>
        </w:tc>
      </w:tr>
      <w:tr w:rsidR="008D3774" w14:paraId="7FE1B5CA" w14:textId="77777777">
        <w:tc>
          <w:tcPr>
            <w:tcW w:w="905" w:type="dxa"/>
            <w:tcBorders>
              <w:top w:val="single" w:sz="4" w:space="0" w:color="1A171C"/>
              <w:left w:val="nil"/>
              <w:bottom w:val="single" w:sz="4" w:space="0" w:color="1A171C"/>
              <w:right w:val="single" w:sz="4" w:space="0" w:color="1A171C"/>
            </w:tcBorders>
            <w:vAlign w:val="center"/>
          </w:tcPr>
          <w:p w14:paraId="7FE1B5C6" w14:textId="77777777" w:rsidR="008D3774" w:rsidRDefault="004955AC">
            <w:pPr>
              <w:pStyle w:val="P68B1DB1-TableParagraph13"/>
              <w:spacing w:before="106"/>
              <w:ind w:left="-1"/>
            </w:pPr>
            <w:r>
              <w:t>0511</w:t>
            </w:r>
          </w:p>
        </w:tc>
        <w:tc>
          <w:tcPr>
            <w:tcW w:w="8121" w:type="dxa"/>
            <w:tcBorders>
              <w:top w:val="single" w:sz="4" w:space="0" w:color="1A171C"/>
              <w:left w:val="single" w:sz="4" w:space="0" w:color="1A171C"/>
              <w:bottom w:val="single" w:sz="4" w:space="0" w:color="1A171C"/>
              <w:right w:val="nil"/>
            </w:tcBorders>
            <w:vAlign w:val="center"/>
          </w:tcPr>
          <w:p w14:paraId="7FE1B5C7" w14:textId="77777777" w:rsidR="008D3774" w:rsidRDefault="004955AC">
            <w:pPr>
              <w:pStyle w:val="P68B1DB1-TableParagraph14"/>
              <w:spacing w:before="108"/>
              <w:ind w:left="85"/>
              <w:jc w:val="both"/>
              <w:rPr>
                <w:bCs/>
              </w:rPr>
            </w:pPr>
            <w:r>
              <w:t>Z toho: kapitálové nástroje/základní kapitál</w:t>
            </w:r>
          </w:p>
          <w:p w14:paraId="7FE1B5C8" w14:textId="77777777" w:rsidR="008D3774" w:rsidRDefault="004955AC">
            <w:pPr>
              <w:pStyle w:val="P68B1DB1-TableParagraph17"/>
              <w:spacing w:before="108"/>
              <w:ind w:left="85"/>
              <w:jc w:val="both"/>
            </w:pPr>
            <w:r>
              <w:t>Právní nástroje, které představují (část) kapitálu CET1 ve formě kapitálových nástrojů/základního kapitálu.</w:t>
            </w:r>
          </w:p>
          <w:p w14:paraId="7FE1B5C9" w14:textId="5A3DBB27" w:rsidR="008D3774" w:rsidRDefault="004955AC">
            <w:pPr>
              <w:pStyle w:val="P68B1DB1-TableParagraph13"/>
              <w:spacing w:before="108"/>
              <w:ind w:left="85"/>
              <w:jc w:val="both"/>
            </w:pPr>
            <w:r>
              <w:t>Účetní hodnotou (FINREP F01.03–020–010 + F01.03–0040–010) se rozumí jmenovitá hodnota nástrojů, zatímco nesplacená částka představuje zbytkový nárok na akcie z celkového účetního vlastního kapitálu, tj. včetně rezerv účetní jednotky/skupiny.</w:t>
            </w:r>
          </w:p>
        </w:tc>
      </w:tr>
      <w:tr w:rsidR="008D3774" w14:paraId="7FE1B5CE" w14:textId="77777777">
        <w:tc>
          <w:tcPr>
            <w:tcW w:w="905" w:type="dxa"/>
            <w:tcBorders>
              <w:top w:val="single" w:sz="4" w:space="0" w:color="1A171C"/>
              <w:left w:val="nil"/>
              <w:bottom w:val="single" w:sz="4" w:space="0" w:color="1A171C"/>
              <w:right w:val="single" w:sz="4" w:space="0" w:color="1A171C"/>
            </w:tcBorders>
            <w:vAlign w:val="center"/>
          </w:tcPr>
          <w:p w14:paraId="7FE1B5CB" w14:textId="77777777" w:rsidR="008D3774" w:rsidRDefault="004955AC">
            <w:pPr>
              <w:pStyle w:val="P68B1DB1-TableParagraph13"/>
              <w:spacing w:before="106"/>
              <w:ind w:left="-1"/>
            </w:pPr>
            <w:r>
              <w:t>0512</w:t>
            </w:r>
          </w:p>
        </w:tc>
        <w:tc>
          <w:tcPr>
            <w:tcW w:w="8121" w:type="dxa"/>
            <w:tcBorders>
              <w:top w:val="single" w:sz="4" w:space="0" w:color="1A171C"/>
              <w:left w:val="single" w:sz="4" w:space="0" w:color="1A171C"/>
              <w:bottom w:val="single" w:sz="4" w:space="0" w:color="1A171C"/>
              <w:right w:val="nil"/>
            </w:tcBorders>
            <w:vAlign w:val="center"/>
          </w:tcPr>
          <w:p w14:paraId="7FE1B5CC" w14:textId="77777777" w:rsidR="008D3774" w:rsidRDefault="004955AC">
            <w:pPr>
              <w:pStyle w:val="P68B1DB1-TableParagraph14"/>
              <w:spacing w:before="108"/>
              <w:ind w:left="85"/>
              <w:jc w:val="both"/>
              <w:rPr>
                <w:bCs/>
              </w:rPr>
            </w:pPr>
            <w:r>
              <w:t>Z toho: nástroje, které jsou řazeny na stejné úrovni jako kmenové akcie</w:t>
            </w:r>
          </w:p>
          <w:p w14:paraId="7FE1B5CD" w14:textId="0D41ACA0" w:rsidR="008D3774" w:rsidRDefault="004955AC">
            <w:pPr>
              <w:pStyle w:val="TableParagraph"/>
              <w:spacing w:before="108"/>
              <w:ind w:left="85"/>
              <w:jc w:val="both"/>
              <w:rPr>
                <w:rFonts w:ascii="Times New Roman" w:hAnsi="Times New Roman" w:cs="Times New Roman"/>
                <w:b/>
                <w:bCs/>
                <w:color w:val="000000" w:themeColor="text1"/>
                <w:sz w:val="20"/>
                <w:szCs w:val="20"/>
              </w:rPr>
            </w:pPr>
            <w:r>
              <w:rPr>
                <w:rFonts w:ascii="Times New Roman" w:eastAsia="Cambria" w:hAnsi="Times New Roman" w:cs="Times New Roman"/>
                <w:color w:val="000000" w:themeColor="text1"/>
                <w:sz w:val="20"/>
                <w:szCs w:val="20"/>
              </w:rPr>
              <w:t>Právní nástroje, které představují (část) kapitálu CET1 ve formě nástrojů jiných než kapitálových nástrojů/základního kapitálu, ale které jsou řazeny na stejné úrovni jako tato kategorie.</w:t>
            </w:r>
            <w:r>
              <w:rPr>
                <w:rFonts w:ascii="Times New Roman" w:hAnsi="Times New Roman" w:cs="Times New Roman"/>
              </w:rPr>
              <w:t xml:space="preserve"> </w:t>
            </w:r>
            <w:bookmarkStart w:id="57" w:name="_Hlk170122776"/>
            <w:r>
              <w:rPr>
                <w:rFonts w:ascii="Times New Roman" w:eastAsia="Cambria" w:hAnsi="Times New Roman" w:cs="Times New Roman"/>
                <w:color w:val="000000" w:themeColor="text1"/>
                <w:sz w:val="20"/>
                <w:szCs w:val="20"/>
              </w:rPr>
              <w:t>Nerozdělený zisk a rezervní fondy se v tomto řádku nevykazují.</w:t>
            </w:r>
            <w:bookmarkEnd w:id="57"/>
          </w:p>
        </w:tc>
      </w:tr>
      <w:tr w:rsidR="008D3774" w14:paraId="7FE1B5D3" w14:textId="77777777">
        <w:tc>
          <w:tcPr>
            <w:tcW w:w="905" w:type="dxa"/>
            <w:tcBorders>
              <w:top w:val="single" w:sz="4" w:space="0" w:color="1A171C"/>
              <w:left w:val="nil"/>
              <w:bottom w:val="single" w:sz="4" w:space="0" w:color="1A171C"/>
              <w:right w:val="single" w:sz="4" w:space="0" w:color="1A171C"/>
            </w:tcBorders>
            <w:vAlign w:val="center"/>
          </w:tcPr>
          <w:p w14:paraId="7FE1B5CF" w14:textId="77777777" w:rsidR="008D3774" w:rsidRDefault="004955AC">
            <w:pPr>
              <w:pStyle w:val="P68B1DB1-TableParagraph13"/>
              <w:spacing w:before="106"/>
              <w:ind w:left="-1"/>
            </w:pPr>
            <w:r>
              <w:t>0520</w:t>
            </w:r>
          </w:p>
        </w:tc>
        <w:tc>
          <w:tcPr>
            <w:tcW w:w="8121" w:type="dxa"/>
            <w:tcBorders>
              <w:top w:val="single" w:sz="4" w:space="0" w:color="1A171C"/>
              <w:left w:val="single" w:sz="4" w:space="0" w:color="1A171C"/>
              <w:bottom w:val="single" w:sz="4" w:space="0" w:color="1A171C"/>
              <w:right w:val="nil"/>
            </w:tcBorders>
            <w:vAlign w:val="center"/>
          </w:tcPr>
          <w:p w14:paraId="7FE1B5D0" w14:textId="77777777" w:rsidR="008D3774" w:rsidRDefault="004955AC">
            <w:pPr>
              <w:pStyle w:val="P68B1DB1-TableParagraph14"/>
              <w:spacing w:before="108"/>
              <w:ind w:left="85"/>
              <w:jc w:val="both"/>
              <w:rPr>
                <w:bCs/>
              </w:rPr>
            </w:pPr>
            <w:r>
              <w:t>Vedlejší kapitál tier 1</w:t>
            </w:r>
          </w:p>
          <w:p w14:paraId="7FE1B5D1" w14:textId="77777777" w:rsidR="008D3774" w:rsidRDefault="004955AC">
            <w:pPr>
              <w:pStyle w:val="P68B1DB1-TableParagraph17"/>
              <w:spacing w:before="108"/>
              <w:ind w:left="85"/>
              <w:jc w:val="both"/>
            </w:pPr>
            <w:r>
              <w:t>Článek 61 nařízení (EU) č. 575/2013</w:t>
            </w:r>
          </w:p>
          <w:p w14:paraId="7FE1B5D2" w14:textId="77777777" w:rsidR="008D3774" w:rsidRDefault="004955AC">
            <w:pPr>
              <w:pStyle w:val="P68B1DB1-TableParagraph17"/>
              <w:spacing w:before="108"/>
              <w:ind w:left="85"/>
              <w:jc w:val="both"/>
              <w:rPr>
                <w:b/>
                <w:bCs/>
              </w:rPr>
            </w:pPr>
            <w:r>
              <w:t>Stejná definice jako pro účely COREP (OF): C 01.00;530;010</w:t>
            </w:r>
          </w:p>
        </w:tc>
      </w:tr>
      <w:tr w:rsidR="008D3774" w14:paraId="7FE1B5D7" w14:textId="77777777">
        <w:tc>
          <w:tcPr>
            <w:tcW w:w="905" w:type="dxa"/>
            <w:tcBorders>
              <w:top w:val="single" w:sz="4" w:space="0" w:color="1A171C"/>
              <w:left w:val="nil"/>
              <w:bottom w:val="single" w:sz="4" w:space="0" w:color="1A171C"/>
              <w:right w:val="single" w:sz="4" w:space="0" w:color="1A171C"/>
            </w:tcBorders>
            <w:vAlign w:val="center"/>
          </w:tcPr>
          <w:p w14:paraId="7FE1B5D4" w14:textId="77777777" w:rsidR="008D3774" w:rsidRDefault="004955AC">
            <w:pPr>
              <w:pStyle w:val="P68B1DB1-TableParagraph13"/>
              <w:spacing w:before="106"/>
              <w:ind w:left="-1"/>
            </w:pPr>
            <w:r>
              <w:t>0521</w:t>
            </w:r>
          </w:p>
        </w:tc>
        <w:tc>
          <w:tcPr>
            <w:tcW w:w="8121" w:type="dxa"/>
            <w:tcBorders>
              <w:top w:val="single" w:sz="4" w:space="0" w:color="1A171C"/>
              <w:left w:val="single" w:sz="4" w:space="0" w:color="1A171C"/>
              <w:bottom w:val="single" w:sz="4" w:space="0" w:color="1A171C"/>
              <w:right w:val="nil"/>
            </w:tcBorders>
            <w:vAlign w:val="center"/>
          </w:tcPr>
          <w:p w14:paraId="7FE1B5D5" w14:textId="77777777" w:rsidR="008D3774" w:rsidRDefault="004955AC">
            <w:pPr>
              <w:pStyle w:val="P68B1DB1-TableParagraph14"/>
              <w:spacing w:before="108"/>
              <w:ind w:left="85"/>
              <w:jc w:val="both"/>
              <w:rPr>
                <w:bCs/>
              </w:rPr>
            </w:pPr>
            <w:r>
              <w:t>Z toho: (část) podřízených závazků vykazovaných jako kapitál</w:t>
            </w:r>
          </w:p>
          <w:p w14:paraId="7FE1B5D6" w14:textId="77777777" w:rsidR="008D3774" w:rsidRDefault="004955AC">
            <w:pPr>
              <w:pStyle w:val="P68B1DB1-TableParagraph17"/>
              <w:spacing w:before="108"/>
              <w:ind w:left="85"/>
              <w:jc w:val="both"/>
              <w:rPr>
                <w:b/>
                <w:bCs/>
              </w:rPr>
            </w:pPr>
            <w:r>
              <w:t>Právní nástroje, které představují (část) vedlejšího kapitálu tier 1.</w:t>
            </w:r>
          </w:p>
        </w:tc>
      </w:tr>
      <w:tr w:rsidR="008D3774" w14:paraId="7FE1B5DC" w14:textId="77777777">
        <w:tc>
          <w:tcPr>
            <w:tcW w:w="905" w:type="dxa"/>
            <w:tcBorders>
              <w:top w:val="single" w:sz="4" w:space="0" w:color="1A171C"/>
              <w:left w:val="nil"/>
              <w:bottom w:val="single" w:sz="4" w:space="0" w:color="1A171C"/>
              <w:right w:val="single" w:sz="4" w:space="0" w:color="1A171C"/>
            </w:tcBorders>
            <w:vAlign w:val="center"/>
          </w:tcPr>
          <w:p w14:paraId="7FE1B5D8" w14:textId="77777777" w:rsidR="008D3774" w:rsidRDefault="004955AC">
            <w:pPr>
              <w:pStyle w:val="P68B1DB1-TableParagraph13"/>
              <w:spacing w:before="106"/>
              <w:ind w:left="-1"/>
            </w:pPr>
            <w:r>
              <w:t>0530</w:t>
            </w:r>
          </w:p>
        </w:tc>
        <w:tc>
          <w:tcPr>
            <w:tcW w:w="8121" w:type="dxa"/>
            <w:tcBorders>
              <w:top w:val="single" w:sz="4" w:space="0" w:color="1A171C"/>
              <w:left w:val="single" w:sz="4" w:space="0" w:color="1A171C"/>
              <w:bottom w:val="single" w:sz="4" w:space="0" w:color="1A171C"/>
              <w:right w:val="nil"/>
            </w:tcBorders>
            <w:vAlign w:val="center"/>
          </w:tcPr>
          <w:p w14:paraId="7FE1B5D9" w14:textId="77777777" w:rsidR="008D3774" w:rsidRDefault="004955AC">
            <w:pPr>
              <w:pStyle w:val="P68B1DB1-TableParagraph14"/>
              <w:spacing w:before="108"/>
              <w:ind w:left="85"/>
              <w:jc w:val="both"/>
              <w:rPr>
                <w:bCs/>
              </w:rPr>
            </w:pPr>
            <w:r>
              <w:t>Kapitál tier 2</w:t>
            </w:r>
          </w:p>
          <w:p w14:paraId="7FE1B5DA" w14:textId="77777777" w:rsidR="008D3774" w:rsidRDefault="004955AC">
            <w:pPr>
              <w:pStyle w:val="P68B1DB1-TableParagraph17"/>
              <w:spacing w:before="108"/>
              <w:ind w:left="85"/>
              <w:jc w:val="both"/>
            </w:pPr>
            <w:r>
              <w:t>Článek 71 nařízení (EU) č. 575/2013</w:t>
            </w:r>
          </w:p>
          <w:p w14:paraId="7FE1B5DB" w14:textId="77777777" w:rsidR="008D3774" w:rsidRDefault="004955AC">
            <w:pPr>
              <w:pStyle w:val="P68B1DB1-TableParagraph17"/>
              <w:spacing w:before="108"/>
              <w:ind w:left="85"/>
              <w:jc w:val="both"/>
              <w:rPr>
                <w:b/>
                <w:bCs/>
              </w:rPr>
            </w:pPr>
            <w:r>
              <w:t>Stejná definice jako pro účely COREP (OF): C 01.00;750;010</w:t>
            </w:r>
          </w:p>
        </w:tc>
      </w:tr>
      <w:tr w:rsidR="008D3774" w14:paraId="7FE1B5E0" w14:textId="77777777">
        <w:tc>
          <w:tcPr>
            <w:tcW w:w="905" w:type="dxa"/>
            <w:tcBorders>
              <w:top w:val="single" w:sz="4" w:space="0" w:color="1A171C"/>
              <w:left w:val="nil"/>
              <w:bottom w:val="single" w:sz="4" w:space="0" w:color="1A171C"/>
              <w:right w:val="single" w:sz="4" w:space="0" w:color="1A171C"/>
            </w:tcBorders>
            <w:vAlign w:val="center"/>
          </w:tcPr>
          <w:p w14:paraId="7FE1B5DD" w14:textId="77777777" w:rsidR="008D3774" w:rsidRDefault="004955AC">
            <w:pPr>
              <w:pStyle w:val="P68B1DB1-TableParagraph13"/>
              <w:spacing w:before="106"/>
              <w:ind w:left="-1"/>
            </w:pPr>
            <w:r>
              <w:lastRenderedPageBreak/>
              <w:t>0531</w:t>
            </w:r>
          </w:p>
        </w:tc>
        <w:tc>
          <w:tcPr>
            <w:tcW w:w="8121" w:type="dxa"/>
            <w:tcBorders>
              <w:top w:val="single" w:sz="4" w:space="0" w:color="1A171C"/>
              <w:left w:val="single" w:sz="4" w:space="0" w:color="1A171C"/>
              <w:bottom w:val="single" w:sz="4" w:space="0" w:color="1A171C"/>
              <w:right w:val="nil"/>
            </w:tcBorders>
            <w:vAlign w:val="center"/>
          </w:tcPr>
          <w:p w14:paraId="7FE1B5DE" w14:textId="77777777" w:rsidR="008D3774" w:rsidRDefault="004955AC">
            <w:pPr>
              <w:pStyle w:val="P68B1DB1-TableParagraph14"/>
              <w:spacing w:before="108"/>
              <w:ind w:left="85"/>
              <w:jc w:val="both"/>
              <w:rPr>
                <w:bCs/>
              </w:rPr>
            </w:pPr>
            <w:r>
              <w:t>Z toho: (část) podřízených závazků vykazovaných jako kapitál</w:t>
            </w:r>
          </w:p>
          <w:p w14:paraId="7FE1B5DF" w14:textId="77777777" w:rsidR="008D3774" w:rsidRDefault="004955AC">
            <w:pPr>
              <w:pStyle w:val="P68B1DB1-TableParagraph17"/>
              <w:spacing w:before="108"/>
              <w:ind w:left="85"/>
              <w:jc w:val="both"/>
              <w:rPr>
                <w:b/>
                <w:bCs/>
              </w:rPr>
            </w:pPr>
            <w:r>
              <w:t>Toto rozdělení označuje právní nástroje, které představují (část) kapitálu tier 2.</w:t>
            </w:r>
          </w:p>
        </w:tc>
      </w:tr>
      <w:tr w:rsidR="008D3774" w14:paraId="7FE1B5E4" w14:textId="77777777">
        <w:tc>
          <w:tcPr>
            <w:tcW w:w="905" w:type="dxa"/>
            <w:tcBorders>
              <w:top w:val="single" w:sz="4" w:space="0" w:color="1A171C"/>
              <w:left w:val="nil"/>
              <w:bottom w:val="single" w:sz="4" w:space="0" w:color="1A171C"/>
              <w:right w:val="single" w:sz="4" w:space="0" w:color="1A171C"/>
            </w:tcBorders>
            <w:vAlign w:val="center"/>
          </w:tcPr>
          <w:p w14:paraId="7FE1B5E1" w14:textId="77777777" w:rsidR="008D3774" w:rsidRDefault="004955AC">
            <w:pPr>
              <w:pStyle w:val="P68B1DB1-TableParagraph13"/>
              <w:spacing w:before="106"/>
              <w:ind w:left="-1"/>
            </w:pPr>
            <w:r>
              <w:t>0600</w:t>
            </w:r>
          </w:p>
        </w:tc>
        <w:tc>
          <w:tcPr>
            <w:tcW w:w="8121" w:type="dxa"/>
            <w:tcBorders>
              <w:top w:val="single" w:sz="4" w:space="0" w:color="1A171C"/>
              <w:left w:val="single" w:sz="4" w:space="0" w:color="1A171C"/>
              <w:bottom w:val="single" w:sz="4" w:space="0" w:color="1A171C"/>
              <w:right w:val="nil"/>
            </w:tcBorders>
            <w:vAlign w:val="center"/>
          </w:tcPr>
          <w:p w14:paraId="7FE1B5E2" w14:textId="77777777" w:rsidR="008D3774" w:rsidRDefault="004955AC">
            <w:pPr>
              <w:pStyle w:val="P68B1DB1-TableParagraph14"/>
              <w:spacing w:before="108"/>
              <w:ind w:left="85"/>
              <w:jc w:val="both"/>
              <w:rPr>
                <w:bCs/>
              </w:rPr>
            </w:pPr>
            <w:r>
              <w:t>Celkové závazky a kapitál včetně derivátových závazků</w:t>
            </w:r>
          </w:p>
          <w:p w14:paraId="7FE1B5E3" w14:textId="77777777" w:rsidR="008D3774" w:rsidRDefault="004955AC">
            <w:pPr>
              <w:pStyle w:val="P68B1DB1-TableParagraph17"/>
              <w:spacing w:before="108"/>
              <w:ind w:left="85"/>
              <w:jc w:val="both"/>
              <w:rPr>
                <w:b/>
                <w:bCs/>
              </w:rPr>
            </w:pPr>
            <w:r>
              <w:t>Součet všech závazků vykazovaných v tomto vzoru a výše regulatorního kapitálu. Za tímto účelem se sečtou částky z výše uvedených řádků. Pokud jde o deriváty, použije se hodnota z řádku 0334 „Součet čistých pozic pasiv po zohlednění obezřetnostních pravidel pro započtení“.</w:t>
            </w:r>
          </w:p>
        </w:tc>
      </w:tr>
      <w:tr w:rsidR="008D3774" w14:paraId="7FE1B607" w14:textId="77777777">
        <w:tc>
          <w:tcPr>
            <w:tcW w:w="905" w:type="dxa"/>
            <w:tcBorders>
              <w:top w:val="single" w:sz="4" w:space="0" w:color="1A171C"/>
              <w:left w:val="nil"/>
              <w:bottom w:val="single" w:sz="4" w:space="0" w:color="1A171C"/>
              <w:right w:val="single" w:sz="4" w:space="0" w:color="1A171C"/>
            </w:tcBorders>
            <w:vAlign w:val="center"/>
          </w:tcPr>
          <w:p w14:paraId="7FE1B602" w14:textId="77777777" w:rsidR="008D3774" w:rsidRDefault="004955AC">
            <w:pPr>
              <w:pStyle w:val="P68B1DB1-TableParagraph13"/>
            </w:pPr>
            <w:r>
              <w:t>0800</w:t>
            </w:r>
          </w:p>
        </w:tc>
        <w:tc>
          <w:tcPr>
            <w:tcW w:w="8121" w:type="dxa"/>
            <w:tcBorders>
              <w:top w:val="single" w:sz="4" w:space="0" w:color="1A171C"/>
              <w:left w:val="single" w:sz="4" w:space="0" w:color="1A171C"/>
              <w:bottom w:val="single" w:sz="4" w:space="0" w:color="1A171C"/>
              <w:right w:val="nil"/>
            </w:tcBorders>
            <w:vAlign w:val="center"/>
          </w:tcPr>
          <w:p w14:paraId="7FE1B603" w14:textId="77777777" w:rsidR="008D3774" w:rsidRDefault="004955AC">
            <w:pPr>
              <w:pStyle w:val="P68B1DB1-TableParagraph14"/>
              <w:jc w:val="both"/>
              <w:rPr>
                <w:bCs/>
              </w:rPr>
            </w:pPr>
            <w:r>
              <w:t>Vlastní kapitál celkem</w:t>
            </w:r>
          </w:p>
          <w:p w14:paraId="7FE1B604" w14:textId="77777777" w:rsidR="008D3774" w:rsidRDefault="004955AC">
            <w:pPr>
              <w:pStyle w:val="P68B1DB1-Normal21"/>
              <w:spacing w:line="276" w:lineRule="auto"/>
              <w:jc w:val="both"/>
            </w:pPr>
            <w:r>
              <w:t>(FINREP F01.03–300–010) pro účetní hodnotu.</w:t>
            </w:r>
          </w:p>
          <w:p w14:paraId="7FE1B605" w14:textId="44D71F77" w:rsidR="008D3774" w:rsidRDefault="004955AC">
            <w:pPr>
              <w:pStyle w:val="P68B1DB1-Normal21"/>
              <w:spacing w:line="276" w:lineRule="auto"/>
              <w:jc w:val="both"/>
            </w:pPr>
            <w:r>
              <w:t>Tato celková částka se rovná celkovému vlastnímu kapitálu rozvahy.</w:t>
            </w:r>
          </w:p>
          <w:p w14:paraId="7FE1B606" w14:textId="77777777" w:rsidR="008D3774" w:rsidRDefault="008D3774">
            <w:pPr>
              <w:pStyle w:val="TableParagraph"/>
              <w:jc w:val="both"/>
              <w:rPr>
                <w:rFonts w:ascii="Times New Roman" w:hAnsi="Times New Roman" w:cs="Times New Roman"/>
                <w:b/>
                <w:bCs/>
                <w:color w:val="000000" w:themeColor="text1"/>
                <w:sz w:val="20"/>
                <w:szCs w:val="20"/>
              </w:rPr>
            </w:pPr>
          </w:p>
        </w:tc>
      </w:tr>
    </w:tbl>
    <w:p w14:paraId="7FE1B60E" w14:textId="77777777" w:rsidR="008D3774" w:rsidRDefault="008D3774">
      <w:pPr>
        <w:rPr>
          <w:rFonts w:ascii="Times New Roman" w:hAnsi="Times New Roman" w:cs="Times New Roman"/>
        </w:rPr>
      </w:pPr>
    </w:p>
    <w:p w14:paraId="7FE1B60F" w14:textId="1DD0504B" w:rsidR="008D3774" w:rsidRDefault="004955AC">
      <w:pPr>
        <w:pStyle w:val="P68B1DB1-Instructionsberschrift25"/>
        <w:numPr>
          <w:ilvl w:val="1"/>
          <w:numId w:val="49"/>
        </w:numPr>
        <w:ind w:left="357" w:hanging="357"/>
      </w:pPr>
      <w:bookmarkStart w:id="58" w:name="_Toc492542323"/>
      <w:bookmarkStart w:id="59" w:name="_Toc81454181"/>
      <w:bookmarkStart w:id="60" w:name="_Toc208244505"/>
      <w:r>
        <w:t>Z 03.01 – Kapitálové požadavky – úvěrové instituce (LIAB 2)</w:t>
      </w:r>
      <w:bookmarkEnd w:id="58"/>
      <w:bookmarkEnd w:id="59"/>
      <w:bookmarkEnd w:id="60"/>
    </w:p>
    <w:p w14:paraId="7FE1B610" w14:textId="77777777" w:rsidR="008D3774" w:rsidRDefault="004955AC">
      <w:pPr>
        <w:pStyle w:val="Instructionsberschrift3"/>
      </w:pPr>
      <w:r>
        <w:t>Obecné poznámky</w:t>
      </w:r>
    </w:p>
    <w:p w14:paraId="7FE1B611" w14:textId="77777777" w:rsidR="008D3774" w:rsidRDefault="004955AC">
      <w:pPr>
        <w:pStyle w:val="P68B1DB1-InstructionsText26"/>
        <w:numPr>
          <w:ilvl w:val="0"/>
          <w:numId w:val="232"/>
        </w:numPr>
        <w:spacing w:before="0"/>
      </w:pPr>
      <w:r>
        <w:t>V tomto vzoru se uvádějí údaje o požadavcích na kapitál subjektu nebo skupiny.</w:t>
      </w:r>
    </w:p>
    <w:p w14:paraId="7FE1B612" w14:textId="77777777" w:rsidR="008D3774" w:rsidRDefault="004955AC">
      <w:pPr>
        <w:pStyle w:val="P68B1DB1-InstructionsText26"/>
        <w:numPr>
          <w:ilvl w:val="0"/>
          <w:numId w:val="232"/>
        </w:numPr>
        <w:spacing w:before="0"/>
      </w:pPr>
      <w:r>
        <w:t>Všechny vykázané údaje odrážejí kapitálové požadavky platné k referenčnímu datu pro vykazování.</w:t>
      </w:r>
    </w:p>
    <w:p w14:paraId="7FE1B613" w14:textId="1B7809D4" w:rsidR="008D3774" w:rsidRDefault="004955AC">
      <w:pPr>
        <w:pStyle w:val="P68B1DB1-InstructionsText26"/>
        <w:numPr>
          <w:ilvl w:val="0"/>
          <w:numId w:val="232"/>
        </w:numPr>
        <w:spacing w:before="0"/>
      </w:pPr>
      <w:r>
        <w:t>Výjimečně musí být informace o poměru kapitálového požadavku k celkovému SREP (TSCR) 0300 uvedené v této šabloně založeny na posledním dostupném úředním rozhodnutí SREP sděleném do data předání této zprávy příslušným orgánem.</w:t>
      </w:r>
    </w:p>
    <w:p w14:paraId="7FE1B614" w14:textId="77777777" w:rsidR="008D3774" w:rsidRDefault="004955AC">
      <w:pPr>
        <w:pStyle w:val="P68B1DB1-InstructionsText26"/>
        <w:numPr>
          <w:ilvl w:val="0"/>
          <w:numId w:val="232"/>
        </w:numPr>
        <w:spacing w:before="0"/>
      </w:pPr>
      <w:r>
        <w:t xml:space="preserve">Pokud jde o vykazování na konsolidovaném nebo individuálním základě, pokud tyto datové body již subjekt vykázal ve FINREP nebo COREP ke stejnému referenčnímu datu a rozsahu vykazování (viz odkazy COREP/FINREP v pokynech), vykazující subjekt nemusí tyto datové body vykazovat podruhé. Údaje je třeba vykazovat pouze tehdy, pokud byl vykazující subjekt zproštěn povinností finančního nebo obezřetnostního výkaznictví, přičemž v takovém případě je jediným zdrojem údajů pro orgány příslušné k řešení krize pro tyto </w:t>
      </w:r>
      <w:r>
        <w:t>datové body tento výkaz.</w:t>
      </w:r>
    </w:p>
    <w:p w14:paraId="7FE1B615" w14:textId="77777777" w:rsidR="008D3774" w:rsidRDefault="008D3774">
      <w:pPr>
        <w:pStyle w:val="InstructionsText2"/>
        <w:numPr>
          <w:ilvl w:val="0"/>
          <w:numId w:val="0"/>
        </w:numPr>
        <w:spacing w:before="0"/>
        <w:ind w:left="1440"/>
        <w:rPr>
          <w:rFonts w:ascii="Times New Roman" w:hAnsi="Times New Roman" w:cs="Times New Roman"/>
          <w:sz w:val="20"/>
          <w:szCs w:val="20"/>
        </w:rPr>
      </w:pPr>
    </w:p>
    <w:p w14:paraId="7FE1B61B" w14:textId="77777777" w:rsidR="008D3774" w:rsidRDefault="004955AC">
      <w:pPr>
        <w:pStyle w:val="Instructionsberschrift3"/>
      </w:pPr>
      <w:r>
        <w:t>Pokyny pro konkrétní pozice</w:t>
      </w:r>
    </w:p>
    <w:p w14:paraId="7FE1B61C" w14:textId="77777777" w:rsidR="008D3774" w:rsidRDefault="008D3774">
      <w:pPr>
        <w:pStyle w:val="Instructionsberschrift3"/>
        <w:numPr>
          <w:ilvl w:val="0"/>
          <w:numId w:val="0"/>
        </w:numPr>
      </w:pPr>
    </w:p>
    <w:tbl>
      <w:tblPr>
        <w:tblW w:w="0" w:type="auto"/>
        <w:tblCellMar>
          <w:top w:w="57" w:type="dxa"/>
          <w:left w:w="57" w:type="dxa"/>
          <w:bottom w:w="57" w:type="dxa"/>
          <w:right w:w="0" w:type="dxa"/>
        </w:tblCellMar>
        <w:tblLook w:val="01E0" w:firstRow="1" w:lastRow="1" w:firstColumn="1" w:lastColumn="1" w:noHBand="0" w:noVBand="0"/>
      </w:tblPr>
      <w:tblGrid>
        <w:gridCol w:w="856"/>
        <w:gridCol w:w="8170"/>
      </w:tblGrid>
      <w:tr w:rsidR="008D3774" w14:paraId="7FE1B61F" w14:textId="77777777">
        <w:trPr>
          <w:tblHeader/>
        </w:trPr>
        <w:tc>
          <w:tcPr>
            <w:tcW w:w="856" w:type="dxa"/>
            <w:tcBorders>
              <w:top w:val="single" w:sz="4" w:space="0" w:color="1A171C"/>
              <w:left w:val="nil"/>
              <w:bottom w:val="single" w:sz="4" w:space="0" w:color="1A171C"/>
              <w:right w:val="single" w:sz="4" w:space="0" w:color="1A171C"/>
            </w:tcBorders>
            <w:shd w:val="clear" w:color="auto" w:fill="E4E5E5"/>
          </w:tcPr>
          <w:p w14:paraId="7FE1B61D" w14:textId="77777777" w:rsidR="008D3774" w:rsidRDefault="004955AC">
            <w:pPr>
              <w:pStyle w:val="P68B1DB1-TableParagraph13"/>
              <w:spacing w:before="66"/>
              <w:rPr>
                <w:rFonts w:eastAsia="Cambria"/>
              </w:rPr>
            </w:pPr>
            <w:r>
              <w:t>Řádky</w:t>
            </w:r>
          </w:p>
        </w:tc>
        <w:tc>
          <w:tcPr>
            <w:tcW w:w="8170" w:type="dxa"/>
            <w:tcBorders>
              <w:top w:val="single" w:sz="4" w:space="0" w:color="1A171C"/>
              <w:left w:val="single" w:sz="4" w:space="0" w:color="1A171C"/>
              <w:bottom w:val="single" w:sz="4" w:space="0" w:color="1A171C"/>
              <w:right w:val="nil"/>
            </w:tcBorders>
            <w:shd w:val="clear" w:color="auto" w:fill="E4E5E5"/>
          </w:tcPr>
          <w:p w14:paraId="7FE1B61E" w14:textId="77777777" w:rsidR="008D3774" w:rsidRDefault="004955AC">
            <w:pPr>
              <w:pStyle w:val="P68B1DB1-TableParagraph13"/>
              <w:spacing w:before="66"/>
              <w:ind w:right="1"/>
              <w:jc w:val="center"/>
              <w:rPr>
                <w:rFonts w:eastAsia="Cambria"/>
              </w:rPr>
            </w:pPr>
            <w:r>
              <w:t>Pokyny</w:t>
            </w:r>
          </w:p>
        </w:tc>
      </w:tr>
      <w:tr w:rsidR="008D3774" w14:paraId="7FE1B623" w14:textId="77777777">
        <w:tc>
          <w:tcPr>
            <w:tcW w:w="856" w:type="dxa"/>
            <w:tcBorders>
              <w:top w:val="single" w:sz="4" w:space="0" w:color="1A171C"/>
              <w:left w:val="nil"/>
              <w:bottom w:val="single" w:sz="4" w:space="0" w:color="1A171C"/>
              <w:right w:val="single" w:sz="4" w:space="0" w:color="1A171C"/>
            </w:tcBorders>
            <w:vAlign w:val="center"/>
          </w:tcPr>
          <w:p w14:paraId="7FE1B620" w14:textId="77777777" w:rsidR="008D3774" w:rsidRDefault="004955AC">
            <w:pPr>
              <w:pStyle w:val="P68B1DB1-TableParagraph13"/>
              <w:spacing w:before="106"/>
              <w:ind w:left="-1"/>
              <w:rPr>
                <w:rFonts w:eastAsia="Cambria"/>
                <w:b/>
              </w:rPr>
            </w:pPr>
            <w:r>
              <w:t>0100</w:t>
            </w:r>
          </w:p>
        </w:tc>
        <w:tc>
          <w:tcPr>
            <w:tcW w:w="8170" w:type="dxa"/>
            <w:tcBorders>
              <w:top w:val="single" w:sz="4" w:space="0" w:color="1A171C"/>
              <w:left w:val="single" w:sz="4" w:space="0" w:color="1A171C"/>
              <w:bottom w:val="single" w:sz="4" w:space="0" w:color="1A171C"/>
              <w:right w:val="nil"/>
            </w:tcBorders>
            <w:vAlign w:val="center"/>
          </w:tcPr>
          <w:p w14:paraId="7FE1B621" w14:textId="77777777" w:rsidR="008D3774" w:rsidRDefault="004955AC">
            <w:pPr>
              <w:pStyle w:val="P68B1DB1-TableParagraph14"/>
              <w:spacing w:before="108"/>
              <w:rPr>
                <w:bCs/>
              </w:rPr>
            </w:pPr>
            <w:r>
              <w:t>Celkový objem rizikové expozice</w:t>
            </w:r>
          </w:p>
          <w:p w14:paraId="7FE1B622" w14:textId="77777777" w:rsidR="008D3774" w:rsidRDefault="004955AC">
            <w:pPr>
              <w:pStyle w:val="P68B1DB1-TableParagraph17"/>
              <w:spacing w:before="108"/>
            </w:pPr>
            <w:r>
              <w:t>Množství uvedené v čl. 45 odst. 2 písm. a) směrnice 2014/59/EU, vypočítané v souladu s čl. 92 odst. 3 nařízení (EU) č. 575/2013.</w:t>
            </w:r>
          </w:p>
        </w:tc>
      </w:tr>
      <w:tr w:rsidR="008D3774" w14:paraId="7FE1B627" w14:textId="77777777">
        <w:tc>
          <w:tcPr>
            <w:tcW w:w="856" w:type="dxa"/>
            <w:tcBorders>
              <w:top w:val="single" w:sz="4" w:space="0" w:color="1A171C"/>
              <w:left w:val="nil"/>
              <w:bottom w:val="single" w:sz="4" w:space="0" w:color="1A171C"/>
              <w:right w:val="single" w:sz="4" w:space="0" w:color="1A171C"/>
            </w:tcBorders>
            <w:vAlign w:val="center"/>
          </w:tcPr>
          <w:p w14:paraId="7FE1B624" w14:textId="77777777" w:rsidR="008D3774" w:rsidRDefault="004955AC">
            <w:pPr>
              <w:pStyle w:val="P68B1DB1-TableParagraph13"/>
              <w:spacing w:before="106"/>
              <w:ind w:left="-1"/>
            </w:pPr>
            <w:r>
              <w:t>0120</w:t>
            </w:r>
          </w:p>
        </w:tc>
        <w:tc>
          <w:tcPr>
            <w:tcW w:w="8170" w:type="dxa"/>
            <w:tcBorders>
              <w:top w:val="single" w:sz="4" w:space="0" w:color="1A171C"/>
              <w:left w:val="single" w:sz="4" w:space="0" w:color="1A171C"/>
              <w:bottom w:val="single" w:sz="4" w:space="0" w:color="1A171C"/>
              <w:right w:val="nil"/>
            </w:tcBorders>
            <w:vAlign w:val="center"/>
          </w:tcPr>
          <w:p w14:paraId="7FE1B625" w14:textId="77777777" w:rsidR="008D3774" w:rsidRDefault="004955AC">
            <w:pPr>
              <w:pStyle w:val="P68B1DB1-TableParagraph14"/>
              <w:spacing w:before="108"/>
              <w:jc w:val="both"/>
              <w:rPr>
                <w:bCs/>
              </w:rPr>
            </w:pPr>
            <w:r>
              <w:t>Celková míra expozic</w:t>
            </w:r>
          </w:p>
          <w:p w14:paraId="7FE1B626" w14:textId="77777777" w:rsidR="008D3774" w:rsidRDefault="004955AC">
            <w:pPr>
              <w:pStyle w:val="P68B1DB1-TableParagraph17"/>
              <w:spacing w:before="108"/>
              <w:jc w:val="both"/>
              <w:rPr>
                <w:b/>
                <w:bCs/>
              </w:rPr>
            </w:pPr>
            <w:r>
              <w:t>Výše uvedená v čl. 45 odst. 2 písm. b) směrnice 2014/59/EU, vypočítaná v souladu s čl. 429 odst. 4 a článkem 429a nařízení (EU) č. 575/2013.</w:t>
            </w:r>
          </w:p>
        </w:tc>
      </w:tr>
      <w:tr w:rsidR="008D3774" w14:paraId="7FE1B62A" w14:textId="77777777">
        <w:tc>
          <w:tcPr>
            <w:tcW w:w="856" w:type="dxa"/>
            <w:tcBorders>
              <w:top w:val="single" w:sz="4" w:space="0" w:color="1A171C"/>
              <w:left w:val="nil"/>
              <w:bottom w:val="single" w:sz="4" w:space="0" w:color="1A171C"/>
              <w:right w:val="single" w:sz="4" w:space="0" w:color="1A171C"/>
            </w:tcBorders>
            <w:vAlign w:val="center"/>
          </w:tcPr>
          <w:p w14:paraId="7FE1B628" w14:textId="77777777" w:rsidR="008D3774" w:rsidRDefault="004955AC">
            <w:pPr>
              <w:pStyle w:val="P68B1DB1-TableParagraph13"/>
              <w:spacing w:before="106"/>
              <w:ind w:left="-1"/>
            </w:pPr>
            <w:r>
              <w:t>0210–0220</w:t>
            </w:r>
          </w:p>
        </w:tc>
        <w:tc>
          <w:tcPr>
            <w:tcW w:w="8170" w:type="dxa"/>
            <w:tcBorders>
              <w:top w:val="single" w:sz="4" w:space="0" w:color="1A171C"/>
              <w:left w:val="single" w:sz="4" w:space="0" w:color="1A171C"/>
              <w:bottom w:val="single" w:sz="4" w:space="0" w:color="1A171C"/>
              <w:right w:val="nil"/>
            </w:tcBorders>
            <w:vAlign w:val="center"/>
          </w:tcPr>
          <w:p w14:paraId="7FE1B629" w14:textId="77777777" w:rsidR="008D3774" w:rsidRDefault="004955AC">
            <w:pPr>
              <w:pStyle w:val="P68B1DB1-TableParagraph14"/>
              <w:spacing w:before="108"/>
              <w:jc w:val="both"/>
              <w:rPr>
                <w:bCs/>
              </w:rPr>
            </w:pPr>
            <w:r>
              <w:t>Požadavky na počáteční kapitál a pákový poměr</w:t>
            </w:r>
          </w:p>
        </w:tc>
      </w:tr>
      <w:tr w:rsidR="008D3774" w14:paraId="7FE1B62F" w14:textId="77777777">
        <w:tc>
          <w:tcPr>
            <w:tcW w:w="856" w:type="dxa"/>
            <w:tcBorders>
              <w:top w:val="single" w:sz="4" w:space="0" w:color="1A171C"/>
              <w:left w:val="nil"/>
              <w:bottom w:val="single" w:sz="4" w:space="0" w:color="1A171C"/>
              <w:right w:val="single" w:sz="4" w:space="0" w:color="1A171C"/>
            </w:tcBorders>
            <w:vAlign w:val="center"/>
          </w:tcPr>
          <w:p w14:paraId="7FE1B62B" w14:textId="77777777" w:rsidR="008D3774" w:rsidRDefault="004955AC">
            <w:pPr>
              <w:pStyle w:val="P68B1DB1-TableParagraph13"/>
              <w:spacing w:before="106"/>
              <w:ind w:left="-1"/>
            </w:pPr>
            <w:r>
              <w:lastRenderedPageBreak/>
              <w:t>0210</w:t>
            </w:r>
          </w:p>
        </w:tc>
        <w:tc>
          <w:tcPr>
            <w:tcW w:w="8170" w:type="dxa"/>
            <w:tcBorders>
              <w:top w:val="single" w:sz="4" w:space="0" w:color="1A171C"/>
              <w:left w:val="single" w:sz="4" w:space="0" w:color="1A171C"/>
              <w:bottom w:val="single" w:sz="4" w:space="0" w:color="1A171C"/>
              <w:right w:val="nil"/>
            </w:tcBorders>
            <w:vAlign w:val="center"/>
          </w:tcPr>
          <w:p w14:paraId="7FE1B62C" w14:textId="77777777" w:rsidR="008D3774" w:rsidRDefault="004955AC">
            <w:pPr>
              <w:pStyle w:val="P68B1DB1-TableParagraph14"/>
              <w:spacing w:before="108"/>
              <w:jc w:val="both"/>
              <w:rPr>
                <w:bCs/>
              </w:rPr>
            </w:pPr>
            <w:r>
              <w:t>Počáteční kapitál</w:t>
            </w:r>
          </w:p>
          <w:p w14:paraId="7FE1B62D" w14:textId="77777777" w:rsidR="008D3774" w:rsidRDefault="004955AC">
            <w:pPr>
              <w:pStyle w:val="P68B1DB1-TableParagraph17"/>
              <w:spacing w:before="108"/>
              <w:jc w:val="both"/>
            </w:pPr>
            <w:r>
              <w:t>Množství uvedené v článcích 12 směrnice 2013/36/EU, článku 93 nařízení (EU) č. 575/2013.</w:t>
            </w:r>
          </w:p>
          <w:p w14:paraId="7FE1B62E" w14:textId="77777777" w:rsidR="008D3774" w:rsidRDefault="004955AC">
            <w:pPr>
              <w:pStyle w:val="P68B1DB1-TableParagraph17"/>
              <w:spacing w:before="108"/>
              <w:jc w:val="both"/>
              <w:rPr>
                <w:b/>
                <w:bCs/>
              </w:rPr>
            </w:pPr>
            <w:r>
              <w:t>Výše počátečního kapitálu požadovaného jako podmínka povolení zahájení činnosti instituce.</w:t>
            </w:r>
          </w:p>
        </w:tc>
      </w:tr>
      <w:tr w:rsidR="008D3774" w14:paraId="7FE1B633" w14:textId="77777777">
        <w:tc>
          <w:tcPr>
            <w:tcW w:w="856" w:type="dxa"/>
            <w:tcBorders>
              <w:top w:val="single" w:sz="4" w:space="0" w:color="1A171C"/>
              <w:left w:val="nil"/>
              <w:bottom w:val="single" w:sz="4" w:space="0" w:color="1A171C"/>
              <w:right w:val="single" w:sz="4" w:space="0" w:color="1A171C"/>
            </w:tcBorders>
            <w:vAlign w:val="center"/>
          </w:tcPr>
          <w:p w14:paraId="7FE1B630" w14:textId="77777777" w:rsidR="008D3774" w:rsidRDefault="004955AC">
            <w:pPr>
              <w:pStyle w:val="P68B1DB1-TableParagraph13"/>
              <w:spacing w:before="106"/>
              <w:ind w:left="-1"/>
            </w:pPr>
            <w:r>
              <w:t>0220</w:t>
            </w:r>
          </w:p>
        </w:tc>
        <w:tc>
          <w:tcPr>
            <w:tcW w:w="8170" w:type="dxa"/>
            <w:tcBorders>
              <w:top w:val="single" w:sz="4" w:space="0" w:color="1A171C"/>
              <w:left w:val="single" w:sz="4" w:space="0" w:color="1A171C"/>
              <w:bottom w:val="single" w:sz="4" w:space="0" w:color="1A171C"/>
              <w:right w:val="nil"/>
            </w:tcBorders>
            <w:vAlign w:val="center"/>
          </w:tcPr>
          <w:p w14:paraId="7FE1B631" w14:textId="77777777" w:rsidR="008D3774" w:rsidRDefault="004955AC">
            <w:pPr>
              <w:pStyle w:val="P68B1DB1-TableParagraph14"/>
              <w:spacing w:before="108"/>
              <w:jc w:val="both"/>
              <w:rPr>
                <w:bCs/>
              </w:rPr>
            </w:pPr>
            <w:r>
              <w:t>Požadavek na pákový poměr</w:t>
            </w:r>
          </w:p>
          <w:p w14:paraId="7FE1B632" w14:textId="77777777" w:rsidR="008D3774" w:rsidRDefault="004955AC">
            <w:pPr>
              <w:pStyle w:val="P68B1DB1-TableParagraph13"/>
              <w:spacing w:before="108"/>
              <w:jc w:val="both"/>
            </w:pPr>
            <w:r>
              <w:t>Požadavek na pákový poměr, vyjma požadavku uvedeného v čl. 92 odst. 1a nařízení (EU) č. 575/2013, který se vztahuje na subjekt nebo skupinu, vyjádřený jako procentní podíl celkové míry expozic. Pokud není stanoven žádný formální požadavek, ponechají subjekty tuto buňku prázdnou.</w:t>
            </w:r>
          </w:p>
        </w:tc>
      </w:tr>
      <w:tr w:rsidR="008D3774" w14:paraId="7FE1B63D" w14:textId="77777777">
        <w:tc>
          <w:tcPr>
            <w:tcW w:w="856" w:type="dxa"/>
            <w:tcBorders>
              <w:top w:val="single" w:sz="4" w:space="0" w:color="1A171C"/>
              <w:left w:val="nil"/>
              <w:bottom w:val="single" w:sz="4" w:space="0" w:color="1A171C"/>
              <w:right w:val="single" w:sz="4" w:space="0" w:color="1A171C"/>
            </w:tcBorders>
            <w:vAlign w:val="center"/>
          </w:tcPr>
          <w:p w14:paraId="7FE1B634" w14:textId="77777777" w:rsidR="008D3774" w:rsidRDefault="004955AC">
            <w:pPr>
              <w:pStyle w:val="P68B1DB1-TableParagraph13"/>
              <w:spacing w:before="106"/>
              <w:ind w:left="-1"/>
            </w:pPr>
            <w:r>
              <w:t>0300</w:t>
            </w:r>
          </w:p>
        </w:tc>
        <w:tc>
          <w:tcPr>
            <w:tcW w:w="8170" w:type="dxa"/>
            <w:tcBorders>
              <w:top w:val="single" w:sz="4" w:space="0" w:color="1A171C"/>
              <w:left w:val="single" w:sz="4" w:space="0" w:color="1A171C"/>
              <w:bottom w:val="single" w:sz="4" w:space="0" w:color="1A171C"/>
              <w:right w:val="nil"/>
            </w:tcBorders>
            <w:vAlign w:val="center"/>
          </w:tcPr>
          <w:p w14:paraId="7FE1B635" w14:textId="77777777" w:rsidR="008D3774" w:rsidRDefault="004955AC">
            <w:pPr>
              <w:pStyle w:val="P68B1DB1-TableParagraph14"/>
              <w:spacing w:before="108"/>
              <w:jc w:val="both"/>
              <w:rPr>
                <w:bCs/>
              </w:rPr>
            </w:pPr>
            <w:r>
              <w:t xml:space="preserve">Požadavky na celkový kapitálový poměr podle procesu přezkumu a vyhodnocení (TSCR) </w:t>
            </w:r>
          </w:p>
          <w:p w14:paraId="7FE1B636" w14:textId="77777777" w:rsidR="008D3774" w:rsidRDefault="004955AC">
            <w:pPr>
              <w:pStyle w:val="P68B1DB1-TableParagraph13"/>
              <w:spacing w:before="108"/>
              <w:jc w:val="both"/>
            </w:pPr>
            <w:r>
              <w:t>COREP (OF): C 03.00;130;010</w:t>
            </w:r>
          </w:p>
          <w:p w14:paraId="7FE1B637" w14:textId="77777777" w:rsidR="008D3774" w:rsidRDefault="004955AC">
            <w:pPr>
              <w:pStyle w:val="P68B1DB1-InstructionsText22"/>
              <w:ind w:firstLine="0"/>
            </w:pPr>
            <w:r>
              <w:t>Součet následujících bodů i) a ii):</w:t>
            </w:r>
          </w:p>
          <w:p w14:paraId="7FE1B638" w14:textId="77777777" w:rsidR="008D3774" w:rsidRDefault="004955AC">
            <w:pPr>
              <w:pStyle w:val="P68B1DB1-InstructionsText22"/>
              <w:numPr>
                <w:ilvl w:val="3"/>
                <w:numId w:val="49"/>
              </w:numPr>
            </w:pPr>
            <w:r>
              <w:t xml:space="preserve">celkový kapitálový poměr (8 %), jak je uvedeno v čl. 92 odst. 1 písm. c) nařízení (EU) č. 575/2013; </w:t>
            </w:r>
          </w:p>
          <w:p w14:paraId="7FE1B639" w14:textId="77777777" w:rsidR="008D3774" w:rsidRDefault="004955AC">
            <w:pPr>
              <w:pStyle w:val="P68B1DB1-InstructionsText22"/>
              <w:numPr>
                <w:ilvl w:val="3"/>
                <w:numId w:val="49"/>
              </w:numPr>
            </w:pPr>
            <w:r>
              <w:t xml:space="preserve">požadavky na dodatečný kapitálový poměr (požadavky podle pilíře 2 – P2R) stanovené v souladu s kritérii uvedenými v </w:t>
            </w:r>
            <w:r>
              <w:rPr>
                <w:i/>
              </w:rPr>
              <w:t xml:space="preserve">pokynech ke společným postupům a metodikám procesu přezkumu a vyhodnocení a zátěžovému testování </w:t>
            </w:r>
            <w:r>
              <w:t>orgánu EBA (EBA SREP GL).</w:t>
            </w:r>
          </w:p>
          <w:p w14:paraId="7FE1B63A" w14:textId="77777777" w:rsidR="008D3774" w:rsidRDefault="004955AC">
            <w:pPr>
              <w:pStyle w:val="P68B1DB1-InstructionsText22"/>
              <w:ind w:firstLine="0"/>
            </w:pPr>
            <w:r>
              <w:t>Tato položka odráží poslední poměr celkového kapitálového požadavku v rámci procesu přezkumu a vyhodnocování (TSCR) ke dni zaslání, který instituci sdělil příslušný orgán, tj. pro předložení s referenčním datem 31. prosince daného roku uveďte P2R platný v následujícím roce. TSCR je vymezen v oddílu 1.2 EBA SREP GL.</w:t>
            </w:r>
          </w:p>
          <w:p w14:paraId="7FE1B63B" w14:textId="77777777" w:rsidR="008D3774" w:rsidRDefault="004955AC">
            <w:pPr>
              <w:pStyle w:val="P68B1DB1-InstructionsText22"/>
              <w:ind w:firstLine="0"/>
            </w:pPr>
            <w:r>
              <w:t>Je-li vykazující subjekt subjektem řešícím krizi, na který se nevztahuje dodatečný kapitálový požadavek podle článku 104a směrnice 2013/36/EU na konsolidované úrovni skupiny řešící krizi, očekává se, že vykázaná hodnota pro bod ii) bude výsledkem odhadu uvedeného v článku 1 nařízení Komise v přenesené pravomoci (EU) 2021/1118, ale předběžně provedeného vykazujícím subjektem.</w:t>
            </w:r>
          </w:p>
          <w:p w14:paraId="7FE1B63C" w14:textId="77777777" w:rsidR="008D3774" w:rsidRDefault="004955AC">
            <w:pPr>
              <w:pStyle w:val="P68B1DB1-TableParagraph13"/>
              <w:spacing w:before="108"/>
              <w:jc w:val="both"/>
              <w:rPr>
                <w:b/>
                <w:bCs/>
              </w:rPr>
            </w:pPr>
            <w:r>
              <w:t>Jestliže příslušný orgán nesdělil žádné dodatečné kapitálové požadavky a výše uvedený odstavce se nevztahuje, uvádí se pouze bod i).</w:t>
            </w:r>
          </w:p>
        </w:tc>
      </w:tr>
      <w:tr w:rsidR="008D3774" w14:paraId="7FE1B643" w14:textId="77777777">
        <w:tc>
          <w:tcPr>
            <w:tcW w:w="856" w:type="dxa"/>
            <w:tcBorders>
              <w:top w:val="single" w:sz="4" w:space="0" w:color="1A171C"/>
              <w:left w:val="nil"/>
              <w:bottom w:val="single" w:sz="4" w:space="0" w:color="1A171C"/>
              <w:right w:val="single" w:sz="4" w:space="0" w:color="1A171C"/>
            </w:tcBorders>
            <w:vAlign w:val="center"/>
          </w:tcPr>
          <w:p w14:paraId="7FE1B63E" w14:textId="77777777" w:rsidR="008D3774" w:rsidRDefault="004955AC">
            <w:pPr>
              <w:pStyle w:val="P68B1DB1-TableParagraph13"/>
              <w:spacing w:before="106"/>
              <w:ind w:left="-1"/>
            </w:pPr>
            <w:r>
              <w:t>0400</w:t>
            </w:r>
          </w:p>
        </w:tc>
        <w:tc>
          <w:tcPr>
            <w:tcW w:w="8170" w:type="dxa"/>
            <w:tcBorders>
              <w:top w:val="single" w:sz="4" w:space="0" w:color="1A171C"/>
              <w:left w:val="single" w:sz="4" w:space="0" w:color="1A171C"/>
              <w:bottom w:val="single" w:sz="4" w:space="0" w:color="1A171C"/>
              <w:right w:val="nil"/>
            </w:tcBorders>
            <w:vAlign w:val="center"/>
          </w:tcPr>
          <w:p w14:paraId="7FE1B63F" w14:textId="77777777" w:rsidR="008D3774" w:rsidRDefault="004955AC">
            <w:pPr>
              <w:pStyle w:val="P68B1DB1-TableParagraph14"/>
              <w:spacing w:before="108"/>
              <w:jc w:val="both"/>
              <w:rPr>
                <w:bCs/>
              </w:rPr>
            </w:pPr>
            <w:r>
              <w:t>Požadavek kombinované kapitálové rezervy</w:t>
            </w:r>
          </w:p>
          <w:p w14:paraId="7FE1B640" w14:textId="7A5205D6" w:rsidR="008D3774" w:rsidRDefault="004955AC">
            <w:pPr>
              <w:pStyle w:val="P68B1DB1-TableParagraph13"/>
              <w:spacing w:before="108"/>
              <w:jc w:val="both"/>
            </w:pPr>
            <w:r>
              <w:t>COREP (OF): C 04.00;740;010И).</w:t>
            </w:r>
          </w:p>
          <w:p w14:paraId="7FE1B641" w14:textId="77777777" w:rsidR="008D3774" w:rsidRDefault="004955AC">
            <w:pPr>
              <w:pStyle w:val="TableParagraph"/>
              <w:spacing w:before="108"/>
              <w:jc w:val="both"/>
              <w:rPr>
                <w:rFonts w:ascii="Times New Roman" w:eastAsia="Cambria" w:hAnsi="Times New Roman" w:cs="Times New Roman"/>
                <w:color w:val="000000" w:themeColor="text1"/>
                <w:sz w:val="20"/>
                <w:szCs w:val="20"/>
              </w:rPr>
            </w:pPr>
            <w:r>
              <w:rPr>
                <w:rFonts w:ascii="Times New Roman" w:eastAsia="Cambria" w:hAnsi="Times New Roman" w:cs="Times New Roman"/>
                <w:color w:val="000000" w:themeColor="text1"/>
                <w:sz w:val="20"/>
                <w:szCs w:val="20"/>
              </w:rPr>
              <w:t>Požadavek uvedený</w:t>
            </w:r>
            <w:r>
              <w:rPr>
                <w:rStyle w:val="InstructionsTabelleberschrift"/>
                <w:rFonts w:ascii="Times New Roman" w:hAnsi="Times New Roman"/>
                <w:b w:val="0"/>
                <w:color w:val="000000" w:themeColor="text1"/>
                <w:szCs w:val="20"/>
                <w:u w:val="none"/>
              </w:rPr>
              <w:t xml:space="preserve"> v</w:t>
            </w:r>
            <w:r>
              <w:rPr>
                <w:rFonts w:ascii="Times New Roman" w:eastAsia="Cambria" w:hAnsi="Times New Roman" w:cs="Times New Roman"/>
                <w:color w:val="000000" w:themeColor="text1"/>
                <w:sz w:val="20"/>
                <w:szCs w:val="20"/>
              </w:rPr>
              <w:t>ustanovení čl. 128 prvního pododstavce bodu 6 směrnice 2013/36/EU.</w:t>
            </w:r>
          </w:p>
          <w:p w14:paraId="7FE1B642" w14:textId="37B6D097" w:rsidR="008D3774" w:rsidRDefault="004955AC">
            <w:pPr>
              <w:pStyle w:val="P68B1DB1-TableParagraph13"/>
              <w:spacing w:before="108"/>
              <w:jc w:val="both"/>
            </w:pPr>
            <w:r>
              <w:t xml:space="preserve">V případě, že se rozsah řešení krize liší od obezřetnostního, řídí se odhad prvků tvořících požadavek kombinovaných kapitálových rezerv subjektu řešícího krizi na konsolidované úrovni skupiny řešící krizi čl. 3 odst. 1 nařízení Komise v přenesené pravomoci (EU) 2021/1118, ale měl by jej předběžně provést vykazující subjekt. </w:t>
            </w:r>
          </w:p>
        </w:tc>
      </w:tr>
      <w:tr w:rsidR="008D3774" w14:paraId="7FE1B649" w14:textId="77777777">
        <w:tc>
          <w:tcPr>
            <w:tcW w:w="856" w:type="dxa"/>
            <w:tcBorders>
              <w:top w:val="single" w:sz="4" w:space="0" w:color="1A171C"/>
              <w:left w:val="nil"/>
              <w:bottom w:val="single" w:sz="4" w:space="0" w:color="1A171C"/>
              <w:right w:val="single" w:sz="4" w:space="0" w:color="1A171C"/>
            </w:tcBorders>
            <w:vAlign w:val="center"/>
          </w:tcPr>
          <w:p w14:paraId="7FE1B644" w14:textId="77777777" w:rsidR="008D3774" w:rsidRDefault="004955AC">
            <w:pPr>
              <w:pStyle w:val="P68B1DB1-TableParagraph13"/>
              <w:spacing w:before="106"/>
              <w:ind w:left="-1"/>
            </w:pPr>
            <w:r>
              <w:t>0410</w:t>
            </w:r>
          </w:p>
        </w:tc>
        <w:tc>
          <w:tcPr>
            <w:tcW w:w="8170" w:type="dxa"/>
            <w:tcBorders>
              <w:top w:val="single" w:sz="4" w:space="0" w:color="1A171C"/>
              <w:left w:val="single" w:sz="4" w:space="0" w:color="1A171C"/>
              <w:bottom w:val="single" w:sz="4" w:space="0" w:color="1A171C"/>
              <w:right w:val="nil"/>
            </w:tcBorders>
            <w:vAlign w:val="center"/>
          </w:tcPr>
          <w:p w14:paraId="7FE1B645" w14:textId="77777777" w:rsidR="008D3774" w:rsidRDefault="004955AC">
            <w:pPr>
              <w:pStyle w:val="P68B1DB1-TableParagraph14"/>
              <w:spacing w:before="108"/>
              <w:jc w:val="both"/>
              <w:rPr>
                <w:bCs/>
              </w:rPr>
            </w:pPr>
            <w:r>
              <w:t>Bezpečnostní kapitálová rezerva</w:t>
            </w:r>
          </w:p>
          <w:p w14:paraId="7FE1B646" w14:textId="7B6CEF6B" w:rsidR="008D3774" w:rsidRDefault="004955AC">
            <w:pPr>
              <w:pStyle w:val="P68B1DB1-TableParagraph13"/>
              <w:spacing w:before="108"/>
              <w:jc w:val="both"/>
            </w:pPr>
            <w:r>
              <w:t>COREP (OF): C 04.00;750;010И).</w:t>
            </w:r>
          </w:p>
          <w:p w14:paraId="7FE1B647" w14:textId="77777777" w:rsidR="008D3774" w:rsidRDefault="004955AC">
            <w:pPr>
              <w:pStyle w:val="TableParagraph"/>
              <w:spacing w:before="108"/>
              <w:jc w:val="both"/>
              <w:rPr>
                <w:rFonts w:ascii="Times New Roman" w:eastAsia="Cambria" w:hAnsi="Times New Roman" w:cs="Times New Roman"/>
                <w:color w:val="000000" w:themeColor="text1"/>
                <w:sz w:val="20"/>
                <w:szCs w:val="20"/>
              </w:rPr>
            </w:pPr>
            <w:r>
              <w:rPr>
                <w:rFonts w:ascii="Times New Roman" w:eastAsia="Cambria" w:hAnsi="Times New Roman" w:cs="Times New Roman"/>
                <w:color w:val="000000" w:themeColor="text1"/>
                <w:sz w:val="20"/>
                <w:szCs w:val="20"/>
              </w:rPr>
              <w:t>Požadavek uvedený v</w:t>
            </w:r>
            <w:r>
              <w:rPr>
                <w:rStyle w:val="InstructionsTabelleberschrift"/>
                <w:rFonts w:ascii="Times New Roman" w:hAnsi="Times New Roman"/>
                <w:b w:val="0"/>
                <w:color w:val="000000" w:themeColor="text1"/>
                <w:szCs w:val="20"/>
                <w:u w:val="none"/>
              </w:rPr>
              <w:t xml:space="preserve"> </w:t>
            </w:r>
            <w:r>
              <w:rPr>
                <w:rFonts w:ascii="Times New Roman" w:eastAsia="Cambria" w:hAnsi="Times New Roman" w:cs="Times New Roman"/>
                <w:color w:val="000000" w:themeColor="text1"/>
                <w:sz w:val="20"/>
                <w:szCs w:val="20"/>
              </w:rPr>
              <w:t>čl. 128 bodě 1 a článku 129 směrnice 2013/36/EU.</w:t>
            </w:r>
          </w:p>
          <w:p w14:paraId="7FE1B648" w14:textId="77777777" w:rsidR="008D3774" w:rsidRDefault="004955AC">
            <w:pPr>
              <w:pStyle w:val="P68B1DB1-TableParagraph13"/>
              <w:spacing w:before="108"/>
              <w:jc w:val="both"/>
              <w:rPr>
                <w:rFonts w:eastAsia="Cambria"/>
              </w:rPr>
            </w:pPr>
            <w:r>
              <w:t>V případě, že se rozsah řešení krize liší od obezřetnostního, řídí se odhad tohoto požadavku na kapitálovou rezervu subjektu řešícího krizi na konsolidované úrovni skupiny řešící krizi čl. 3 odst. 2 nařízení Komise v přenesené pravomoci (EU) 2021/1118, ale měl by jej předběžně provést vykazující subjekt.</w:t>
            </w:r>
          </w:p>
        </w:tc>
      </w:tr>
      <w:tr w:rsidR="008D3774" w14:paraId="7FE1B64F" w14:textId="77777777">
        <w:tc>
          <w:tcPr>
            <w:tcW w:w="856" w:type="dxa"/>
            <w:tcBorders>
              <w:top w:val="single" w:sz="4" w:space="0" w:color="1A171C"/>
              <w:left w:val="nil"/>
              <w:bottom w:val="single" w:sz="4" w:space="0" w:color="1A171C"/>
              <w:right w:val="single" w:sz="4" w:space="0" w:color="1A171C"/>
            </w:tcBorders>
            <w:vAlign w:val="center"/>
          </w:tcPr>
          <w:p w14:paraId="7FE1B64A" w14:textId="77777777" w:rsidR="008D3774" w:rsidRDefault="004955AC">
            <w:pPr>
              <w:pStyle w:val="P68B1DB1-TableParagraph13"/>
              <w:spacing w:before="106"/>
              <w:ind w:left="-1"/>
            </w:pPr>
            <w:r>
              <w:t>0420</w:t>
            </w:r>
          </w:p>
        </w:tc>
        <w:tc>
          <w:tcPr>
            <w:tcW w:w="8170" w:type="dxa"/>
            <w:tcBorders>
              <w:top w:val="single" w:sz="4" w:space="0" w:color="1A171C"/>
              <w:left w:val="single" w:sz="4" w:space="0" w:color="1A171C"/>
              <w:bottom w:val="single" w:sz="4" w:space="0" w:color="1A171C"/>
              <w:right w:val="nil"/>
            </w:tcBorders>
            <w:vAlign w:val="center"/>
          </w:tcPr>
          <w:p w14:paraId="7FE1B64B" w14:textId="77777777" w:rsidR="008D3774" w:rsidRDefault="004955AC">
            <w:pPr>
              <w:rPr>
                <w:rStyle w:val="InstructionsTabelleberschrift"/>
                <w:rFonts w:ascii="Times New Roman" w:hAnsi="Times New Roman"/>
                <w:color w:val="000000" w:themeColor="text1"/>
                <w:szCs w:val="20"/>
                <w:u w:val="none"/>
              </w:rPr>
            </w:pPr>
            <w:r>
              <w:rPr>
                <w:rStyle w:val="InstructionsTabelleberschrift"/>
                <w:rFonts w:ascii="Times New Roman" w:hAnsi="Times New Roman"/>
                <w:color w:val="000000" w:themeColor="text1"/>
                <w:szCs w:val="20"/>
                <w:u w:val="none"/>
              </w:rPr>
              <w:t>Bezpečnostní kapitálový polštář v důsledku makroobezřetnostního nebo systémového rizika zjištěného na úrovni členského státu</w:t>
            </w:r>
          </w:p>
          <w:p w14:paraId="7FE1B64C" w14:textId="77777777" w:rsidR="008D3774" w:rsidRDefault="004955AC">
            <w:pPr>
              <w:rPr>
                <w:rStyle w:val="InstructionsTabelleberschrift"/>
                <w:rFonts w:ascii="Times New Roman" w:hAnsi="Times New Roman"/>
                <w:b w:val="0"/>
                <w:bCs w:val="0"/>
                <w:color w:val="000000" w:themeColor="text1"/>
                <w:szCs w:val="20"/>
                <w:u w:val="none"/>
              </w:rPr>
            </w:pPr>
            <w:r>
              <w:rPr>
                <w:rStyle w:val="InstructionsTabelleberschrift"/>
                <w:rFonts w:ascii="Times New Roman" w:hAnsi="Times New Roman"/>
                <w:b w:val="0"/>
                <w:bCs w:val="0"/>
                <w:color w:val="000000" w:themeColor="text1"/>
                <w:szCs w:val="20"/>
                <w:u w:val="none"/>
              </w:rPr>
              <w:t>COREP (OF): C 04.00;760;010И).</w:t>
            </w:r>
          </w:p>
          <w:p w14:paraId="7FE1B64D" w14:textId="1D29CF6A" w:rsidR="008D3774" w:rsidRDefault="004955AC">
            <w:pPr>
              <w:rPr>
                <w:rStyle w:val="InstructionsTabelleberschrift"/>
                <w:rFonts w:ascii="Times New Roman" w:hAnsi="Times New Roman"/>
                <w:b w:val="0"/>
                <w:color w:val="000000" w:themeColor="text1"/>
                <w:szCs w:val="20"/>
                <w:u w:val="none"/>
              </w:rPr>
            </w:pPr>
            <w:r>
              <w:rPr>
                <w:rFonts w:ascii="Times New Roman" w:eastAsia="Cambria" w:hAnsi="Times New Roman" w:cs="Times New Roman"/>
                <w:color w:val="000000" w:themeColor="text1"/>
                <w:sz w:val="20"/>
                <w:szCs w:val="20"/>
              </w:rPr>
              <w:lastRenderedPageBreak/>
              <w:t>Požadavek</w:t>
            </w:r>
            <w:r>
              <w:rPr>
                <w:rStyle w:val="InstructionsTabelleberschrift"/>
                <w:rFonts w:ascii="Times New Roman" w:hAnsi="Times New Roman"/>
                <w:b w:val="0"/>
                <w:color w:val="000000" w:themeColor="text1"/>
                <w:szCs w:val="20"/>
                <w:u w:val="none"/>
              </w:rPr>
              <w:t xml:space="preserve"> uvedený v</w:t>
            </w:r>
            <w:r>
              <w:rPr>
                <w:rFonts w:ascii="Times New Roman" w:eastAsia="Cambria" w:hAnsi="Times New Roman" w:cs="Times New Roman"/>
                <w:color w:val="000000" w:themeColor="text1"/>
                <w:sz w:val="20"/>
                <w:szCs w:val="20"/>
              </w:rPr>
              <w:t xml:space="preserve"> čl. 458 odst. 2 písm. d) bod 6</w:t>
            </w:r>
            <w:r>
              <w:rPr>
                <w:rStyle w:val="FootnoteReference"/>
                <w:rFonts w:cs="Times New Roman"/>
                <w:color w:val="000000" w:themeColor="text1"/>
              </w:rPr>
              <w:footnoteReference w:id="17"/>
            </w:r>
            <w:r>
              <w:rPr>
                <w:rFonts w:ascii="Times New Roman" w:eastAsia="Cambria" w:hAnsi="Times New Roman" w:cs="Times New Roman"/>
                <w:color w:val="000000" w:themeColor="text1"/>
                <w:sz w:val="20"/>
                <w:szCs w:val="20"/>
              </w:rPr>
              <w:t xml:space="preserve"> nařízení (EU) č. 575/2013</w:t>
            </w:r>
          </w:p>
          <w:p w14:paraId="7FE1B64E" w14:textId="77777777" w:rsidR="008D3774" w:rsidRDefault="004955AC">
            <w:pPr>
              <w:pStyle w:val="P68B1DB1-TableParagraph13"/>
              <w:spacing w:before="108"/>
              <w:jc w:val="both"/>
              <w:rPr>
                <w:rFonts w:eastAsia="Cambria"/>
              </w:rPr>
            </w:pPr>
            <w:r>
              <w:t>V případě, že se rozsah řešení krize liší od obezřetnostního, odpovídá vykázaná částka kapitálové rezervě použitelné na expozice skupiny řešící krizi.</w:t>
            </w:r>
          </w:p>
        </w:tc>
      </w:tr>
      <w:tr w:rsidR="008D3774" w14:paraId="7FE1B655" w14:textId="77777777">
        <w:tc>
          <w:tcPr>
            <w:tcW w:w="856" w:type="dxa"/>
            <w:tcBorders>
              <w:top w:val="single" w:sz="4" w:space="0" w:color="1A171C"/>
              <w:left w:val="nil"/>
              <w:bottom w:val="single" w:sz="4" w:space="0" w:color="1A171C"/>
              <w:right w:val="single" w:sz="4" w:space="0" w:color="1A171C"/>
            </w:tcBorders>
            <w:vAlign w:val="center"/>
          </w:tcPr>
          <w:p w14:paraId="7FE1B650" w14:textId="77777777" w:rsidR="008D3774" w:rsidRDefault="004955AC">
            <w:pPr>
              <w:pStyle w:val="P68B1DB1-TableParagraph13"/>
              <w:spacing w:before="106"/>
              <w:ind w:left="-1"/>
            </w:pPr>
            <w:r>
              <w:lastRenderedPageBreak/>
              <w:t>0430</w:t>
            </w:r>
          </w:p>
        </w:tc>
        <w:tc>
          <w:tcPr>
            <w:tcW w:w="8170" w:type="dxa"/>
            <w:tcBorders>
              <w:top w:val="single" w:sz="4" w:space="0" w:color="1A171C"/>
              <w:left w:val="single" w:sz="4" w:space="0" w:color="1A171C"/>
              <w:bottom w:val="single" w:sz="4" w:space="0" w:color="1A171C"/>
              <w:right w:val="nil"/>
            </w:tcBorders>
            <w:vAlign w:val="center"/>
          </w:tcPr>
          <w:p w14:paraId="7FE1B651" w14:textId="77777777" w:rsidR="008D3774" w:rsidRDefault="004955AC">
            <w:pPr>
              <w:pStyle w:val="P68B1DB1-TableParagraph14"/>
              <w:spacing w:before="108"/>
              <w:jc w:val="both"/>
              <w:rPr>
                <w:bCs/>
              </w:rPr>
            </w:pPr>
            <w:r>
              <w:t xml:space="preserve">Sazba proticyklické kapitálové rezervy specifická pro danou instituci </w:t>
            </w:r>
          </w:p>
          <w:p w14:paraId="7FE1B652" w14:textId="77777777" w:rsidR="008D3774" w:rsidRDefault="004955AC">
            <w:pPr>
              <w:rPr>
                <w:rStyle w:val="InstructionsTabelleberschrift"/>
                <w:rFonts w:ascii="Times New Roman" w:hAnsi="Times New Roman"/>
                <w:b w:val="0"/>
                <w:bCs w:val="0"/>
                <w:color w:val="000000" w:themeColor="text1"/>
                <w:szCs w:val="20"/>
                <w:u w:val="none"/>
              </w:rPr>
            </w:pPr>
            <w:r>
              <w:rPr>
                <w:rStyle w:val="InstructionsTabelleberschrift"/>
                <w:rFonts w:ascii="Times New Roman" w:hAnsi="Times New Roman"/>
                <w:b w:val="0"/>
                <w:bCs w:val="0"/>
                <w:color w:val="000000" w:themeColor="text1"/>
                <w:szCs w:val="20"/>
                <w:u w:val="none"/>
              </w:rPr>
              <w:t>(viz COREP (OF): C 04.00;770;010И).</w:t>
            </w:r>
          </w:p>
          <w:p w14:paraId="7FE1B653" w14:textId="77777777" w:rsidR="008D3774" w:rsidRDefault="004955AC">
            <w:pPr>
              <w:pStyle w:val="P68B1DB1-TableParagraph17"/>
              <w:spacing w:before="108"/>
              <w:jc w:val="both"/>
            </w:pPr>
            <w:r>
              <w:t>Požadavek podle článků 128 bod 2), 130, 135–140 směrnice 2013/36/EU.</w:t>
            </w:r>
          </w:p>
          <w:p w14:paraId="7FE1B654" w14:textId="77777777" w:rsidR="008D3774" w:rsidRDefault="004955AC">
            <w:pPr>
              <w:pStyle w:val="P68B1DB1-TableParagraph13"/>
              <w:spacing w:before="108"/>
              <w:jc w:val="both"/>
              <w:rPr>
                <w:rFonts w:eastAsia="Cambria"/>
              </w:rPr>
            </w:pPr>
            <w:r>
              <w:t>V případě, že se rozsah řešení krize liší od obezřetnostního, odpovídá vykázaná částka požadavku na kapitálovou rezervu vztahujícímu se na expozice skupiny řešící krizi.</w:t>
            </w:r>
          </w:p>
        </w:tc>
      </w:tr>
      <w:tr w:rsidR="008D3774" w14:paraId="7FE1B65B" w14:textId="77777777">
        <w:tc>
          <w:tcPr>
            <w:tcW w:w="856" w:type="dxa"/>
            <w:tcBorders>
              <w:top w:val="single" w:sz="4" w:space="0" w:color="1A171C"/>
              <w:left w:val="nil"/>
              <w:bottom w:val="single" w:sz="4" w:space="0" w:color="1A171C"/>
              <w:right w:val="single" w:sz="4" w:space="0" w:color="1A171C"/>
            </w:tcBorders>
            <w:vAlign w:val="center"/>
          </w:tcPr>
          <w:p w14:paraId="7FE1B656" w14:textId="77777777" w:rsidR="008D3774" w:rsidRDefault="004955AC">
            <w:pPr>
              <w:pStyle w:val="P68B1DB1-TableParagraph13"/>
              <w:spacing w:before="106"/>
              <w:ind w:left="-1"/>
            </w:pPr>
            <w:r>
              <w:t>0440</w:t>
            </w:r>
          </w:p>
        </w:tc>
        <w:tc>
          <w:tcPr>
            <w:tcW w:w="8170" w:type="dxa"/>
            <w:tcBorders>
              <w:top w:val="single" w:sz="4" w:space="0" w:color="1A171C"/>
              <w:left w:val="single" w:sz="4" w:space="0" w:color="1A171C"/>
              <w:bottom w:val="single" w:sz="4" w:space="0" w:color="1A171C"/>
              <w:right w:val="nil"/>
            </w:tcBorders>
            <w:vAlign w:val="center"/>
          </w:tcPr>
          <w:p w14:paraId="7FE1B657" w14:textId="77777777" w:rsidR="008D3774" w:rsidRDefault="004955AC">
            <w:pPr>
              <w:pStyle w:val="P68B1DB1-TableParagraph14"/>
              <w:spacing w:before="108"/>
              <w:jc w:val="both"/>
              <w:rPr>
                <w:bCs/>
              </w:rPr>
            </w:pPr>
            <w:r>
              <w:t>Kapitálová rezerva pro krytí systémového rizika</w:t>
            </w:r>
          </w:p>
          <w:p w14:paraId="7FE1B658" w14:textId="77777777" w:rsidR="008D3774" w:rsidRDefault="004955AC">
            <w:pPr>
              <w:pStyle w:val="P68B1DB1-TableParagraph13"/>
              <w:spacing w:before="108"/>
              <w:jc w:val="both"/>
            </w:pPr>
            <w:r>
              <w:t>(viz COREP (OF): C 04.00;780;010И)</w:t>
            </w:r>
          </w:p>
          <w:p w14:paraId="7FE1B659" w14:textId="77777777" w:rsidR="008D3774" w:rsidRDefault="004955AC">
            <w:pPr>
              <w:pStyle w:val="P68B1DB1-TableParagraph17"/>
              <w:spacing w:before="108"/>
              <w:jc w:val="both"/>
            </w:pPr>
            <w:r>
              <w:t>Požadavek uvedený v článcích 128 bod 5), 133 a 134 směrnice 2013/36/EU</w:t>
            </w:r>
          </w:p>
          <w:p w14:paraId="7FE1B65A" w14:textId="77777777" w:rsidR="008D3774" w:rsidRDefault="004955AC">
            <w:pPr>
              <w:pStyle w:val="TableParagraph"/>
              <w:spacing w:before="108"/>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V případě, že se rozsah řešení krize liší od obezřetnostního, řídí se odhad tohoto požadavku na kapitálovou rezervu subjektu řešícího krizi na konsolidované úrovni skupiny řešící krizi čl. 3 odst. 5 nařízení Komise v přenesené pravomoci (EU) 2021/1118,</w:t>
            </w:r>
            <w:r>
              <w:t xml:space="preserve"> </w:t>
            </w:r>
            <w:r>
              <w:rPr>
                <w:rFonts w:ascii="Times New Roman" w:hAnsi="Times New Roman" w:cs="Times New Roman"/>
                <w:color w:val="000000" w:themeColor="text1"/>
                <w:sz w:val="20"/>
                <w:szCs w:val="20"/>
              </w:rPr>
              <w:t xml:space="preserve">ale měl by jej předběžně provést vykazující subjekt. </w:t>
            </w:r>
          </w:p>
        </w:tc>
      </w:tr>
      <w:tr w:rsidR="008D3774" w14:paraId="7FE1B661" w14:textId="77777777">
        <w:tc>
          <w:tcPr>
            <w:tcW w:w="856" w:type="dxa"/>
            <w:tcBorders>
              <w:top w:val="single" w:sz="4" w:space="0" w:color="1A171C"/>
              <w:left w:val="nil"/>
              <w:bottom w:val="single" w:sz="4" w:space="0" w:color="1A171C"/>
              <w:right w:val="single" w:sz="4" w:space="0" w:color="1A171C"/>
            </w:tcBorders>
            <w:vAlign w:val="center"/>
          </w:tcPr>
          <w:p w14:paraId="7FE1B65C" w14:textId="77777777" w:rsidR="008D3774" w:rsidRDefault="004955AC">
            <w:pPr>
              <w:pStyle w:val="P68B1DB1-TableParagraph13"/>
              <w:spacing w:before="106"/>
              <w:ind w:left="-1"/>
            </w:pPr>
            <w:r>
              <w:t>0450</w:t>
            </w:r>
          </w:p>
        </w:tc>
        <w:tc>
          <w:tcPr>
            <w:tcW w:w="8170" w:type="dxa"/>
            <w:tcBorders>
              <w:top w:val="single" w:sz="4" w:space="0" w:color="1A171C"/>
              <w:left w:val="single" w:sz="4" w:space="0" w:color="1A171C"/>
              <w:bottom w:val="single" w:sz="4" w:space="0" w:color="1A171C"/>
              <w:right w:val="nil"/>
            </w:tcBorders>
            <w:vAlign w:val="center"/>
          </w:tcPr>
          <w:p w14:paraId="7FE1B65D" w14:textId="77777777" w:rsidR="008D3774" w:rsidRDefault="004955AC">
            <w:pPr>
              <w:pStyle w:val="P68B1DB1-TableParagraph14"/>
              <w:spacing w:before="108"/>
              <w:jc w:val="both"/>
              <w:rPr>
                <w:bCs/>
              </w:rPr>
            </w:pPr>
            <w:r>
              <w:t>Kapitálová rezerva pro globální systémově významné instituce (G-SVI)</w:t>
            </w:r>
          </w:p>
          <w:p w14:paraId="7FE1B65E" w14:textId="77777777" w:rsidR="008D3774" w:rsidRDefault="004955AC">
            <w:pPr>
              <w:pStyle w:val="P68B1DB1-TableParagraph17"/>
              <w:spacing w:before="108"/>
              <w:jc w:val="both"/>
            </w:pPr>
            <w:r>
              <w:t>COREP (OF): C 04.00;800;010</w:t>
            </w:r>
          </w:p>
          <w:p w14:paraId="7FE1B65F" w14:textId="77777777" w:rsidR="008D3774" w:rsidRDefault="004955AC">
            <w:pPr>
              <w:pStyle w:val="P68B1DB1-TableParagraph17"/>
              <w:spacing w:before="108"/>
              <w:jc w:val="both"/>
            </w:pPr>
            <w:r>
              <w:t>Je požadavek uvedený v čl. 128 odst. 3) a 131 směrnice 2013/36/EU.</w:t>
            </w:r>
          </w:p>
          <w:p w14:paraId="7FE1B660" w14:textId="77777777" w:rsidR="008D3774" w:rsidRDefault="004955AC">
            <w:pPr>
              <w:pStyle w:val="TableParagraph"/>
              <w:spacing w:before="108"/>
              <w:jc w:val="both"/>
              <w:rPr>
                <w:rFonts w:ascii="Times New Roman" w:eastAsia="Cambria" w:hAnsi="Times New Roman" w:cs="Times New Roman"/>
                <w:color w:val="000000" w:themeColor="text1"/>
                <w:sz w:val="20"/>
                <w:szCs w:val="20"/>
              </w:rPr>
            </w:pPr>
            <w:r>
              <w:rPr>
                <w:rFonts w:ascii="Times New Roman" w:hAnsi="Times New Roman" w:cs="Times New Roman"/>
                <w:color w:val="000000" w:themeColor="text1"/>
                <w:sz w:val="20"/>
                <w:szCs w:val="20"/>
              </w:rPr>
              <w:t>V případě, že se rozsah řešení krize liší od obezřetnostního, řídí se odhad tohoto požadavku na kapitálovou rezervu subjektu řešícího krizi na konsolidované úrovni skupiny řešící krizi čl. 3 odst. 3 nařízení Komise v přenesené pravomoci (EU) 2021/1118,</w:t>
            </w:r>
            <w:r>
              <w:t xml:space="preserve"> </w:t>
            </w:r>
            <w:r>
              <w:rPr>
                <w:rFonts w:ascii="Times New Roman" w:hAnsi="Times New Roman" w:cs="Times New Roman"/>
                <w:color w:val="000000" w:themeColor="text1"/>
                <w:sz w:val="20"/>
                <w:szCs w:val="20"/>
              </w:rPr>
              <w:t xml:space="preserve">ale měl by jej předběžně provést vykazující subjekt. </w:t>
            </w:r>
          </w:p>
        </w:tc>
      </w:tr>
      <w:tr w:rsidR="008D3774" w14:paraId="7FE1B667" w14:textId="77777777">
        <w:tc>
          <w:tcPr>
            <w:tcW w:w="856" w:type="dxa"/>
            <w:tcBorders>
              <w:top w:val="single" w:sz="4" w:space="0" w:color="1A171C"/>
              <w:left w:val="nil"/>
              <w:bottom w:val="single" w:sz="4" w:space="0" w:color="1A171C"/>
              <w:right w:val="single" w:sz="4" w:space="0" w:color="1A171C"/>
            </w:tcBorders>
            <w:vAlign w:val="center"/>
          </w:tcPr>
          <w:p w14:paraId="7FE1B662" w14:textId="77777777" w:rsidR="008D3774" w:rsidRDefault="004955AC">
            <w:pPr>
              <w:pStyle w:val="P68B1DB1-TableParagraph13"/>
              <w:spacing w:before="106"/>
              <w:ind w:left="-1"/>
            </w:pPr>
            <w:r>
              <w:t>0460</w:t>
            </w:r>
          </w:p>
        </w:tc>
        <w:tc>
          <w:tcPr>
            <w:tcW w:w="8170" w:type="dxa"/>
            <w:tcBorders>
              <w:top w:val="single" w:sz="4" w:space="0" w:color="1A171C"/>
              <w:left w:val="single" w:sz="4" w:space="0" w:color="1A171C"/>
              <w:bottom w:val="single" w:sz="4" w:space="0" w:color="1A171C"/>
              <w:right w:val="nil"/>
            </w:tcBorders>
            <w:vAlign w:val="center"/>
          </w:tcPr>
          <w:p w14:paraId="7FE1B664" w14:textId="41571241" w:rsidR="008D3774" w:rsidRDefault="004955AC">
            <w:pPr>
              <w:pStyle w:val="P68B1DB1-TableParagraph13"/>
              <w:spacing w:before="108"/>
              <w:jc w:val="both"/>
            </w:pPr>
            <w:r>
              <w:rPr>
                <w:b/>
              </w:rPr>
              <w:t>Kapitálová rezerva pro jiné systémově významné instituce</w:t>
            </w:r>
            <w:r>
              <w:t xml:space="preserve">, čl. 128 bod 4 a článek 131 směrnice 2013/36/EU </w:t>
            </w:r>
          </w:p>
          <w:p w14:paraId="7FE1B665" w14:textId="77777777" w:rsidR="008D3774" w:rsidRDefault="004955AC">
            <w:pPr>
              <w:pStyle w:val="P68B1DB1-TableParagraph13"/>
              <w:spacing w:before="108"/>
              <w:jc w:val="both"/>
            </w:pPr>
            <w:r>
              <w:t xml:space="preserve">COREP (OF): C 04.00;810;010 </w:t>
            </w:r>
          </w:p>
          <w:p w14:paraId="7FE1B666" w14:textId="77777777" w:rsidR="008D3774" w:rsidRDefault="004955AC">
            <w:pPr>
              <w:pStyle w:val="P68B1DB1-TableParagraph13"/>
              <w:spacing w:before="108"/>
              <w:jc w:val="both"/>
              <w:rPr>
                <w:b/>
                <w:bCs/>
              </w:rPr>
            </w:pPr>
            <w:r>
              <w:t>Vykázaná částka představuje výši kapitálu potřebnou ke splnění příslušných požadavků na kapitálové rezervy k datu vykazování.</w:t>
            </w:r>
          </w:p>
        </w:tc>
      </w:tr>
      <w:tr w:rsidR="008D3774" w14:paraId="7FE1B670" w14:textId="77777777">
        <w:tc>
          <w:tcPr>
            <w:tcW w:w="856" w:type="dxa"/>
            <w:tcBorders>
              <w:top w:val="single" w:sz="4" w:space="0" w:color="1A171C"/>
              <w:left w:val="nil"/>
              <w:bottom w:val="single" w:sz="4" w:space="0" w:color="1A171C"/>
              <w:right w:val="single" w:sz="4" w:space="0" w:color="1A171C"/>
            </w:tcBorders>
            <w:vAlign w:val="center"/>
          </w:tcPr>
          <w:p w14:paraId="7FE1B668" w14:textId="77777777" w:rsidR="008D3774" w:rsidRDefault="004955AC">
            <w:pPr>
              <w:pStyle w:val="P68B1DB1-TableParagraph13"/>
              <w:spacing w:before="106"/>
              <w:ind w:left="-1"/>
            </w:pPr>
            <w:r>
              <w:t>0500</w:t>
            </w:r>
          </w:p>
        </w:tc>
        <w:tc>
          <w:tcPr>
            <w:tcW w:w="8170" w:type="dxa"/>
            <w:tcBorders>
              <w:top w:val="single" w:sz="4" w:space="0" w:color="1A171C"/>
              <w:left w:val="single" w:sz="4" w:space="0" w:color="1A171C"/>
              <w:bottom w:val="single" w:sz="4" w:space="0" w:color="1A171C"/>
              <w:right w:val="nil"/>
            </w:tcBorders>
            <w:vAlign w:val="center"/>
          </w:tcPr>
          <w:p w14:paraId="7FE1B669" w14:textId="77777777" w:rsidR="008D3774" w:rsidRDefault="004955AC">
            <w:pPr>
              <w:pStyle w:val="P68B1DB1-TableParagraph14"/>
              <w:spacing w:before="108"/>
              <w:jc w:val="both"/>
              <w:rPr>
                <w:bCs/>
              </w:rPr>
            </w:pPr>
            <w:r>
              <w:t xml:space="preserve">Poměr celkových kapitálových požadavků („OCR“) </w:t>
            </w:r>
          </w:p>
          <w:p w14:paraId="7FE1B66A" w14:textId="77777777" w:rsidR="008D3774" w:rsidRDefault="004955AC">
            <w:pPr>
              <w:pStyle w:val="P68B1DB1-TableParagraph13"/>
              <w:spacing w:before="108"/>
              <w:jc w:val="both"/>
            </w:pPr>
            <w:r>
              <w:t xml:space="preserve">COREP (OF): C 03.00;160;010 </w:t>
            </w:r>
          </w:p>
          <w:p w14:paraId="7FE1B66B" w14:textId="77777777" w:rsidR="008D3774" w:rsidRDefault="004955AC">
            <w:pPr>
              <w:pStyle w:val="P68B1DB1-TableParagraph13"/>
              <w:spacing w:before="108"/>
              <w:jc w:val="both"/>
            </w:pPr>
            <w:r>
              <w:t xml:space="preserve">Součet následujících bodů i) a ii): </w:t>
            </w:r>
          </w:p>
          <w:p w14:paraId="7FE1B66C" w14:textId="77777777" w:rsidR="008D3774" w:rsidRDefault="004955AC">
            <w:pPr>
              <w:pStyle w:val="P68B1DB1-TableParagraph13"/>
              <w:numPr>
                <w:ilvl w:val="3"/>
                <w:numId w:val="211"/>
              </w:numPr>
              <w:spacing w:before="108"/>
              <w:ind w:left="931" w:hanging="567"/>
              <w:jc w:val="both"/>
            </w:pPr>
            <w:r>
              <w:t xml:space="preserve">požadavky na celkový SREP kapitálový poměr uvedený v řádku 0300; </w:t>
            </w:r>
          </w:p>
          <w:p w14:paraId="7FE1B66D" w14:textId="77777777" w:rsidR="008D3774" w:rsidRDefault="004955AC">
            <w:pPr>
              <w:pStyle w:val="P68B1DB1-TableParagraph13"/>
              <w:numPr>
                <w:ilvl w:val="3"/>
                <w:numId w:val="211"/>
              </w:numPr>
              <w:spacing w:before="108"/>
              <w:ind w:left="931" w:hanging="567"/>
              <w:jc w:val="both"/>
            </w:pPr>
            <w:r>
              <w:t xml:space="preserve">pokud je to v souladu s platnými právními předpisy, poměr požadavku kombinovaných kapitálových rezerv uvedený v čl. 128 bod 6 směrnice 2013/36/EU. </w:t>
            </w:r>
          </w:p>
          <w:p w14:paraId="7FE1B66E" w14:textId="77777777" w:rsidR="008D3774" w:rsidRDefault="004955AC">
            <w:pPr>
              <w:pStyle w:val="P68B1DB1-TableParagraph13"/>
              <w:spacing w:before="108"/>
              <w:jc w:val="both"/>
            </w:pPr>
            <w:r>
              <w:t xml:space="preserve">Tato položka vyjadřuje poměr celkových kapitálových požadavků definovaný v části 1.2 pokynů EBA SREP GL. </w:t>
            </w:r>
          </w:p>
          <w:p w14:paraId="7FE1B66F" w14:textId="77777777" w:rsidR="008D3774" w:rsidRDefault="004955AC">
            <w:pPr>
              <w:pStyle w:val="P68B1DB1-TableParagraph13"/>
              <w:spacing w:before="108"/>
              <w:jc w:val="both"/>
              <w:rPr>
                <w:b/>
                <w:bCs/>
              </w:rPr>
            </w:pPr>
            <w:r>
              <w:t>Jestliže se neuplatňuje žádný požadavek na rezervu, uvádí se pouze bod i).</w:t>
            </w:r>
          </w:p>
        </w:tc>
      </w:tr>
    </w:tbl>
    <w:p w14:paraId="7FE1B712" w14:textId="77777777" w:rsidR="008D3774" w:rsidRDefault="008D3774">
      <w:pPr>
        <w:rPr>
          <w:rFonts w:ascii="Times New Roman" w:hAnsi="Times New Roman" w:cs="Times New Roman"/>
        </w:rPr>
      </w:pPr>
    </w:p>
    <w:p w14:paraId="7FE1B713" w14:textId="77777777" w:rsidR="008D3774" w:rsidRDefault="008D3774">
      <w:pPr>
        <w:rPr>
          <w:rFonts w:ascii="Times New Roman" w:hAnsi="Times New Roman" w:cs="Times New Roman"/>
        </w:rPr>
      </w:pPr>
    </w:p>
    <w:p w14:paraId="7FE1B714" w14:textId="77777777" w:rsidR="008D3774" w:rsidRDefault="004955AC">
      <w:pPr>
        <w:pStyle w:val="P68B1DB1-Instructionsberschrift25"/>
        <w:numPr>
          <w:ilvl w:val="1"/>
          <w:numId w:val="49"/>
        </w:numPr>
        <w:ind w:left="357" w:hanging="357"/>
      </w:pPr>
      <w:bookmarkStart w:id="61" w:name="_Toc208244506"/>
      <w:r>
        <w:lastRenderedPageBreak/>
        <w:t>Z 03.02 – Kapitálové požadavky – investiční podniky (LIAB 3)</w:t>
      </w:r>
      <w:bookmarkEnd w:id="61"/>
    </w:p>
    <w:p w14:paraId="7FE1B715" w14:textId="77777777" w:rsidR="008D3774" w:rsidRDefault="004955AC">
      <w:pPr>
        <w:pStyle w:val="Instructionsberschrift3"/>
      </w:pPr>
      <w:r>
        <w:t>Obecné poznámky</w:t>
      </w:r>
    </w:p>
    <w:p w14:paraId="7FE1B716" w14:textId="77777777" w:rsidR="008D3774" w:rsidRDefault="004955AC">
      <w:pPr>
        <w:pStyle w:val="Instructionsberschrift3"/>
        <w:numPr>
          <w:ilvl w:val="4"/>
          <w:numId w:val="260"/>
        </w:numPr>
      </w:pPr>
      <w:r>
        <w:t>V tomto vzoru se uvádějí údaje o požadavcích na kapitál subjektu nebo skupiny.</w:t>
      </w:r>
    </w:p>
    <w:p w14:paraId="7FE1B717" w14:textId="1213D388" w:rsidR="008D3774" w:rsidRDefault="004955AC">
      <w:pPr>
        <w:pStyle w:val="Instructionsberschrift3"/>
        <w:numPr>
          <w:ilvl w:val="4"/>
          <w:numId w:val="260"/>
        </w:numPr>
      </w:pPr>
      <w:r>
        <w:t>Všechny vykázané údaje odrážejí kapitálové požadavky platné k referenčnímu datu pro vykazování.</w:t>
      </w:r>
    </w:p>
    <w:p w14:paraId="666AF7EE" w14:textId="2B6DCE12" w:rsidR="008D3774" w:rsidRDefault="004955AC">
      <w:pPr>
        <w:pStyle w:val="P68B1DB1-ListParagraph23"/>
        <w:numPr>
          <w:ilvl w:val="4"/>
          <w:numId w:val="260"/>
        </w:numPr>
      </w:pPr>
      <w:r>
        <w:t>Pro vykazování na konsolidovaném nebo individuálním základě, pokud tyto datové body již účetní jednotka vykázala v IFREP ke stejnému referenčnímu datu a rozsahu vykazování (viz odkazy na IFREP v pokynech), nemusí vykazující subjekt tyto datové body vykazovat podruhé. Údaje je třeba vykazovat pouze tehdy, pokud byl vykazující subjekt zproštěn povinností finančního nebo obezřetnostního výkaznictví, přičemž v takovém případě je jediným zdrojem údajů pro orgány příslušné k řešení krize pro tyto datové body tent</w:t>
      </w:r>
      <w:r>
        <w:t>o výkaz.</w:t>
      </w:r>
    </w:p>
    <w:p w14:paraId="1DA6CBB2" w14:textId="77777777" w:rsidR="008D3774" w:rsidRDefault="008D3774">
      <w:pPr>
        <w:pStyle w:val="Instructionsberschrift3"/>
        <w:numPr>
          <w:ilvl w:val="4"/>
          <w:numId w:val="260"/>
        </w:numPr>
      </w:pPr>
    </w:p>
    <w:p w14:paraId="7FE1B718" w14:textId="4C8CE473" w:rsidR="008D3774" w:rsidRDefault="008D3774">
      <w:pPr>
        <w:pStyle w:val="InstructionsText2"/>
        <w:numPr>
          <w:ilvl w:val="0"/>
          <w:numId w:val="0"/>
        </w:numPr>
        <w:spacing w:before="0"/>
        <w:ind w:left="1440"/>
        <w:rPr>
          <w:rFonts w:ascii="Times New Roman" w:hAnsi="Times New Roman" w:cs="Times New Roman"/>
          <w:sz w:val="20"/>
          <w:szCs w:val="20"/>
        </w:rPr>
      </w:pPr>
    </w:p>
    <w:p w14:paraId="7FE1B719" w14:textId="77777777" w:rsidR="008D3774" w:rsidRDefault="004955AC">
      <w:pPr>
        <w:pStyle w:val="Instructionsberschrift3"/>
      </w:pPr>
      <w:r>
        <w:t>Pokyny pro konkrétní pozice</w:t>
      </w:r>
    </w:p>
    <w:p w14:paraId="7FE1B71A" w14:textId="77777777" w:rsidR="008D3774" w:rsidRDefault="008D3774">
      <w:pPr>
        <w:pStyle w:val="Instructionsberschrift3"/>
        <w:numPr>
          <w:ilvl w:val="0"/>
          <w:numId w:val="0"/>
        </w:numPr>
        <w:ind w:left="720" w:hanging="432"/>
      </w:pPr>
    </w:p>
    <w:tbl>
      <w:tblPr>
        <w:tblW w:w="0" w:type="auto"/>
        <w:tblCellMar>
          <w:top w:w="57" w:type="dxa"/>
          <w:left w:w="57" w:type="dxa"/>
          <w:bottom w:w="57" w:type="dxa"/>
          <w:right w:w="0" w:type="dxa"/>
        </w:tblCellMar>
        <w:tblLook w:val="01E0" w:firstRow="1" w:lastRow="1" w:firstColumn="1" w:lastColumn="1" w:noHBand="0" w:noVBand="0"/>
      </w:tblPr>
      <w:tblGrid>
        <w:gridCol w:w="856"/>
        <w:gridCol w:w="8170"/>
      </w:tblGrid>
      <w:tr w:rsidR="008D3774" w14:paraId="7FE1B71D" w14:textId="77777777">
        <w:trPr>
          <w:tblHeader/>
        </w:trPr>
        <w:tc>
          <w:tcPr>
            <w:tcW w:w="856" w:type="dxa"/>
            <w:tcBorders>
              <w:top w:val="single" w:sz="4" w:space="0" w:color="1A171C"/>
              <w:left w:val="nil"/>
              <w:bottom w:val="single" w:sz="4" w:space="0" w:color="1A171C"/>
              <w:right w:val="single" w:sz="4" w:space="0" w:color="1A171C"/>
            </w:tcBorders>
            <w:shd w:val="clear" w:color="auto" w:fill="E4E5E5"/>
          </w:tcPr>
          <w:p w14:paraId="7FE1B71B" w14:textId="77777777" w:rsidR="008D3774" w:rsidRDefault="004955AC">
            <w:pPr>
              <w:pStyle w:val="P68B1DB1-TableParagraph13"/>
              <w:spacing w:before="66"/>
              <w:rPr>
                <w:rFonts w:eastAsia="Cambria"/>
              </w:rPr>
            </w:pPr>
            <w:r>
              <w:t>Řádky</w:t>
            </w:r>
          </w:p>
        </w:tc>
        <w:tc>
          <w:tcPr>
            <w:tcW w:w="8170" w:type="dxa"/>
            <w:tcBorders>
              <w:top w:val="single" w:sz="4" w:space="0" w:color="1A171C"/>
              <w:left w:val="single" w:sz="4" w:space="0" w:color="1A171C"/>
              <w:bottom w:val="single" w:sz="4" w:space="0" w:color="1A171C"/>
              <w:right w:val="nil"/>
            </w:tcBorders>
            <w:shd w:val="clear" w:color="auto" w:fill="E4E5E5"/>
          </w:tcPr>
          <w:p w14:paraId="7FE1B71C" w14:textId="77777777" w:rsidR="008D3774" w:rsidRDefault="004955AC">
            <w:pPr>
              <w:pStyle w:val="P68B1DB1-TableParagraph13"/>
              <w:spacing w:before="66"/>
              <w:ind w:right="1"/>
              <w:jc w:val="center"/>
              <w:rPr>
                <w:rFonts w:eastAsia="Cambria"/>
              </w:rPr>
            </w:pPr>
            <w:r>
              <w:t>Pokyny</w:t>
            </w:r>
          </w:p>
        </w:tc>
      </w:tr>
      <w:tr w:rsidR="008D3774" w14:paraId="7FE1B722" w14:textId="77777777">
        <w:tc>
          <w:tcPr>
            <w:tcW w:w="856" w:type="dxa"/>
            <w:tcBorders>
              <w:top w:val="single" w:sz="4" w:space="0" w:color="1A171C"/>
              <w:left w:val="nil"/>
              <w:bottom w:val="single" w:sz="4" w:space="0" w:color="1A171C"/>
              <w:right w:val="single" w:sz="4" w:space="0" w:color="1A171C"/>
            </w:tcBorders>
            <w:vAlign w:val="center"/>
          </w:tcPr>
          <w:p w14:paraId="7FE1B71E" w14:textId="77777777" w:rsidR="008D3774" w:rsidRDefault="004955AC">
            <w:pPr>
              <w:pStyle w:val="P68B1DB1-TableParagraph13"/>
              <w:spacing w:before="106"/>
              <w:ind w:left="-1"/>
              <w:rPr>
                <w:rFonts w:eastAsia="Cambria"/>
                <w:b/>
              </w:rPr>
            </w:pPr>
            <w:r>
              <w:t>0100</w:t>
            </w:r>
          </w:p>
        </w:tc>
        <w:tc>
          <w:tcPr>
            <w:tcW w:w="8170" w:type="dxa"/>
            <w:tcBorders>
              <w:top w:val="single" w:sz="4" w:space="0" w:color="1A171C"/>
              <w:left w:val="single" w:sz="4" w:space="0" w:color="1A171C"/>
              <w:bottom w:val="single" w:sz="4" w:space="0" w:color="1A171C"/>
              <w:right w:val="nil"/>
            </w:tcBorders>
            <w:vAlign w:val="center"/>
          </w:tcPr>
          <w:p w14:paraId="0E4C8C5E" w14:textId="5424F59B" w:rsidR="008D3774" w:rsidRDefault="004955AC">
            <w:pPr>
              <w:rPr>
                <w:rStyle w:val="InstructionsTabelleberschrift"/>
                <w:rFonts w:ascii="Times New Roman" w:hAnsi="Times New Roman"/>
                <w:color w:val="000000" w:themeColor="text1"/>
                <w:szCs w:val="20"/>
                <w:u w:val="none"/>
              </w:rPr>
            </w:pPr>
            <w:r>
              <w:rPr>
                <w:rStyle w:val="InstructionsTabelleberschrift"/>
                <w:rFonts w:ascii="Times New Roman" w:hAnsi="Times New Roman"/>
                <w:color w:val="000000" w:themeColor="text1"/>
                <w:szCs w:val="20"/>
                <w:u w:val="none"/>
              </w:rPr>
              <w:t xml:space="preserve">Celkový kapitálový požadavek </w:t>
            </w:r>
            <w:r>
              <w:rPr>
                <w:rStyle w:val="InstructionsTabelleberschrift"/>
                <w:rFonts w:ascii="Times New Roman" w:hAnsi="Times New Roman"/>
                <w:color w:val="000000" w:themeColor="text1"/>
                <w:szCs w:val="20"/>
              </w:rPr>
              <w:t>(IFREP I 02.01 r0130)</w:t>
            </w:r>
          </w:p>
          <w:p w14:paraId="29B1A135" w14:textId="77777777" w:rsidR="008D3774" w:rsidRDefault="008D3774">
            <w:pPr>
              <w:rPr>
                <w:rStyle w:val="InstructionsTabelleberschrift"/>
                <w:rFonts w:ascii="Times New Roman" w:hAnsi="Times New Roman"/>
                <w:color w:val="000000" w:themeColor="text1"/>
                <w:szCs w:val="20"/>
                <w:u w:val="none"/>
              </w:rPr>
            </w:pPr>
          </w:p>
          <w:p w14:paraId="4F8C79FA" w14:textId="210F9E6A" w:rsidR="008D3774" w:rsidRDefault="004955AC">
            <w:pPr>
              <w:pStyle w:val="P68B1DB1-TableParagraph17"/>
              <w:spacing w:before="108"/>
            </w:pPr>
            <w:r>
              <w:t>Celkový kapitálový požadavek investičního podniku se skládá ze součtu jeho kapitálových požadavků platných k referenčnímu datu, dodatečného kapitálového požadavku uvedeného v řádku 0120 a pokynů k držení dodatečného kapitálu uvedených v řádku 0130.</w:t>
            </w:r>
          </w:p>
          <w:p w14:paraId="7FE1B721" w14:textId="77777777" w:rsidR="008D3774" w:rsidRDefault="008D3774">
            <w:pPr>
              <w:pStyle w:val="TableParagraph"/>
              <w:spacing w:before="108"/>
              <w:rPr>
                <w:rFonts w:ascii="Times New Roman" w:hAnsi="Times New Roman" w:cs="Times New Roman"/>
                <w:color w:val="000000" w:themeColor="text1"/>
                <w:sz w:val="20"/>
                <w:szCs w:val="20"/>
              </w:rPr>
            </w:pPr>
          </w:p>
        </w:tc>
      </w:tr>
      <w:tr w:rsidR="008D3774" w14:paraId="7FE1B728" w14:textId="77777777">
        <w:tc>
          <w:tcPr>
            <w:tcW w:w="856" w:type="dxa"/>
            <w:tcBorders>
              <w:top w:val="single" w:sz="4" w:space="0" w:color="1A171C"/>
              <w:left w:val="nil"/>
              <w:bottom w:val="single" w:sz="4" w:space="0" w:color="1A171C"/>
              <w:right w:val="single" w:sz="4" w:space="0" w:color="1A171C"/>
            </w:tcBorders>
            <w:vAlign w:val="center"/>
          </w:tcPr>
          <w:p w14:paraId="7FE1B723" w14:textId="6F3D19E1" w:rsidR="008D3774" w:rsidRDefault="004955AC">
            <w:pPr>
              <w:pStyle w:val="P68B1DB1-TableParagraph13"/>
              <w:spacing w:before="106"/>
              <w:ind w:left="-1"/>
            </w:pPr>
            <w:r>
              <w:t>0110</w:t>
            </w:r>
          </w:p>
        </w:tc>
        <w:tc>
          <w:tcPr>
            <w:tcW w:w="8170" w:type="dxa"/>
            <w:tcBorders>
              <w:top w:val="single" w:sz="4" w:space="0" w:color="1A171C"/>
              <w:left w:val="single" w:sz="4" w:space="0" w:color="1A171C"/>
              <w:bottom w:val="single" w:sz="4" w:space="0" w:color="1A171C"/>
              <w:right w:val="nil"/>
            </w:tcBorders>
            <w:vAlign w:val="center"/>
          </w:tcPr>
          <w:p w14:paraId="1CBC0494" w14:textId="1616B09F" w:rsidR="008D3774" w:rsidRDefault="004955AC">
            <w:pPr>
              <w:pStyle w:val="TableParagraph"/>
              <w:spacing w:before="108"/>
              <w:rPr>
                <w:rFonts w:ascii="Times New Roman" w:hAnsi="Times New Roman" w:cs="Times New Roman"/>
                <w:b/>
                <w:bCs/>
                <w:color w:val="000000" w:themeColor="text1"/>
                <w:sz w:val="20"/>
                <w:szCs w:val="20"/>
              </w:rPr>
            </w:pPr>
            <w:r>
              <w:rPr>
                <w:rFonts w:ascii="Times New Roman" w:hAnsi="Times New Roman" w:cs="Times New Roman"/>
                <w:b/>
                <w:color w:val="000000" w:themeColor="text1"/>
                <w:sz w:val="20"/>
                <w:szCs w:val="20"/>
              </w:rPr>
              <w:t xml:space="preserve">Kapitálový požadavek </w:t>
            </w:r>
            <w:r>
              <w:rPr>
                <w:rStyle w:val="InstructionsTabelleberschrift"/>
                <w:rFonts w:ascii="Times New Roman" w:hAnsi="Times New Roman"/>
                <w:color w:val="000000" w:themeColor="text1"/>
                <w:szCs w:val="20"/>
              </w:rPr>
              <w:t>(IFREP I 02.01 r0010)</w:t>
            </w:r>
          </w:p>
          <w:p w14:paraId="74086713" w14:textId="7F827C2E" w:rsidR="008D3774" w:rsidRDefault="004955AC">
            <w:pPr>
              <w:pStyle w:val="P68B1DB1-TableParagraph17"/>
              <w:spacing w:before="108"/>
            </w:pPr>
            <w:r>
              <w:t>Ustanovení čl. 11 odst. 1 nařízení (EU) 2019/2033.</w:t>
            </w:r>
          </w:p>
          <w:p w14:paraId="016729EC" w14:textId="77777777" w:rsidR="008D3774" w:rsidRDefault="004955AC">
            <w:pPr>
              <w:pStyle w:val="P68B1DB1-TableParagraph17"/>
              <w:spacing w:before="108"/>
            </w:pPr>
            <w:r>
              <w:t>Vykáže se částka bez uplatnění čl. 57 odst. 3, 4 a 6 nařízení (EU) 2019/2033.</w:t>
            </w:r>
          </w:p>
          <w:p w14:paraId="7FE1B727" w14:textId="77777777" w:rsidR="008D3774" w:rsidRDefault="008D3774">
            <w:pPr>
              <w:pStyle w:val="TableParagraph"/>
              <w:spacing w:before="108"/>
              <w:jc w:val="both"/>
              <w:rPr>
                <w:rFonts w:ascii="Times New Roman" w:eastAsia="Cambria" w:hAnsi="Times New Roman" w:cs="Times New Roman"/>
                <w:color w:val="000000" w:themeColor="text1"/>
                <w:sz w:val="20"/>
                <w:szCs w:val="20"/>
              </w:rPr>
            </w:pPr>
          </w:p>
        </w:tc>
      </w:tr>
      <w:tr w:rsidR="008D3774" w14:paraId="7FE1B72F" w14:textId="77777777">
        <w:tc>
          <w:tcPr>
            <w:tcW w:w="856" w:type="dxa"/>
            <w:tcBorders>
              <w:top w:val="single" w:sz="4" w:space="0" w:color="1A171C"/>
              <w:left w:val="nil"/>
              <w:bottom w:val="single" w:sz="4" w:space="0" w:color="1A171C"/>
              <w:right w:val="single" w:sz="4" w:space="0" w:color="1A171C"/>
            </w:tcBorders>
            <w:vAlign w:val="center"/>
          </w:tcPr>
          <w:p w14:paraId="7FE1B729" w14:textId="4BE2E84C" w:rsidR="008D3774" w:rsidRDefault="004955AC">
            <w:pPr>
              <w:pStyle w:val="P68B1DB1-TableParagraph13"/>
              <w:spacing w:before="106"/>
              <w:ind w:left="-1"/>
            </w:pPr>
            <w:r>
              <w:t>0120</w:t>
            </w:r>
          </w:p>
        </w:tc>
        <w:tc>
          <w:tcPr>
            <w:tcW w:w="8170" w:type="dxa"/>
            <w:tcBorders>
              <w:top w:val="single" w:sz="4" w:space="0" w:color="1A171C"/>
              <w:left w:val="single" w:sz="4" w:space="0" w:color="1A171C"/>
              <w:bottom w:val="single" w:sz="4" w:space="0" w:color="1A171C"/>
              <w:right w:val="nil"/>
            </w:tcBorders>
            <w:vAlign w:val="center"/>
          </w:tcPr>
          <w:p w14:paraId="694F6CD4" w14:textId="5AF6818D" w:rsidR="008D3774" w:rsidRDefault="004955AC">
            <w:pPr>
              <w:pStyle w:val="TableParagraph"/>
              <w:spacing w:before="108"/>
              <w:jc w:val="both"/>
              <w:rPr>
                <w:rFonts w:ascii="Times New Roman" w:hAnsi="Times New Roman" w:cs="Times New Roman"/>
                <w:b/>
                <w:bCs/>
                <w:color w:val="000000" w:themeColor="text1"/>
                <w:sz w:val="20"/>
                <w:szCs w:val="20"/>
              </w:rPr>
            </w:pPr>
            <w:r>
              <w:rPr>
                <w:rFonts w:ascii="Times New Roman" w:hAnsi="Times New Roman" w:cs="Times New Roman"/>
                <w:b/>
                <w:color w:val="000000" w:themeColor="text1"/>
                <w:sz w:val="20"/>
                <w:szCs w:val="20"/>
              </w:rPr>
              <w:t xml:space="preserve">Dodatečný kapitálový požadavek </w:t>
            </w:r>
            <w:r>
              <w:rPr>
                <w:rStyle w:val="InstructionsTabelleberschrift"/>
                <w:rFonts w:ascii="Times New Roman" w:hAnsi="Times New Roman"/>
                <w:color w:val="000000" w:themeColor="text1"/>
                <w:szCs w:val="20"/>
              </w:rPr>
              <w:t>(IFREP I 02.01 r0110)</w:t>
            </w:r>
          </w:p>
          <w:p w14:paraId="05BFD23E" w14:textId="06165C78" w:rsidR="008D3774" w:rsidRDefault="004955AC">
            <w:pPr>
              <w:pStyle w:val="P68B1DB1-TableParagraph17"/>
              <w:spacing w:before="108"/>
              <w:jc w:val="both"/>
            </w:pPr>
            <w:r>
              <w:t>Článek 40 směrnice (EU) 2019/2034.</w:t>
            </w:r>
          </w:p>
          <w:p w14:paraId="2AF15530" w14:textId="77777777" w:rsidR="008D3774" w:rsidRDefault="004955AC">
            <w:pPr>
              <w:pStyle w:val="P68B1DB1-TableParagraph13"/>
              <w:spacing w:before="108"/>
              <w:jc w:val="both"/>
            </w:pPr>
            <w:r>
              <w:t xml:space="preserve">Dodatečný kapitálový požadavek na základě procesu přezkumu a hodnocení. </w:t>
            </w:r>
          </w:p>
          <w:p w14:paraId="7FE1B72E" w14:textId="77777777" w:rsidR="008D3774" w:rsidRDefault="008D3774">
            <w:pPr>
              <w:pStyle w:val="TableParagraph"/>
              <w:spacing w:before="108"/>
              <w:rPr>
                <w:rFonts w:ascii="Times New Roman" w:eastAsia="Cambria" w:hAnsi="Times New Roman" w:cs="Times New Roman"/>
                <w:color w:val="000000" w:themeColor="text1"/>
                <w:sz w:val="20"/>
                <w:szCs w:val="20"/>
              </w:rPr>
            </w:pPr>
          </w:p>
        </w:tc>
      </w:tr>
      <w:tr w:rsidR="008D3774" w14:paraId="7FE1B738" w14:textId="77777777">
        <w:tc>
          <w:tcPr>
            <w:tcW w:w="856" w:type="dxa"/>
            <w:tcBorders>
              <w:top w:val="single" w:sz="4" w:space="0" w:color="1A171C"/>
              <w:left w:val="nil"/>
              <w:bottom w:val="single" w:sz="4" w:space="0" w:color="1A171C"/>
              <w:right w:val="single" w:sz="4" w:space="0" w:color="1A171C"/>
            </w:tcBorders>
            <w:vAlign w:val="center"/>
          </w:tcPr>
          <w:p w14:paraId="7FE1B730" w14:textId="22E6147A" w:rsidR="008D3774" w:rsidRDefault="004955AC">
            <w:pPr>
              <w:pStyle w:val="P68B1DB1-TableParagraph13"/>
              <w:spacing w:before="106"/>
              <w:ind w:left="-1"/>
            </w:pPr>
            <w:r>
              <w:t>0130</w:t>
            </w:r>
          </w:p>
        </w:tc>
        <w:tc>
          <w:tcPr>
            <w:tcW w:w="8170" w:type="dxa"/>
            <w:tcBorders>
              <w:top w:val="single" w:sz="4" w:space="0" w:color="1A171C"/>
              <w:left w:val="single" w:sz="4" w:space="0" w:color="1A171C"/>
              <w:bottom w:val="single" w:sz="4" w:space="0" w:color="1A171C"/>
              <w:right w:val="nil"/>
            </w:tcBorders>
            <w:vAlign w:val="center"/>
          </w:tcPr>
          <w:p w14:paraId="721CC100" w14:textId="6FAC5E97" w:rsidR="008D3774" w:rsidRDefault="004955AC">
            <w:pPr>
              <w:pStyle w:val="TableParagraph"/>
              <w:spacing w:before="108"/>
              <w:jc w:val="both"/>
              <w:rPr>
                <w:rFonts w:ascii="Times New Roman" w:hAnsi="Times New Roman" w:cs="Times New Roman"/>
                <w:b/>
                <w:bCs/>
                <w:color w:val="000000" w:themeColor="text1"/>
                <w:sz w:val="20"/>
                <w:szCs w:val="20"/>
              </w:rPr>
            </w:pPr>
            <w:r>
              <w:rPr>
                <w:rFonts w:ascii="Times New Roman" w:hAnsi="Times New Roman" w:cs="Times New Roman"/>
                <w:b/>
                <w:color w:val="000000" w:themeColor="text1"/>
                <w:sz w:val="20"/>
                <w:szCs w:val="20"/>
              </w:rPr>
              <w:t xml:space="preserve">Pokyn k dodatečnému kapitálu ( </w:t>
            </w:r>
            <w:r>
              <w:rPr>
                <w:rStyle w:val="InstructionsTabelleberschrift"/>
                <w:rFonts w:ascii="Times New Roman" w:hAnsi="Times New Roman"/>
                <w:color w:val="000000" w:themeColor="text1"/>
                <w:szCs w:val="20"/>
              </w:rPr>
              <w:t>IFREP I 02.01 r0120)</w:t>
            </w:r>
          </w:p>
          <w:p w14:paraId="4094919F" w14:textId="67C4E4FA" w:rsidR="008D3774" w:rsidRDefault="004955AC">
            <w:pPr>
              <w:pStyle w:val="P68B1DB1-TableParagraph17"/>
              <w:spacing w:before="108"/>
            </w:pPr>
            <w:r>
              <w:t>Článek 41 směrnice (EU) 2019/2034.</w:t>
            </w:r>
          </w:p>
          <w:p w14:paraId="1EA34579" w14:textId="77777777" w:rsidR="008D3774" w:rsidRDefault="004955AC">
            <w:pPr>
              <w:pStyle w:val="P68B1DB1-TableParagraph17"/>
              <w:spacing w:before="108"/>
            </w:pPr>
            <w:r>
              <w:t>Dodatečný kapitálový požadavek podle pokynů k držení dodatečného kapitálu.</w:t>
            </w:r>
          </w:p>
          <w:p w14:paraId="7FE1B736" w14:textId="77777777" w:rsidR="008D3774" w:rsidRDefault="008D3774">
            <w:pPr>
              <w:pStyle w:val="TableParagraph"/>
              <w:spacing w:before="108"/>
              <w:jc w:val="both"/>
              <w:rPr>
                <w:rStyle w:val="InstructionsTabelleberschrift"/>
                <w:rFonts w:ascii="Times New Roman" w:eastAsia="Cambria" w:hAnsi="Times New Roman"/>
                <w:b w:val="0"/>
                <w:bCs w:val="0"/>
                <w:color w:val="000000" w:themeColor="text1"/>
                <w:szCs w:val="20"/>
                <w:u w:val="none"/>
              </w:rPr>
            </w:pPr>
          </w:p>
          <w:p w14:paraId="7FE1B737" w14:textId="77777777" w:rsidR="008D3774" w:rsidRDefault="008D3774">
            <w:pPr>
              <w:pStyle w:val="TableParagraph"/>
              <w:spacing w:before="108"/>
              <w:jc w:val="both"/>
              <w:rPr>
                <w:rFonts w:ascii="Times New Roman" w:hAnsi="Times New Roman" w:cs="Times New Roman"/>
                <w:b/>
                <w:bCs/>
                <w:color w:val="000000" w:themeColor="text1"/>
                <w:sz w:val="20"/>
                <w:szCs w:val="20"/>
              </w:rPr>
            </w:pPr>
          </w:p>
        </w:tc>
      </w:tr>
    </w:tbl>
    <w:p w14:paraId="7FE1B741" w14:textId="77777777" w:rsidR="008D3774" w:rsidRDefault="008D3774">
      <w:pPr>
        <w:pStyle w:val="Instructionsberschrift3"/>
        <w:numPr>
          <w:ilvl w:val="0"/>
          <w:numId w:val="0"/>
        </w:numPr>
        <w:ind w:left="720" w:hanging="432"/>
      </w:pPr>
    </w:p>
    <w:p w14:paraId="7FE1B742" w14:textId="77777777" w:rsidR="008D3774" w:rsidRDefault="008D3774">
      <w:pPr>
        <w:pStyle w:val="Instructionsberschrift3"/>
        <w:numPr>
          <w:ilvl w:val="0"/>
          <w:numId w:val="0"/>
        </w:numPr>
        <w:ind w:left="720" w:hanging="432"/>
      </w:pPr>
    </w:p>
    <w:p w14:paraId="7FE1B743" w14:textId="77777777" w:rsidR="008D3774" w:rsidRDefault="008D3774">
      <w:pPr>
        <w:pStyle w:val="Instructionsberschrift3"/>
        <w:numPr>
          <w:ilvl w:val="0"/>
          <w:numId w:val="0"/>
        </w:numPr>
        <w:ind w:left="720" w:hanging="432"/>
      </w:pPr>
    </w:p>
    <w:p w14:paraId="7FE1B744" w14:textId="49BA0C03" w:rsidR="008D3774" w:rsidRDefault="008D3774">
      <w:pPr>
        <w:rPr>
          <w:rFonts w:ascii="Times New Roman" w:hAnsi="Times New Roman" w:cs="Times New Roman"/>
          <w:color w:val="000000" w:themeColor="text1"/>
          <w:sz w:val="20"/>
          <w:szCs w:val="20"/>
        </w:rPr>
      </w:pPr>
    </w:p>
    <w:p w14:paraId="7FE1B745" w14:textId="016BA1E4" w:rsidR="008D3774" w:rsidRDefault="004955AC">
      <w:pPr>
        <w:pStyle w:val="P68B1DB1-Instructionsberschrift25"/>
        <w:numPr>
          <w:ilvl w:val="1"/>
          <w:numId w:val="49"/>
        </w:numPr>
        <w:ind w:left="357" w:hanging="357"/>
      </w:pPr>
      <w:bookmarkStart w:id="62" w:name="_Toc492542324"/>
      <w:bookmarkStart w:id="63" w:name="_Toc81454182"/>
      <w:bookmarkStart w:id="64" w:name="_Toc208244507"/>
      <w:r>
        <w:t>Z 04.00 – Finanční propojení v rámci skupiny (IFC)</w:t>
      </w:r>
      <w:bookmarkEnd w:id="62"/>
      <w:bookmarkEnd w:id="63"/>
      <w:bookmarkEnd w:id="64"/>
    </w:p>
    <w:p w14:paraId="7FE1B746" w14:textId="77777777" w:rsidR="008D3774" w:rsidRDefault="004955AC">
      <w:pPr>
        <w:pStyle w:val="Instructionsberschrift3"/>
      </w:pPr>
      <w:r>
        <w:t>Obecné poznámky</w:t>
      </w:r>
    </w:p>
    <w:p w14:paraId="7FE1B747" w14:textId="3BB98E0B" w:rsidR="008D3774" w:rsidRDefault="004955AC">
      <w:pPr>
        <w:pStyle w:val="P68B1DB1-InstructionsText26"/>
        <w:numPr>
          <w:ilvl w:val="0"/>
          <w:numId w:val="232"/>
        </w:numPr>
        <w:spacing w:before="0"/>
      </w:pPr>
      <w:r>
        <w:t xml:space="preserve">V tomto vzoru jsou vyžadovány údaje o závazcích v rámci skupiny, kapitálových nástrojích a zárukách. </w:t>
      </w:r>
    </w:p>
    <w:p w14:paraId="7FE1B748" w14:textId="588B1EC0" w:rsidR="008D3774" w:rsidRDefault="004955AC">
      <w:pPr>
        <w:pStyle w:val="P68B1DB1-InstructionsText26"/>
        <w:numPr>
          <w:ilvl w:val="0"/>
          <w:numId w:val="232"/>
        </w:numPr>
        <w:spacing w:before="0"/>
      </w:pPr>
      <w:r>
        <w:t>Vykazují se všechna finanční propojení mezi právními subjekty, které jsou zahrnuty do konsolidovaných účetních závěrek. Vykazované částky jsou souhrnné, pokud se týkají stejných protistran (emitenta i subjektu, v jehož prospěch byla záruka poskytnuta, věřitele, držitele i poskytovatele záruky) a stejného druhu závazků, kapitálových nástrojů nebo záruk.</w:t>
      </w:r>
    </w:p>
    <w:p w14:paraId="7FE1B749" w14:textId="77777777" w:rsidR="008D3774" w:rsidRDefault="004955AC">
      <w:pPr>
        <w:pStyle w:val="P68B1DB1-InstructionsText26"/>
        <w:numPr>
          <w:ilvl w:val="0"/>
          <w:numId w:val="232"/>
        </w:numPr>
        <w:spacing w:before="0"/>
      </w:pPr>
      <w:r>
        <w:t>Kombinace hodnot vykázaných ve sloupcích 0020, 0040 a 0050 tohoto vzoru tvoří hlavní klíč, který musí být jedinečný pro každý řádek vzoru.</w:t>
      </w:r>
    </w:p>
    <w:p w14:paraId="7FE1B74A" w14:textId="77777777" w:rsidR="008D3774" w:rsidRDefault="004955AC">
      <w:pPr>
        <w:pStyle w:val="P68B1DB1-Instructionsberschrift312"/>
      </w:pPr>
      <w:r>
        <w:t>Pokyny pro konkrétní pozice</w:t>
      </w:r>
    </w:p>
    <w:tbl>
      <w:tblPr>
        <w:tblW w:w="0" w:type="auto"/>
        <w:tblCellMar>
          <w:top w:w="57" w:type="dxa"/>
          <w:left w:w="57" w:type="dxa"/>
          <w:bottom w:w="57" w:type="dxa"/>
          <w:right w:w="0" w:type="dxa"/>
        </w:tblCellMar>
        <w:tblLook w:val="01E0" w:firstRow="1" w:lastRow="1" w:firstColumn="1" w:lastColumn="1" w:noHBand="0" w:noVBand="0"/>
      </w:tblPr>
      <w:tblGrid>
        <w:gridCol w:w="907"/>
        <w:gridCol w:w="8119"/>
      </w:tblGrid>
      <w:tr w:rsidR="008D3774" w14:paraId="7FE1B74D" w14:textId="77777777">
        <w:trPr>
          <w:tblHeader/>
        </w:trPr>
        <w:tc>
          <w:tcPr>
            <w:tcW w:w="907" w:type="dxa"/>
            <w:tcBorders>
              <w:top w:val="single" w:sz="4" w:space="0" w:color="1A171C"/>
              <w:left w:val="nil"/>
              <w:bottom w:val="single" w:sz="4" w:space="0" w:color="1A171C"/>
              <w:right w:val="single" w:sz="4" w:space="0" w:color="1A171C"/>
            </w:tcBorders>
            <w:shd w:val="clear" w:color="auto" w:fill="E4E5E5"/>
          </w:tcPr>
          <w:p w14:paraId="7FE1B74B" w14:textId="77777777" w:rsidR="008D3774" w:rsidRDefault="004955AC">
            <w:pPr>
              <w:pStyle w:val="P68B1DB1-TableParagraph13"/>
              <w:spacing w:before="66"/>
              <w:rPr>
                <w:rFonts w:eastAsia="Cambria"/>
              </w:rPr>
            </w:pPr>
            <w:r>
              <w:t>Sloupce</w:t>
            </w:r>
          </w:p>
        </w:tc>
        <w:tc>
          <w:tcPr>
            <w:tcW w:w="8119" w:type="dxa"/>
            <w:tcBorders>
              <w:top w:val="single" w:sz="4" w:space="0" w:color="1A171C"/>
              <w:left w:val="single" w:sz="4" w:space="0" w:color="1A171C"/>
              <w:bottom w:val="single" w:sz="4" w:space="0" w:color="1A171C"/>
              <w:right w:val="nil"/>
            </w:tcBorders>
            <w:shd w:val="clear" w:color="auto" w:fill="E4E5E5"/>
          </w:tcPr>
          <w:p w14:paraId="7FE1B74C" w14:textId="77777777" w:rsidR="008D3774" w:rsidRDefault="004955AC">
            <w:pPr>
              <w:pStyle w:val="P68B1DB1-TableParagraph13"/>
              <w:spacing w:before="66"/>
              <w:ind w:right="1"/>
              <w:jc w:val="center"/>
              <w:rPr>
                <w:rFonts w:eastAsia="Cambria"/>
              </w:rPr>
            </w:pPr>
            <w:r>
              <w:t>Pokyny</w:t>
            </w:r>
          </w:p>
        </w:tc>
      </w:tr>
      <w:tr w:rsidR="008D3774" w14:paraId="7FE1B751" w14:textId="77777777">
        <w:tc>
          <w:tcPr>
            <w:tcW w:w="907" w:type="dxa"/>
            <w:tcBorders>
              <w:top w:val="single" w:sz="4" w:space="0" w:color="1A171C"/>
              <w:left w:val="nil"/>
              <w:bottom w:val="single" w:sz="4" w:space="0" w:color="1A171C"/>
              <w:right w:val="single" w:sz="4" w:space="0" w:color="1A171C"/>
            </w:tcBorders>
            <w:vAlign w:val="center"/>
          </w:tcPr>
          <w:p w14:paraId="7FE1B74E" w14:textId="6C279506" w:rsidR="008D3774" w:rsidRDefault="004955AC">
            <w:pPr>
              <w:pStyle w:val="P68B1DB1-TableParagraph13"/>
              <w:spacing w:before="106"/>
              <w:ind w:left="-1"/>
            </w:pPr>
            <w:r>
              <w:t xml:space="preserve">0010–0025 </w:t>
            </w:r>
          </w:p>
        </w:tc>
        <w:tc>
          <w:tcPr>
            <w:tcW w:w="8119" w:type="dxa"/>
            <w:tcBorders>
              <w:top w:val="single" w:sz="4" w:space="0" w:color="1A171C"/>
              <w:left w:val="single" w:sz="4" w:space="0" w:color="1A171C"/>
              <w:bottom w:val="single" w:sz="4" w:space="0" w:color="1A171C"/>
              <w:right w:val="nil"/>
            </w:tcBorders>
            <w:vAlign w:val="center"/>
          </w:tcPr>
          <w:p w14:paraId="7FE1B74F" w14:textId="77777777" w:rsidR="008D3774" w:rsidRDefault="004955AC">
            <w:pPr>
              <w:pStyle w:val="P68B1DB1-TableParagraph14"/>
              <w:spacing w:before="108"/>
              <w:ind w:left="85"/>
              <w:jc w:val="both"/>
              <w:rPr>
                <w:bCs/>
              </w:rPr>
            </w:pPr>
            <w:r>
              <w:t>Emitent nebo subjekt, v jehož prospěch byla záruka poskytnuta</w:t>
            </w:r>
          </w:p>
          <w:p w14:paraId="7FE1B750" w14:textId="77777777" w:rsidR="008D3774" w:rsidRDefault="004955AC">
            <w:pPr>
              <w:pStyle w:val="P68B1DB1-TableParagraph17"/>
              <w:spacing w:before="108"/>
              <w:ind w:left="85"/>
              <w:jc w:val="both"/>
            </w:pPr>
            <w:r>
              <w:t>Právní subjekt, který vydává závazky nebo kapitálový nástroj nebo je subjektem, v jehož prospěch byla záruka poskytnuta.</w:t>
            </w:r>
          </w:p>
        </w:tc>
      </w:tr>
      <w:tr w:rsidR="008D3774" w14:paraId="7FE1B755" w14:textId="77777777">
        <w:tc>
          <w:tcPr>
            <w:tcW w:w="907" w:type="dxa"/>
            <w:tcBorders>
              <w:top w:val="single" w:sz="4" w:space="0" w:color="1A171C"/>
              <w:left w:val="nil"/>
              <w:bottom w:val="single" w:sz="4" w:space="0" w:color="1A171C"/>
              <w:right w:val="single" w:sz="4" w:space="0" w:color="1A171C"/>
            </w:tcBorders>
            <w:vAlign w:val="center"/>
          </w:tcPr>
          <w:p w14:paraId="7FE1B752" w14:textId="77777777" w:rsidR="008D3774" w:rsidRDefault="004955AC">
            <w:pPr>
              <w:pStyle w:val="P68B1DB1-TableParagraph13"/>
              <w:spacing w:before="106"/>
              <w:ind w:left="-1"/>
            </w:pPr>
            <w:r>
              <w:t xml:space="preserve">0010 </w:t>
            </w:r>
          </w:p>
        </w:tc>
        <w:tc>
          <w:tcPr>
            <w:tcW w:w="8119" w:type="dxa"/>
            <w:tcBorders>
              <w:top w:val="single" w:sz="4" w:space="0" w:color="1A171C"/>
              <w:left w:val="single" w:sz="4" w:space="0" w:color="1A171C"/>
              <w:bottom w:val="single" w:sz="4" w:space="0" w:color="1A171C"/>
              <w:right w:val="nil"/>
            </w:tcBorders>
            <w:vAlign w:val="center"/>
          </w:tcPr>
          <w:p w14:paraId="7FE1B753" w14:textId="77777777" w:rsidR="008D3774" w:rsidRDefault="004955AC">
            <w:pPr>
              <w:pStyle w:val="P68B1DB1-TableParagraph14"/>
              <w:spacing w:before="108"/>
              <w:ind w:left="85"/>
              <w:jc w:val="both"/>
              <w:rPr>
                <w:bCs/>
              </w:rPr>
            </w:pPr>
            <w:r>
              <w:t xml:space="preserve">Název subjektu </w:t>
            </w:r>
          </w:p>
          <w:p w14:paraId="7FE1B754" w14:textId="77777777" w:rsidR="008D3774" w:rsidRDefault="004955AC">
            <w:pPr>
              <w:pStyle w:val="P68B1DB1-TableParagraph17"/>
              <w:spacing w:before="108"/>
              <w:ind w:left="85"/>
              <w:jc w:val="both"/>
            </w:pPr>
            <w:r>
              <w:t xml:space="preserve">Musí být jiný než název subjektu uvedený ve sloupci 0030. </w:t>
            </w:r>
          </w:p>
        </w:tc>
      </w:tr>
      <w:tr w:rsidR="008D3774" w14:paraId="7FE1B75C" w14:textId="77777777">
        <w:tc>
          <w:tcPr>
            <w:tcW w:w="907" w:type="dxa"/>
            <w:tcBorders>
              <w:top w:val="single" w:sz="4" w:space="0" w:color="1A171C"/>
              <w:left w:val="nil"/>
              <w:bottom w:val="single" w:sz="4" w:space="0" w:color="1A171C"/>
              <w:right w:val="single" w:sz="4" w:space="0" w:color="1A171C"/>
            </w:tcBorders>
            <w:vAlign w:val="center"/>
          </w:tcPr>
          <w:p w14:paraId="7FE1B756" w14:textId="77777777" w:rsidR="008D3774" w:rsidRDefault="004955AC">
            <w:pPr>
              <w:pStyle w:val="P68B1DB1-TableParagraph13"/>
              <w:spacing w:before="106"/>
              <w:ind w:left="-1"/>
            </w:pPr>
            <w:r>
              <w:t xml:space="preserve">0020 </w:t>
            </w:r>
          </w:p>
        </w:tc>
        <w:tc>
          <w:tcPr>
            <w:tcW w:w="8119" w:type="dxa"/>
            <w:tcBorders>
              <w:top w:val="single" w:sz="4" w:space="0" w:color="1A171C"/>
              <w:left w:val="single" w:sz="4" w:space="0" w:color="1A171C"/>
              <w:bottom w:val="single" w:sz="4" w:space="0" w:color="1A171C"/>
              <w:right w:val="nil"/>
            </w:tcBorders>
            <w:vAlign w:val="center"/>
          </w:tcPr>
          <w:p w14:paraId="7FE1B757" w14:textId="77777777" w:rsidR="008D3774" w:rsidRDefault="004955AC">
            <w:pPr>
              <w:pStyle w:val="P68B1DB1-TableParagraph14"/>
              <w:spacing w:before="108"/>
              <w:ind w:left="85"/>
              <w:jc w:val="both"/>
              <w:rPr>
                <w:bCs/>
              </w:rPr>
            </w:pPr>
            <w:r>
              <w:t>Kód</w:t>
            </w:r>
          </w:p>
          <w:p w14:paraId="22E99FB3" w14:textId="77777777" w:rsidR="008D3774" w:rsidRDefault="004955AC">
            <w:pPr>
              <w:pStyle w:val="P68B1DB1-TableParagraph17"/>
              <w:spacing w:before="108"/>
              <w:ind w:left="85"/>
              <w:jc w:val="both"/>
            </w:pPr>
            <w:r>
              <w:t xml:space="preserve">Kód emitenta nebo příjemce záruky. </w:t>
            </w:r>
          </w:p>
          <w:p w14:paraId="4BE5BA2E" w14:textId="5E7AE5A4" w:rsidR="008D3774" w:rsidRDefault="004955AC">
            <w:pPr>
              <w:pStyle w:val="P68B1DB1-TableParagraph17"/>
              <w:spacing w:before="108"/>
              <w:ind w:left="85"/>
              <w:jc w:val="both"/>
            </w:pPr>
            <w:r>
              <w:t>U institucí s identifikačním kódem právnické osoby (LEI) dvacetimístný alfanumerický kód LEI;</w:t>
            </w:r>
          </w:p>
          <w:p w14:paraId="7FE1B758" w14:textId="458CE8E3" w:rsidR="008D3774" w:rsidRDefault="004955AC">
            <w:pPr>
              <w:pStyle w:val="P68B1DB1-TableParagraph17"/>
              <w:spacing w:before="108"/>
              <w:ind w:left="85"/>
              <w:jc w:val="both"/>
            </w:pPr>
            <w:r>
              <w:t>Není-li k dispozici, použijte kód měnové finanční instituce nebo kód podle jednotné kodifikace platné v Unii.</w:t>
            </w:r>
          </w:p>
          <w:p w14:paraId="7FE1B759" w14:textId="77777777" w:rsidR="008D3774" w:rsidRDefault="004955AC">
            <w:pPr>
              <w:pStyle w:val="P68B1DB1-TableParagraph17"/>
              <w:spacing w:before="108"/>
              <w:ind w:left="85"/>
              <w:jc w:val="both"/>
            </w:pPr>
            <w:r>
              <w:t>Tento kód je jedinečný a používá se jednotně ve všech vzorech.</w:t>
            </w:r>
          </w:p>
          <w:p w14:paraId="7FE1B75A" w14:textId="77777777" w:rsidR="008D3774" w:rsidRDefault="004955AC">
            <w:pPr>
              <w:pStyle w:val="P68B1DB1-TableParagraph17"/>
              <w:spacing w:before="108"/>
              <w:ind w:left="85"/>
              <w:jc w:val="both"/>
            </w:pPr>
            <w:r>
              <w:t>Kód musí být jiný než kód uvedený ve sloupci 0040.</w:t>
            </w:r>
          </w:p>
          <w:p w14:paraId="7FE1B75B" w14:textId="77777777" w:rsidR="008D3774" w:rsidRDefault="008D3774">
            <w:pPr>
              <w:pStyle w:val="TableParagraph"/>
              <w:spacing w:before="108"/>
              <w:ind w:left="85"/>
              <w:jc w:val="both"/>
              <w:rPr>
                <w:rFonts w:ascii="Times New Roman" w:eastAsia="Cambria" w:hAnsi="Times New Roman" w:cs="Times New Roman"/>
                <w:color w:val="000000" w:themeColor="text1"/>
                <w:sz w:val="20"/>
                <w:szCs w:val="20"/>
              </w:rPr>
            </w:pPr>
          </w:p>
        </w:tc>
      </w:tr>
      <w:tr w:rsidR="008D3774" w14:paraId="7FE1B763" w14:textId="77777777">
        <w:tc>
          <w:tcPr>
            <w:tcW w:w="907" w:type="dxa"/>
            <w:tcBorders>
              <w:top w:val="single" w:sz="4" w:space="0" w:color="1A171C"/>
              <w:left w:val="nil"/>
              <w:bottom w:val="single" w:sz="4" w:space="0" w:color="1A171C"/>
              <w:right w:val="single" w:sz="4" w:space="0" w:color="1A171C"/>
            </w:tcBorders>
            <w:vAlign w:val="center"/>
          </w:tcPr>
          <w:p w14:paraId="7FE1B75D" w14:textId="77777777" w:rsidR="008D3774" w:rsidRDefault="004955AC">
            <w:pPr>
              <w:pStyle w:val="P68B1DB1-TableParagraph13"/>
              <w:spacing w:before="106"/>
              <w:ind w:left="-1"/>
            </w:pPr>
            <w:r>
              <w:t>0025</w:t>
            </w:r>
          </w:p>
        </w:tc>
        <w:tc>
          <w:tcPr>
            <w:tcW w:w="8119" w:type="dxa"/>
            <w:tcBorders>
              <w:top w:val="single" w:sz="4" w:space="0" w:color="1A171C"/>
              <w:left w:val="single" w:sz="4" w:space="0" w:color="1A171C"/>
              <w:bottom w:val="single" w:sz="4" w:space="0" w:color="1A171C"/>
              <w:right w:val="nil"/>
            </w:tcBorders>
            <w:vAlign w:val="center"/>
          </w:tcPr>
          <w:p w14:paraId="7FE1B75E" w14:textId="77777777" w:rsidR="008D3774" w:rsidRDefault="004955AC">
            <w:pPr>
              <w:pStyle w:val="P68B1DB1-TableParagraph14"/>
              <w:spacing w:before="108"/>
              <w:ind w:left="85"/>
              <w:jc w:val="both"/>
              <w:rPr>
                <w:bCs/>
              </w:rPr>
            </w:pPr>
            <w:r>
              <w:t>Typ kódu</w:t>
            </w:r>
          </w:p>
          <w:p w14:paraId="7FE1B75F" w14:textId="2A2E5952" w:rsidR="008D3774" w:rsidRDefault="004955AC">
            <w:pPr>
              <w:pStyle w:val="P68B1DB1-TableParagraph13"/>
              <w:spacing w:before="108"/>
              <w:ind w:left="85"/>
              <w:jc w:val="both"/>
              <w:rPr>
                <w:bCs/>
              </w:rPr>
            </w:pPr>
            <w:r>
              <w:t xml:space="preserve">Kód je stejný jako kód vykázaný v šabloně Z 01.01 (ORG 1). </w:t>
            </w:r>
          </w:p>
          <w:p w14:paraId="7FE1B761" w14:textId="635A8A91" w:rsidR="008D3774" w:rsidRDefault="004955AC">
            <w:pPr>
              <w:pStyle w:val="P68B1DB1-TableParagraph13"/>
              <w:spacing w:before="108"/>
              <w:ind w:left="85"/>
              <w:jc w:val="both"/>
              <w:rPr>
                <w:bCs/>
              </w:rPr>
            </w:pPr>
            <w:r>
              <w:t>Vybere se z následujícího seznamu: „Kód LEI“, „kód MFI“ nebo „Druh identifikačního kódu, jiný než kód LEI nebo kód měnové finanční instituce.</w:t>
            </w:r>
          </w:p>
          <w:p w14:paraId="7FE1B762" w14:textId="77777777" w:rsidR="008D3774" w:rsidRDefault="004955AC">
            <w:pPr>
              <w:pStyle w:val="P68B1DB1-TableParagraph13"/>
              <w:spacing w:before="108"/>
              <w:ind w:left="85"/>
              <w:jc w:val="both"/>
              <w:rPr>
                <w:b/>
                <w:bCs/>
              </w:rPr>
            </w:pPr>
            <w:r>
              <w:t>Pro identifikaci subjektů nebo jednotek, do nichž se investovalo, se v šablonách důsledně používá dvojice kódů a typu.</w:t>
            </w:r>
          </w:p>
        </w:tc>
      </w:tr>
      <w:tr w:rsidR="008D3774" w14:paraId="7FE1B767" w14:textId="77777777">
        <w:tc>
          <w:tcPr>
            <w:tcW w:w="907" w:type="dxa"/>
            <w:tcBorders>
              <w:top w:val="single" w:sz="4" w:space="0" w:color="1A171C"/>
              <w:left w:val="nil"/>
              <w:bottom w:val="single" w:sz="4" w:space="0" w:color="1A171C"/>
              <w:right w:val="single" w:sz="4" w:space="0" w:color="1A171C"/>
            </w:tcBorders>
            <w:vAlign w:val="center"/>
          </w:tcPr>
          <w:p w14:paraId="7FE1B764" w14:textId="2382C727" w:rsidR="008D3774" w:rsidRDefault="004955AC">
            <w:pPr>
              <w:pStyle w:val="P68B1DB1-TableParagraph13"/>
              <w:spacing w:before="106"/>
              <w:ind w:left="-1"/>
            </w:pPr>
            <w:r>
              <w:t xml:space="preserve">0030–0045 </w:t>
            </w:r>
          </w:p>
        </w:tc>
        <w:tc>
          <w:tcPr>
            <w:tcW w:w="8119" w:type="dxa"/>
            <w:tcBorders>
              <w:top w:val="single" w:sz="4" w:space="0" w:color="1A171C"/>
              <w:left w:val="single" w:sz="4" w:space="0" w:color="1A171C"/>
              <w:bottom w:val="single" w:sz="4" w:space="0" w:color="1A171C"/>
              <w:right w:val="nil"/>
            </w:tcBorders>
            <w:vAlign w:val="center"/>
          </w:tcPr>
          <w:p w14:paraId="7FE1B765" w14:textId="77777777" w:rsidR="008D3774" w:rsidRDefault="004955AC">
            <w:pPr>
              <w:pStyle w:val="P68B1DB1-TableParagraph14"/>
              <w:spacing w:before="108"/>
              <w:ind w:left="85"/>
              <w:jc w:val="both"/>
              <w:rPr>
                <w:bCs/>
              </w:rPr>
            </w:pPr>
            <w:r>
              <w:t>Věřitel, držitel nebo poskytovatel záruky</w:t>
            </w:r>
          </w:p>
          <w:p w14:paraId="7FE1B766" w14:textId="77777777" w:rsidR="008D3774" w:rsidRDefault="004955AC">
            <w:pPr>
              <w:pStyle w:val="P68B1DB1-TableParagraph17"/>
              <w:spacing w:before="108"/>
              <w:ind w:left="85"/>
              <w:jc w:val="both"/>
            </w:pPr>
            <w:r>
              <w:t>Právní subjekt, který je věřitelem závazku, drží kapitálový nástroj nebo poskytuje záruku.</w:t>
            </w:r>
          </w:p>
        </w:tc>
      </w:tr>
      <w:tr w:rsidR="008D3774" w14:paraId="7FE1B76B" w14:textId="77777777">
        <w:tc>
          <w:tcPr>
            <w:tcW w:w="907" w:type="dxa"/>
            <w:tcBorders>
              <w:top w:val="single" w:sz="4" w:space="0" w:color="1A171C"/>
              <w:left w:val="nil"/>
              <w:bottom w:val="single" w:sz="4" w:space="0" w:color="1A171C"/>
              <w:right w:val="single" w:sz="4" w:space="0" w:color="1A171C"/>
            </w:tcBorders>
            <w:vAlign w:val="center"/>
          </w:tcPr>
          <w:p w14:paraId="7FE1B768" w14:textId="77777777" w:rsidR="008D3774" w:rsidRDefault="004955AC">
            <w:pPr>
              <w:pStyle w:val="P68B1DB1-TableParagraph13"/>
              <w:spacing w:before="106"/>
              <w:ind w:left="-1"/>
            </w:pPr>
            <w:r>
              <w:t xml:space="preserve">0030 </w:t>
            </w:r>
          </w:p>
        </w:tc>
        <w:tc>
          <w:tcPr>
            <w:tcW w:w="8119" w:type="dxa"/>
            <w:tcBorders>
              <w:top w:val="single" w:sz="4" w:space="0" w:color="1A171C"/>
              <w:left w:val="single" w:sz="4" w:space="0" w:color="1A171C"/>
              <w:bottom w:val="single" w:sz="4" w:space="0" w:color="1A171C"/>
              <w:right w:val="nil"/>
            </w:tcBorders>
            <w:vAlign w:val="center"/>
          </w:tcPr>
          <w:p w14:paraId="7FE1B769" w14:textId="77777777" w:rsidR="008D3774" w:rsidRDefault="004955AC">
            <w:pPr>
              <w:pStyle w:val="P68B1DB1-TableParagraph14"/>
              <w:spacing w:before="108"/>
              <w:ind w:left="85"/>
              <w:jc w:val="both"/>
              <w:rPr>
                <w:bCs/>
              </w:rPr>
            </w:pPr>
            <w:r>
              <w:t xml:space="preserve">Název subjektu </w:t>
            </w:r>
          </w:p>
          <w:p w14:paraId="7FE1B76A" w14:textId="77777777" w:rsidR="008D3774" w:rsidRDefault="004955AC">
            <w:pPr>
              <w:pStyle w:val="P68B1DB1-TableParagraph17"/>
              <w:spacing w:before="108"/>
              <w:ind w:left="85"/>
              <w:jc w:val="both"/>
            </w:pPr>
            <w:r>
              <w:t xml:space="preserve">Musí být jiný než název subjektu uvedený ve sloupci 0010. </w:t>
            </w:r>
          </w:p>
        </w:tc>
      </w:tr>
      <w:tr w:rsidR="008D3774" w14:paraId="7FE1B771" w14:textId="77777777">
        <w:tc>
          <w:tcPr>
            <w:tcW w:w="907" w:type="dxa"/>
            <w:tcBorders>
              <w:top w:val="single" w:sz="4" w:space="0" w:color="1A171C"/>
              <w:left w:val="nil"/>
              <w:bottom w:val="single" w:sz="4" w:space="0" w:color="1A171C"/>
              <w:right w:val="single" w:sz="4" w:space="0" w:color="1A171C"/>
            </w:tcBorders>
            <w:vAlign w:val="center"/>
          </w:tcPr>
          <w:p w14:paraId="7FE1B76C" w14:textId="77777777" w:rsidR="008D3774" w:rsidRDefault="004955AC">
            <w:pPr>
              <w:pStyle w:val="P68B1DB1-TableParagraph13"/>
              <w:spacing w:before="106"/>
              <w:ind w:left="-1"/>
            </w:pPr>
            <w:r>
              <w:lastRenderedPageBreak/>
              <w:t xml:space="preserve">0040 </w:t>
            </w:r>
          </w:p>
        </w:tc>
        <w:tc>
          <w:tcPr>
            <w:tcW w:w="8119" w:type="dxa"/>
            <w:tcBorders>
              <w:top w:val="single" w:sz="4" w:space="0" w:color="1A171C"/>
              <w:left w:val="single" w:sz="4" w:space="0" w:color="1A171C"/>
              <w:bottom w:val="single" w:sz="4" w:space="0" w:color="1A171C"/>
              <w:right w:val="nil"/>
            </w:tcBorders>
            <w:vAlign w:val="center"/>
          </w:tcPr>
          <w:p w14:paraId="7FE1B76D" w14:textId="77777777" w:rsidR="008D3774" w:rsidRDefault="004955AC">
            <w:pPr>
              <w:pStyle w:val="P68B1DB1-TableParagraph14"/>
              <w:spacing w:before="108"/>
              <w:ind w:left="85"/>
              <w:jc w:val="both"/>
              <w:rPr>
                <w:bCs/>
              </w:rPr>
            </w:pPr>
            <w:r>
              <w:t>Kód</w:t>
            </w:r>
          </w:p>
          <w:p w14:paraId="07AEB6DE" w14:textId="77777777" w:rsidR="008D3774" w:rsidRDefault="004955AC">
            <w:pPr>
              <w:pStyle w:val="P68B1DB1-TableParagraph17"/>
              <w:spacing w:before="108"/>
              <w:ind w:left="85"/>
              <w:jc w:val="both"/>
            </w:pPr>
            <w:r>
              <w:t xml:space="preserve">Kód věřitele, držitele nebo poskytovatele záruky. </w:t>
            </w:r>
          </w:p>
          <w:p w14:paraId="706B20DB" w14:textId="77777777" w:rsidR="008D3774" w:rsidRDefault="004955AC">
            <w:pPr>
              <w:pStyle w:val="P68B1DB1-TableParagraph17"/>
              <w:spacing w:before="108"/>
              <w:ind w:left="85"/>
              <w:jc w:val="both"/>
            </w:pPr>
            <w:r>
              <w:t>U institucí s identifikačním kódem právnické osoby (LEI) dvacetimístný alfanumerický kód LEI;</w:t>
            </w:r>
          </w:p>
          <w:p w14:paraId="69DCA339" w14:textId="67781040" w:rsidR="008D3774" w:rsidRDefault="004955AC">
            <w:pPr>
              <w:pStyle w:val="P68B1DB1-TableParagraph17"/>
              <w:spacing w:before="108"/>
              <w:ind w:left="85"/>
              <w:jc w:val="both"/>
            </w:pPr>
            <w:r>
              <w:t>Není-li k dispozici, použijte kód měnové finanční instituce nebo kód podle jednotné kodifikace platné v Unii.</w:t>
            </w:r>
          </w:p>
          <w:p w14:paraId="7FE1B76F" w14:textId="02D6147D" w:rsidR="008D3774" w:rsidRDefault="004955AC">
            <w:pPr>
              <w:pStyle w:val="P68B1DB1-TableParagraph17"/>
              <w:spacing w:before="108"/>
              <w:ind w:left="85"/>
              <w:jc w:val="both"/>
            </w:pPr>
            <w:r>
              <w:t>Tento kód je jedinečný a používá se jednotně ve všech vzorech.</w:t>
            </w:r>
          </w:p>
          <w:p w14:paraId="1E86BFA0" w14:textId="77777777" w:rsidR="008D3774" w:rsidRDefault="004955AC">
            <w:pPr>
              <w:pStyle w:val="P68B1DB1-TableParagraph17"/>
              <w:spacing w:before="108"/>
              <w:ind w:left="85"/>
              <w:jc w:val="both"/>
            </w:pPr>
            <w:r>
              <w:t>Musí být jiný než kód uvedený ve sloupci 0020.</w:t>
            </w:r>
          </w:p>
          <w:p w14:paraId="7FE1B770" w14:textId="276B100A" w:rsidR="008D3774" w:rsidRDefault="004955AC">
            <w:pPr>
              <w:pStyle w:val="P68B1DB1-TableParagraph13"/>
              <w:spacing w:before="108"/>
              <w:ind w:left="85"/>
              <w:jc w:val="both"/>
              <w:rPr>
                <w:rFonts w:eastAsia="Cambria"/>
              </w:rPr>
            </w:pPr>
            <w:r>
              <w:t>Pokud je poskytovatelem služby subjekt skupiny, je kód stejný jako kód uvedený ve vzoru Z 01.00 (ORG). Pro identifikaci subjektů nebo jednotek, do nichž se investovalo, se v šablonách důsledně používá dvojice kódů a typu.</w:t>
            </w:r>
          </w:p>
        </w:tc>
      </w:tr>
      <w:tr w:rsidR="008D3774" w14:paraId="7FE1B778" w14:textId="77777777">
        <w:tc>
          <w:tcPr>
            <w:tcW w:w="907" w:type="dxa"/>
            <w:tcBorders>
              <w:top w:val="single" w:sz="4" w:space="0" w:color="1A171C"/>
              <w:left w:val="nil"/>
              <w:bottom w:val="single" w:sz="4" w:space="0" w:color="1A171C"/>
              <w:right w:val="single" w:sz="4" w:space="0" w:color="1A171C"/>
            </w:tcBorders>
            <w:vAlign w:val="center"/>
          </w:tcPr>
          <w:p w14:paraId="7FE1B772" w14:textId="77777777" w:rsidR="008D3774" w:rsidRDefault="004955AC">
            <w:pPr>
              <w:pStyle w:val="P68B1DB1-TableParagraph13"/>
              <w:spacing w:before="106"/>
              <w:ind w:left="-1"/>
            </w:pPr>
            <w:r>
              <w:t>0045</w:t>
            </w:r>
          </w:p>
        </w:tc>
        <w:tc>
          <w:tcPr>
            <w:tcW w:w="8119" w:type="dxa"/>
            <w:tcBorders>
              <w:top w:val="single" w:sz="4" w:space="0" w:color="1A171C"/>
              <w:left w:val="single" w:sz="4" w:space="0" w:color="1A171C"/>
              <w:bottom w:val="single" w:sz="4" w:space="0" w:color="1A171C"/>
              <w:right w:val="nil"/>
            </w:tcBorders>
            <w:vAlign w:val="center"/>
          </w:tcPr>
          <w:p w14:paraId="7FE1B773" w14:textId="77777777" w:rsidR="008D3774" w:rsidRDefault="004955AC">
            <w:pPr>
              <w:pStyle w:val="P68B1DB1-TableParagraph14"/>
              <w:spacing w:before="108"/>
              <w:ind w:left="85"/>
              <w:jc w:val="both"/>
              <w:rPr>
                <w:bCs/>
              </w:rPr>
            </w:pPr>
            <w:r>
              <w:t>Typ kódu</w:t>
            </w:r>
          </w:p>
          <w:p w14:paraId="00DFF190" w14:textId="04144C55" w:rsidR="008D3774" w:rsidRDefault="008D3774">
            <w:pPr>
              <w:pStyle w:val="TableParagraph"/>
              <w:spacing w:before="108"/>
              <w:ind w:left="85"/>
              <w:jc w:val="both"/>
              <w:rPr>
                <w:rFonts w:ascii="Times New Roman" w:hAnsi="Times New Roman" w:cs="Times New Roman"/>
                <w:bCs/>
                <w:color w:val="000000" w:themeColor="text1"/>
                <w:sz w:val="20"/>
                <w:szCs w:val="20"/>
              </w:rPr>
            </w:pPr>
          </w:p>
          <w:p w14:paraId="1CBCA0DC" w14:textId="04764F45" w:rsidR="008D3774" w:rsidRDefault="004955AC">
            <w:pPr>
              <w:pStyle w:val="P68B1DB1-TableParagraph13"/>
              <w:spacing w:before="108" w:line="276" w:lineRule="auto"/>
              <w:ind w:left="85"/>
              <w:jc w:val="both"/>
              <w:rPr>
                <w:color w:val="000000"/>
              </w:rPr>
            </w:pPr>
            <w:bookmarkStart w:id="65" w:name="_Hlk191377037"/>
            <w:r>
              <w:t>Vybere se z následujícího seznamu: „Kód LEI“, „kód MFI“ nebo „Druh identifikačního kódu, jiný než kód LEI nebo MFI“.</w:t>
            </w:r>
            <w:bookmarkEnd w:id="65"/>
          </w:p>
          <w:p w14:paraId="072CFC22" w14:textId="7B94F65F" w:rsidR="008D3774" w:rsidRDefault="004955AC">
            <w:pPr>
              <w:pStyle w:val="P68B1DB1-TableParagraph13"/>
              <w:spacing w:before="108" w:line="276" w:lineRule="auto"/>
              <w:ind w:left="85"/>
              <w:jc w:val="both"/>
              <w:rPr>
                <w:color w:val="000000"/>
              </w:rPr>
            </w:pPr>
            <w:r>
              <w:t>Typ kódu se uvádí vždy.</w:t>
            </w:r>
          </w:p>
          <w:p w14:paraId="63D16443" w14:textId="77777777" w:rsidR="008D3774" w:rsidRDefault="004955AC">
            <w:pPr>
              <w:pStyle w:val="P68B1DB1-TableParagraph13"/>
              <w:spacing w:before="108" w:line="276" w:lineRule="auto"/>
              <w:ind w:left="85"/>
              <w:jc w:val="both"/>
              <w:rPr>
                <w:color w:val="000000"/>
              </w:rPr>
            </w:pPr>
            <w:r>
              <w:t>Pokud věřitel, držitel nebo poskytovatel záruky není subjektem skupiny, použije se přednostně kód LEI.</w:t>
            </w:r>
          </w:p>
          <w:p w14:paraId="7FE1B777" w14:textId="69660BC3" w:rsidR="008D3774" w:rsidRDefault="008D3774">
            <w:pPr>
              <w:pStyle w:val="TableParagraph"/>
              <w:spacing w:before="108"/>
              <w:ind w:left="85"/>
              <w:jc w:val="both"/>
              <w:rPr>
                <w:rFonts w:ascii="Times New Roman" w:hAnsi="Times New Roman" w:cs="Times New Roman"/>
                <w:b/>
                <w:bCs/>
                <w:color w:val="000000" w:themeColor="text1"/>
                <w:sz w:val="20"/>
                <w:szCs w:val="20"/>
              </w:rPr>
            </w:pPr>
          </w:p>
        </w:tc>
      </w:tr>
      <w:tr w:rsidR="008D3774" w14:paraId="7FE1B77C" w14:textId="77777777">
        <w:tc>
          <w:tcPr>
            <w:tcW w:w="907" w:type="dxa"/>
            <w:tcBorders>
              <w:top w:val="single" w:sz="4" w:space="0" w:color="1A171C"/>
              <w:left w:val="nil"/>
              <w:bottom w:val="single" w:sz="4" w:space="0" w:color="1A171C"/>
              <w:right w:val="single" w:sz="4" w:space="0" w:color="1A171C"/>
            </w:tcBorders>
            <w:vAlign w:val="center"/>
          </w:tcPr>
          <w:p w14:paraId="7FE1B779" w14:textId="77777777" w:rsidR="008D3774" w:rsidRDefault="004955AC">
            <w:pPr>
              <w:pStyle w:val="P68B1DB1-TableParagraph13"/>
              <w:spacing w:before="106"/>
              <w:ind w:left="-1"/>
            </w:pPr>
            <w:r>
              <w:t xml:space="preserve">0050–0080 </w:t>
            </w:r>
          </w:p>
        </w:tc>
        <w:tc>
          <w:tcPr>
            <w:tcW w:w="8119" w:type="dxa"/>
            <w:tcBorders>
              <w:top w:val="single" w:sz="4" w:space="0" w:color="1A171C"/>
              <w:left w:val="single" w:sz="4" w:space="0" w:color="1A171C"/>
              <w:bottom w:val="single" w:sz="4" w:space="0" w:color="1A171C"/>
              <w:right w:val="nil"/>
            </w:tcBorders>
            <w:vAlign w:val="center"/>
          </w:tcPr>
          <w:p w14:paraId="7FE1B77A" w14:textId="77777777" w:rsidR="008D3774" w:rsidRDefault="004955AC">
            <w:pPr>
              <w:pStyle w:val="P68B1DB1-TableParagraph14"/>
              <w:spacing w:before="108"/>
              <w:ind w:left="85"/>
              <w:jc w:val="both"/>
              <w:rPr>
                <w:bCs/>
              </w:rPr>
            </w:pPr>
            <w:r>
              <w:t>Finanční propojení</w:t>
            </w:r>
          </w:p>
          <w:p w14:paraId="7FE1B77B" w14:textId="079D8C41" w:rsidR="008D3774" w:rsidRDefault="004955AC">
            <w:pPr>
              <w:pStyle w:val="P68B1DB1-TableParagraph17"/>
              <w:spacing w:before="108"/>
              <w:ind w:left="85"/>
              <w:jc w:val="both"/>
            </w:pPr>
            <w:r>
              <w:t>V tomto poli se popisuje finanční propojení mezi všemi právními subjekty.</w:t>
            </w:r>
          </w:p>
        </w:tc>
      </w:tr>
      <w:tr w:rsidR="008D3774" w14:paraId="7FE1B7A9" w14:textId="77777777">
        <w:tc>
          <w:tcPr>
            <w:tcW w:w="907" w:type="dxa"/>
            <w:tcBorders>
              <w:top w:val="single" w:sz="4" w:space="0" w:color="1A171C"/>
              <w:left w:val="nil"/>
              <w:bottom w:val="single" w:sz="4" w:space="0" w:color="1A171C"/>
              <w:right w:val="single" w:sz="4" w:space="0" w:color="1A171C"/>
            </w:tcBorders>
            <w:vAlign w:val="center"/>
          </w:tcPr>
          <w:p w14:paraId="7FE1B77D" w14:textId="77777777" w:rsidR="008D3774" w:rsidRDefault="004955AC">
            <w:pPr>
              <w:pStyle w:val="P68B1DB1-TableParagraph13"/>
              <w:spacing w:before="106"/>
              <w:ind w:left="-1"/>
            </w:pPr>
            <w:r>
              <w:t xml:space="preserve">0050 </w:t>
            </w:r>
          </w:p>
        </w:tc>
        <w:tc>
          <w:tcPr>
            <w:tcW w:w="8119" w:type="dxa"/>
            <w:tcBorders>
              <w:top w:val="single" w:sz="4" w:space="0" w:color="1A171C"/>
              <w:left w:val="single" w:sz="4" w:space="0" w:color="1A171C"/>
              <w:bottom w:val="single" w:sz="4" w:space="0" w:color="1A171C"/>
              <w:right w:val="nil"/>
            </w:tcBorders>
            <w:vAlign w:val="center"/>
          </w:tcPr>
          <w:p w14:paraId="7FE1B77E" w14:textId="77777777" w:rsidR="008D3774" w:rsidRDefault="004955AC">
            <w:pPr>
              <w:pStyle w:val="P68B1DB1-TableParagraph14"/>
              <w:spacing w:before="108"/>
              <w:ind w:left="85"/>
              <w:jc w:val="both"/>
              <w:rPr>
                <w:bCs/>
              </w:rPr>
            </w:pPr>
            <w:r>
              <w:t>Druh</w:t>
            </w:r>
          </w:p>
          <w:p w14:paraId="7FE1B77F" w14:textId="77777777" w:rsidR="008D3774" w:rsidRDefault="004955AC">
            <w:pPr>
              <w:pStyle w:val="P68B1DB1-TableParagraph17"/>
              <w:spacing w:before="108"/>
              <w:ind w:left="85"/>
              <w:jc w:val="both"/>
            </w:pPr>
            <w:r>
              <w:t>Vybere se z následujícího seznamu:</w:t>
            </w:r>
          </w:p>
          <w:p w14:paraId="7FE1B780" w14:textId="77777777" w:rsidR="008D3774" w:rsidRDefault="004955AC">
            <w:pPr>
              <w:pStyle w:val="P68B1DB1-TableParagraph24"/>
              <w:spacing w:before="108"/>
              <w:ind w:left="85"/>
              <w:jc w:val="both"/>
            </w:pPr>
            <w:r>
              <w:t>Závazky v rámci skupiny</w:t>
            </w:r>
          </w:p>
          <w:p w14:paraId="7FE1B781" w14:textId="77777777" w:rsidR="008D3774" w:rsidRDefault="008D3774">
            <w:pPr>
              <w:pStyle w:val="TableParagraph"/>
              <w:spacing w:before="108"/>
              <w:ind w:left="85"/>
              <w:jc w:val="both"/>
              <w:rPr>
                <w:rFonts w:ascii="Times New Roman" w:eastAsia="Cambria" w:hAnsi="Times New Roman" w:cs="Times New Roman"/>
                <w:color w:val="000000" w:themeColor="text1"/>
                <w:sz w:val="20"/>
                <w:szCs w:val="20"/>
                <w:u w:val="single"/>
              </w:rPr>
            </w:pPr>
          </w:p>
          <w:p w14:paraId="7FE1B782" w14:textId="421A42AD" w:rsidR="008D3774" w:rsidRDefault="004955AC">
            <w:pPr>
              <w:pStyle w:val="P68B1DB1-ListParagraph25"/>
              <w:numPr>
                <w:ilvl w:val="0"/>
                <w:numId w:val="54"/>
              </w:numPr>
              <w:autoSpaceDE w:val="0"/>
              <w:autoSpaceDN w:val="0"/>
              <w:adjustRightInd w:val="0"/>
              <w:ind w:left="539" w:hanging="454"/>
              <w:contextualSpacing/>
              <w:jc w:val="both"/>
            </w:pPr>
            <w:r>
              <w:t xml:space="preserve">Závazky vyloučené z rekapitalizace z vnitřních zdrojů </w:t>
            </w:r>
          </w:p>
          <w:p w14:paraId="7FE1B783" w14:textId="047CAF02" w:rsidR="008D3774" w:rsidRDefault="004955AC">
            <w:pPr>
              <w:pStyle w:val="P68B1DB1-ListParagraph25"/>
              <w:autoSpaceDE w:val="0"/>
              <w:autoSpaceDN w:val="0"/>
              <w:adjustRightInd w:val="0"/>
              <w:ind w:left="539"/>
              <w:contextualSpacing/>
              <w:jc w:val="both"/>
            </w:pPr>
            <w:r>
              <w:t>Stejná definice jako Z 02.00 (LIAB 1), řádek 0100</w:t>
            </w:r>
          </w:p>
          <w:p w14:paraId="7FE1B784" w14:textId="77777777" w:rsidR="008D3774" w:rsidRDefault="004955AC">
            <w:pPr>
              <w:pStyle w:val="P68B1DB1-ListParagraph25"/>
              <w:numPr>
                <w:ilvl w:val="0"/>
                <w:numId w:val="54"/>
              </w:numPr>
              <w:autoSpaceDE w:val="0"/>
              <w:autoSpaceDN w:val="0"/>
              <w:adjustRightInd w:val="0"/>
              <w:ind w:left="539" w:hanging="454"/>
              <w:contextualSpacing/>
              <w:jc w:val="both"/>
            </w:pPr>
            <w:r>
              <w:t>Vklady, které nejsou pojištěné, ale jsou přednostní</w:t>
            </w:r>
          </w:p>
          <w:p w14:paraId="7FE1B785" w14:textId="69E9007C" w:rsidR="008D3774" w:rsidRDefault="004955AC">
            <w:pPr>
              <w:pStyle w:val="P68B1DB1-ListParagraph25"/>
              <w:autoSpaceDE w:val="0"/>
              <w:autoSpaceDN w:val="0"/>
              <w:adjustRightInd w:val="0"/>
              <w:ind w:left="539"/>
              <w:jc w:val="both"/>
            </w:pPr>
            <w:r>
              <w:t>Stejná definice jako Z 02.00 (LIAB 1), řádek 0310</w:t>
            </w:r>
          </w:p>
          <w:p w14:paraId="7FE1B786" w14:textId="77777777" w:rsidR="008D3774" w:rsidRDefault="004955AC">
            <w:pPr>
              <w:pStyle w:val="P68B1DB1-ListParagraph25"/>
              <w:numPr>
                <w:ilvl w:val="0"/>
                <w:numId w:val="54"/>
              </w:numPr>
              <w:autoSpaceDE w:val="0"/>
              <w:autoSpaceDN w:val="0"/>
              <w:adjustRightInd w:val="0"/>
              <w:ind w:left="539" w:hanging="454"/>
              <w:contextualSpacing/>
              <w:jc w:val="both"/>
            </w:pPr>
            <w:r>
              <w:t>Vklady, které nejsou pojištěné a nejsou přednostní</w:t>
            </w:r>
          </w:p>
          <w:p w14:paraId="7FE1B787" w14:textId="4FA7AC10" w:rsidR="008D3774" w:rsidRDefault="004955AC">
            <w:pPr>
              <w:pStyle w:val="P68B1DB1-ListParagraph25"/>
              <w:autoSpaceDE w:val="0"/>
              <w:autoSpaceDN w:val="0"/>
              <w:adjustRightInd w:val="0"/>
              <w:ind w:left="539"/>
              <w:jc w:val="both"/>
            </w:pPr>
            <w:r>
              <w:t>Stejná definice jako Z 02.00 (LIAB 1), řádek 0320</w:t>
            </w:r>
          </w:p>
          <w:p w14:paraId="7FE1B788" w14:textId="77777777" w:rsidR="008D3774" w:rsidRDefault="004955AC">
            <w:pPr>
              <w:pStyle w:val="P68B1DB1-ListParagraph25"/>
              <w:numPr>
                <w:ilvl w:val="0"/>
                <w:numId w:val="54"/>
              </w:numPr>
              <w:autoSpaceDE w:val="0"/>
              <w:autoSpaceDN w:val="0"/>
              <w:adjustRightInd w:val="0"/>
              <w:ind w:left="539" w:hanging="454"/>
              <w:contextualSpacing/>
              <w:jc w:val="both"/>
            </w:pPr>
            <w:r>
              <w:t>Závazky vyplývající z derivátů (částky po závěrečném vypořádání)</w:t>
            </w:r>
          </w:p>
          <w:p w14:paraId="7FE1B789" w14:textId="5DAB7051" w:rsidR="008D3774" w:rsidRDefault="004955AC">
            <w:pPr>
              <w:pStyle w:val="P68B1DB1-ListParagraph25"/>
              <w:autoSpaceDE w:val="0"/>
              <w:autoSpaceDN w:val="0"/>
              <w:adjustRightInd w:val="0"/>
              <w:ind w:left="539"/>
              <w:jc w:val="both"/>
            </w:pPr>
            <w:r>
              <w:t>Stejná definice jako Z 02.00 (LIAB 1), řádek 0330</w:t>
            </w:r>
          </w:p>
          <w:p w14:paraId="7FE1B78A" w14:textId="77777777" w:rsidR="008D3774" w:rsidRDefault="004955AC">
            <w:pPr>
              <w:pStyle w:val="P68B1DB1-ListParagraph25"/>
              <w:numPr>
                <w:ilvl w:val="0"/>
                <w:numId w:val="54"/>
              </w:numPr>
              <w:autoSpaceDE w:val="0"/>
              <w:autoSpaceDN w:val="0"/>
              <w:adjustRightInd w:val="0"/>
              <w:ind w:left="539" w:hanging="454"/>
              <w:contextualSpacing/>
              <w:jc w:val="both"/>
            </w:pPr>
            <w:r>
              <w:t>Nekolateralizované zajištěné závazky</w:t>
            </w:r>
          </w:p>
          <w:p w14:paraId="7FE1B78B" w14:textId="5B0021F4" w:rsidR="008D3774" w:rsidRDefault="004955AC">
            <w:pPr>
              <w:pStyle w:val="P68B1DB1-ListParagraph25"/>
              <w:autoSpaceDE w:val="0"/>
              <w:autoSpaceDN w:val="0"/>
              <w:adjustRightInd w:val="0"/>
              <w:ind w:left="539"/>
              <w:jc w:val="both"/>
            </w:pPr>
            <w:r>
              <w:t>Stejná definice jako Z 02.00 (LIAB 1), řádek 0340</w:t>
            </w:r>
          </w:p>
          <w:p w14:paraId="7FE1B78C" w14:textId="77777777" w:rsidR="008D3774" w:rsidRDefault="004955AC">
            <w:pPr>
              <w:pStyle w:val="P68B1DB1-ListParagraph25"/>
              <w:numPr>
                <w:ilvl w:val="0"/>
                <w:numId w:val="54"/>
              </w:numPr>
              <w:autoSpaceDE w:val="0"/>
              <w:autoSpaceDN w:val="0"/>
              <w:adjustRightInd w:val="0"/>
              <w:ind w:left="539" w:hanging="454"/>
              <w:contextualSpacing/>
              <w:jc w:val="both"/>
            </w:pPr>
            <w:r>
              <w:t>Strukturované dluhopisy</w:t>
            </w:r>
          </w:p>
          <w:p w14:paraId="7FE1B78D" w14:textId="7DF4D7F4" w:rsidR="008D3774" w:rsidRDefault="004955AC">
            <w:pPr>
              <w:pStyle w:val="P68B1DB1-ListParagraph25"/>
              <w:autoSpaceDE w:val="0"/>
              <w:autoSpaceDN w:val="0"/>
              <w:adjustRightInd w:val="0"/>
              <w:ind w:left="539"/>
              <w:jc w:val="both"/>
            </w:pPr>
            <w:r>
              <w:t>Stejná definice jako Z 02.00 (LIAB 1), řádek 0350</w:t>
            </w:r>
          </w:p>
          <w:p w14:paraId="7FE1B78E" w14:textId="77777777" w:rsidR="008D3774" w:rsidRDefault="004955AC">
            <w:pPr>
              <w:pStyle w:val="P68B1DB1-ListParagraph25"/>
              <w:numPr>
                <w:ilvl w:val="0"/>
                <w:numId w:val="54"/>
              </w:numPr>
              <w:autoSpaceDE w:val="0"/>
              <w:autoSpaceDN w:val="0"/>
              <w:adjustRightInd w:val="0"/>
              <w:ind w:left="539" w:hanging="454"/>
              <w:contextualSpacing/>
              <w:jc w:val="both"/>
            </w:pPr>
            <w:r>
              <w:t>Prioritní nezajištěné závazky</w:t>
            </w:r>
          </w:p>
          <w:p w14:paraId="7FE1B78F" w14:textId="67CE577E" w:rsidR="008D3774" w:rsidRDefault="004955AC">
            <w:pPr>
              <w:pStyle w:val="P68B1DB1-ListParagraph25"/>
              <w:autoSpaceDE w:val="0"/>
              <w:autoSpaceDN w:val="0"/>
              <w:adjustRightInd w:val="0"/>
              <w:ind w:left="539"/>
              <w:jc w:val="both"/>
            </w:pPr>
            <w:r>
              <w:t>Stejná definice jako Z 02.00 (LIAB 1), řádek 0360</w:t>
            </w:r>
          </w:p>
          <w:p w14:paraId="7FE1B790" w14:textId="77777777" w:rsidR="008D3774" w:rsidRDefault="004955AC">
            <w:pPr>
              <w:pStyle w:val="P68B1DB1-ListParagraph25"/>
              <w:numPr>
                <w:ilvl w:val="0"/>
                <w:numId w:val="54"/>
              </w:numPr>
              <w:autoSpaceDE w:val="0"/>
              <w:autoSpaceDN w:val="0"/>
              <w:adjustRightInd w:val="0"/>
              <w:ind w:left="539" w:hanging="454"/>
              <w:contextualSpacing/>
              <w:jc w:val="both"/>
            </w:pPr>
            <w:r>
              <w:t>Prioritní nepreferenční závazky</w:t>
            </w:r>
          </w:p>
          <w:p w14:paraId="7FE1B791" w14:textId="6BECB3BB" w:rsidR="008D3774" w:rsidRDefault="004955AC">
            <w:pPr>
              <w:pStyle w:val="P68B1DB1-ListParagraph25"/>
              <w:autoSpaceDE w:val="0"/>
              <w:autoSpaceDN w:val="0"/>
              <w:adjustRightInd w:val="0"/>
              <w:ind w:left="539"/>
              <w:contextualSpacing/>
              <w:jc w:val="both"/>
            </w:pPr>
            <w:r>
              <w:t>Stejná definice jako Z 02.00 (LIAB 1), řádek 0365</w:t>
            </w:r>
          </w:p>
          <w:p w14:paraId="7FE1B792" w14:textId="77777777" w:rsidR="008D3774" w:rsidRDefault="004955AC">
            <w:pPr>
              <w:pStyle w:val="P68B1DB1-ListParagraph25"/>
              <w:numPr>
                <w:ilvl w:val="0"/>
                <w:numId w:val="54"/>
              </w:numPr>
              <w:autoSpaceDE w:val="0"/>
              <w:autoSpaceDN w:val="0"/>
              <w:adjustRightInd w:val="0"/>
              <w:ind w:left="539" w:hanging="454"/>
              <w:contextualSpacing/>
              <w:jc w:val="both"/>
            </w:pPr>
            <w:r>
              <w:t>Podřízené závazky</w:t>
            </w:r>
          </w:p>
          <w:p w14:paraId="7FE1B793" w14:textId="1719A947" w:rsidR="008D3774" w:rsidRDefault="004955AC">
            <w:pPr>
              <w:pStyle w:val="P68B1DB1-ListParagraph25"/>
              <w:autoSpaceDE w:val="0"/>
              <w:autoSpaceDN w:val="0"/>
              <w:adjustRightInd w:val="0"/>
              <w:ind w:left="539"/>
              <w:jc w:val="both"/>
            </w:pPr>
            <w:r>
              <w:t>Stejná definice jako Z 02.00 (LIAB 1), řádek 0370</w:t>
            </w:r>
          </w:p>
          <w:p w14:paraId="7FE1B794" w14:textId="77777777" w:rsidR="008D3774" w:rsidRDefault="004955AC">
            <w:pPr>
              <w:pStyle w:val="P68B1DB1-ListParagraph25"/>
              <w:numPr>
                <w:ilvl w:val="0"/>
                <w:numId w:val="54"/>
              </w:numPr>
              <w:autoSpaceDE w:val="0"/>
              <w:autoSpaceDN w:val="0"/>
              <w:adjustRightInd w:val="0"/>
              <w:ind w:left="539" w:hanging="454"/>
              <w:contextualSpacing/>
              <w:jc w:val="both"/>
            </w:pPr>
            <w:r>
              <w:t>Jiné způsobilé závazky podle minimálních požadavků na kapitál</w:t>
            </w:r>
          </w:p>
          <w:p w14:paraId="7FE1B795" w14:textId="18D60D2B" w:rsidR="008D3774" w:rsidRDefault="004955AC">
            <w:pPr>
              <w:pStyle w:val="P68B1DB1-ListParagraph25"/>
              <w:autoSpaceDE w:val="0"/>
              <w:autoSpaceDN w:val="0"/>
              <w:adjustRightInd w:val="0"/>
              <w:ind w:left="539"/>
              <w:jc w:val="both"/>
            </w:pPr>
            <w:r>
              <w:t>Stejná definice jako Z 02.00 (LIAB 1), řádek 0380</w:t>
            </w:r>
          </w:p>
          <w:p w14:paraId="7FE1B796" w14:textId="77777777" w:rsidR="008D3774" w:rsidRDefault="004955AC">
            <w:pPr>
              <w:pStyle w:val="P68B1DB1-ListParagraph25"/>
              <w:numPr>
                <w:ilvl w:val="0"/>
                <w:numId w:val="54"/>
              </w:numPr>
              <w:autoSpaceDE w:val="0"/>
              <w:autoSpaceDN w:val="0"/>
              <w:adjustRightInd w:val="0"/>
              <w:ind w:left="539" w:hanging="454"/>
              <w:contextualSpacing/>
              <w:jc w:val="both"/>
            </w:pPr>
            <w:r>
              <w:t>Nefinanční závazky</w:t>
            </w:r>
          </w:p>
          <w:p w14:paraId="7FE1B797" w14:textId="03D8AF00" w:rsidR="008D3774" w:rsidRDefault="004955AC">
            <w:pPr>
              <w:pStyle w:val="P68B1DB1-ListParagraph25"/>
              <w:autoSpaceDE w:val="0"/>
              <w:autoSpaceDN w:val="0"/>
              <w:adjustRightInd w:val="0"/>
              <w:ind w:left="539"/>
              <w:jc w:val="both"/>
            </w:pPr>
            <w:r>
              <w:lastRenderedPageBreak/>
              <w:t>Stejná definice jako Z 02.00 (LIAB 1), řádek 0390</w:t>
            </w:r>
          </w:p>
          <w:p w14:paraId="7FE1B798" w14:textId="77777777" w:rsidR="008D3774" w:rsidRDefault="004955AC">
            <w:pPr>
              <w:pStyle w:val="P68B1DB1-ListParagraph25"/>
              <w:numPr>
                <w:ilvl w:val="0"/>
                <w:numId w:val="54"/>
              </w:numPr>
              <w:autoSpaceDE w:val="0"/>
              <w:autoSpaceDN w:val="0"/>
              <w:adjustRightInd w:val="0"/>
              <w:ind w:left="539" w:hanging="454"/>
              <w:contextualSpacing/>
              <w:jc w:val="both"/>
            </w:pPr>
            <w:r>
              <w:t>Zbývající závazky</w:t>
            </w:r>
          </w:p>
          <w:p w14:paraId="7FE1B799" w14:textId="5E01E641" w:rsidR="008D3774" w:rsidRDefault="004955AC">
            <w:pPr>
              <w:pStyle w:val="P68B1DB1-ListParagraph25"/>
              <w:autoSpaceDE w:val="0"/>
              <w:autoSpaceDN w:val="0"/>
              <w:adjustRightInd w:val="0"/>
              <w:ind w:left="539"/>
              <w:jc w:val="both"/>
            </w:pPr>
            <w:r>
              <w:t>Stejná definice jako Z 02.00 (LIAB 1), řádek 0400. Každý závazek nevykázaný v předchozích položkách.</w:t>
            </w:r>
          </w:p>
          <w:p w14:paraId="7FE1B79A" w14:textId="77777777" w:rsidR="008D3774" w:rsidRDefault="004955AC">
            <w:pPr>
              <w:pStyle w:val="P68B1DB1-ListParagraph25"/>
              <w:numPr>
                <w:ilvl w:val="0"/>
                <w:numId w:val="54"/>
              </w:numPr>
              <w:autoSpaceDE w:val="0"/>
              <w:autoSpaceDN w:val="0"/>
              <w:adjustRightInd w:val="0"/>
              <w:ind w:left="539" w:hanging="454"/>
              <w:contextualSpacing/>
              <w:jc w:val="both"/>
            </w:pPr>
            <w:r>
              <w:t>Kapitál tier 2</w:t>
            </w:r>
          </w:p>
          <w:p w14:paraId="7FE1B79B" w14:textId="1DC09C8A" w:rsidR="008D3774" w:rsidRDefault="004955AC">
            <w:pPr>
              <w:pStyle w:val="P68B1DB1-ListParagraph25"/>
              <w:autoSpaceDE w:val="0"/>
              <w:autoSpaceDN w:val="0"/>
              <w:adjustRightInd w:val="0"/>
              <w:ind w:left="539"/>
              <w:jc w:val="both"/>
            </w:pPr>
            <w:r>
              <w:t>Stejná definice jako Z 02.00 (LIAB 1), řádek 0530</w:t>
            </w:r>
          </w:p>
          <w:p w14:paraId="7FE1B79C" w14:textId="77777777" w:rsidR="008D3774" w:rsidRDefault="004955AC">
            <w:pPr>
              <w:pStyle w:val="P68B1DB1-ListParagraph25"/>
              <w:numPr>
                <w:ilvl w:val="0"/>
                <w:numId w:val="54"/>
              </w:numPr>
              <w:autoSpaceDE w:val="0"/>
              <w:autoSpaceDN w:val="0"/>
              <w:adjustRightInd w:val="0"/>
              <w:ind w:left="539" w:hanging="454"/>
              <w:contextualSpacing/>
              <w:jc w:val="both"/>
            </w:pPr>
            <w:r>
              <w:t>Vedlejší kapitál Tier 1</w:t>
            </w:r>
          </w:p>
          <w:p w14:paraId="7FE1B79D" w14:textId="5EB7A3D7" w:rsidR="008D3774" w:rsidRDefault="004955AC">
            <w:pPr>
              <w:pStyle w:val="P68B1DB1-ListParagraph25"/>
              <w:autoSpaceDE w:val="0"/>
              <w:autoSpaceDN w:val="0"/>
              <w:adjustRightInd w:val="0"/>
              <w:ind w:left="539"/>
              <w:jc w:val="both"/>
            </w:pPr>
            <w:r>
              <w:t>Stejná definice jako Z 02.00 (LIAB 1), řádek 0520</w:t>
            </w:r>
          </w:p>
          <w:p w14:paraId="7FE1B79E" w14:textId="77777777" w:rsidR="008D3774" w:rsidRDefault="004955AC">
            <w:pPr>
              <w:pStyle w:val="P68B1DB1-ListParagraph25"/>
              <w:numPr>
                <w:ilvl w:val="0"/>
                <w:numId w:val="54"/>
              </w:numPr>
              <w:autoSpaceDE w:val="0"/>
              <w:autoSpaceDN w:val="0"/>
              <w:adjustRightInd w:val="0"/>
              <w:ind w:left="539" w:hanging="454"/>
              <w:contextualSpacing/>
              <w:jc w:val="both"/>
            </w:pPr>
            <w:r>
              <w:t>Kmenový kapitál tier 1</w:t>
            </w:r>
          </w:p>
          <w:p w14:paraId="7FE1B79F" w14:textId="3DF796DF" w:rsidR="008D3774" w:rsidRDefault="004955AC">
            <w:pPr>
              <w:pStyle w:val="P68B1DB1-ListParagraph25"/>
              <w:autoSpaceDE w:val="0"/>
              <w:autoSpaceDN w:val="0"/>
              <w:adjustRightInd w:val="0"/>
              <w:ind w:left="539"/>
              <w:jc w:val="both"/>
            </w:pPr>
            <w:r>
              <w:t>Stejná definice jako Z 02.00 (LIAB 1), řádek 0510</w:t>
            </w:r>
          </w:p>
          <w:p w14:paraId="7FE1B7A0" w14:textId="77777777" w:rsidR="008D3774" w:rsidRDefault="004955AC">
            <w:pPr>
              <w:pStyle w:val="P68B1DB1-TableParagraph24"/>
              <w:spacing w:before="108"/>
              <w:ind w:left="85"/>
              <w:jc w:val="both"/>
            </w:pPr>
            <w:r>
              <w:t>Záruky v rámci skupiny</w:t>
            </w:r>
          </w:p>
          <w:p w14:paraId="7FE1B7A1" w14:textId="426DD2CE" w:rsidR="008D3774" w:rsidRDefault="004955AC">
            <w:pPr>
              <w:pStyle w:val="P68B1DB1-ListParagraph25"/>
              <w:numPr>
                <w:ilvl w:val="0"/>
                <w:numId w:val="55"/>
              </w:numPr>
              <w:autoSpaceDE w:val="0"/>
              <w:autoSpaceDN w:val="0"/>
              <w:adjustRightInd w:val="0"/>
              <w:ind w:left="539" w:hanging="454"/>
              <w:contextualSpacing/>
              <w:jc w:val="both"/>
            </w:pPr>
            <w:r>
              <w:t>Emisní záruky</w:t>
            </w:r>
          </w:p>
          <w:p w14:paraId="7FE1B7A2" w14:textId="77777777" w:rsidR="008D3774" w:rsidRDefault="004955AC">
            <w:pPr>
              <w:pStyle w:val="P68B1DB1-ListParagraph25"/>
              <w:autoSpaceDE w:val="0"/>
              <w:autoSpaceDN w:val="0"/>
              <w:adjustRightInd w:val="0"/>
              <w:ind w:left="539"/>
              <w:jc w:val="both"/>
            </w:pPr>
            <w:r>
              <w:t>Záruky za konkrétní nástroje/závazky, které byly vydány</w:t>
            </w:r>
          </w:p>
          <w:p w14:paraId="7FE1B7A3" w14:textId="71CD6004" w:rsidR="008D3774" w:rsidRDefault="004955AC">
            <w:pPr>
              <w:pStyle w:val="P68B1DB1-ListParagraph25"/>
              <w:numPr>
                <w:ilvl w:val="0"/>
                <w:numId w:val="55"/>
              </w:numPr>
              <w:autoSpaceDE w:val="0"/>
              <w:autoSpaceDN w:val="0"/>
              <w:adjustRightInd w:val="0"/>
              <w:ind w:left="539" w:hanging="454"/>
              <w:contextualSpacing/>
              <w:jc w:val="both"/>
            </w:pPr>
            <w:r>
              <w:t>Záruky protistrany</w:t>
            </w:r>
          </w:p>
          <w:p w14:paraId="7FE1B7A4" w14:textId="77777777" w:rsidR="008D3774" w:rsidRDefault="004955AC">
            <w:pPr>
              <w:pStyle w:val="P68B1DB1-ListParagraph25"/>
              <w:autoSpaceDE w:val="0"/>
              <w:autoSpaceDN w:val="0"/>
              <w:adjustRightInd w:val="0"/>
              <w:ind w:left="539"/>
              <w:jc w:val="both"/>
            </w:pPr>
            <w:r>
              <w:t>Záruky poskytnuté konkrétní protistraně instituce</w:t>
            </w:r>
          </w:p>
          <w:p w14:paraId="7FE1B7A5" w14:textId="50A984E1" w:rsidR="008D3774" w:rsidRDefault="004955AC">
            <w:pPr>
              <w:pStyle w:val="P68B1DB1-ListParagraph25"/>
              <w:numPr>
                <w:ilvl w:val="0"/>
                <w:numId w:val="55"/>
              </w:numPr>
              <w:autoSpaceDE w:val="0"/>
              <w:autoSpaceDN w:val="0"/>
              <w:adjustRightInd w:val="0"/>
              <w:ind w:left="539" w:hanging="454"/>
              <w:contextualSpacing/>
              <w:jc w:val="both"/>
            </w:pPr>
            <w:r>
              <w:t>Neomezené záruky</w:t>
            </w:r>
          </w:p>
          <w:p w14:paraId="7FE1B7A6" w14:textId="77777777" w:rsidR="008D3774" w:rsidRDefault="004955AC">
            <w:pPr>
              <w:pStyle w:val="P68B1DB1-ListParagraph25"/>
              <w:autoSpaceDE w:val="0"/>
              <w:autoSpaceDN w:val="0"/>
              <w:adjustRightInd w:val="0"/>
              <w:ind w:left="539"/>
              <w:jc w:val="both"/>
            </w:pPr>
            <w:r>
              <w:t xml:space="preserve">Obecné záruky neomezené na pevnou částku </w:t>
            </w:r>
          </w:p>
          <w:p w14:paraId="7FE1B7A7" w14:textId="391BAF8D" w:rsidR="008D3774" w:rsidRDefault="004955AC">
            <w:pPr>
              <w:pStyle w:val="P68B1DB1-ListParagraph25"/>
              <w:numPr>
                <w:ilvl w:val="0"/>
                <w:numId w:val="55"/>
              </w:numPr>
              <w:autoSpaceDE w:val="0"/>
              <w:autoSpaceDN w:val="0"/>
              <w:adjustRightInd w:val="0"/>
              <w:ind w:left="539" w:hanging="454"/>
              <w:contextualSpacing/>
              <w:jc w:val="both"/>
            </w:pPr>
            <w:r>
              <w:t>Jiné jistoty</w:t>
            </w:r>
          </w:p>
          <w:p w14:paraId="7FE1B7A8" w14:textId="77777777" w:rsidR="008D3774" w:rsidRDefault="004955AC">
            <w:pPr>
              <w:pStyle w:val="P68B1DB1-ListParagraph25"/>
              <w:autoSpaceDE w:val="0"/>
              <w:autoSpaceDN w:val="0"/>
              <w:adjustRightInd w:val="0"/>
              <w:ind w:left="539"/>
              <w:jc w:val="both"/>
            </w:pPr>
            <w:r>
              <w:t xml:space="preserve">Jakýkoli druh záruky neuvedený v předchozích druzích. </w:t>
            </w:r>
          </w:p>
        </w:tc>
      </w:tr>
      <w:tr w:rsidR="008D3774" w14:paraId="7FE1B7AE" w14:textId="77777777">
        <w:tc>
          <w:tcPr>
            <w:tcW w:w="907" w:type="dxa"/>
            <w:tcBorders>
              <w:top w:val="single" w:sz="4" w:space="0" w:color="1A171C"/>
              <w:left w:val="nil"/>
              <w:bottom w:val="single" w:sz="4" w:space="0" w:color="1A171C"/>
              <w:right w:val="single" w:sz="4" w:space="0" w:color="1A171C"/>
            </w:tcBorders>
            <w:vAlign w:val="center"/>
          </w:tcPr>
          <w:p w14:paraId="7FE1B7AA" w14:textId="0E2AA2E7" w:rsidR="008D3774" w:rsidRDefault="004955AC">
            <w:pPr>
              <w:pStyle w:val="P68B1DB1-TableParagraph13"/>
              <w:spacing w:before="106"/>
              <w:ind w:left="-1"/>
            </w:pPr>
            <w:r>
              <w:lastRenderedPageBreak/>
              <w:t>0060–0080</w:t>
            </w:r>
          </w:p>
        </w:tc>
        <w:tc>
          <w:tcPr>
            <w:tcW w:w="8119" w:type="dxa"/>
            <w:tcBorders>
              <w:top w:val="single" w:sz="4" w:space="0" w:color="1A171C"/>
              <w:left w:val="single" w:sz="4" w:space="0" w:color="1A171C"/>
              <w:bottom w:val="single" w:sz="4" w:space="0" w:color="1A171C"/>
              <w:right w:val="nil"/>
            </w:tcBorders>
            <w:vAlign w:val="center"/>
          </w:tcPr>
          <w:p w14:paraId="7FE1B7AB" w14:textId="77777777" w:rsidR="008D3774" w:rsidRDefault="004955AC">
            <w:pPr>
              <w:pStyle w:val="P68B1DB1-TableParagraph14"/>
              <w:spacing w:before="108"/>
              <w:ind w:left="85"/>
              <w:jc w:val="both"/>
              <w:rPr>
                <w:bCs/>
              </w:rPr>
            </w:pPr>
            <w:r>
              <w:t>Zůstatek</w:t>
            </w:r>
          </w:p>
          <w:p w14:paraId="7FE1B7AC" w14:textId="0BB5F57D" w:rsidR="008D3774" w:rsidRDefault="004955AC">
            <w:pPr>
              <w:pStyle w:val="P68B1DB1-TableParagraph17"/>
              <w:spacing w:before="108"/>
              <w:ind w:left="85"/>
              <w:jc w:val="both"/>
            </w:pPr>
            <w:r>
              <w:t>U závazků ve sloupci 0050 nesplacená částka závazků uvnitř skupiny; u závazků vyplývajících z derivátů částky po závěrečném vypořádání definované pro účely vzoru Z 02.00 (LIAB 1), řádek 0333.</w:t>
            </w:r>
          </w:p>
          <w:p w14:paraId="7FE1B7AD" w14:textId="75442B42" w:rsidR="008D3774" w:rsidRDefault="004955AC">
            <w:pPr>
              <w:pStyle w:val="P68B1DB1-TableParagraph17"/>
              <w:spacing w:before="108"/>
              <w:ind w:left="85"/>
              <w:jc w:val="both"/>
            </w:pPr>
            <w:r>
              <w:t xml:space="preserve">U záruk ve sloupci 0050 maximální potenciální částka budoucích plateb v rámci záruky </w:t>
            </w:r>
          </w:p>
        </w:tc>
      </w:tr>
      <w:tr w:rsidR="008D3774" w14:paraId="7FE1B7B2" w14:textId="77777777">
        <w:tc>
          <w:tcPr>
            <w:tcW w:w="907" w:type="dxa"/>
            <w:tcBorders>
              <w:top w:val="single" w:sz="4" w:space="0" w:color="1A171C"/>
              <w:left w:val="nil"/>
              <w:bottom w:val="single" w:sz="4" w:space="0" w:color="1A171C"/>
              <w:right w:val="single" w:sz="4" w:space="0" w:color="1A171C"/>
            </w:tcBorders>
            <w:vAlign w:val="center"/>
          </w:tcPr>
          <w:p w14:paraId="7FE1B7AF" w14:textId="77777777" w:rsidR="008D3774" w:rsidRDefault="004955AC">
            <w:pPr>
              <w:pStyle w:val="P68B1DB1-TableParagraph13"/>
              <w:spacing w:before="106"/>
              <w:ind w:left="-1"/>
            </w:pPr>
            <w:r>
              <w:t>0070</w:t>
            </w:r>
          </w:p>
        </w:tc>
        <w:tc>
          <w:tcPr>
            <w:tcW w:w="8119" w:type="dxa"/>
            <w:tcBorders>
              <w:top w:val="single" w:sz="4" w:space="0" w:color="1A171C"/>
              <w:left w:val="single" w:sz="4" w:space="0" w:color="1A171C"/>
              <w:bottom w:val="single" w:sz="4" w:space="0" w:color="1A171C"/>
              <w:right w:val="nil"/>
            </w:tcBorders>
            <w:vAlign w:val="center"/>
          </w:tcPr>
          <w:p w14:paraId="7FE1B7B0" w14:textId="77777777" w:rsidR="008D3774" w:rsidRDefault="004955AC">
            <w:pPr>
              <w:pStyle w:val="P68B1DB1-TableParagraph14"/>
              <w:spacing w:before="108"/>
              <w:ind w:left="85"/>
              <w:jc w:val="both"/>
              <w:rPr>
                <w:bCs/>
              </w:rPr>
            </w:pPr>
            <w:r>
              <w:t>z toho vydané podle práva třetí země</w:t>
            </w:r>
          </w:p>
          <w:p w14:paraId="7FE1B7B1" w14:textId="77777777" w:rsidR="008D3774" w:rsidRDefault="004955AC">
            <w:pPr>
              <w:pStyle w:val="P68B1DB1-TableParagraph13"/>
              <w:spacing w:before="108"/>
              <w:ind w:left="85"/>
              <w:jc w:val="both"/>
              <w:rPr>
                <w:bCs/>
              </w:rPr>
            </w:pPr>
            <w:r>
              <w:t>Podíl zůstatku v peněžním vyjádření, který se řídí právem třetí země.</w:t>
            </w:r>
          </w:p>
        </w:tc>
      </w:tr>
      <w:tr w:rsidR="008D3774" w14:paraId="7FE1B7B6" w14:textId="77777777">
        <w:tc>
          <w:tcPr>
            <w:tcW w:w="907" w:type="dxa"/>
            <w:tcBorders>
              <w:top w:val="single" w:sz="4" w:space="0" w:color="1A171C"/>
              <w:left w:val="nil"/>
              <w:bottom w:val="single" w:sz="4" w:space="0" w:color="1A171C"/>
              <w:right w:val="single" w:sz="4" w:space="0" w:color="1A171C"/>
            </w:tcBorders>
            <w:vAlign w:val="center"/>
          </w:tcPr>
          <w:p w14:paraId="7FE1B7B3" w14:textId="77777777" w:rsidR="008D3774" w:rsidRDefault="004955AC">
            <w:pPr>
              <w:pStyle w:val="P68B1DB1-TableParagraph13"/>
              <w:spacing w:before="106"/>
              <w:ind w:left="-1"/>
            </w:pPr>
            <w:r>
              <w:t>0080</w:t>
            </w:r>
          </w:p>
        </w:tc>
        <w:tc>
          <w:tcPr>
            <w:tcW w:w="8119" w:type="dxa"/>
            <w:tcBorders>
              <w:top w:val="single" w:sz="4" w:space="0" w:color="1A171C"/>
              <w:left w:val="single" w:sz="4" w:space="0" w:color="1A171C"/>
              <w:bottom w:val="single" w:sz="4" w:space="0" w:color="1A171C"/>
              <w:right w:val="nil"/>
            </w:tcBorders>
            <w:vAlign w:val="center"/>
          </w:tcPr>
          <w:p w14:paraId="7FE1B7B4" w14:textId="77777777" w:rsidR="008D3774" w:rsidRDefault="004955AC">
            <w:pPr>
              <w:pStyle w:val="P68B1DB1-TableParagraph14"/>
              <w:spacing w:before="108"/>
              <w:ind w:left="85"/>
              <w:jc w:val="both"/>
              <w:rPr>
                <w:rFonts w:eastAsia="Cambria"/>
              </w:rPr>
            </w:pPr>
            <w:r>
              <w:t>z toho: Způsobilé závazky podle minimálních požadavků na kapitál</w:t>
            </w:r>
          </w:p>
          <w:p w14:paraId="7FE1B7B5" w14:textId="77777777" w:rsidR="008D3774" w:rsidRDefault="004955AC">
            <w:pPr>
              <w:pStyle w:val="TableParagraph"/>
              <w:spacing w:before="108"/>
              <w:ind w:left="85"/>
              <w:jc w:val="both"/>
              <w:rPr>
                <w:rFonts w:ascii="Times New Roman" w:eastAsia="Cambria" w:hAnsi="Times New Roman" w:cs="Times New Roman"/>
                <w:color w:val="000000" w:themeColor="text1"/>
                <w:sz w:val="20"/>
                <w:szCs w:val="20"/>
              </w:rPr>
            </w:pPr>
            <w:r>
              <w:rPr>
                <w:rFonts w:ascii="Times New Roman" w:eastAsia="Cambria" w:hAnsi="Times New Roman" w:cs="Times New Roman"/>
                <w:color w:val="000000" w:themeColor="text1"/>
                <w:sz w:val="20"/>
                <w:szCs w:val="20"/>
              </w:rPr>
              <w:t>Výše kapitálu a závazků, které jsou v souladu s článkem 45e nebo 45f směrnice 2014/59/EU způsobilé pro splnění požadavku stanoveného v článku 45 uvedené směrnice.</w:t>
            </w:r>
            <w:r>
              <w:rPr>
                <w:rFonts w:ascii="Times New Roman" w:hAnsi="Times New Roman" w:cs="Times New Roman"/>
              </w:rPr>
              <w:t xml:space="preserve"> </w:t>
            </w:r>
            <w:r>
              <w:rPr>
                <w:rFonts w:ascii="Times New Roman" w:eastAsia="Cambria" w:hAnsi="Times New Roman" w:cs="Times New Roman"/>
                <w:color w:val="000000" w:themeColor="text1"/>
                <w:sz w:val="20"/>
                <w:szCs w:val="20"/>
              </w:rPr>
              <w:t>Vykazuje se pouze kapitál a závazky, které splňují kritéria článku 45b nebo případně čl. 45f odst. 2 směrnice 2014/59/EU, případně s přihlédnutím k čl. 89 odst. 2 BRRD a článku 55 BRRD.</w:t>
            </w:r>
          </w:p>
        </w:tc>
      </w:tr>
    </w:tbl>
    <w:p w14:paraId="7FE1B7B7" w14:textId="77777777" w:rsidR="008D3774" w:rsidRDefault="008D3774">
      <w:pPr>
        <w:jc w:val="both"/>
        <w:rPr>
          <w:rFonts w:ascii="Times New Roman" w:hAnsi="Times New Roman" w:cs="Times New Roman"/>
          <w:color w:val="000000" w:themeColor="text1"/>
          <w:sz w:val="20"/>
          <w:szCs w:val="20"/>
        </w:rPr>
      </w:pPr>
    </w:p>
    <w:p w14:paraId="7FE1B7B8" w14:textId="548121DF" w:rsidR="008D3774" w:rsidRDefault="004955AC">
      <w:pPr>
        <w:pStyle w:val="P68B1DB1-Instructionsberschrift25"/>
        <w:numPr>
          <w:ilvl w:val="1"/>
          <w:numId w:val="49"/>
        </w:numPr>
        <w:ind w:left="357" w:hanging="357"/>
      </w:pPr>
      <w:bookmarkStart w:id="66" w:name="_Toc492542325"/>
      <w:bookmarkStart w:id="67" w:name="_Toc81454183"/>
      <w:bookmarkStart w:id="68" w:name="_Toc208244508"/>
      <w:r>
        <w:t>Hlavní protistrany (LIAB 5 a 6)</w:t>
      </w:r>
      <w:bookmarkEnd w:id="66"/>
      <w:bookmarkEnd w:id="67"/>
      <w:bookmarkEnd w:id="68"/>
    </w:p>
    <w:p w14:paraId="7FE1B7B9" w14:textId="77777777" w:rsidR="008D3774" w:rsidRDefault="004955AC">
      <w:pPr>
        <w:pStyle w:val="Instructionsberschrift3"/>
      </w:pPr>
      <w:r>
        <w:t>Obecné poznámky</w:t>
      </w:r>
    </w:p>
    <w:p w14:paraId="7FE1B7BA" w14:textId="77777777" w:rsidR="008D3774" w:rsidRDefault="004955AC">
      <w:pPr>
        <w:pStyle w:val="P68B1DB1-InstructionsText26"/>
        <w:numPr>
          <w:ilvl w:val="0"/>
          <w:numId w:val="232"/>
        </w:numPr>
        <w:spacing w:before="0"/>
      </w:pPr>
      <w:r>
        <w:t>V těchto vzorech se uvádějí informace o závazcích vůči hlavním protistranám (Z 05.01) a podrozvahových položkách přijatých od hlavních protistran (Z 05.02). Vykázané částky jsou souhrnné, pokud patří stejné protistraně a představují stejný druh závazků nebo podrozvahových položek.</w:t>
      </w:r>
    </w:p>
    <w:p w14:paraId="7FE1B7BB" w14:textId="77777777" w:rsidR="008D3774" w:rsidRDefault="004955AC">
      <w:pPr>
        <w:pStyle w:val="P68B1DB1-InstructionsText26"/>
        <w:numPr>
          <w:ilvl w:val="0"/>
          <w:numId w:val="232"/>
        </w:numPr>
        <w:spacing w:before="0"/>
      </w:pPr>
      <w:r>
        <w:t>V těchto vzorech se nevykazují závazky a podrozvahové položky, u nichž nelze určit protistranu. Nevykazují se závazky a podrozvahové položky, u nichž je protistranou subjekt zahrnutý do konsolidovaných účetních závěrek.</w:t>
      </w:r>
    </w:p>
    <w:p w14:paraId="7FE1B7BC" w14:textId="04BE316A" w:rsidR="008D3774" w:rsidRDefault="008D3774">
      <w:pPr>
        <w:pStyle w:val="InstructionsText2"/>
        <w:numPr>
          <w:ilvl w:val="0"/>
          <w:numId w:val="0"/>
        </w:numPr>
        <w:spacing w:before="0"/>
        <w:ind w:left="753" w:hanging="720"/>
        <w:rPr>
          <w:rFonts w:ascii="Times New Roman" w:hAnsi="Times New Roman" w:cs="Times New Roman"/>
          <w:sz w:val="20"/>
          <w:szCs w:val="20"/>
        </w:rPr>
      </w:pPr>
    </w:p>
    <w:p w14:paraId="7FE1B7BD" w14:textId="77777777" w:rsidR="008D3774" w:rsidRDefault="004955AC">
      <w:pPr>
        <w:pStyle w:val="P68B1DB1-Instructionsberschrift25"/>
        <w:numPr>
          <w:ilvl w:val="1"/>
          <w:numId w:val="49"/>
        </w:numPr>
        <w:ind w:left="357" w:hanging="357"/>
      </w:pPr>
      <w:bookmarkStart w:id="69" w:name="_Toc81454184"/>
      <w:bookmarkStart w:id="70" w:name="_Toc208244509"/>
      <w:r>
        <w:t>Z 05.01 – Závazky vůči hlavním protistranám („MCP 1“)</w:t>
      </w:r>
      <w:bookmarkEnd w:id="70"/>
    </w:p>
    <w:p w14:paraId="7FE1B7BE" w14:textId="0F7A6C34" w:rsidR="008D3774" w:rsidRDefault="004955AC">
      <w:pPr>
        <w:pStyle w:val="P68B1DB1-body26"/>
      </w:pPr>
      <w:r>
        <w:t>Pokyny pro konkrétní pozice</w:t>
      </w:r>
      <w:bookmarkEnd w:id="69"/>
    </w:p>
    <w:p w14:paraId="7FE1B7BF" w14:textId="77777777" w:rsidR="008D3774" w:rsidRDefault="004955AC">
      <w:pPr>
        <w:pStyle w:val="P68B1DB1-InstructionsText26"/>
        <w:numPr>
          <w:ilvl w:val="0"/>
          <w:numId w:val="232"/>
        </w:numPr>
        <w:spacing w:before="0"/>
      </w:pPr>
      <w:r>
        <w:lastRenderedPageBreak/>
        <w:t>Kombinace hodnot vykázaných ve sloupcích 0020 a 0060 tohoto vzoru tvoří hlavní klíč, který musí být jedinečný pro každý řádek vzoru.</w:t>
      </w:r>
    </w:p>
    <w:tbl>
      <w:tblPr>
        <w:tblW w:w="0" w:type="auto"/>
        <w:tblCellMar>
          <w:top w:w="57" w:type="dxa"/>
          <w:left w:w="57" w:type="dxa"/>
          <w:bottom w:w="57" w:type="dxa"/>
          <w:right w:w="0" w:type="dxa"/>
        </w:tblCellMar>
        <w:tblLook w:val="01E0" w:firstRow="1" w:lastRow="1" w:firstColumn="1" w:lastColumn="1" w:noHBand="0" w:noVBand="0"/>
      </w:tblPr>
      <w:tblGrid>
        <w:gridCol w:w="907"/>
        <w:gridCol w:w="8119"/>
      </w:tblGrid>
      <w:tr w:rsidR="008D3774" w14:paraId="7FE1B7C2" w14:textId="77777777">
        <w:trPr>
          <w:tblHeader/>
        </w:trPr>
        <w:tc>
          <w:tcPr>
            <w:tcW w:w="907" w:type="dxa"/>
            <w:tcBorders>
              <w:top w:val="single" w:sz="4" w:space="0" w:color="1A171C"/>
              <w:left w:val="nil"/>
              <w:bottom w:val="single" w:sz="4" w:space="0" w:color="1A171C"/>
              <w:right w:val="single" w:sz="4" w:space="0" w:color="1A171C"/>
            </w:tcBorders>
            <w:shd w:val="clear" w:color="auto" w:fill="E4E5E5"/>
          </w:tcPr>
          <w:p w14:paraId="7FE1B7C0" w14:textId="77777777" w:rsidR="008D3774" w:rsidRDefault="004955AC">
            <w:pPr>
              <w:pStyle w:val="P68B1DB1-TableParagraph13"/>
              <w:spacing w:before="66"/>
              <w:rPr>
                <w:rFonts w:eastAsia="Cambria"/>
              </w:rPr>
            </w:pPr>
            <w:r>
              <w:t>Sloupce</w:t>
            </w:r>
          </w:p>
        </w:tc>
        <w:tc>
          <w:tcPr>
            <w:tcW w:w="8119" w:type="dxa"/>
            <w:tcBorders>
              <w:top w:val="single" w:sz="4" w:space="0" w:color="1A171C"/>
              <w:left w:val="single" w:sz="4" w:space="0" w:color="1A171C"/>
              <w:bottom w:val="single" w:sz="4" w:space="0" w:color="1A171C"/>
              <w:right w:val="nil"/>
            </w:tcBorders>
            <w:shd w:val="clear" w:color="auto" w:fill="E4E5E5"/>
          </w:tcPr>
          <w:p w14:paraId="7FE1B7C1" w14:textId="77777777" w:rsidR="008D3774" w:rsidRDefault="004955AC">
            <w:pPr>
              <w:pStyle w:val="P68B1DB1-TableParagraph13"/>
              <w:spacing w:before="66"/>
              <w:ind w:right="1"/>
              <w:jc w:val="center"/>
              <w:rPr>
                <w:rFonts w:eastAsia="Cambria"/>
              </w:rPr>
            </w:pPr>
            <w:r>
              <w:t>Pokyny</w:t>
            </w:r>
          </w:p>
        </w:tc>
      </w:tr>
      <w:tr w:rsidR="008D3774" w14:paraId="7FE1B7CC" w14:textId="77777777">
        <w:tc>
          <w:tcPr>
            <w:tcW w:w="907" w:type="dxa"/>
            <w:tcBorders>
              <w:top w:val="single" w:sz="4" w:space="0" w:color="1A171C"/>
              <w:left w:val="nil"/>
              <w:bottom w:val="single" w:sz="4" w:space="0" w:color="1A171C"/>
              <w:right w:val="single" w:sz="4" w:space="0" w:color="1A171C"/>
            </w:tcBorders>
            <w:vAlign w:val="center"/>
          </w:tcPr>
          <w:p w14:paraId="7FE1B7C3" w14:textId="77777777" w:rsidR="008D3774" w:rsidRDefault="004955AC">
            <w:pPr>
              <w:pStyle w:val="P68B1DB1-TableParagraph17"/>
              <w:spacing w:before="108"/>
              <w:ind w:left="85"/>
              <w:jc w:val="both"/>
            </w:pPr>
            <w:r>
              <w:t>0010–0050</w:t>
            </w:r>
          </w:p>
        </w:tc>
        <w:tc>
          <w:tcPr>
            <w:tcW w:w="8119" w:type="dxa"/>
            <w:tcBorders>
              <w:top w:val="single" w:sz="4" w:space="0" w:color="1A171C"/>
              <w:left w:val="single" w:sz="4" w:space="0" w:color="1A171C"/>
              <w:bottom w:val="single" w:sz="4" w:space="0" w:color="1A171C"/>
              <w:right w:val="nil"/>
            </w:tcBorders>
            <w:vAlign w:val="center"/>
          </w:tcPr>
          <w:p w14:paraId="7FE1B7C4" w14:textId="77777777" w:rsidR="008D3774" w:rsidRDefault="004955AC">
            <w:pPr>
              <w:pStyle w:val="P68B1DB1-TableParagraph14"/>
              <w:spacing w:before="108"/>
              <w:ind w:left="85"/>
              <w:jc w:val="both"/>
              <w:rPr>
                <w:bCs/>
              </w:rPr>
            </w:pPr>
            <w:r>
              <w:t>Protistrana</w:t>
            </w:r>
          </w:p>
          <w:p w14:paraId="7FE1B7C5" w14:textId="77777777" w:rsidR="008D3774" w:rsidRDefault="004955AC">
            <w:pPr>
              <w:pStyle w:val="P68B1DB1-TableParagraph17"/>
              <w:spacing w:before="108"/>
              <w:ind w:left="85"/>
              <w:jc w:val="both"/>
            </w:pPr>
            <w:r>
              <w:t xml:space="preserve">Informace o hlavní protistraně, v souvislosti s níž závazek vzniká </w:t>
            </w:r>
          </w:p>
          <w:p w14:paraId="7FE1B7C6" w14:textId="77777777" w:rsidR="008D3774" w:rsidRDefault="004955AC">
            <w:pPr>
              <w:pStyle w:val="P68B1DB1-TableParagraph17"/>
              <w:spacing w:before="108"/>
              <w:ind w:left="85"/>
              <w:jc w:val="both"/>
            </w:pPr>
            <w:r>
              <w:t>Hlavní protistrany se určí sečtením zůstatků všech závazků subjektu nebo skupiny, za něž se výkaz předkládá, vůči každé protistraně nebo ekonomicky spjaté skupině klientů, kromě závazků vůči subjektům zahrnutým do konsolidovaných účetních závěrek.</w:t>
            </w:r>
          </w:p>
          <w:p w14:paraId="7FE1B7C7" w14:textId="77777777" w:rsidR="008D3774" w:rsidRDefault="004955AC">
            <w:pPr>
              <w:pStyle w:val="P68B1DB1-TableParagraph17"/>
              <w:spacing w:before="108"/>
              <w:ind w:left="85"/>
              <w:jc w:val="both"/>
            </w:pPr>
            <w:r>
              <w:t>Protistrany a ekonomicky spjaté skupiny protistran se poté seřadí podle souhrnných zůstatků, aby bylo možné určit 10 největších hlavních protistran, o nichž se v tomto vzoru uvádějí informace.</w:t>
            </w:r>
          </w:p>
          <w:p w14:paraId="7FE1B7CB" w14:textId="1879B990" w:rsidR="008D3774" w:rsidRDefault="004955AC">
            <w:pPr>
              <w:pStyle w:val="P68B1DB1-TableParagraph17"/>
              <w:spacing w:before="108"/>
              <w:ind w:left="85"/>
              <w:jc w:val="both"/>
              <w:rPr>
                <w:b/>
                <w:bCs/>
              </w:rPr>
            </w:pPr>
            <w:r>
              <w:t xml:space="preserve">Definice „ekonomicky spjaté skupiny protistran“ odpovídá definici „ekonomicky spjaté skupiny klientů“ stanovené v čl. 4 odst. 1 bodu 39 nařízení (EU) č. 575/2013. </w:t>
            </w:r>
          </w:p>
        </w:tc>
      </w:tr>
      <w:tr w:rsidR="008D3774" w14:paraId="7FE1B7D1" w14:textId="77777777">
        <w:tc>
          <w:tcPr>
            <w:tcW w:w="907" w:type="dxa"/>
            <w:tcBorders>
              <w:top w:val="single" w:sz="4" w:space="0" w:color="1A171C"/>
              <w:left w:val="nil"/>
              <w:bottom w:val="single" w:sz="4" w:space="0" w:color="1A171C"/>
              <w:right w:val="single" w:sz="4" w:space="0" w:color="1A171C"/>
            </w:tcBorders>
            <w:vAlign w:val="center"/>
          </w:tcPr>
          <w:p w14:paraId="7FE1B7CD" w14:textId="77777777" w:rsidR="008D3774" w:rsidRDefault="004955AC">
            <w:pPr>
              <w:pStyle w:val="P68B1DB1-TableParagraph17"/>
              <w:spacing w:before="108"/>
              <w:ind w:left="85"/>
              <w:jc w:val="both"/>
            </w:pPr>
            <w:r>
              <w:t>0010</w:t>
            </w:r>
          </w:p>
        </w:tc>
        <w:tc>
          <w:tcPr>
            <w:tcW w:w="8119" w:type="dxa"/>
            <w:tcBorders>
              <w:top w:val="single" w:sz="4" w:space="0" w:color="1A171C"/>
              <w:left w:val="single" w:sz="4" w:space="0" w:color="1A171C"/>
              <w:bottom w:val="single" w:sz="4" w:space="0" w:color="1A171C"/>
              <w:right w:val="nil"/>
            </w:tcBorders>
            <w:vAlign w:val="center"/>
          </w:tcPr>
          <w:p w14:paraId="7FE1B7CE" w14:textId="77777777" w:rsidR="008D3774" w:rsidRDefault="004955AC">
            <w:pPr>
              <w:pStyle w:val="P68B1DB1-TableParagraph14"/>
              <w:spacing w:before="108"/>
              <w:ind w:left="85"/>
              <w:jc w:val="both"/>
              <w:rPr>
                <w:bCs/>
              </w:rPr>
            </w:pPr>
            <w:r>
              <w:t>Název subjektu</w:t>
            </w:r>
          </w:p>
          <w:p w14:paraId="7FE1B7CF" w14:textId="77777777" w:rsidR="008D3774" w:rsidRDefault="004955AC">
            <w:pPr>
              <w:pStyle w:val="P68B1DB1-Normal18"/>
              <w:spacing w:before="108"/>
              <w:ind w:left="85"/>
              <w:jc w:val="both"/>
            </w:pPr>
            <w:r>
              <w:t>Název hlavní protistrany, případně název ekonomicky spjaté skupiny klientů.</w:t>
            </w:r>
          </w:p>
          <w:p w14:paraId="7FE1B7D0" w14:textId="77777777" w:rsidR="008D3774" w:rsidRDefault="004955AC">
            <w:pPr>
              <w:pStyle w:val="P68B1DB1-TableParagraph17"/>
              <w:spacing w:before="108"/>
              <w:ind w:left="85"/>
              <w:jc w:val="both"/>
            </w:pPr>
            <w:r>
              <w:t>Názvem ekonomicky spjaté skupiny klientů je název mateřské společnosti, případně obchodní firma společnosti, pokud ekonomicky spjatá skupina klientů nemá mateřskou společnost.</w:t>
            </w:r>
          </w:p>
        </w:tc>
      </w:tr>
      <w:tr w:rsidR="008D3774" w14:paraId="7FE1B7D6" w14:textId="77777777">
        <w:tc>
          <w:tcPr>
            <w:tcW w:w="907" w:type="dxa"/>
            <w:tcBorders>
              <w:top w:val="single" w:sz="4" w:space="0" w:color="1A171C"/>
              <w:left w:val="nil"/>
              <w:bottom w:val="single" w:sz="4" w:space="0" w:color="1A171C"/>
              <w:right w:val="single" w:sz="4" w:space="0" w:color="1A171C"/>
            </w:tcBorders>
            <w:vAlign w:val="center"/>
          </w:tcPr>
          <w:p w14:paraId="7FE1B7D2" w14:textId="77777777" w:rsidR="008D3774" w:rsidRDefault="004955AC">
            <w:pPr>
              <w:pStyle w:val="P68B1DB1-TableParagraph17"/>
              <w:spacing w:before="108"/>
              <w:ind w:left="85"/>
              <w:jc w:val="both"/>
            </w:pPr>
            <w:r>
              <w:t>0020</w:t>
            </w:r>
          </w:p>
        </w:tc>
        <w:tc>
          <w:tcPr>
            <w:tcW w:w="8119" w:type="dxa"/>
            <w:tcBorders>
              <w:top w:val="single" w:sz="4" w:space="0" w:color="1A171C"/>
              <w:left w:val="single" w:sz="4" w:space="0" w:color="1A171C"/>
              <w:bottom w:val="single" w:sz="4" w:space="0" w:color="1A171C"/>
              <w:right w:val="nil"/>
            </w:tcBorders>
            <w:vAlign w:val="center"/>
          </w:tcPr>
          <w:p w14:paraId="7FE1B7D3" w14:textId="77777777" w:rsidR="008D3774" w:rsidRDefault="004955AC">
            <w:pPr>
              <w:pStyle w:val="P68B1DB1-TableParagraph14"/>
              <w:spacing w:before="108"/>
              <w:ind w:left="85"/>
              <w:jc w:val="both"/>
              <w:rPr>
                <w:bCs/>
              </w:rPr>
            </w:pPr>
            <w:r>
              <w:t>Kód</w:t>
            </w:r>
          </w:p>
          <w:p w14:paraId="188AB748" w14:textId="77777777" w:rsidR="008D3774" w:rsidRDefault="004955AC">
            <w:pPr>
              <w:pStyle w:val="P68B1DB1-TableParagraph17"/>
              <w:spacing w:before="108"/>
            </w:pPr>
            <w:r>
              <w:t xml:space="preserve">Kód hlavní protistrany nebo ekonomicky spjaté skupiny klientů. </w:t>
            </w:r>
          </w:p>
          <w:p w14:paraId="0DD02B7A" w14:textId="4FE17D24" w:rsidR="008D3774" w:rsidRDefault="004955AC">
            <w:pPr>
              <w:pStyle w:val="P68B1DB1-TableParagraph13"/>
              <w:spacing w:before="108"/>
              <w:rPr>
                <w:bCs/>
              </w:rPr>
            </w:pPr>
            <w:r>
              <w:t>U institucí s identifikačním kódem právnické osoby (LEI) dvacetimístný alfanumerický kód LEI;</w:t>
            </w:r>
          </w:p>
          <w:p w14:paraId="7FE1B7D4" w14:textId="10D08A5A" w:rsidR="008D3774" w:rsidRDefault="004955AC">
            <w:pPr>
              <w:pStyle w:val="P68B1DB1-TableParagraph13"/>
              <w:spacing w:before="108"/>
              <w:jc w:val="both"/>
              <w:rPr>
                <w:rFonts w:eastAsia="Cambria"/>
              </w:rPr>
            </w:pPr>
            <w:r>
              <w:t>Není-li k dispozici, použijte kód měnové finanční instituce nebo kód podle jednotné kodifikace platné v Unii.</w:t>
            </w:r>
          </w:p>
          <w:p w14:paraId="7FE1B7D5" w14:textId="77777777" w:rsidR="008D3774" w:rsidRDefault="004955AC">
            <w:pPr>
              <w:pStyle w:val="P68B1DB1-TableParagraph17"/>
              <w:spacing w:before="108"/>
              <w:ind w:left="85"/>
              <w:jc w:val="both"/>
            </w:pPr>
            <w:r>
              <w:t>Tento kód je jedinečný a používá se jednotně ve všech vzorech.</w:t>
            </w:r>
          </w:p>
        </w:tc>
      </w:tr>
      <w:tr w:rsidR="008D3774" w14:paraId="7FE1B7DB" w14:textId="77777777">
        <w:tc>
          <w:tcPr>
            <w:tcW w:w="907" w:type="dxa"/>
            <w:tcBorders>
              <w:top w:val="single" w:sz="4" w:space="0" w:color="1A171C"/>
              <w:left w:val="nil"/>
              <w:bottom w:val="single" w:sz="4" w:space="0" w:color="1A171C"/>
              <w:right w:val="single" w:sz="4" w:space="0" w:color="1A171C"/>
            </w:tcBorders>
            <w:vAlign w:val="center"/>
          </w:tcPr>
          <w:p w14:paraId="7FE1B7D7" w14:textId="77777777" w:rsidR="008D3774" w:rsidRDefault="004955AC">
            <w:pPr>
              <w:pStyle w:val="P68B1DB1-TableParagraph17"/>
              <w:spacing w:before="108"/>
              <w:ind w:left="85"/>
              <w:jc w:val="both"/>
            </w:pPr>
            <w:r>
              <w:t>0025</w:t>
            </w:r>
          </w:p>
        </w:tc>
        <w:tc>
          <w:tcPr>
            <w:tcW w:w="8119" w:type="dxa"/>
            <w:tcBorders>
              <w:top w:val="single" w:sz="4" w:space="0" w:color="1A171C"/>
              <w:left w:val="single" w:sz="4" w:space="0" w:color="1A171C"/>
              <w:bottom w:val="single" w:sz="4" w:space="0" w:color="1A171C"/>
              <w:right w:val="nil"/>
            </w:tcBorders>
            <w:vAlign w:val="center"/>
          </w:tcPr>
          <w:p w14:paraId="7FE1B7D8" w14:textId="77777777" w:rsidR="008D3774" w:rsidRDefault="004955AC">
            <w:pPr>
              <w:pStyle w:val="P68B1DB1-TableParagraph14"/>
              <w:spacing w:before="108"/>
              <w:ind w:left="85"/>
              <w:jc w:val="both"/>
              <w:rPr>
                <w:bCs/>
              </w:rPr>
            </w:pPr>
            <w:r>
              <w:t>Typ kódu</w:t>
            </w:r>
          </w:p>
          <w:p w14:paraId="2BEBBD8E" w14:textId="55A001F3" w:rsidR="008D3774" w:rsidRDefault="004955AC">
            <w:pPr>
              <w:pStyle w:val="P68B1DB1-TableParagraph13"/>
              <w:spacing w:before="108"/>
              <w:rPr>
                <w:bCs/>
              </w:rPr>
            </w:pPr>
            <w:r>
              <w:t>Vybere se z následujícího seznamu: „Kód LEI“, „kód MFI“ nebo „Druh identifikačního kódu, jiný než kód LEI nebo MFI“.</w:t>
            </w:r>
          </w:p>
          <w:p w14:paraId="5CA49443" w14:textId="30D8A3AF" w:rsidR="008D3774" w:rsidRDefault="004955AC">
            <w:pPr>
              <w:pStyle w:val="P68B1DB1-TableParagraph13"/>
              <w:spacing w:before="108" w:line="276" w:lineRule="auto"/>
              <w:ind w:left="85"/>
              <w:jc w:val="both"/>
              <w:rPr>
                <w:color w:val="000000"/>
              </w:rPr>
            </w:pPr>
            <w:r>
              <w:t>Identifikace subjektů se provádí jednotným způsobem napříč šablonami.</w:t>
            </w:r>
          </w:p>
          <w:p w14:paraId="7FE1B7DA" w14:textId="4204707F" w:rsidR="008D3774" w:rsidRDefault="008D3774">
            <w:pPr>
              <w:pStyle w:val="TableParagraph"/>
              <w:spacing w:before="108"/>
              <w:rPr>
                <w:rFonts w:ascii="Times New Roman" w:hAnsi="Times New Roman" w:cs="Times New Roman"/>
                <w:color w:val="000000" w:themeColor="text1"/>
                <w:sz w:val="20"/>
                <w:szCs w:val="20"/>
              </w:rPr>
            </w:pPr>
          </w:p>
        </w:tc>
      </w:tr>
      <w:tr w:rsidR="008D3774" w14:paraId="7FE1B7DF" w14:textId="77777777">
        <w:tc>
          <w:tcPr>
            <w:tcW w:w="907" w:type="dxa"/>
            <w:tcBorders>
              <w:top w:val="single" w:sz="4" w:space="0" w:color="1A171C"/>
              <w:left w:val="nil"/>
              <w:bottom w:val="single" w:sz="4" w:space="0" w:color="1A171C"/>
              <w:right w:val="single" w:sz="4" w:space="0" w:color="1A171C"/>
            </w:tcBorders>
            <w:vAlign w:val="center"/>
          </w:tcPr>
          <w:p w14:paraId="7FE1B7DC" w14:textId="77777777" w:rsidR="008D3774" w:rsidRDefault="004955AC">
            <w:pPr>
              <w:pStyle w:val="P68B1DB1-TableParagraph17"/>
              <w:spacing w:before="108"/>
              <w:ind w:left="85"/>
              <w:jc w:val="both"/>
            </w:pPr>
            <w:r>
              <w:t>0030</w:t>
            </w:r>
          </w:p>
        </w:tc>
        <w:tc>
          <w:tcPr>
            <w:tcW w:w="8119" w:type="dxa"/>
            <w:tcBorders>
              <w:top w:val="single" w:sz="4" w:space="0" w:color="1A171C"/>
              <w:left w:val="single" w:sz="4" w:space="0" w:color="1A171C"/>
              <w:bottom w:val="single" w:sz="4" w:space="0" w:color="1A171C"/>
              <w:right w:val="nil"/>
            </w:tcBorders>
            <w:vAlign w:val="center"/>
          </w:tcPr>
          <w:p w14:paraId="7FE1B7DD" w14:textId="77777777" w:rsidR="008D3774" w:rsidRDefault="004955AC">
            <w:pPr>
              <w:pStyle w:val="P68B1DB1-TableParagraph14"/>
              <w:spacing w:before="108"/>
              <w:ind w:left="85"/>
              <w:jc w:val="both"/>
              <w:rPr>
                <w:bCs/>
              </w:rPr>
            </w:pPr>
            <w:r>
              <w:t>Skupina nebo jednotlivá protistrana</w:t>
            </w:r>
          </w:p>
          <w:p w14:paraId="4E4D0057" w14:textId="77777777" w:rsidR="008D3774" w:rsidRDefault="004955AC">
            <w:pPr>
              <w:pStyle w:val="P68B1DB1-Normal18"/>
              <w:ind w:left="85"/>
            </w:pPr>
            <w:r>
              <w:t>Instituce podává zprávy:</w:t>
            </w:r>
          </w:p>
          <w:p w14:paraId="0242F822" w14:textId="5242FFA2" w:rsidR="008D3774" w:rsidRDefault="004955AC">
            <w:pPr>
              <w:pStyle w:val="P68B1DB1-ListParagraph25"/>
              <w:numPr>
                <w:ilvl w:val="0"/>
                <w:numId w:val="297"/>
              </w:numPr>
            </w:pPr>
            <w:r>
              <w:t>Jednotlivé protistrany</w:t>
            </w:r>
          </w:p>
          <w:p w14:paraId="7FE1B7DE" w14:textId="6F55D54C" w:rsidR="008D3774" w:rsidRDefault="004955AC">
            <w:pPr>
              <w:pStyle w:val="P68B1DB1-ListParagraph25"/>
              <w:numPr>
                <w:ilvl w:val="0"/>
                <w:numId w:val="297"/>
              </w:numPr>
            </w:pPr>
            <w:r>
              <w:t>Ekonomicky spjaté skupiny klientů.</w:t>
            </w:r>
          </w:p>
        </w:tc>
      </w:tr>
      <w:tr w:rsidR="008D3774" w14:paraId="7FE1B7E4" w14:textId="77777777">
        <w:tc>
          <w:tcPr>
            <w:tcW w:w="907" w:type="dxa"/>
            <w:tcBorders>
              <w:top w:val="single" w:sz="4" w:space="0" w:color="1A171C"/>
              <w:left w:val="nil"/>
              <w:bottom w:val="single" w:sz="4" w:space="0" w:color="1A171C"/>
              <w:right w:val="single" w:sz="4" w:space="0" w:color="1A171C"/>
            </w:tcBorders>
            <w:vAlign w:val="center"/>
          </w:tcPr>
          <w:p w14:paraId="7FE1B7E0" w14:textId="77777777" w:rsidR="008D3774" w:rsidRDefault="004955AC">
            <w:pPr>
              <w:pStyle w:val="P68B1DB1-TableParagraph17"/>
              <w:spacing w:before="108"/>
              <w:ind w:left="85"/>
              <w:jc w:val="both"/>
            </w:pPr>
            <w:r>
              <w:t>0040</w:t>
            </w:r>
          </w:p>
        </w:tc>
        <w:tc>
          <w:tcPr>
            <w:tcW w:w="8119" w:type="dxa"/>
            <w:tcBorders>
              <w:top w:val="single" w:sz="4" w:space="0" w:color="1A171C"/>
              <w:left w:val="single" w:sz="4" w:space="0" w:color="1A171C"/>
              <w:bottom w:val="single" w:sz="4" w:space="0" w:color="1A171C"/>
              <w:right w:val="nil"/>
            </w:tcBorders>
            <w:vAlign w:val="center"/>
          </w:tcPr>
          <w:p w14:paraId="7FE1B7E1" w14:textId="77777777" w:rsidR="008D3774" w:rsidRDefault="004955AC">
            <w:pPr>
              <w:pStyle w:val="P68B1DB1-TableParagraph14"/>
              <w:spacing w:before="108"/>
              <w:ind w:left="85"/>
              <w:jc w:val="both"/>
              <w:rPr>
                <w:bCs/>
              </w:rPr>
            </w:pPr>
            <w:r>
              <w:t>Země</w:t>
            </w:r>
          </w:p>
          <w:p w14:paraId="7FE1B7E2" w14:textId="77777777" w:rsidR="008D3774" w:rsidRDefault="004955AC">
            <w:pPr>
              <w:pStyle w:val="P68B1DB1-Normal18"/>
              <w:spacing w:before="108"/>
              <w:ind w:left="85"/>
              <w:contextualSpacing/>
              <w:jc w:val="both"/>
            </w:pPr>
            <w:r>
              <w:t xml:space="preserve">Dvoupísmenný kód ISO 3166–1 státu, v němž je protistrana registrována. Zahrnuje pseudo-ISO kódy pro mezinárodní organizace, které jsou k dispozici v posledním vydání příručky Eurostat „Balance of Payments Vademecum“. </w:t>
            </w:r>
          </w:p>
          <w:p w14:paraId="7FE1B7E3" w14:textId="77777777" w:rsidR="008D3774" w:rsidRDefault="004955AC">
            <w:pPr>
              <w:pStyle w:val="P68B1DB1-TableParagraph17"/>
              <w:spacing w:before="108"/>
              <w:ind w:left="85"/>
              <w:jc w:val="both"/>
            </w:pPr>
            <w:r>
              <w:t xml:space="preserve">Stát se určí odkazem na sídlo protistrany. U ekonomicky spjatých skupin klientů stát, v němž je registrována mateřská společnost. </w:t>
            </w:r>
          </w:p>
        </w:tc>
      </w:tr>
      <w:tr w:rsidR="008D3774" w14:paraId="7FE1B7EF" w14:textId="77777777">
        <w:tc>
          <w:tcPr>
            <w:tcW w:w="907" w:type="dxa"/>
            <w:tcBorders>
              <w:top w:val="single" w:sz="4" w:space="0" w:color="1A171C"/>
              <w:left w:val="nil"/>
              <w:bottom w:val="single" w:sz="4" w:space="0" w:color="1A171C"/>
              <w:right w:val="single" w:sz="4" w:space="0" w:color="1A171C"/>
            </w:tcBorders>
            <w:vAlign w:val="center"/>
          </w:tcPr>
          <w:p w14:paraId="7FE1B7E5" w14:textId="77777777" w:rsidR="008D3774" w:rsidRDefault="004955AC">
            <w:pPr>
              <w:pStyle w:val="P68B1DB1-TableParagraph17"/>
              <w:spacing w:before="108"/>
              <w:ind w:left="85"/>
              <w:jc w:val="both"/>
            </w:pPr>
            <w:r>
              <w:t>0050</w:t>
            </w:r>
          </w:p>
        </w:tc>
        <w:tc>
          <w:tcPr>
            <w:tcW w:w="8119" w:type="dxa"/>
            <w:tcBorders>
              <w:top w:val="single" w:sz="4" w:space="0" w:color="1A171C"/>
              <w:left w:val="single" w:sz="4" w:space="0" w:color="1A171C"/>
              <w:bottom w:val="single" w:sz="4" w:space="0" w:color="1A171C"/>
              <w:right w:val="nil"/>
            </w:tcBorders>
            <w:vAlign w:val="center"/>
          </w:tcPr>
          <w:p w14:paraId="7FE1B7E6" w14:textId="77777777" w:rsidR="008D3774" w:rsidRDefault="004955AC">
            <w:pPr>
              <w:pStyle w:val="P68B1DB1-TableParagraph14"/>
              <w:spacing w:before="108"/>
              <w:ind w:left="85"/>
              <w:jc w:val="both"/>
              <w:rPr>
                <w:bCs/>
              </w:rPr>
            </w:pPr>
            <w:r>
              <w:t>Sektor</w:t>
            </w:r>
          </w:p>
          <w:p w14:paraId="7FE1B7E7" w14:textId="77777777" w:rsidR="008D3774" w:rsidRDefault="004955AC">
            <w:pPr>
              <w:pStyle w:val="P68B1DB1-TableParagraph17"/>
              <w:spacing w:before="108"/>
              <w:ind w:left="85"/>
              <w:jc w:val="both"/>
            </w:pPr>
            <w:r>
              <w:t>Každé protistraně se přiřadí jedno odvětví podle tříd hospodářských odvětví (FINREP, příloha V, část 1, kapitola 6):</w:t>
            </w:r>
          </w:p>
          <w:p w14:paraId="7FE1B7E8" w14:textId="77777777" w:rsidR="008D3774" w:rsidRDefault="004955AC">
            <w:pPr>
              <w:pStyle w:val="P68B1DB1-List127"/>
              <w:numPr>
                <w:ilvl w:val="0"/>
                <w:numId w:val="64"/>
              </w:numPr>
            </w:pPr>
            <w:r>
              <w:t>Centrální banky,</w:t>
            </w:r>
          </w:p>
          <w:p w14:paraId="7FE1B7E9" w14:textId="77777777" w:rsidR="008D3774" w:rsidRDefault="004955AC">
            <w:pPr>
              <w:pStyle w:val="P68B1DB1-List127"/>
              <w:numPr>
                <w:ilvl w:val="0"/>
                <w:numId w:val="64"/>
              </w:numPr>
            </w:pPr>
            <w:r>
              <w:t>Vládní instituce</w:t>
            </w:r>
          </w:p>
          <w:p w14:paraId="7FE1B7EA" w14:textId="77777777" w:rsidR="008D3774" w:rsidRDefault="004955AC">
            <w:pPr>
              <w:pStyle w:val="P68B1DB1-List127"/>
              <w:numPr>
                <w:ilvl w:val="0"/>
                <w:numId w:val="64"/>
              </w:numPr>
            </w:pPr>
            <w:r>
              <w:lastRenderedPageBreak/>
              <w:t xml:space="preserve">Úvěrové instituce: </w:t>
            </w:r>
          </w:p>
          <w:p w14:paraId="7FE1B7EB" w14:textId="77777777" w:rsidR="008D3774" w:rsidRDefault="004955AC">
            <w:pPr>
              <w:pStyle w:val="P68B1DB1-List127"/>
              <w:numPr>
                <w:ilvl w:val="0"/>
                <w:numId w:val="64"/>
              </w:numPr>
            </w:pPr>
            <w:r>
              <w:t>Jiné finanční instituce</w:t>
            </w:r>
          </w:p>
          <w:p w14:paraId="7FE1B7EC" w14:textId="77777777" w:rsidR="008D3774" w:rsidRDefault="004955AC">
            <w:pPr>
              <w:pStyle w:val="P68B1DB1-List127"/>
              <w:numPr>
                <w:ilvl w:val="0"/>
                <w:numId w:val="64"/>
              </w:numPr>
            </w:pPr>
            <w:r>
              <w:t>Nefinanční podniky</w:t>
            </w:r>
          </w:p>
          <w:p w14:paraId="7FE1B7ED" w14:textId="77777777" w:rsidR="008D3774" w:rsidRDefault="004955AC">
            <w:pPr>
              <w:pStyle w:val="P68B1DB1-List127"/>
              <w:numPr>
                <w:ilvl w:val="0"/>
                <w:numId w:val="64"/>
              </w:numPr>
            </w:pPr>
            <w:r>
              <w:t>Domácnosti</w:t>
            </w:r>
          </w:p>
          <w:p w14:paraId="7FE1B7EE" w14:textId="77777777" w:rsidR="008D3774" w:rsidRDefault="004955AC">
            <w:pPr>
              <w:pStyle w:val="P68B1DB1-TableParagraph17"/>
              <w:spacing w:before="108"/>
              <w:ind w:left="85"/>
              <w:jc w:val="both"/>
            </w:pPr>
            <w:r>
              <w:t>U ekonomicky spjatých skupin klientů se odvětví nevykazuje.</w:t>
            </w:r>
          </w:p>
        </w:tc>
      </w:tr>
      <w:tr w:rsidR="008D3774" w14:paraId="7FE1B800" w14:textId="77777777">
        <w:tc>
          <w:tcPr>
            <w:tcW w:w="907" w:type="dxa"/>
            <w:tcBorders>
              <w:top w:val="single" w:sz="4" w:space="0" w:color="1A171C"/>
              <w:left w:val="nil"/>
              <w:bottom w:val="single" w:sz="4" w:space="0" w:color="1A171C"/>
              <w:right w:val="single" w:sz="4" w:space="0" w:color="1A171C"/>
            </w:tcBorders>
            <w:vAlign w:val="center"/>
          </w:tcPr>
          <w:p w14:paraId="7FE1B7F0" w14:textId="77777777" w:rsidR="008D3774" w:rsidRDefault="004955AC">
            <w:pPr>
              <w:pStyle w:val="P68B1DB1-TableParagraph17"/>
              <w:spacing w:before="108"/>
              <w:ind w:left="85"/>
              <w:jc w:val="both"/>
            </w:pPr>
            <w:r>
              <w:lastRenderedPageBreak/>
              <w:t>0060</w:t>
            </w:r>
          </w:p>
        </w:tc>
        <w:tc>
          <w:tcPr>
            <w:tcW w:w="8119" w:type="dxa"/>
            <w:tcBorders>
              <w:top w:val="single" w:sz="4" w:space="0" w:color="1A171C"/>
              <w:left w:val="single" w:sz="4" w:space="0" w:color="1A171C"/>
              <w:bottom w:val="single" w:sz="4" w:space="0" w:color="1A171C"/>
              <w:right w:val="nil"/>
            </w:tcBorders>
            <w:vAlign w:val="center"/>
          </w:tcPr>
          <w:p w14:paraId="7FE1B7F1" w14:textId="77777777" w:rsidR="008D3774" w:rsidRDefault="004955AC">
            <w:pPr>
              <w:pStyle w:val="P68B1DB1-TableParagraph14"/>
              <w:spacing w:before="108"/>
              <w:ind w:left="85"/>
              <w:jc w:val="both"/>
              <w:rPr>
                <w:bCs/>
              </w:rPr>
            </w:pPr>
            <w:r>
              <w:t>Druh</w:t>
            </w:r>
          </w:p>
          <w:p w14:paraId="7FE1B7F2" w14:textId="43CE2DD3" w:rsidR="008D3774" w:rsidRDefault="004955AC">
            <w:pPr>
              <w:pStyle w:val="P68B1DB1-Normal18"/>
              <w:spacing w:before="108"/>
              <w:ind w:left="85"/>
              <w:jc w:val="both"/>
            </w:pPr>
            <w:r>
              <w:t>Druh závazku bude jeden z druhů uvedených ve vzoru Z 02.00 – Struktura pasiv (LIAB 1), a to:</w:t>
            </w:r>
          </w:p>
          <w:p w14:paraId="7FE1B7F3" w14:textId="4AE4B095" w:rsidR="008D3774" w:rsidRDefault="004955AC">
            <w:pPr>
              <w:pStyle w:val="P68B1DB1-ListParagraph25"/>
              <w:numPr>
                <w:ilvl w:val="0"/>
                <w:numId w:val="298"/>
              </w:numPr>
              <w:spacing w:before="108"/>
              <w:jc w:val="both"/>
            </w:pPr>
            <w:r>
              <w:t>Závazky vyloučené z rekapitalizace z vnitřních zdrojů</w:t>
            </w:r>
          </w:p>
          <w:p w14:paraId="7FE1B7F4" w14:textId="4257143A" w:rsidR="008D3774" w:rsidRDefault="004955AC">
            <w:pPr>
              <w:pStyle w:val="P68B1DB1-ListParagraph25"/>
              <w:numPr>
                <w:ilvl w:val="0"/>
                <w:numId w:val="298"/>
              </w:numPr>
              <w:spacing w:before="108"/>
              <w:jc w:val="both"/>
            </w:pPr>
            <w:r>
              <w:t>Vklady, které nejsou pojištěné, ale jsou přednostní</w:t>
            </w:r>
          </w:p>
          <w:p w14:paraId="7FE1B7F5" w14:textId="21AFD595" w:rsidR="008D3774" w:rsidRDefault="004955AC">
            <w:pPr>
              <w:pStyle w:val="P68B1DB1-ListParagraph25"/>
              <w:numPr>
                <w:ilvl w:val="0"/>
                <w:numId w:val="298"/>
              </w:numPr>
              <w:spacing w:before="108"/>
              <w:jc w:val="both"/>
            </w:pPr>
            <w:r>
              <w:t>Vklady, které nejsou pojištěné a nejsou přednostní;</w:t>
            </w:r>
          </w:p>
          <w:p w14:paraId="7FE1B7F6" w14:textId="71A166CE" w:rsidR="008D3774" w:rsidRDefault="004955AC">
            <w:pPr>
              <w:pStyle w:val="P68B1DB1-ListParagraph25"/>
              <w:numPr>
                <w:ilvl w:val="0"/>
                <w:numId w:val="298"/>
              </w:numPr>
              <w:spacing w:before="108"/>
              <w:jc w:val="both"/>
            </w:pPr>
            <w:r>
              <w:t>Závazky vyplývající z derivátů</w:t>
            </w:r>
          </w:p>
          <w:p w14:paraId="7FE1B7F7" w14:textId="57F1D715" w:rsidR="008D3774" w:rsidRDefault="004955AC">
            <w:pPr>
              <w:pStyle w:val="P68B1DB1-ListParagraph25"/>
              <w:numPr>
                <w:ilvl w:val="0"/>
                <w:numId w:val="298"/>
              </w:numPr>
              <w:spacing w:before="108"/>
              <w:jc w:val="both"/>
            </w:pPr>
            <w:r>
              <w:t>Nekolateralizované zajištěné závazky</w:t>
            </w:r>
          </w:p>
          <w:p w14:paraId="7FE1B7F8" w14:textId="73D53058" w:rsidR="008D3774" w:rsidRDefault="004955AC">
            <w:pPr>
              <w:pStyle w:val="P68B1DB1-ListParagraph25"/>
              <w:numPr>
                <w:ilvl w:val="0"/>
                <w:numId w:val="298"/>
              </w:numPr>
              <w:spacing w:before="108"/>
              <w:jc w:val="both"/>
            </w:pPr>
            <w:r>
              <w:t>Strukturované dluhopisy</w:t>
            </w:r>
          </w:p>
          <w:p w14:paraId="7FE1B7F9" w14:textId="54AC9980" w:rsidR="008D3774" w:rsidRDefault="004955AC">
            <w:pPr>
              <w:pStyle w:val="P68B1DB1-ListParagraph25"/>
              <w:numPr>
                <w:ilvl w:val="0"/>
                <w:numId w:val="298"/>
              </w:numPr>
              <w:spacing w:before="108"/>
              <w:jc w:val="both"/>
            </w:pPr>
            <w:r>
              <w:t>Prioritní nezajištěné závazky</w:t>
            </w:r>
          </w:p>
          <w:p w14:paraId="7FE1B7FA" w14:textId="7C89B550" w:rsidR="008D3774" w:rsidRDefault="004955AC">
            <w:pPr>
              <w:pStyle w:val="P68B1DB1-ListParagraph25"/>
              <w:numPr>
                <w:ilvl w:val="0"/>
                <w:numId w:val="298"/>
              </w:numPr>
              <w:spacing w:before="108"/>
              <w:jc w:val="both"/>
            </w:pPr>
            <w:r>
              <w:t>Prioritní nepreferenční závazky</w:t>
            </w:r>
          </w:p>
          <w:p w14:paraId="7FE1B7FB" w14:textId="49FDBAE5" w:rsidR="008D3774" w:rsidRDefault="004955AC">
            <w:pPr>
              <w:pStyle w:val="P68B1DB1-ListParagraph25"/>
              <w:numPr>
                <w:ilvl w:val="0"/>
                <w:numId w:val="298"/>
              </w:numPr>
              <w:spacing w:before="108"/>
              <w:jc w:val="both"/>
            </w:pPr>
            <w:r>
              <w:t>Podřízené závazky (nevykazované jako kapitál)</w:t>
            </w:r>
          </w:p>
          <w:p w14:paraId="7FE1B7FC" w14:textId="25F7AE59" w:rsidR="008D3774" w:rsidRDefault="004955AC">
            <w:pPr>
              <w:pStyle w:val="P68B1DB1-ListParagraph25"/>
              <w:numPr>
                <w:ilvl w:val="0"/>
                <w:numId w:val="298"/>
              </w:numPr>
              <w:spacing w:before="108"/>
              <w:jc w:val="both"/>
            </w:pPr>
            <w:r>
              <w:t>Jiné způsobilé závazky podle minimálních požadavků na kapitál</w:t>
            </w:r>
          </w:p>
          <w:p w14:paraId="7FE1B7FD" w14:textId="29E846ED" w:rsidR="008D3774" w:rsidRDefault="004955AC">
            <w:pPr>
              <w:pStyle w:val="P68B1DB1-ListParagraph25"/>
              <w:numPr>
                <w:ilvl w:val="0"/>
                <w:numId w:val="298"/>
              </w:numPr>
              <w:spacing w:before="108"/>
              <w:jc w:val="both"/>
            </w:pPr>
            <w:r>
              <w:t>Nefinanční závazky</w:t>
            </w:r>
          </w:p>
          <w:p w14:paraId="7FE1B7FE" w14:textId="4EF5CD96" w:rsidR="008D3774" w:rsidRDefault="004955AC">
            <w:pPr>
              <w:pStyle w:val="P68B1DB1-ListParagraph25"/>
              <w:numPr>
                <w:ilvl w:val="0"/>
                <w:numId w:val="298"/>
              </w:numPr>
              <w:spacing w:before="108"/>
              <w:jc w:val="both"/>
            </w:pPr>
            <w:r>
              <w:t>Zbývající závazky</w:t>
            </w:r>
          </w:p>
          <w:p w14:paraId="7FE1B7FF" w14:textId="77777777" w:rsidR="008D3774" w:rsidRDefault="004955AC">
            <w:pPr>
              <w:pStyle w:val="P68B1DB1-TableParagraph17"/>
              <w:spacing w:before="108"/>
              <w:ind w:left="85"/>
              <w:jc w:val="both"/>
            </w:pPr>
            <w:r>
              <w:t>Jestliže se závazky vůči hlavní protistraně skládají z více než jednoho z výše uvedených druhů, vykazuje se každý druh závazku na samostatném řádku.</w:t>
            </w:r>
          </w:p>
        </w:tc>
      </w:tr>
      <w:tr w:rsidR="008D3774" w14:paraId="7FE1B804" w14:textId="77777777">
        <w:tc>
          <w:tcPr>
            <w:tcW w:w="907" w:type="dxa"/>
            <w:tcBorders>
              <w:top w:val="single" w:sz="4" w:space="0" w:color="1A171C"/>
              <w:left w:val="nil"/>
              <w:bottom w:val="single" w:sz="4" w:space="0" w:color="1A171C"/>
              <w:right w:val="single" w:sz="4" w:space="0" w:color="1A171C"/>
            </w:tcBorders>
            <w:vAlign w:val="center"/>
          </w:tcPr>
          <w:p w14:paraId="7FE1B801" w14:textId="77777777" w:rsidR="008D3774" w:rsidRDefault="004955AC">
            <w:pPr>
              <w:pStyle w:val="P68B1DB1-TableParagraph17"/>
              <w:spacing w:before="108"/>
              <w:ind w:left="85"/>
              <w:jc w:val="both"/>
            </w:pPr>
            <w:r>
              <w:t>0070</w:t>
            </w:r>
          </w:p>
        </w:tc>
        <w:tc>
          <w:tcPr>
            <w:tcW w:w="8119" w:type="dxa"/>
            <w:tcBorders>
              <w:top w:val="single" w:sz="4" w:space="0" w:color="1A171C"/>
              <w:left w:val="single" w:sz="4" w:space="0" w:color="1A171C"/>
              <w:bottom w:val="single" w:sz="4" w:space="0" w:color="1A171C"/>
              <w:right w:val="nil"/>
            </w:tcBorders>
            <w:vAlign w:val="center"/>
          </w:tcPr>
          <w:p w14:paraId="7FE1B802" w14:textId="77777777" w:rsidR="008D3774" w:rsidRDefault="004955AC">
            <w:pPr>
              <w:pStyle w:val="P68B1DB1-TableParagraph14"/>
              <w:spacing w:before="108"/>
              <w:ind w:left="85"/>
              <w:jc w:val="both"/>
              <w:rPr>
                <w:bCs/>
              </w:rPr>
            </w:pPr>
            <w:r>
              <w:t>Částka</w:t>
            </w:r>
          </w:p>
          <w:p w14:paraId="7FE1B803" w14:textId="46DCC504" w:rsidR="008D3774" w:rsidRDefault="004955AC">
            <w:pPr>
              <w:pStyle w:val="P68B1DB1-TableParagraph17"/>
              <w:spacing w:before="108"/>
              <w:ind w:left="85"/>
              <w:jc w:val="both"/>
            </w:pPr>
            <w:r>
              <w:t>Částka se rovná definici „zůstatku“ předepsané ve vzoru Z 02.00 – Struktura pasiv. U závazků vyplývajících z derivátů se vykazují částky po závěrečném vypořádání definované pro účely řádku 0333 vzoru Z 02.00 (LIAB 1).</w:t>
            </w:r>
          </w:p>
        </w:tc>
      </w:tr>
    </w:tbl>
    <w:p w14:paraId="7FE1B805" w14:textId="77777777" w:rsidR="008D3774" w:rsidRDefault="008D3774">
      <w:pPr>
        <w:pStyle w:val="body"/>
        <w:rPr>
          <w:rFonts w:ascii="Times New Roman" w:hAnsi="Times New Roman" w:cs="Times New Roman"/>
          <w:color w:val="000000" w:themeColor="text1"/>
          <w:sz w:val="20"/>
          <w:szCs w:val="20"/>
        </w:rPr>
      </w:pPr>
    </w:p>
    <w:p w14:paraId="7FE1B806" w14:textId="1E7EF5E9" w:rsidR="008D3774" w:rsidRDefault="004955AC">
      <w:pPr>
        <w:pStyle w:val="P68B1DB1-Instructionsberschrift25"/>
        <w:numPr>
          <w:ilvl w:val="1"/>
          <w:numId w:val="49"/>
        </w:numPr>
        <w:ind w:left="357" w:hanging="357"/>
      </w:pPr>
      <w:bookmarkStart w:id="71" w:name="_Toc81454185"/>
      <w:bookmarkStart w:id="72" w:name="_Toc208244510"/>
      <w:r>
        <w:t>Z 05.02 – Podrozvahové položky přijaté od hlavních protistran („LIAB 6“)</w:t>
      </w:r>
      <w:bookmarkEnd w:id="72"/>
    </w:p>
    <w:p w14:paraId="7FE1B807" w14:textId="77777777" w:rsidR="008D3774" w:rsidRDefault="004955AC">
      <w:pPr>
        <w:pStyle w:val="P68B1DB1-body26"/>
      </w:pPr>
      <w:r>
        <w:t>Pokyny pro konkrétní pozice</w:t>
      </w:r>
      <w:bookmarkEnd w:id="71"/>
    </w:p>
    <w:p w14:paraId="7FE1B808" w14:textId="77777777" w:rsidR="008D3774" w:rsidRDefault="004955AC">
      <w:pPr>
        <w:pStyle w:val="P68B1DB1-InstructionsText26"/>
        <w:numPr>
          <w:ilvl w:val="0"/>
          <w:numId w:val="232"/>
        </w:numPr>
        <w:spacing w:before="0"/>
      </w:pPr>
      <w:r>
        <w:t>Kombinace hodnot vykázaných ve sloupcích 0020 a 0060 tohoto vzoru tvoří hlavní klíč, který musí být jedinečný pro každý řádek vzoru.</w:t>
      </w:r>
    </w:p>
    <w:tbl>
      <w:tblPr>
        <w:tblW w:w="0" w:type="auto"/>
        <w:tblCellMar>
          <w:top w:w="57" w:type="dxa"/>
          <w:left w:w="57" w:type="dxa"/>
          <w:bottom w:w="57" w:type="dxa"/>
          <w:right w:w="0" w:type="dxa"/>
        </w:tblCellMar>
        <w:tblLook w:val="01E0" w:firstRow="1" w:lastRow="1" w:firstColumn="1" w:lastColumn="1" w:noHBand="0" w:noVBand="0"/>
      </w:tblPr>
      <w:tblGrid>
        <w:gridCol w:w="908"/>
        <w:gridCol w:w="8118"/>
      </w:tblGrid>
      <w:tr w:rsidR="008D3774" w14:paraId="7FE1B80B" w14:textId="77777777">
        <w:trPr>
          <w:tblHeader/>
        </w:trPr>
        <w:tc>
          <w:tcPr>
            <w:tcW w:w="909" w:type="dxa"/>
            <w:tcBorders>
              <w:top w:val="single" w:sz="4" w:space="0" w:color="1A171C"/>
              <w:left w:val="nil"/>
              <w:bottom w:val="single" w:sz="4" w:space="0" w:color="1A171C"/>
              <w:right w:val="single" w:sz="4" w:space="0" w:color="1A171C"/>
            </w:tcBorders>
            <w:shd w:val="clear" w:color="auto" w:fill="E4E5E5"/>
          </w:tcPr>
          <w:p w14:paraId="7FE1B809" w14:textId="77777777" w:rsidR="008D3774" w:rsidRDefault="004955AC">
            <w:pPr>
              <w:pStyle w:val="P68B1DB1-TableParagraph17"/>
              <w:spacing w:before="108"/>
              <w:ind w:left="85"/>
              <w:jc w:val="both"/>
            </w:pPr>
            <w:r>
              <w:t>Sloupce</w:t>
            </w:r>
          </w:p>
        </w:tc>
        <w:tc>
          <w:tcPr>
            <w:tcW w:w="8174" w:type="dxa"/>
            <w:tcBorders>
              <w:top w:val="single" w:sz="4" w:space="0" w:color="1A171C"/>
              <w:left w:val="single" w:sz="4" w:space="0" w:color="1A171C"/>
              <w:bottom w:val="single" w:sz="4" w:space="0" w:color="1A171C"/>
              <w:right w:val="nil"/>
            </w:tcBorders>
            <w:shd w:val="clear" w:color="auto" w:fill="E4E5E5"/>
          </w:tcPr>
          <w:p w14:paraId="7FE1B80A" w14:textId="77777777" w:rsidR="008D3774" w:rsidRDefault="004955AC">
            <w:pPr>
              <w:pStyle w:val="P68B1DB1-TableParagraph17"/>
              <w:spacing w:before="108"/>
              <w:ind w:left="85" w:right="1"/>
              <w:jc w:val="both"/>
            </w:pPr>
            <w:r>
              <w:t>Pokyny</w:t>
            </w:r>
          </w:p>
        </w:tc>
      </w:tr>
      <w:tr w:rsidR="008D3774" w14:paraId="7FE1B813" w14:textId="77777777">
        <w:tc>
          <w:tcPr>
            <w:tcW w:w="909" w:type="dxa"/>
            <w:tcBorders>
              <w:top w:val="single" w:sz="4" w:space="0" w:color="1A171C"/>
              <w:left w:val="nil"/>
              <w:bottom w:val="single" w:sz="4" w:space="0" w:color="1A171C"/>
              <w:right w:val="single" w:sz="4" w:space="0" w:color="1A171C"/>
            </w:tcBorders>
            <w:vAlign w:val="center"/>
          </w:tcPr>
          <w:p w14:paraId="7FE1B80C" w14:textId="77777777" w:rsidR="008D3774" w:rsidRDefault="004955AC">
            <w:pPr>
              <w:pStyle w:val="P68B1DB1-TableParagraph17"/>
              <w:spacing w:before="108"/>
              <w:ind w:left="85"/>
              <w:jc w:val="both"/>
            </w:pPr>
            <w:r>
              <w:t>0010–0050</w:t>
            </w:r>
          </w:p>
        </w:tc>
        <w:tc>
          <w:tcPr>
            <w:tcW w:w="8174" w:type="dxa"/>
            <w:tcBorders>
              <w:top w:val="single" w:sz="4" w:space="0" w:color="1A171C"/>
              <w:left w:val="single" w:sz="4" w:space="0" w:color="1A171C"/>
              <w:bottom w:val="single" w:sz="4" w:space="0" w:color="1A171C"/>
              <w:right w:val="nil"/>
            </w:tcBorders>
            <w:vAlign w:val="center"/>
          </w:tcPr>
          <w:p w14:paraId="7FE1B80D" w14:textId="58163846" w:rsidR="008D3774" w:rsidRDefault="004955AC">
            <w:pPr>
              <w:pStyle w:val="P68B1DB1-TableParagraph14"/>
              <w:spacing w:before="108"/>
              <w:ind w:left="85"/>
              <w:jc w:val="both"/>
              <w:rPr>
                <w:bCs/>
              </w:rPr>
            </w:pPr>
            <w:r>
              <w:t>Protistrana</w:t>
            </w:r>
          </w:p>
          <w:p w14:paraId="7FE1B80E" w14:textId="77777777" w:rsidR="008D3774" w:rsidRDefault="004955AC">
            <w:pPr>
              <w:pStyle w:val="P68B1DB1-TableParagraph17"/>
              <w:spacing w:before="108"/>
              <w:ind w:left="85"/>
              <w:jc w:val="both"/>
            </w:pPr>
            <w:r>
              <w:t>Informace o podrozvahových položkách přijatých od hlavních protistran.</w:t>
            </w:r>
          </w:p>
          <w:p w14:paraId="7FE1B80F" w14:textId="77777777" w:rsidR="008D3774" w:rsidRDefault="004955AC">
            <w:pPr>
              <w:pStyle w:val="P68B1DB1-TableParagraph17"/>
              <w:spacing w:before="108"/>
              <w:ind w:left="85"/>
              <w:jc w:val="both"/>
            </w:pPr>
            <w:r>
              <w:t xml:space="preserve">Podrozvahové položky přijaté od hlavních protistran se určují sečtením celkové nominální výše příslibů a finančních záruk přijatých (podle definice pro účely FINREP, vzor F 09) subjektem nebo subjekty skupiny, za něž je výkaz předkládán, od protistran nebo ekonomicky spjaté skupiny klientů. Podrozvahové položky přijaté od hlavních protistran nezahrnují subjekty zahrnuté do konsolidovaných účetních závěrek skupiny. Protistrany a ekonomicky spjaté skupiny protistran se </w:t>
            </w:r>
            <w:r>
              <w:lastRenderedPageBreak/>
              <w:t>poté seřadí podle souhrnných částek, aby bylo možné určit 10 největších podrozvahových položek přijatých od hlavních protistran, o nichž se v tomto vzoru uvádějí informace.</w:t>
            </w:r>
          </w:p>
          <w:p w14:paraId="7FE1B810" w14:textId="0F5F36E1" w:rsidR="008D3774" w:rsidRDefault="004955AC">
            <w:pPr>
              <w:pStyle w:val="P68B1DB1-Normal18"/>
              <w:spacing w:line="257" w:lineRule="auto"/>
              <w:ind w:left="25"/>
              <w:jc w:val="both"/>
            </w:pPr>
            <w:r>
              <w:t>Deriváty se nezařazují do deseti nejvyšších pozic popsaných výše: zde uveďte samostatný seznam pěti nejvýznamnějších podrozvahových protistran derivátů, aby se zabránilo tomu, že zpráva Z 05.02 obsahuje pouze zůstatky derivátů.</w:t>
            </w:r>
          </w:p>
          <w:p w14:paraId="7FE1B812" w14:textId="5E923404" w:rsidR="008D3774" w:rsidRDefault="008D3774">
            <w:pPr>
              <w:pStyle w:val="TableParagraph"/>
              <w:spacing w:before="108"/>
              <w:jc w:val="both"/>
              <w:rPr>
                <w:rFonts w:ascii="Times New Roman" w:eastAsia="Cambria" w:hAnsi="Times New Roman" w:cs="Times New Roman"/>
                <w:color w:val="000000" w:themeColor="text1"/>
                <w:sz w:val="20"/>
                <w:szCs w:val="20"/>
              </w:rPr>
            </w:pPr>
          </w:p>
        </w:tc>
      </w:tr>
      <w:tr w:rsidR="008D3774" w14:paraId="7FE1B818" w14:textId="77777777">
        <w:tc>
          <w:tcPr>
            <w:tcW w:w="909" w:type="dxa"/>
            <w:tcBorders>
              <w:top w:val="single" w:sz="4" w:space="0" w:color="1A171C"/>
              <w:left w:val="nil"/>
              <w:bottom w:val="single" w:sz="4" w:space="0" w:color="1A171C"/>
              <w:right w:val="single" w:sz="4" w:space="0" w:color="1A171C"/>
            </w:tcBorders>
            <w:vAlign w:val="center"/>
          </w:tcPr>
          <w:p w14:paraId="7FE1B814" w14:textId="77777777" w:rsidR="008D3774" w:rsidRDefault="004955AC">
            <w:pPr>
              <w:pStyle w:val="P68B1DB1-TableParagraph17"/>
              <w:spacing w:before="108"/>
              <w:ind w:left="85"/>
              <w:jc w:val="both"/>
            </w:pPr>
            <w:r>
              <w:lastRenderedPageBreak/>
              <w:t>0010</w:t>
            </w:r>
          </w:p>
        </w:tc>
        <w:tc>
          <w:tcPr>
            <w:tcW w:w="8174" w:type="dxa"/>
            <w:tcBorders>
              <w:top w:val="single" w:sz="4" w:space="0" w:color="1A171C"/>
              <w:left w:val="single" w:sz="4" w:space="0" w:color="1A171C"/>
              <w:bottom w:val="single" w:sz="4" w:space="0" w:color="1A171C"/>
              <w:right w:val="nil"/>
            </w:tcBorders>
            <w:vAlign w:val="center"/>
          </w:tcPr>
          <w:p w14:paraId="7FE1B815" w14:textId="77777777" w:rsidR="008D3774" w:rsidRDefault="004955AC">
            <w:pPr>
              <w:pStyle w:val="P68B1DB1-TableParagraph14"/>
              <w:spacing w:before="108"/>
              <w:ind w:left="85"/>
              <w:jc w:val="both"/>
              <w:rPr>
                <w:bCs/>
              </w:rPr>
            </w:pPr>
            <w:r>
              <w:t>Název subjektu</w:t>
            </w:r>
          </w:p>
          <w:p w14:paraId="7FE1B816" w14:textId="77777777" w:rsidR="008D3774" w:rsidRDefault="004955AC">
            <w:pPr>
              <w:pStyle w:val="P68B1DB1-Normal18"/>
              <w:spacing w:before="108"/>
              <w:ind w:left="85"/>
              <w:jc w:val="both"/>
            </w:pPr>
            <w:r>
              <w:t>Název hlavní protistrany, případně název ekonomicky spjaté skupiny klientů.</w:t>
            </w:r>
          </w:p>
          <w:p w14:paraId="7FE1B817" w14:textId="29E2618F" w:rsidR="008D3774" w:rsidRDefault="004955AC">
            <w:pPr>
              <w:pStyle w:val="P68B1DB1-TableParagraph17"/>
              <w:spacing w:before="108"/>
              <w:ind w:left="85"/>
              <w:jc w:val="both"/>
            </w:pPr>
            <w:r>
              <w:t>Názvem ekonomicky spjaté skupiny klientů je název mateřské společnosti, případně obchodní firma společnosti, pokud ekonomicky spjatá skupina klientů nemá mateřskou společnost.</w:t>
            </w:r>
          </w:p>
        </w:tc>
      </w:tr>
      <w:tr w:rsidR="008D3774" w14:paraId="7FE1B81D" w14:textId="77777777">
        <w:tc>
          <w:tcPr>
            <w:tcW w:w="909" w:type="dxa"/>
            <w:tcBorders>
              <w:top w:val="single" w:sz="4" w:space="0" w:color="1A171C"/>
              <w:left w:val="nil"/>
              <w:bottom w:val="single" w:sz="4" w:space="0" w:color="1A171C"/>
              <w:right w:val="single" w:sz="4" w:space="0" w:color="1A171C"/>
            </w:tcBorders>
            <w:vAlign w:val="center"/>
          </w:tcPr>
          <w:p w14:paraId="7FE1B819" w14:textId="77777777" w:rsidR="008D3774" w:rsidRDefault="004955AC">
            <w:pPr>
              <w:pStyle w:val="P68B1DB1-TableParagraph17"/>
              <w:spacing w:before="108"/>
              <w:ind w:left="85"/>
              <w:jc w:val="both"/>
            </w:pPr>
            <w:r>
              <w:t>0020</w:t>
            </w:r>
          </w:p>
        </w:tc>
        <w:tc>
          <w:tcPr>
            <w:tcW w:w="8174" w:type="dxa"/>
            <w:tcBorders>
              <w:top w:val="single" w:sz="4" w:space="0" w:color="1A171C"/>
              <w:left w:val="single" w:sz="4" w:space="0" w:color="1A171C"/>
              <w:bottom w:val="single" w:sz="4" w:space="0" w:color="1A171C"/>
              <w:right w:val="nil"/>
            </w:tcBorders>
            <w:vAlign w:val="center"/>
          </w:tcPr>
          <w:p w14:paraId="7FE1B81A" w14:textId="77777777" w:rsidR="008D3774" w:rsidRDefault="004955AC">
            <w:pPr>
              <w:pStyle w:val="P68B1DB1-TableParagraph14"/>
              <w:spacing w:before="108"/>
              <w:ind w:left="85"/>
              <w:jc w:val="both"/>
              <w:rPr>
                <w:bCs/>
              </w:rPr>
            </w:pPr>
            <w:r>
              <w:t>Kód</w:t>
            </w:r>
          </w:p>
          <w:p w14:paraId="7FE1B81B" w14:textId="77777777" w:rsidR="008D3774" w:rsidRDefault="004955AC">
            <w:pPr>
              <w:pStyle w:val="P68B1DB1-TableParagraph17"/>
              <w:spacing w:before="108"/>
              <w:ind w:left="85"/>
              <w:jc w:val="both"/>
            </w:pPr>
            <w:r>
              <w:t>Kód hlavní protistrany nebo ekonomicky spjaté skupiny klientů. U institucí je kódem 20místný alfanumerický kód LEI. U jiných subjektů je kódem 20místný alfanumerický kód LEI nebo, není-li k dispozici, kód podle jednotné kodifikace platné v Unii nebo, není-li k dispozici, vnitrostátní kód.</w:t>
            </w:r>
          </w:p>
          <w:p w14:paraId="7FE1B81C" w14:textId="6CC57833" w:rsidR="008D3774" w:rsidRDefault="004955AC">
            <w:pPr>
              <w:pStyle w:val="P68B1DB1-TableParagraph17"/>
              <w:spacing w:before="108"/>
              <w:ind w:left="85"/>
              <w:jc w:val="both"/>
            </w:pPr>
            <w:r>
              <w:t>Tento kód je jedinečný a používá se jednotně ve všech vzorech.</w:t>
            </w:r>
          </w:p>
        </w:tc>
      </w:tr>
      <w:tr w:rsidR="008D3774" w14:paraId="7FE1B823" w14:textId="77777777">
        <w:tc>
          <w:tcPr>
            <w:tcW w:w="909" w:type="dxa"/>
            <w:tcBorders>
              <w:top w:val="single" w:sz="4" w:space="0" w:color="1A171C"/>
              <w:left w:val="nil"/>
              <w:bottom w:val="single" w:sz="4" w:space="0" w:color="1A171C"/>
              <w:right w:val="single" w:sz="4" w:space="0" w:color="1A171C"/>
            </w:tcBorders>
            <w:vAlign w:val="center"/>
          </w:tcPr>
          <w:p w14:paraId="7FE1B81E" w14:textId="77777777" w:rsidR="008D3774" w:rsidRDefault="004955AC">
            <w:pPr>
              <w:pStyle w:val="P68B1DB1-TableParagraph17"/>
              <w:spacing w:before="108"/>
              <w:ind w:left="85"/>
              <w:jc w:val="both"/>
            </w:pPr>
            <w:r>
              <w:t>0025</w:t>
            </w:r>
          </w:p>
        </w:tc>
        <w:tc>
          <w:tcPr>
            <w:tcW w:w="8174" w:type="dxa"/>
            <w:tcBorders>
              <w:top w:val="single" w:sz="4" w:space="0" w:color="1A171C"/>
              <w:left w:val="single" w:sz="4" w:space="0" w:color="1A171C"/>
              <w:bottom w:val="single" w:sz="4" w:space="0" w:color="1A171C"/>
              <w:right w:val="nil"/>
            </w:tcBorders>
            <w:vAlign w:val="center"/>
          </w:tcPr>
          <w:p w14:paraId="7FE1B81F" w14:textId="77777777" w:rsidR="008D3774" w:rsidRDefault="004955AC">
            <w:pPr>
              <w:pStyle w:val="P68B1DB1-TableParagraph14"/>
              <w:spacing w:before="108"/>
              <w:ind w:left="85"/>
              <w:jc w:val="both"/>
              <w:rPr>
                <w:bCs/>
              </w:rPr>
            </w:pPr>
            <w:r>
              <w:t>Typ kódu</w:t>
            </w:r>
          </w:p>
          <w:p w14:paraId="7FE1B821" w14:textId="6020ACA4" w:rsidR="008D3774" w:rsidRDefault="004955AC">
            <w:pPr>
              <w:pStyle w:val="P68B1DB1-TableParagraph13"/>
              <w:spacing w:before="108"/>
            </w:pPr>
            <w:r>
              <w:t>Vybere se z následujícího seznamu: „Kód LEI“, „kód MFI“ nebo „Druh identifikačního kódu, jiný než kód LEI nebo MFI“.</w:t>
            </w:r>
          </w:p>
          <w:p w14:paraId="7FE1B822" w14:textId="77777777" w:rsidR="008D3774" w:rsidRDefault="004955AC">
            <w:pPr>
              <w:pStyle w:val="P68B1DB1-TableParagraph13"/>
              <w:spacing w:before="108"/>
              <w:ind w:left="85"/>
              <w:jc w:val="both"/>
              <w:rPr>
                <w:b/>
                <w:bCs/>
              </w:rPr>
            </w:pPr>
            <w:r>
              <w:t>Identifikace subjektů se provádí jednotným způsobem napříč šablonami.</w:t>
            </w:r>
          </w:p>
        </w:tc>
      </w:tr>
      <w:tr w:rsidR="008D3774" w14:paraId="7FE1B827" w14:textId="77777777">
        <w:tc>
          <w:tcPr>
            <w:tcW w:w="909" w:type="dxa"/>
            <w:tcBorders>
              <w:top w:val="single" w:sz="4" w:space="0" w:color="1A171C"/>
              <w:left w:val="nil"/>
              <w:bottom w:val="single" w:sz="4" w:space="0" w:color="1A171C"/>
              <w:right w:val="single" w:sz="4" w:space="0" w:color="1A171C"/>
            </w:tcBorders>
            <w:vAlign w:val="center"/>
          </w:tcPr>
          <w:p w14:paraId="7FE1B824" w14:textId="77777777" w:rsidR="008D3774" w:rsidRDefault="004955AC">
            <w:pPr>
              <w:pStyle w:val="P68B1DB1-TableParagraph17"/>
              <w:spacing w:before="108"/>
              <w:ind w:left="85"/>
              <w:jc w:val="both"/>
            </w:pPr>
            <w:r>
              <w:t>0030</w:t>
            </w:r>
          </w:p>
        </w:tc>
        <w:tc>
          <w:tcPr>
            <w:tcW w:w="8174" w:type="dxa"/>
            <w:tcBorders>
              <w:top w:val="single" w:sz="4" w:space="0" w:color="1A171C"/>
              <w:left w:val="single" w:sz="4" w:space="0" w:color="1A171C"/>
              <w:bottom w:val="single" w:sz="4" w:space="0" w:color="1A171C"/>
              <w:right w:val="nil"/>
            </w:tcBorders>
            <w:vAlign w:val="center"/>
          </w:tcPr>
          <w:p w14:paraId="7FE1B825" w14:textId="77777777" w:rsidR="008D3774" w:rsidRDefault="004955AC">
            <w:pPr>
              <w:pStyle w:val="P68B1DB1-TableParagraph14"/>
              <w:spacing w:before="108"/>
              <w:ind w:left="85"/>
              <w:jc w:val="both"/>
              <w:rPr>
                <w:bCs/>
              </w:rPr>
            </w:pPr>
            <w:r>
              <w:t>Skupina nebo jednotlivá protistrana</w:t>
            </w:r>
          </w:p>
          <w:p w14:paraId="2E0A09DE" w14:textId="77777777" w:rsidR="008D3774" w:rsidRDefault="004955AC">
            <w:pPr>
              <w:pStyle w:val="P68B1DB1-Normal18"/>
              <w:ind w:left="85"/>
            </w:pPr>
            <w:r>
              <w:t>Instituce podává zprávy:</w:t>
            </w:r>
          </w:p>
          <w:p w14:paraId="52295733" w14:textId="77777777" w:rsidR="008D3774" w:rsidRDefault="004955AC">
            <w:pPr>
              <w:pStyle w:val="P68B1DB1-ListParagraph25"/>
              <w:numPr>
                <w:ilvl w:val="0"/>
                <w:numId w:val="297"/>
              </w:numPr>
            </w:pPr>
            <w:r>
              <w:t>Jednotlivé protistrany</w:t>
            </w:r>
          </w:p>
          <w:p w14:paraId="7FE1B826" w14:textId="76B98F2C" w:rsidR="008D3774" w:rsidRDefault="004955AC">
            <w:pPr>
              <w:pStyle w:val="P68B1DB1-TableParagraph17"/>
              <w:numPr>
                <w:ilvl w:val="0"/>
                <w:numId w:val="297"/>
              </w:numPr>
              <w:spacing w:before="108"/>
              <w:jc w:val="both"/>
            </w:pPr>
            <w:r>
              <w:t>Ekonomicky spjaté skupiny klientů.</w:t>
            </w:r>
          </w:p>
        </w:tc>
      </w:tr>
      <w:tr w:rsidR="008D3774" w14:paraId="7FE1B82C" w14:textId="77777777">
        <w:tc>
          <w:tcPr>
            <w:tcW w:w="909" w:type="dxa"/>
            <w:tcBorders>
              <w:top w:val="single" w:sz="4" w:space="0" w:color="1A171C"/>
              <w:left w:val="nil"/>
              <w:bottom w:val="single" w:sz="4" w:space="0" w:color="1A171C"/>
              <w:right w:val="single" w:sz="4" w:space="0" w:color="1A171C"/>
            </w:tcBorders>
            <w:vAlign w:val="center"/>
          </w:tcPr>
          <w:p w14:paraId="7FE1B828" w14:textId="77777777" w:rsidR="008D3774" w:rsidRDefault="004955AC">
            <w:pPr>
              <w:pStyle w:val="P68B1DB1-TableParagraph17"/>
              <w:spacing w:before="108"/>
              <w:ind w:left="85"/>
              <w:jc w:val="both"/>
            </w:pPr>
            <w:r>
              <w:t>0040</w:t>
            </w:r>
          </w:p>
        </w:tc>
        <w:tc>
          <w:tcPr>
            <w:tcW w:w="8174" w:type="dxa"/>
            <w:tcBorders>
              <w:top w:val="single" w:sz="4" w:space="0" w:color="1A171C"/>
              <w:left w:val="single" w:sz="4" w:space="0" w:color="1A171C"/>
              <w:bottom w:val="single" w:sz="4" w:space="0" w:color="1A171C"/>
              <w:right w:val="nil"/>
            </w:tcBorders>
            <w:vAlign w:val="center"/>
          </w:tcPr>
          <w:p w14:paraId="7FE1B829" w14:textId="77777777" w:rsidR="008D3774" w:rsidRDefault="004955AC">
            <w:pPr>
              <w:pStyle w:val="P68B1DB1-TableParagraph14"/>
              <w:spacing w:before="108"/>
              <w:ind w:left="85"/>
              <w:jc w:val="both"/>
              <w:rPr>
                <w:bCs/>
              </w:rPr>
            </w:pPr>
            <w:r>
              <w:t>Země</w:t>
            </w:r>
          </w:p>
          <w:p w14:paraId="7FE1B82A" w14:textId="77777777" w:rsidR="008D3774" w:rsidRDefault="004955AC">
            <w:pPr>
              <w:pStyle w:val="P68B1DB1-Normal18"/>
              <w:spacing w:before="108"/>
              <w:ind w:left="85"/>
              <w:contextualSpacing/>
              <w:jc w:val="both"/>
            </w:pPr>
            <w:r>
              <w:t xml:space="preserve">Dvoupísmenný kód ISO 3166–1 státu, v němž je protistrana registrována. Zahrnuje pseudo-ISO kódy pro mezinárodní organizace, které jsou k dispozici v posledním vydání příručky Eurostat „Balance of Payments Vademecum“. </w:t>
            </w:r>
          </w:p>
          <w:p w14:paraId="7FE1B82B" w14:textId="47B683FE" w:rsidR="008D3774" w:rsidRDefault="004955AC">
            <w:pPr>
              <w:pStyle w:val="P68B1DB1-TableParagraph17"/>
              <w:spacing w:before="108"/>
              <w:ind w:left="85"/>
              <w:jc w:val="both"/>
            </w:pPr>
            <w:r>
              <w:t>Stát se určí odkazem na sídlo protistrany. U ekonomicky spjatých skupin klientů stát, v němž je registrována mateřská společnost.</w:t>
            </w:r>
          </w:p>
        </w:tc>
      </w:tr>
      <w:tr w:rsidR="008D3774" w14:paraId="7FE1B837" w14:textId="77777777">
        <w:tc>
          <w:tcPr>
            <w:tcW w:w="909" w:type="dxa"/>
            <w:tcBorders>
              <w:top w:val="single" w:sz="4" w:space="0" w:color="1A171C"/>
              <w:left w:val="nil"/>
              <w:bottom w:val="single" w:sz="4" w:space="0" w:color="1A171C"/>
              <w:right w:val="single" w:sz="4" w:space="0" w:color="1A171C"/>
            </w:tcBorders>
            <w:vAlign w:val="center"/>
          </w:tcPr>
          <w:p w14:paraId="7FE1B82D" w14:textId="77777777" w:rsidR="008D3774" w:rsidRDefault="004955AC">
            <w:pPr>
              <w:pStyle w:val="P68B1DB1-TableParagraph17"/>
              <w:spacing w:before="108"/>
              <w:ind w:left="85"/>
              <w:jc w:val="both"/>
            </w:pPr>
            <w:r>
              <w:t>0050</w:t>
            </w:r>
          </w:p>
        </w:tc>
        <w:tc>
          <w:tcPr>
            <w:tcW w:w="8174" w:type="dxa"/>
            <w:tcBorders>
              <w:top w:val="single" w:sz="4" w:space="0" w:color="1A171C"/>
              <w:left w:val="single" w:sz="4" w:space="0" w:color="1A171C"/>
              <w:bottom w:val="single" w:sz="4" w:space="0" w:color="1A171C"/>
              <w:right w:val="nil"/>
            </w:tcBorders>
            <w:vAlign w:val="center"/>
          </w:tcPr>
          <w:p w14:paraId="7FE1B82E" w14:textId="77777777" w:rsidR="008D3774" w:rsidRDefault="004955AC">
            <w:pPr>
              <w:pStyle w:val="P68B1DB1-TableParagraph14"/>
              <w:spacing w:before="108"/>
              <w:ind w:left="85"/>
              <w:jc w:val="both"/>
              <w:rPr>
                <w:bCs/>
              </w:rPr>
            </w:pPr>
            <w:r>
              <w:t>Sektor</w:t>
            </w:r>
          </w:p>
          <w:p w14:paraId="7FE1B82F" w14:textId="77777777" w:rsidR="008D3774" w:rsidRDefault="004955AC">
            <w:pPr>
              <w:pStyle w:val="P68B1DB1-TableParagraph17"/>
              <w:spacing w:before="108"/>
              <w:ind w:left="85"/>
              <w:jc w:val="both"/>
            </w:pPr>
            <w:r>
              <w:t>Každé protistraně se přiřadí jedno odvětví podle tříd hospodářských odvětví (FINREP, příloha V, část 1, kapitola 6):</w:t>
            </w:r>
          </w:p>
          <w:p w14:paraId="7FE1B830" w14:textId="77777777" w:rsidR="008D3774" w:rsidRDefault="004955AC">
            <w:pPr>
              <w:pStyle w:val="P68B1DB1-List127"/>
              <w:numPr>
                <w:ilvl w:val="0"/>
                <w:numId w:val="64"/>
              </w:numPr>
            </w:pPr>
            <w:r>
              <w:t>Centrální banky,</w:t>
            </w:r>
          </w:p>
          <w:p w14:paraId="7FE1B831" w14:textId="77777777" w:rsidR="008D3774" w:rsidRDefault="004955AC">
            <w:pPr>
              <w:pStyle w:val="P68B1DB1-List127"/>
              <w:numPr>
                <w:ilvl w:val="0"/>
                <w:numId w:val="64"/>
              </w:numPr>
            </w:pPr>
            <w:r>
              <w:t>Vládní instituce</w:t>
            </w:r>
          </w:p>
          <w:p w14:paraId="7FE1B832" w14:textId="77777777" w:rsidR="008D3774" w:rsidRDefault="004955AC">
            <w:pPr>
              <w:pStyle w:val="P68B1DB1-List127"/>
              <w:numPr>
                <w:ilvl w:val="0"/>
                <w:numId w:val="64"/>
              </w:numPr>
            </w:pPr>
            <w:r>
              <w:t xml:space="preserve">Úvěrové instituce: </w:t>
            </w:r>
          </w:p>
          <w:p w14:paraId="7FE1B833" w14:textId="77777777" w:rsidR="008D3774" w:rsidRDefault="004955AC">
            <w:pPr>
              <w:pStyle w:val="P68B1DB1-List127"/>
              <w:numPr>
                <w:ilvl w:val="0"/>
                <w:numId w:val="64"/>
              </w:numPr>
            </w:pPr>
            <w:r>
              <w:t>Jiné finanční instituce</w:t>
            </w:r>
          </w:p>
          <w:p w14:paraId="7FE1B834" w14:textId="77777777" w:rsidR="008D3774" w:rsidRDefault="004955AC">
            <w:pPr>
              <w:pStyle w:val="P68B1DB1-List127"/>
              <w:numPr>
                <w:ilvl w:val="0"/>
                <w:numId w:val="64"/>
              </w:numPr>
            </w:pPr>
            <w:r>
              <w:t>Nefinanční podniky</w:t>
            </w:r>
          </w:p>
          <w:p w14:paraId="7FE1B835" w14:textId="77777777" w:rsidR="008D3774" w:rsidRDefault="004955AC">
            <w:pPr>
              <w:pStyle w:val="P68B1DB1-List127"/>
              <w:numPr>
                <w:ilvl w:val="0"/>
                <w:numId w:val="64"/>
              </w:numPr>
            </w:pPr>
            <w:r>
              <w:t>Domácnosti</w:t>
            </w:r>
          </w:p>
          <w:p w14:paraId="7FE1B836" w14:textId="3FF28E9A" w:rsidR="008D3774" w:rsidRDefault="004955AC">
            <w:pPr>
              <w:pStyle w:val="P68B1DB1-TableParagraph17"/>
              <w:spacing w:before="108"/>
              <w:ind w:left="85"/>
              <w:jc w:val="both"/>
            </w:pPr>
            <w:r>
              <w:t>U ekonomicky spjatých skupin klientů se odvětví nevykazuje.</w:t>
            </w:r>
          </w:p>
        </w:tc>
      </w:tr>
      <w:tr w:rsidR="008D3774" w14:paraId="7FE1B840" w14:textId="77777777">
        <w:tc>
          <w:tcPr>
            <w:tcW w:w="909" w:type="dxa"/>
            <w:tcBorders>
              <w:top w:val="single" w:sz="4" w:space="0" w:color="1A171C"/>
              <w:left w:val="nil"/>
              <w:bottom w:val="single" w:sz="4" w:space="0" w:color="1A171C"/>
              <w:right w:val="single" w:sz="4" w:space="0" w:color="1A171C"/>
            </w:tcBorders>
            <w:vAlign w:val="center"/>
          </w:tcPr>
          <w:p w14:paraId="7FE1B838" w14:textId="77777777" w:rsidR="008D3774" w:rsidRDefault="004955AC">
            <w:pPr>
              <w:pStyle w:val="P68B1DB1-TableParagraph17"/>
              <w:spacing w:before="108"/>
              <w:ind w:left="85"/>
              <w:jc w:val="both"/>
            </w:pPr>
            <w:r>
              <w:t>0060</w:t>
            </w:r>
          </w:p>
        </w:tc>
        <w:tc>
          <w:tcPr>
            <w:tcW w:w="8174" w:type="dxa"/>
            <w:tcBorders>
              <w:top w:val="single" w:sz="4" w:space="0" w:color="1A171C"/>
              <w:left w:val="single" w:sz="4" w:space="0" w:color="1A171C"/>
              <w:bottom w:val="single" w:sz="4" w:space="0" w:color="1A171C"/>
              <w:right w:val="nil"/>
            </w:tcBorders>
            <w:vAlign w:val="center"/>
          </w:tcPr>
          <w:p w14:paraId="7FE1B839" w14:textId="77777777" w:rsidR="008D3774" w:rsidRDefault="004955AC">
            <w:pPr>
              <w:pStyle w:val="P68B1DB1-TableParagraph14"/>
              <w:spacing w:before="108"/>
              <w:ind w:left="85"/>
              <w:jc w:val="both"/>
              <w:rPr>
                <w:bCs/>
              </w:rPr>
            </w:pPr>
            <w:r>
              <w:t>Druh</w:t>
            </w:r>
          </w:p>
          <w:p w14:paraId="7FE1B83A" w14:textId="77777777" w:rsidR="008D3774" w:rsidRDefault="004955AC">
            <w:pPr>
              <w:pStyle w:val="P68B1DB1-TableParagraph17"/>
              <w:spacing w:before="108"/>
              <w:ind w:left="85"/>
              <w:jc w:val="both"/>
            </w:pPr>
            <w:r>
              <w:t>Druhem podrozvahové expozice bude jeden z následujících druhů podle definice uvedené ve FINREP, vzor F 09.02:</w:t>
            </w:r>
          </w:p>
          <w:p w14:paraId="7FE1B83B" w14:textId="57556FED" w:rsidR="008D3774" w:rsidRDefault="004955AC">
            <w:pPr>
              <w:pStyle w:val="P68B1DB1-TableParagraph17"/>
              <w:numPr>
                <w:ilvl w:val="0"/>
                <w:numId w:val="299"/>
              </w:numPr>
              <w:spacing w:before="108"/>
              <w:jc w:val="both"/>
            </w:pPr>
            <w:r>
              <w:t>Přijaté úvěrové přísliby</w:t>
            </w:r>
          </w:p>
          <w:p w14:paraId="7FE1B83C" w14:textId="03B3C9F7" w:rsidR="008D3774" w:rsidRDefault="004955AC">
            <w:pPr>
              <w:pStyle w:val="P68B1DB1-TableParagraph17"/>
              <w:numPr>
                <w:ilvl w:val="0"/>
                <w:numId w:val="299"/>
              </w:numPr>
              <w:spacing w:before="108"/>
              <w:jc w:val="both"/>
            </w:pPr>
            <w:r>
              <w:lastRenderedPageBreak/>
              <w:t>Přijaté finanční záruky</w:t>
            </w:r>
          </w:p>
          <w:p w14:paraId="7FE1B83D" w14:textId="2357CDAB" w:rsidR="008D3774" w:rsidRDefault="004955AC">
            <w:pPr>
              <w:pStyle w:val="P68B1DB1-TableParagraph17"/>
              <w:numPr>
                <w:ilvl w:val="0"/>
                <w:numId w:val="299"/>
              </w:numPr>
              <w:spacing w:before="108"/>
              <w:jc w:val="both"/>
            </w:pPr>
            <w:r>
              <w:t>Ostatní přijaté úvěrové přísliby</w:t>
            </w:r>
          </w:p>
          <w:p w14:paraId="7FE1B83E" w14:textId="7A79D0CA" w:rsidR="008D3774" w:rsidRDefault="004955AC">
            <w:pPr>
              <w:pStyle w:val="P68B1DB1-TableParagraph17"/>
              <w:numPr>
                <w:ilvl w:val="0"/>
                <w:numId w:val="299"/>
              </w:numPr>
              <w:spacing w:before="108"/>
              <w:jc w:val="both"/>
            </w:pPr>
            <w:r>
              <w:t>Deriváty</w:t>
            </w:r>
          </w:p>
          <w:p w14:paraId="7FE1B83F" w14:textId="77777777" w:rsidR="008D3774" w:rsidRDefault="004955AC">
            <w:pPr>
              <w:pStyle w:val="P68B1DB1-TableParagraph17"/>
              <w:spacing w:before="108"/>
              <w:ind w:left="85"/>
              <w:jc w:val="both"/>
            </w:pPr>
            <w:r>
              <w:t>Jestliže se podrozvahové položky přijaté od hlavní protistrany skládají z více než jednoho z výše uvedených druhů, vykazuje se každý druh podrozvahové položky na samostatném řádku.</w:t>
            </w:r>
          </w:p>
        </w:tc>
      </w:tr>
      <w:tr w:rsidR="008D3774" w14:paraId="7FE1B844" w14:textId="77777777">
        <w:tc>
          <w:tcPr>
            <w:tcW w:w="909" w:type="dxa"/>
            <w:tcBorders>
              <w:top w:val="single" w:sz="4" w:space="0" w:color="1A171C"/>
              <w:left w:val="nil"/>
              <w:bottom w:val="single" w:sz="4" w:space="0" w:color="1A171C"/>
              <w:right w:val="single" w:sz="4" w:space="0" w:color="1A171C"/>
            </w:tcBorders>
            <w:vAlign w:val="center"/>
          </w:tcPr>
          <w:p w14:paraId="7FE1B841" w14:textId="77777777" w:rsidR="008D3774" w:rsidRDefault="004955AC">
            <w:pPr>
              <w:pStyle w:val="P68B1DB1-TableParagraph17"/>
              <w:spacing w:before="108"/>
              <w:ind w:left="85"/>
              <w:jc w:val="both"/>
            </w:pPr>
            <w:r>
              <w:lastRenderedPageBreak/>
              <w:t>0070</w:t>
            </w:r>
          </w:p>
        </w:tc>
        <w:tc>
          <w:tcPr>
            <w:tcW w:w="8174" w:type="dxa"/>
            <w:tcBorders>
              <w:top w:val="single" w:sz="4" w:space="0" w:color="1A171C"/>
              <w:left w:val="single" w:sz="4" w:space="0" w:color="1A171C"/>
              <w:bottom w:val="single" w:sz="4" w:space="0" w:color="1A171C"/>
              <w:right w:val="nil"/>
            </w:tcBorders>
            <w:vAlign w:val="center"/>
          </w:tcPr>
          <w:p w14:paraId="7FE1B842" w14:textId="77777777" w:rsidR="008D3774" w:rsidRDefault="004955AC">
            <w:pPr>
              <w:pStyle w:val="P68B1DB1-TableParagraph14"/>
              <w:spacing w:before="108"/>
              <w:ind w:left="85"/>
              <w:jc w:val="both"/>
              <w:rPr>
                <w:bCs/>
              </w:rPr>
            </w:pPr>
            <w:r>
              <w:t xml:space="preserve">Částka </w:t>
            </w:r>
          </w:p>
          <w:p w14:paraId="7FE1B843" w14:textId="7853FDD0" w:rsidR="008D3774" w:rsidRDefault="004955AC">
            <w:pPr>
              <w:pStyle w:val="P68B1DB1-TableParagraph17"/>
              <w:spacing w:before="108"/>
              <w:ind w:left="85"/>
              <w:jc w:val="both"/>
              <w:rPr>
                <w:bCs/>
              </w:rPr>
            </w:pPr>
            <w:r>
              <w:t>Částka se rovná definici „zůstatku“ předepsané ve vzoru FINREP F 09.02. U závazků vyplývajících z derivátů se vykazují částky po závěrečném vypořádání definované pro účely řádku 0333 vzoru Z 02.00.</w:t>
            </w:r>
          </w:p>
        </w:tc>
      </w:tr>
    </w:tbl>
    <w:p w14:paraId="7FE1B845" w14:textId="77777777" w:rsidR="008D3774" w:rsidRDefault="008D3774">
      <w:pPr>
        <w:rPr>
          <w:rFonts w:ascii="Times New Roman" w:hAnsi="Times New Roman" w:cs="Times New Roman"/>
          <w:color w:val="000000" w:themeColor="text1"/>
          <w:sz w:val="20"/>
          <w:szCs w:val="20"/>
        </w:rPr>
      </w:pPr>
    </w:p>
    <w:p w14:paraId="7FE1B846" w14:textId="77777777" w:rsidR="008D3774" w:rsidRDefault="008D3774">
      <w:pPr>
        <w:rPr>
          <w:rFonts w:ascii="Times New Roman" w:eastAsia="MS Mincho" w:hAnsi="Times New Roman" w:cs="Times New Roman"/>
          <w:color w:val="000000" w:themeColor="text1"/>
          <w:sz w:val="20"/>
          <w:szCs w:val="20"/>
        </w:rPr>
      </w:pPr>
    </w:p>
    <w:p w14:paraId="7FE1B849" w14:textId="5330C525" w:rsidR="008D3774" w:rsidRDefault="004955AC">
      <w:pPr>
        <w:pStyle w:val="P68B1DB1-Instructionsberschrift25"/>
        <w:numPr>
          <w:ilvl w:val="1"/>
          <w:numId w:val="49"/>
        </w:numPr>
        <w:ind w:left="357" w:hanging="357"/>
      </w:pPr>
      <w:bookmarkStart w:id="73" w:name="_Toc164271339"/>
      <w:bookmarkStart w:id="74" w:name="_Toc164271391"/>
      <w:bookmarkStart w:id="75" w:name="_Toc167799457"/>
      <w:bookmarkStart w:id="76" w:name="_Toc172723013"/>
      <w:bookmarkStart w:id="77" w:name="_Toc172723111"/>
      <w:bookmarkStart w:id="78" w:name="_Toc172723205"/>
      <w:bookmarkStart w:id="79" w:name="_Toc172723349"/>
      <w:bookmarkStart w:id="80" w:name="_Toc172723401"/>
      <w:bookmarkStart w:id="81" w:name="_Toc172723459"/>
      <w:bookmarkStart w:id="82" w:name="_Toc172723526"/>
      <w:bookmarkStart w:id="83" w:name="_Toc184218419"/>
      <w:bookmarkStart w:id="84" w:name="_Toc164271340"/>
      <w:bookmarkStart w:id="85" w:name="_Toc164271392"/>
      <w:bookmarkStart w:id="86" w:name="_Toc167799458"/>
      <w:bookmarkStart w:id="87" w:name="_Toc172723014"/>
      <w:bookmarkStart w:id="88" w:name="_Toc172723112"/>
      <w:bookmarkStart w:id="89" w:name="_Toc172723206"/>
      <w:bookmarkStart w:id="90" w:name="_Toc172723350"/>
      <w:bookmarkStart w:id="91" w:name="_Toc172723402"/>
      <w:bookmarkStart w:id="92" w:name="_Toc172723460"/>
      <w:bookmarkStart w:id="93" w:name="_Toc172723527"/>
      <w:bookmarkStart w:id="94" w:name="_Toc184218420"/>
      <w:bookmarkStart w:id="95" w:name="_Toc492542326"/>
      <w:bookmarkStart w:id="96" w:name="_Toc160027685"/>
      <w:bookmarkStart w:id="97" w:name="_Toc160027756"/>
      <w:bookmarkStart w:id="98" w:name="_Toc160027839"/>
      <w:bookmarkStart w:id="99" w:name="_Toc208244511"/>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r>
        <w:t>Z 06.00 – Pojištění vkladů (Z-DIS)</w:t>
      </w:r>
      <w:bookmarkEnd w:id="95"/>
      <w:bookmarkEnd w:id="96"/>
      <w:bookmarkEnd w:id="97"/>
      <w:bookmarkEnd w:id="98"/>
      <w:bookmarkEnd w:id="99"/>
    </w:p>
    <w:p w14:paraId="7FE1B84A" w14:textId="77777777" w:rsidR="008D3774" w:rsidRDefault="004955AC">
      <w:pPr>
        <w:pStyle w:val="Instructionsberschrift3"/>
      </w:pPr>
      <w:r>
        <w:t>Obecné poznámky</w:t>
      </w:r>
    </w:p>
    <w:p w14:paraId="7FE1B84B" w14:textId="77777777" w:rsidR="008D3774" w:rsidRDefault="004955AC">
      <w:pPr>
        <w:pStyle w:val="P68B1DB1-InstructionsText26"/>
        <w:numPr>
          <w:ilvl w:val="0"/>
          <w:numId w:val="71"/>
        </w:numPr>
        <w:spacing w:before="0"/>
        <w:ind w:left="714" w:hanging="357"/>
      </w:pPr>
      <w:r>
        <w:t>Tento vzor poskytuje přehled pojištění vkladů v rámci skupiny a systémy pojištění vkladů, v nichž jsou úvěrové instituce, které jsou relevantními právními subjekty, členy.</w:t>
      </w:r>
    </w:p>
    <w:p w14:paraId="7FE1B84C" w14:textId="77777777" w:rsidR="008D3774" w:rsidRDefault="004955AC">
      <w:pPr>
        <w:pStyle w:val="P68B1DB1-InstructionsText26"/>
        <w:numPr>
          <w:ilvl w:val="0"/>
          <w:numId w:val="71"/>
        </w:numPr>
        <w:spacing w:before="0"/>
        <w:ind w:left="714" w:hanging="357"/>
      </w:pPr>
      <w:r>
        <w:t>Každá úvěrová instituce patřící do skupiny se vykazuje na samostatném řádku.</w:t>
      </w:r>
    </w:p>
    <w:p w14:paraId="7FE1B84D" w14:textId="77777777" w:rsidR="008D3774" w:rsidRDefault="004955AC">
      <w:pPr>
        <w:pStyle w:val="Instructionsberschrift3"/>
        <w:numPr>
          <w:ilvl w:val="0"/>
          <w:numId w:val="0"/>
        </w:numPr>
        <w:ind w:left="720"/>
      </w:pPr>
      <w:r>
        <w:t>Pokyny pro konkrétní pozice</w:t>
      </w:r>
    </w:p>
    <w:tbl>
      <w:tblPr>
        <w:tblW w:w="9083" w:type="dxa"/>
        <w:tblLayout w:type="fixed"/>
        <w:tblCellMar>
          <w:top w:w="57" w:type="dxa"/>
          <w:left w:w="57" w:type="dxa"/>
          <w:bottom w:w="57" w:type="dxa"/>
          <w:right w:w="0" w:type="dxa"/>
        </w:tblCellMar>
        <w:tblLook w:val="01E0" w:firstRow="1" w:lastRow="1" w:firstColumn="1" w:lastColumn="1" w:noHBand="0" w:noVBand="0"/>
      </w:tblPr>
      <w:tblGrid>
        <w:gridCol w:w="1191"/>
        <w:gridCol w:w="7892"/>
      </w:tblGrid>
      <w:tr w:rsidR="008D3774" w14:paraId="7FE1B850" w14:textId="77777777">
        <w:tc>
          <w:tcPr>
            <w:tcW w:w="1191" w:type="dxa"/>
            <w:tcBorders>
              <w:top w:val="single" w:sz="4" w:space="0" w:color="1A171C"/>
              <w:left w:val="nil"/>
              <w:bottom w:val="single" w:sz="4" w:space="0" w:color="1A171C"/>
              <w:right w:val="single" w:sz="4" w:space="0" w:color="1A171C"/>
            </w:tcBorders>
            <w:shd w:val="clear" w:color="auto" w:fill="E4E5E5"/>
          </w:tcPr>
          <w:p w14:paraId="7FE1B84E" w14:textId="77777777" w:rsidR="008D3774" w:rsidRDefault="004955AC">
            <w:pPr>
              <w:pStyle w:val="P68B1DB1-TableParagraph17"/>
              <w:spacing w:before="108"/>
              <w:ind w:left="85"/>
              <w:jc w:val="both"/>
            </w:pPr>
            <w:r>
              <w:t>Sloupce</w:t>
            </w:r>
          </w:p>
        </w:tc>
        <w:tc>
          <w:tcPr>
            <w:tcW w:w="7892" w:type="dxa"/>
            <w:tcBorders>
              <w:top w:val="single" w:sz="4" w:space="0" w:color="1A171C"/>
              <w:left w:val="single" w:sz="4" w:space="0" w:color="1A171C"/>
              <w:bottom w:val="single" w:sz="4" w:space="0" w:color="1A171C"/>
              <w:right w:val="nil"/>
            </w:tcBorders>
            <w:shd w:val="clear" w:color="auto" w:fill="E4E5E5"/>
          </w:tcPr>
          <w:p w14:paraId="7FE1B84F" w14:textId="77777777" w:rsidR="008D3774" w:rsidRDefault="004955AC">
            <w:pPr>
              <w:pStyle w:val="P68B1DB1-TableParagraph17"/>
              <w:spacing w:before="108"/>
              <w:ind w:left="85" w:right="1"/>
              <w:jc w:val="both"/>
            </w:pPr>
            <w:r>
              <w:t>Pokyny</w:t>
            </w:r>
          </w:p>
        </w:tc>
      </w:tr>
      <w:tr w:rsidR="008D3774" w14:paraId="7FE1B853" w14:textId="77777777">
        <w:tc>
          <w:tcPr>
            <w:tcW w:w="1191" w:type="dxa"/>
            <w:tcBorders>
              <w:top w:val="single" w:sz="4" w:space="0" w:color="1A171C"/>
              <w:left w:val="nil"/>
              <w:bottom w:val="single" w:sz="4" w:space="0" w:color="1A171C"/>
              <w:right w:val="single" w:sz="4" w:space="0" w:color="1A171C"/>
            </w:tcBorders>
          </w:tcPr>
          <w:p w14:paraId="7FE1B851" w14:textId="77777777" w:rsidR="008D3774" w:rsidRDefault="004955AC">
            <w:pPr>
              <w:pStyle w:val="P68B1DB1-TableParagraph17"/>
              <w:spacing w:before="108"/>
              <w:ind w:left="85"/>
              <w:jc w:val="both"/>
            </w:pPr>
            <w:r>
              <w:t>0010–0020</w:t>
            </w:r>
          </w:p>
        </w:tc>
        <w:tc>
          <w:tcPr>
            <w:tcW w:w="7892" w:type="dxa"/>
            <w:tcBorders>
              <w:top w:val="single" w:sz="4" w:space="0" w:color="1A171C"/>
              <w:left w:val="single" w:sz="4" w:space="0" w:color="1A171C"/>
              <w:bottom w:val="single" w:sz="4" w:space="0" w:color="1A171C"/>
              <w:right w:val="nil"/>
            </w:tcBorders>
          </w:tcPr>
          <w:p w14:paraId="7FE1B852" w14:textId="5BBDBB82" w:rsidR="008D3774" w:rsidRDefault="004955AC">
            <w:pPr>
              <w:pStyle w:val="P68B1DB1-TableParagraph14"/>
              <w:spacing w:before="108"/>
              <w:ind w:left="85"/>
              <w:jc w:val="both"/>
              <w:rPr>
                <w:rFonts w:eastAsia="Cambria"/>
              </w:rPr>
            </w:pPr>
            <w:r>
              <w:t>Právní subjekt</w:t>
            </w:r>
          </w:p>
        </w:tc>
      </w:tr>
      <w:tr w:rsidR="008D3774" w14:paraId="7FE1B857" w14:textId="77777777">
        <w:tc>
          <w:tcPr>
            <w:tcW w:w="1191" w:type="dxa"/>
            <w:tcBorders>
              <w:top w:val="single" w:sz="4" w:space="0" w:color="1A171C"/>
              <w:left w:val="nil"/>
              <w:bottom w:val="single" w:sz="4" w:space="0" w:color="1A171C"/>
              <w:right w:val="single" w:sz="4" w:space="0" w:color="1A171C"/>
            </w:tcBorders>
          </w:tcPr>
          <w:p w14:paraId="7FE1B854" w14:textId="77777777" w:rsidR="008D3774" w:rsidRDefault="004955AC">
            <w:pPr>
              <w:pStyle w:val="P68B1DB1-TableParagraph17"/>
              <w:spacing w:before="108"/>
              <w:ind w:left="85"/>
              <w:jc w:val="both"/>
            </w:pPr>
            <w:r>
              <w:t>0010</w:t>
            </w:r>
          </w:p>
        </w:tc>
        <w:tc>
          <w:tcPr>
            <w:tcW w:w="7892" w:type="dxa"/>
            <w:tcBorders>
              <w:top w:val="single" w:sz="4" w:space="0" w:color="1A171C"/>
              <w:left w:val="single" w:sz="4" w:space="0" w:color="1A171C"/>
              <w:bottom w:val="single" w:sz="4" w:space="0" w:color="1A171C"/>
              <w:right w:val="nil"/>
            </w:tcBorders>
          </w:tcPr>
          <w:p w14:paraId="7FE1B855" w14:textId="77777777" w:rsidR="008D3774" w:rsidRDefault="004955AC">
            <w:pPr>
              <w:pStyle w:val="P68B1DB1-TableParagraph14"/>
              <w:spacing w:before="108"/>
              <w:ind w:left="85"/>
              <w:jc w:val="both"/>
              <w:rPr>
                <w:bCs/>
              </w:rPr>
            </w:pPr>
            <w:r>
              <w:t>Název subjektu</w:t>
            </w:r>
          </w:p>
          <w:p w14:paraId="7FE1B856" w14:textId="16A1B5FB" w:rsidR="008D3774" w:rsidRDefault="004955AC">
            <w:pPr>
              <w:pStyle w:val="P68B1DB1-TableParagraph17"/>
              <w:spacing w:before="108"/>
              <w:ind w:left="85"/>
              <w:jc w:val="both"/>
            </w:pPr>
            <w:r>
              <w:t xml:space="preserve">Název subjektu vykázaný v Z 01.01 – Právnické osoby (ORG 1). </w:t>
            </w:r>
          </w:p>
        </w:tc>
      </w:tr>
      <w:tr w:rsidR="008D3774" w14:paraId="7FE1B85C" w14:textId="77777777">
        <w:tc>
          <w:tcPr>
            <w:tcW w:w="1191" w:type="dxa"/>
            <w:tcBorders>
              <w:top w:val="single" w:sz="4" w:space="0" w:color="1A171C"/>
              <w:left w:val="nil"/>
              <w:bottom w:val="single" w:sz="4" w:space="0" w:color="1A171C"/>
              <w:right w:val="single" w:sz="4" w:space="0" w:color="1A171C"/>
            </w:tcBorders>
          </w:tcPr>
          <w:p w14:paraId="7FE1B858" w14:textId="77777777" w:rsidR="008D3774" w:rsidRDefault="004955AC">
            <w:pPr>
              <w:pStyle w:val="P68B1DB1-TableParagraph17"/>
              <w:spacing w:before="108"/>
              <w:ind w:left="85"/>
              <w:jc w:val="both"/>
            </w:pPr>
            <w:r>
              <w:t>0020</w:t>
            </w:r>
          </w:p>
        </w:tc>
        <w:tc>
          <w:tcPr>
            <w:tcW w:w="7892" w:type="dxa"/>
            <w:tcBorders>
              <w:top w:val="single" w:sz="4" w:space="0" w:color="1A171C"/>
              <w:left w:val="single" w:sz="4" w:space="0" w:color="1A171C"/>
              <w:bottom w:val="single" w:sz="4" w:space="0" w:color="1A171C"/>
              <w:right w:val="nil"/>
            </w:tcBorders>
          </w:tcPr>
          <w:p w14:paraId="7FE1B859" w14:textId="77777777" w:rsidR="008D3774" w:rsidRDefault="004955AC">
            <w:pPr>
              <w:pStyle w:val="P68B1DB1-TableParagraph14"/>
              <w:spacing w:before="108"/>
              <w:ind w:left="85"/>
              <w:jc w:val="both"/>
              <w:rPr>
                <w:bCs/>
              </w:rPr>
            </w:pPr>
            <w:r>
              <w:t xml:space="preserve">Kód </w:t>
            </w:r>
          </w:p>
          <w:p w14:paraId="7FE1B85A" w14:textId="532EB445" w:rsidR="008D3774" w:rsidRDefault="004955AC">
            <w:pPr>
              <w:pStyle w:val="P68B1DB1-TableParagraph17"/>
              <w:spacing w:before="108"/>
              <w:ind w:left="85"/>
              <w:jc w:val="both"/>
            </w:pPr>
            <w:r>
              <w:t>Kód subjektu vykázaný v Z 01.01 – Právnické osoby (ORG 1).</w:t>
            </w:r>
          </w:p>
          <w:p w14:paraId="7FE1B85B" w14:textId="77777777" w:rsidR="008D3774" w:rsidRDefault="004955AC">
            <w:pPr>
              <w:pStyle w:val="P68B1DB1-TableParagraph17"/>
              <w:spacing w:before="108"/>
              <w:ind w:left="85"/>
              <w:jc w:val="both"/>
            </w:pPr>
            <w:r>
              <w:t>Je to identifikátor řádku a musí být jedinečný pro každý řádek vzoru.</w:t>
            </w:r>
          </w:p>
        </w:tc>
      </w:tr>
      <w:tr w:rsidR="008D3774" w14:paraId="7FE1B85F" w14:textId="77777777">
        <w:tc>
          <w:tcPr>
            <w:tcW w:w="1191" w:type="dxa"/>
            <w:tcBorders>
              <w:top w:val="single" w:sz="4" w:space="0" w:color="1A171C"/>
              <w:left w:val="nil"/>
              <w:bottom w:val="single" w:sz="4" w:space="0" w:color="1A171C"/>
              <w:right w:val="single" w:sz="4" w:space="0" w:color="1A171C"/>
            </w:tcBorders>
          </w:tcPr>
          <w:p w14:paraId="7FE1B85D" w14:textId="77777777" w:rsidR="008D3774" w:rsidRDefault="004955AC">
            <w:pPr>
              <w:pStyle w:val="P68B1DB1-TableParagraph17"/>
              <w:spacing w:before="108"/>
              <w:ind w:left="85"/>
              <w:jc w:val="both"/>
            </w:pPr>
            <w:r>
              <w:t>0030–0040</w:t>
            </w:r>
          </w:p>
        </w:tc>
        <w:tc>
          <w:tcPr>
            <w:tcW w:w="7892" w:type="dxa"/>
            <w:tcBorders>
              <w:top w:val="single" w:sz="4" w:space="0" w:color="1A171C"/>
              <w:left w:val="single" w:sz="4" w:space="0" w:color="1A171C"/>
              <w:bottom w:val="single" w:sz="4" w:space="0" w:color="1A171C"/>
              <w:right w:val="nil"/>
            </w:tcBorders>
          </w:tcPr>
          <w:p w14:paraId="7FE1B85E" w14:textId="77777777" w:rsidR="008D3774" w:rsidRDefault="004955AC">
            <w:pPr>
              <w:pStyle w:val="P68B1DB1-TableParagraph14"/>
              <w:spacing w:before="108"/>
              <w:ind w:left="85"/>
              <w:jc w:val="both"/>
              <w:rPr>
                <w:bCs/>
              </w:rPr>
            </w:pPr>
            <w:r>
              <w:t>Členství v systému pojištění vkladů</w:t>
            </w:r>
          </w:p>
        </w:tc>
      </w:tr>
      <w:tr w:rsidR="008D3774" w14:paraId="7FE1B8AE" w14:textId="77777777">
        <w:tc>
          <w:tcPr>
            <w:tcW w:w="1191" w:type="dxa"/>
            <w:tcBorders>
              <w:top w:val="single" w:sz="4" w:space="0" w:color="1A171C"/>
              <w:left w:val="nil"/>
              <w:bottom w:val="single" w:sz="4" w:space="0" w:color="1A171C"/>
              <w:right w:val="single" w:sz="4" w:space="0" w:color="1A171C"/>
            </w:tcBorders>
          </w:tcPr>
          <w:p w14:paraId="7FE1B860" w14:textId="77777777" w:rsidR="008D3774" w:rsidRDefault="004955AC">
            <w:pPr>
              <w:pStyle w:val="P68B1DB1-TableParagraph17"/>
              <w:spacing w:before="108"/>
              <w:ind w:left="85"/>
              <w:jc w:val="both"/>
            </w:pPr>
            <w:r>
              <w:t>0030</w:t>
            </w:r>
          </w:p>
        </w:tc>
        <w:tc>
          <w:tcPr>
            <w:tcW w:w="7892" w:type="dxa"/>
            <w:tcBorders>
              <w:top w:val="single" w:sz="4" w:space="0" w:color="1A171C"/>
              <w:left w:val="single" w:sz="4" w:space="0" w:color="1A171C"/>
              <w:bottom w:val="single" w:sz="4" w:space="0" w:color="1A171C"/>
              <w:right w:val="nil"/>
            </w:tcBorders>
          </w:tcPr>
          <w:p w14:paraId="7FE1B861" w14:textId="77777777" w:rsidR="008D3774" w:rsidRDefault="004955AC">
            <w:pPr>
              <w:pStyle w:val="P68B1DB1-TableParagraph14"/>
              <w:spacing w:before="108"/>
              <w:ind w:left="85"/>
              <w:jc w:val="both"/>
              <w:rPr>
                <w:bCs/>
              </w:rPr>
            </w:pPr>
            <w:r>
              <w:t>LIN</w:t>
            </w:r>
          </w:p>
          <w:p w14:paraId="7FE1B862" w14:textId="41C69940" w:rsidR="008D3774" w:rsidRDefault="004955AC">
            <w:pPr>
              <w:pStyle w:val="P68B1DB1-TableParagraph17"/>
              <w:spacing w:before="108"/>
              <w:ind w:left="85"/>
              <w:jc w:val="both"/>
            </w:pPr>
            <w:r>
              <w:t>Čl. 4 odst. 3 směrnice 2014/49/EU</w:t>
            </w:r>
          </w:p>
          <w:p w14:paraId="7FE1B863" w14:textId="77777777" w:rsidR="008D3774" w:rsidRDefault="004955AC">
            <w:pPr>
              <w:pStyle w:val="P68B1DB1-TableParagraph17"/>
              <w:spacing w:before="108"/>
              <w:ind w:left="85"/>
              <w:jc w:val="both"/>
            </w:pPr>
            <w:r>
              <w:t>Název úředně uznaného systému pojištění vkladů, jehož je subjekt členem, při uplatňování směrnice 2014/49/EU. Bude to systém pojištění vkladů v členském státě, v němž je subjekt registrován, při vyloučení jiných systémů pojištění vkladů, které mohou v jiných členských státech poskytovat další („doplňkovou“) ochranu zákazníkům subjektu v pobočce v tomto členském státě. Pokud je instituce členem institucionálního systému ochrany, který je také úředně uznán jako systém pojištění vkladů podle čl. 4 odst. 2 směr</w:t>
            </w:r>
            <w:r>
              <w:t>nice 2014/49/EU, bude název systému pojištění vkladů stejný jako název institucionálního systému ochrany v řádku 050.</w:t>
            </w:r>
          </w:p>
          <w:p w14:paraId="7FE1B864" w14:textId="77777777" w:rsidR="008D3774" w:rsidRDefault="004955AC">
            <w:pPr>
              <w:pStyle w:val="P68B1DB1-TableParagraph17"/>
              <w:spacing w:before="108"/>
              <w:ind w:left="85"/>
              <w:jc w:val="both"/>
            </w:pPr>
            <w:r>
              <w:t>Systém pojištění vkladů se zvolí pro každou zemi, v níž je subjekt registrován, z těchto systémů:</w:t>
            </w:r>
          </w:p>
          <w:p w14:paraId="7FE1B865" w14:textId="77777777" w:rsidR="008D3774" w:rsidRDefault="004955AC">
            <w:pPr>
              <w:pStyle w:val="P68B1DB1-TableParagraph28"/>
              <w:spacing w:before="108"/>
              <w:ind w:left="85"/>
              <w:jc w:val="both"/>
            </w:pPr>
            <w:r>
              <w:t>Pro Rakousko</w:t>
            </w:r>
          </w:p>
          <w:p w14:paraId="7FE1B866" w14:textId="7AF21273" w:rsidR="008D3774" w:rsidRDefault="004955AC">
            <w:pPr>
              <w:pStyle w:val="P68B1DB1-TableParagraph17"/>
              <w:numPr>
                <w:ilvl w:val="0"/>
                <w:numId w:val="70"/>
              </w:numPr>
              <w:spacing w:before="108"/>
              <w:jc w:val="both"/>
            </w:pPr>
            <w:r>
              <w:t xml:space="preserve">„Einlagensicherung RAKRIA Ges.m.b.H.“ </w:t>
            </w:r>
          </w:p>
          <w:p w14:paraId="7FE1B867" w14:textId="77777777" w:rsidR="008D3774" w:rsidRDefault="004955AC">
            <w:pPr>
              <w:pStyle w:val="P68B1DB1-TableParagraph17"/>
              <w:numPr>
                <w:ilvl w:val="0"/>
                <w:numId w:val="70"/>
              </w:numPr>
              <w:spacing w:before="108"/>
              <w:jc w:val="both"/>
            </w:pPr>
            <w:r>
              <w:lastRenderedPageBreak/>
              <w:t>Sparkassen-Haftungs GmbH</w:t>
            </w:r>
          </w:p>
          <w:p w14:paraId="7FE1B868" w14:textId="77777777" w:rsidR="008D3774" w:rsidRDefault="004955AC">
            <w:pPr>
              <w:pStyle w:val="P68B1DB1-TableParagraph17"/>
              <w:numPr>
                <w:ilvl w:val="0"/>
                <w:numId w:val="70"/>
              </w:numPr>
              <w:spacing w:before="108"/>
              <w:jc w:val="both"/>
            </w:pPr>
            <w:r>
              <w:t>Österreichische Raiffeisen-Sicherungseinrichtung eGen</w:t>
            </w:r>
          </w:p>
          <w:p w14:paraId="7FE1B869" w14:textId="77777777" w:rsidR="008D3774" w:rsidRDefault="004955AC">
            <w:pPr>
              <w:pStyle w:val="P68B1DB1-TableParagraph28"/>
              <w:spacing w:before="108"/>
              <w:ind w:left="85"/>
              <w:jc w:val="both"/>
            </w:pPr>
            <w:r>
              <w:t>Belgie</w:t>
            </w:r>
          </w:p>
          <w:p w14:paraId="7FE1B86A" w14:textId="77777777" w:rsidR="008D3774" w:rsidRDefault="004955AC">
            <w:pPr>
              <w:pStyle w:val="P68B1DB1-TableParagraph17"/>
              <w:numPr>
                <w:ilvl w:val="0"/>
                <w:numId w:val="70"/>
              </w:numPr>
              <w:spacing w:before="108"/>
              <w:jc w:val="both"/>
            </w:pPr>
            <w:r>
              <w:t>Garantiefonds voor financiële diensten/Fonds de garantie pour les services financiers</w:t>
            </w:r>
          </w:p>
          <w:p w14:paraId="7FE1B86B" w14:textId="77777777" w:rsidR="008D3774" w:rsidRDefault="004955AC">
            <w:pPr>
              <w:pStyle w:val="P68B1DB1-TableParagraph28"/>
              <w:spacing w:before="108"/>
              <w:ind w:left="85"/>
              <w:jc w:val="both"/>
            </w:pPr>
            <w:r>
              <w:t>Bulharsko</w:t>
            </w:r>
          </w:p>
          <w:p w14:paraId="7FE1B86C" w14:textId="33BABCB1" w:rsidR="008D3774" w:rsidRDefault="004955AC">
            <w:pPr>
              <w:pStyle w:val="P68B1DB1-TableParagraph17"/>
              <w:numPr>
                <w:ilvl w:val="0"/>
                <w:numId w:val="70"/>
              </w:numPr>
              <w:spacing w:before="108"/>
              <w:jc w:val="both"/>
            </w:pPr>
            <w:r>
              <w:t>Фонд за гарантиране на влоговете в банките</w:t>
            </w:r>
          </w:p>
          <w:p w14:paraId="7FE1B86D" w14:textId="77777777" w:rsidR="008D3774" w:rsidRDefault="004955AC">
            <w:pPr>
              <w:pStyle w:val="P68B1DB1-TableParagraph28"/>
              <w:spacing w:before="108"/>
              <w:ind w:left="85"/>
              <w:jc w:val="both"/>
            </w:pPr>
            <w:r>
              <w:t>Chorvatsko</w:t>
            </w:r>
          </w:p>
          <w:p w14:paraId="7FE1B86E" w14:textId="77777777" w:rsidR="008D3774" w:rsidRDefault="004955AC">
            <w:pPr>
              <w:pStyle w:val="P68B1DB1-TableParagraph17"/>
              <w:numPr>
                <w:ilvl w:val="0"/>
                <w:numId w:val="70"/>
              </w:numPr>
              <w:spacing w:before="108"/>
              <w:jc w:val="both"/>
            </w:pPr>
            <w:r>
              <w:t>„Hrvatska agencija za osiguranje depozita“</w:t>
            </w:r>
          </w:p>
          <w:p w14:paraId="7FE1B86F" w14:textId="77777777" w:rsidR="008D3774" w:rsidRDefault="004955AC">
            <w:pPr>
              <w:pStyle w:val="P68B1DB1-TableParagraph28"/>
              <w:spacing w:before="108"/>
              <w:ind w:left="85"/>
              <w:jc w:val="both"/>
            </w:pPr>
            <w:r>
              <w:t>Kypr</w:t>
            </w:r>
          </w:p>
          <w:p w14:paraId="7FE1B870" w14:textId="77777777" w:rsidR="008D3774" w:rsidRDefault="004955AC">
            <w:pPr>
              <w:pStyle w:val="P68B1DB1-TableParagraph17"/>
              <w:numPr>
                <w:ilvl w:val="0"/>
                <w:numId w:val="70"/>
              </w:numPr>
              <w:spacing w:before="108"/>
              <w:jc w:val="both"/>
            </w:pPr>
            <w:r>
              <w:t>Σύστημα Εγγύησης των Καταθέσεων και Εξυγίανσης Πιστωτικών και Άλλων Ιδρυμάτων</w:t>
            </w:r>
          </w:p>
          <w:p w14:paraId="7FE1B871" w14:textId="77777777" w:rsidR="008D3774" w:rsidRDefault="004955AC">
            <w:pPr>
              <w:pStyle w:val="P68B1DB1-TableParagraph28"/>
              <w:spacing w:before="108"/>
              <w:ind w:left="85"/>
              <w:jc w:val="both"/>
            </w:pPr>
            <w:r>
              <w:t>Čeština</w:t>
            </w:r>
          </w:p>
          <w:p w14:paraId="7FE1B872" w14:textId="77777777" w:rsidR="008D3774" w:rsidRDefault="004955AC">
            <w:pPr>
              <w:pStyle w:val="P68B1DB1-TableParagraph17"/>
              <w:numPr>
                <w:ilvl w:val="0"/>
                <w:numId w:val="70"/>
              </w:numPr>
              <w:spacing w:before="108"/>
              <w:jc w:val="both"/>
            </w:pPr>
            <w:r>
              <w:t>Garanční systém finančního trhu</w:t>
            </w:r>
          </w:p>
          <w:p w14:paraId="7FE1B873" w14:textId="77777777" w:rsidR="008D3774" w:rsidRDefault="004955AC">
            <w:pPr>
              <w:pStyle w:val="P68B1DB1-TableParagraph28"/>
              <w:spacing w:before="108"/>
              <w:ind w:left="85"/>
              <w:jc w:val="both"/>
            </w:pPr>
            <w:r>
              <w:t>Dánsko</w:t>
            </w:r>
          </w:p>
          <w:p w14:paraId="7FE1B874" w14:textId="77777777" w:rsidR="008D3774" w:rsidRDefault="004955AC">
            <w:pPr>
              <w:pStyle w:val="P68B1DB1-TableParagraph17"/>
              <w:numPr>
                <w:ilvl w:val="0"/>
                <w:numId w:val="70"/>
              </w:numPr>
              <w:spacing w:before="108"/>
              <w:jc w:val="both"/>
            </w:pPr>
            <w:r>
              <w:t>Garantiformuen</w:t>
            </w:r>
          </w:p>
          <w:p w14:paraId="7FE1B875" w14:textId="77777777" w:rsidR="008D3774" w:rsidRDefault="004955AC">
            <w:pPr>
              <w:pStyle w:val="P68B1DB1-TableParagraph28"/>
              <w:spacing w:before="108"/>
              <w:ind w:left="85"/>
              <w:jc w:val="both"/>
            </w:pPr>
            <w:r>
              <w:t xml:space="preserve">Estonsko </w:t>
            </w:r>
          </w:p>
          <w:p w14:paraId="7FE1B876" w14:textId="77777777" w:rsidR="008D3774" w:rsidRDefault="004955AC">
            <w:pPr>
              <w:pStyle w:val="P68B1DB1-TableParagraph17"/>
              <w:numPr>
                <w:ilvl w:val="0"/>
                <w:numId w:val="70"/>
              </w:numPr>
              <w:spacing w:before="108"/>
              <w:jc w:val="both"/>
            </w:pPr>
            <w:r>
              <w:t>Tagastisfond</w:t>
            </w:r>
          </w:p>
          <w:p w14:paraId="7FE1B877" w14:textId="77777777" w:rsidR="008D3774" w:rsidRDefault="004955AC">
            <w:pPr>
              <w:pStyle w:val="P68B1DB1-TableParagraph28"/>
              <w:spacing w:before="108"/>
              <w:ind w:left="85"/>
              <w:jc w:val="both"/>
            </w:pPr>
            <w:r>
              <w:t xml:space="preserve">Finsko </w:t>
            </w:r>
          </w:p>
          <w:p w14:paraId="7FE1B878" w14:textId="77777777" w:rsidR="008D3774" w:rsidRDefault="004955AC">
            <w:pPr>
              <w:pStyle w:val="P68B1DB1-TableParagraph17"/>
              <w:numPr>
                <w:ilvl w:val="0"/>
                <w:numId w:val="70"/>
              </w:numPr>
              <w:spacing w:before="108"/>
              <w:jc w:val="both"/>
            </w:pPr>
            <w:r>
              <w:t>Talletussuojarahasto</w:t>
            </w:r>
          </w:p>
          <w:p w14:paraId="7FE1B879" w14:textId="77777777" w:rsidR="008D3774" w:rsidRDefault="004955AC">
            <w:pPr>
              <w:pStyle w:val="P68B1DB1-TableParagraph28"/>
              <w:spacing w:before="108"/>
              <w:ind w:left="85"/>
              <w:jc w:val="both"/>
            </w:pPr>
            <w:r>
              <w:t>Francie</w:t>
            </w:r>
          </w:p>
          <w:p w14:paraId="7FE1B87A" w14:textId="77777777" w:rsidR="008D3774" w:rsidRDefault="004955AC">
            <w:pPr>
              <w:pStyle w:val="P68B1DB1-TableParagraph17"/>
              <w:numPr>
                <w:ilvl w:val="0"/>
                <w:numId w:val="70"/>
              </w:numPr>
              <w:spacing w:before="108"/>
              <w:jc w:val="both"/>
            </w:pPr>
            <w:r>
              <w:t>Fonds de Garantie des Dépôts et de Résolution</w:t>
            </w:r>
          </w:p>
          <w:p w14:paraId="7FE1B87B" w14:textId="77777777" w:rsidR="008D3774" w:rsidRDefault="004955AC">
            <w:pPr>
              <w:pStyle w:val="P68B1DB1-TableParagraph28"/>
              <w:spacing w:before="108"/>
              <w:ind w:left="85"/>
              <w:jc w:val="both"/>
            </w:pPr>
            <w:r>
              <w:t xml:space="preserve">Německo </w:t>
            </w:r>
          </w:p>
          <w:p w14:paraId="7FE1B87C" w14:textId="77777777" w:rsidR="008D3774" w:rsidRDefault="004955AC">
            <w:pPr>
              <w:pStyle w:val="P68B1DB1-TableParagraph17"/>
              <w:numPr>
                <w:ilvl w:val="0"/>
                <w:numId w:val="70"/>
              </w:numPr>
              <w:spacing w:before="108"/>
              <w:jc w:val="both"/>
            </w:pPr>
            <w:r>
              <w:t>Entschädigungseinrichtung deutscher Banken GmbH</w:t>
            </w:r>
          </w:p>
          <w:p w14:paraId="7FE1B87D" w14:textId="77777777" w:rsidR="008D3774" w:rsidRDefault="004955AC">
            <w:pPr>
              <w:pStyle w:val="P68B1DB1-TableParagraph17"/>
              <w:numPr>
                <w:ilvl w:val="0"/>
                <w:numId w:val="70"/>
              </w:numPr>
              <w:spacing w:before="108"/>
              <w:jc w:val="both"/>
            </w:pPr>
            <w:r>
              <w:t>Entschädigungseinrichtung des Bundesverbandes Öffentlicher Banken Deutschlands GmbH</w:t>
            </w:r>
          </w:p>
          <w:p w14:paraId="7FE1B87E" w14:textId="77777777" w:rsidR="008D3774" w:rsidRDefault="004955AC">
            <w:pPr>
              <w:pStyle w:val="P68B1DB1-TableParagraph17"/>
              <w:numPr>
                <w:ilvl w:val="0"/>
                <w:numId w:val="70"/>
              </w:numPr>
              <w:spacing w:before="108"/>
              <w:jc w:val="both"/>
            </w:pPr>
            <w:r>
              <w:t>Sicherungseinrichtung des Deutschen Sparkassen- und Giroverbandes (DSGV-Haftungsverbund)</w:t>
            </w:r>
          </w:p>
          <w:p w14:paraId="7FE1B87F" w14:textId="77777777" w:rsidR="008D3774" w:rsidRDefault="004955AC">
            <w:pPr>
              <w:pStyle w:val="P68B1DB1-TableParagraph17"/>
              <w:numPr>
                <w:ilvl w:val="0"/>
                <w:numId w:val="70"/>
              </w:numPr>
              <w:spacing w:before="108"/>
              <w:jc w:val="both"/>
            </w:pPr>
            <w:r>
              <w:t>BVR Institutssicherung GmbH</w:t>
            </w:r>
          </w:p>
          <w:p w14:paraId="7FE1B882" w14:textId="77777777" w:rsidR="008D3774" w:rsidRDefault="004955AC">
            <w:pPr>
              <w:pStyle w:val="P68B1DB1-TableParagraph28"/>
              <w:spacing w:before="108"/>
              <w:ind w:left="85"/>
              <w:jc w:val="both"/>
            </w:pPr>
            <w:r>
              <w:t xml:space="preserve">Řecko </w:t>
            </w:r>
          </w:p>
          <w:p w14:paraId="7FE1B883" w14:textId="77777777" w:rsidR="008D3774" w:rsidRDefault="004955AC">
            <w:pPr>
              <w:pStyle w:val="P68B1DB1-TableParagraph17"/>
              <w:numPr>
                <w:ilvl w:val="0"/>
                <w:numId w:val="70"/>
              </w:numPr>
              <w:spacing w:before="108"/>
              <w:jc w:val="both"/>
            </w:pPr>
            <w:r>
              <w:t>Ταμείο Εγγύησης Καταθέσεων και Επενδύσεων</w:t>
            </w:r>
          </w:p>
          <w:p w14:paraId="7FE1B884" w14:textId="77777777" w:rsidR="008D3774" w:rsidRDefault="004955AC">
            <w:pPr>
              <w:pStyle w:val="P68B1DB1-TableParagraph28"/>
              <w:spacing w:before="108"/>
              <w:ind w:left="85"/>
              <w:jc w:val="both"/>
            </w:pPr>
            <w:r>
              <w:t xml:space="preserve">Maďarsko </w:t>
            </w:r>
          </w:p>
          <w:p w14:paraId="7FE1B885" w14:textId="77777777" w:rsidR="008D3774" w:rsidRDefault="004955AC">
            <w:pPr>
              <w:pStyle w:val="P68B1DB1-TableParagraph17"/>
              <w:numPr>
                <w:ilvl w:val="0"/>
                <w:numId w:val="70"/>
              </w:numPr>
              <w:spacing w:before="108"/>
              <w:jc w:val="both"/>
            </w:pPr>
            <w:r>
              <w:t>Országos Betétbiztosítási Alap</w:t>
            </w:r>
          </w:p>
          <w:p w14:paraId="7FE1B886" w14:textId="77777777" w:rsidR="008D3774" w:rsidRDefault="004955AC">
            <w:pPr>
              <w:pStyle w:val="P68B1DB1-TableParagraph28"/>
              <w:spacing w:before="108"/>
              <w:ind w:left="85"/>
              <w:jc w:val="both"/>
            </w:pPr>
            <w:r>
              <w:t>Island</w:t>
            </w:r>
          </w:p>
          <w:p w14:paraId="7FE1B887" w14:textId="44E06D46" w:rsidR="008D3774" w:rsidRDefault="004955AC">
            <w:pPr>
              <w:pStyle w:val="P68B1DB1-TableParagraph17"/>
              <w:numPr>
                <w:ilvl w:val="0"/>
                <w:numId w:val="70"/>
              </w:numPr>
              <w:spacing w:before="108"/>
              <w:jc w:val="both"/>
            </w:pPr>
            <w:r>
              <w:t>„Tryggingarsjóður vegna fjármálafyrirtækja“</w:t>
            </w:r>
          </w:p>
          <w:p w14:paraId="7FE1B888" w14:textId="77777777" w:rsidR="008D3774" w:rsidRDefault="004955AC">
            <w:pPr>
              <w:pStyle w:val="P68B1DB1-TableParagraph28"/>
              <w:spacing w:before="108"/>
              <w:ind w:left="85"/>
              <w:jc w:val="both"/>
            </w:pPr>
            <w:r>
              <w:t>Irsko</w:t>
            </w:r>
          </w:p>
          <w:p w14:paraId="7FE1B889" w14:textId="77777777" w:rsidR="008D3774" w:rsidRDefault="004955AC">
            <w:pPr>
              <w:pStyle w:val="P68B1DB1-TableParagraph17"/>
              <w:numPr>
                <w:ilvl w:val="0"/>
                <w:numId w:val="70"/>
              </w:numPr>
              <w:spacing w:before="108"/>
              <w:jc w:val="both"/>
            </w:pPr>
            <w:r>
              <w:t>Irish Deposit Protection Scheme</w:t>
            </w:r>
          </w:p>
          <w:p w14:paraId="7FE1B88A" w14:textId="77777777" w:rsidR="008D3774" w:rsidRDefault="004955AC">
            <w:pPr>
              <w:pStyle w:val="P68B1DB1-TableParagraph28"/>
              <w:spacing w:before="108"/>
              <w:ind w:left="85"/>
              <w:jc w:val="both"/>
            </w:pPr>
            <w:r>
              <w:t xml:space="preserve">Itálie </w:t>
            </w:r>
          </w:p>
          <w:p w14:paraId="7FE1B88B" w14:textId="77777777" w:rsidR="008D3774" w:rsidRDefault="004955AC">
            <w:pPr>
              <w:pStyle w:val="P68B1DB1-TableParagraph17"/>
              <w:numPr>
                <w:ilvl w:val="0"/>
                <w:numId w:val="70"/>
              </w:numPr>
              <w:spacing w:before="108"/>
              <w:jc w:val="both"/>
            </w:pPr>
            <w:r>
              <w:t>Fondo Interbancario di Tutela dei Depositi</w:t>
            </w:r>
          </w:p>
          <w:p w14:paraId="7FE1B88C" w14:textId="77777777" w:rsidR="008D3774" w:rsidRDefault="004955AC">
            <w:pPr>
              <w:pStyle w:val="P68B1DB1-TableParagraph17"/>
              <w:numPr>
                <w:ilvl w:val="0"/>
                <w:numId w:val="70"/>
              </w:numPr>
              <w:spacing w:before="108"/>
              <w:jc w:val="both"/>
            </w:pPr>
            <w:r>
              <w:t>Fondo di Garanzia dei Depositanti del Credito Cooperativo</w:t>
            </w:r>
          </w:p>
          <w:p w14:paraId="7FE1B88D" w14:textId="77777777" w:rsidR="008D3774" w:rsidRDefault="004955AC">
            <w:pPr>
              <w:pStyle w:val="P68B1DB1-TableParagraph28"/>
              <w:spacing w:before="108"/>
              <w:ind w:left="85"/>
              <w:jc w:val="both"/>
            </w:pPr>
            <w:r>
              <w:t>Lotyšsko</w:t>
            </w:r>
          </w:p>
          <w:p w14:paraId="7FE1B88E" w14:textId="77777777" w:rsidR="008D3774" w:rsidRDefault="004955AC">
            <w:pPr>
              <w:pStyle w:val="P68B1DB1-TableParagraph17"/>
              <w:numPr>
                <w:ilvl w:val="0"/>
                <w:numId w:val="70"/>
              </w:numPr>
              <w:spacing w:before="108"/>
              <w:jc w:val="both"/>
            </w:pPr>
            <w:r>
              <w:t>Latvijas Noguldījumu garantiju fonds</w:t>
            </w:r>
          </w:p>
          <w:p w14:paraId="7FE1B88F" w14:textId="77777777" w:rsidR="008D3774" w:rsidRDefault="004955AC">
            <w:pPr>
              <w:pStyle w:val="P68B1DB1-TableParagraph28"/>
              <w:spacing w:before="108"/>
              <w:ind w:left="85"/>
              <w:jc w:val="both"/>
            </w:pPr>
            <w:r>
              <w:t xml:space="preserve">Lichtenštejnsko </w:t>
            </w:r>
          </w:p>
          <w:p w14:paraId="7FE1B890" w14:textId="77777777" w:rsidR="008D3774" w:rsidRDefault="004955AC">
            <w:pPr>
              <w:pStyle w:val="P68B1DB1-TableParagraph17"/>
              <w:numPr>
                <w:ilvl w:val="0"/>
                <w:numId w:val="70"/>
              </w:numPr>
              <w:spacing w:before="108"/>
              <w:jc w:val="both"/>
            </w:pPr>
            <w:r>
              <w:lastRenderedPageBreak/>
              <w:t>Einlagensicherungs- und Anlegerentschädigungs-Stiftung SV</w:t>
            </w:r>
          </w:p>
          <w:p w14:paraId="7FE1B891" w14:textId="77777777" w:rsidR="008D3774" w:rsidRDefault="004955AC">
            <w:pPr>
              <w:pStyle w:val="P68B1DB1-TableParagraph28"/>
              <w:spacing w:before="108"/>
              <w:ind w:left="85"/>
              <w:jc w:val="both"/>
            </w:pPr>
            <w:r>
              <w:t>Litva</w:t>
            </w:r>
          </w:p>
          <w:p w14:paraId="7FE1B892" w14:textId="77777777" w:rsidR="008D3774" w:rsidRDefault="004955AC">
            <w:pPr>
              <w:pStyle w:val="P68B1DB1-TableParagraph17"/>
              <w:numPr>
                <w:ilvl w:val="0"/>
                <w:numId w:val="70"/>
              </w:numPr>
              <w:spacing w:before="108"/>
              <w:jc w:val="both"/>
            </w:pPr>
            <w:r>
              <w:t>Indėlių ir investicijų draudimas</w:t>
            </w:r>
          </w:p>
          <w:p w14:paraId="7FE1B893" w14:textId="77777777" w:rsidR="008D3774" w:rsidRDefault="004955AC">
            <w:pPr>
              <w:pStyle w:val="P68B1DB1-TableParagraph28"/>
              <w:spacing w:before="108"/>
              <w:ind w:left="85"/>
              <w:jc w:val="both"/>
            </w:pPr>
            <w:r>
              <w:t>Lucembursko</w:t>
            </w:r>
          </w:p>
          <w:p w14:paraId="7FE1B894" w14:textId="59F3019A" w:rsidR="008D3774" w:rsidRDefault="004955AC">
            <w:pPr>
              <w:pStyle w:val="P68B1DB1-TableParagraph17"/>
              <w:numPr>
                <w:ilvl w:val="0"/>
                <w:numId w:val="70"/>
              </w:numPr>
              <w:spacing w:before="108"/>
              <w:jc w:val="both"/>
            </w:pPr>
            <w:r>
              <w:t>Fonds de garantie des Dépôts Luxembourg</w:t>
            </w:r>
          </w:p>
          <w:p w14:paraId="7FE1B895" w14:textId="77777777" w:rsidR="008D3774" w:rsidRDefault="004955AC">
            <w:pPr>
              <w:pStyle w:val="P68B1DB1-TableParagraph28"/>
              <w:spacing w:before="108"/>
              <w:ind w:left="85"/>
              <w:jc w:val="both"/>
            </w:pPr>
            <w:r>
              <w:t>Malta</w:t>
            </w:r>
          </w:p>
          <w:p w14:paraId="7FE1B896" w14:textId="77777777" w:rsidR="008D3774" w:rsidRDefault="004955AC">
            <w:pPr>
              <w:pStyle w:val="P68B1DB1-TableParagraph17"/>
              <w:numPr>
                <w:ilvl w:val="0"/>
                <w:numId w:val="70"/>
              </w:numPr>
              <w:spacing w:before="108"/>
              <w:jc w:val="both"/>
            </w:pPr>
            <w:r>
              <w:t>Depositor Compensation Scheme</w:t>
            </w:r>
          </w:p>
          <w:p w14:paraId="7FE1B897" w14:textId="77777777" w:rsidR="008D3774" w:rsidRDefault="004955AC">
            <w:pPr>
              <w:pStyle w:val="P68B1DB1-TableParagraph28"/>
              <w:spacing w:before="108"/>
              <w:ind w:left="85"/>
              <w:jc w:val="both"/>
            </w:pPr>
            <w:r>
              <w:t xml:space="preserve">Nizozemsko </w:t>
            </w:r>
          </w:p>
          <w:p w14:paraId="7FE1B898" w14:textId="77777777" w:rsidR="008D3774" w:rsidRDefault="004955AC">
            <w:pPr>
              <w:pStyle w:val="P68B1DB1-TableParagraph17"/>
              <w:numPr>
                <w:ilvl w:val="0"/>
                <w:numId w:val="70"/>
              </w:numPr>
              <w:spacing w:before="108"/>
              <w:jc w:val="both"/>
            </w:pPr>
            <w:r>
              <w:t>De Nederlandsche Bank, Depositogarantiestelsel</w:t>
            </w:r>
          </w:p>
          <w:p w14:paraId="7FE1B899" w14:textId="77777777" w:rsidR="008D3774" w:rsidRDefault="004955AC">
            <w:pPr>
              <w:pStyle w:val="P68B1DB1-TableParagraph28"/>
              <w:spacing w:before="108"/>
              <w:ind w:left="85"/>
              <w:jc w:val="both"/>
            </w:pPr>
            <w:r>
              <w:t>Norsko</w:t>
            </w:r>
          </w:p>
          <w:p w14:paraId="7FE1B89A" w14:textId="77777777" w:rsidR="008D3774" w:rsidRDefault="004955AC">
            <w:pPr>
              <w:pStyle w:val="P68B1DB1-TableParagraph17"/>
              <w:numPr>
                <w:ilvl w:val="0"/>
                <w:numId w:val="70"/>
              </w:numPr>
              <w:spacing w:before="108"/>
              <w:jc w:val="both"/>
            </w:pPr>
            <w:r>
              <w:t>Bankenes sikringsfond</w:t>
            </w:r>
          </w:p>
          <w:p w14:paraId="7FE1B89B" w14:textId="77777777" w:rsidR="008D3774" w:rsidRDefault="004955AC">
            <w:pPr>
              <w:pStyle w:val="P68B1DB1-TableParagraph28"/>
              <w:spacing w:before="108"/>
              <w:ind w:left="85"/>
              <w:jc w:val="both"/>
            </w:pPr>
            <w:r>
              <w:t>Polsko</w:t>
            </w:r>
          </w:p>
          <w:p w14:paraId="7FE1B89C" w14:textId="77777777" w:rsidR="008D3774" w:rsidRDefault="004955AC">
            <w:pPr>
              <w:pStyle w:val="P68B1DB1-TableParagraph17"/>
              <w:numPr>
                <w:ilvl w:val="0"/>
                <w:numId w:val="70"/>
              </w:numPr>
              <w:spacing w:before="108"/>
              <w:jc w:val="both"/>
            </w:pPr>
            <w:r>
              <w:t>Bankowy Fundusz Gwarancyjny</w:t>
            </w:r>
          </w:p>
          <w:p w14:paraId="7FE1B89D" w14:textId="77777777" w:rsidR="008D3774" w:rsidRDefault="004955AC">
            <w:pPr>
              <w:pStyle w:val="P68B1DB1-TableParagraph28"/>
              <w:spacing w:before="108"/>
              <w:ind w:left="85"/>
              <w:jc w:val="both"/>
            </w:pPr>
            <w:r>
              <w:t>Portugalsko</w:t>
            </w:r>
          </w:p>
          <w:p w14:paraId="7FE1B89E" w14:textId="77777777" w:rsidR="008D3774" w:rsidRDefault="004955AC">
            <w:pPr>
              <w:pStyle w:val="P68B1DB1-TableParagraph17"/>
              <w:numPr>
                <w:ilvl w:val="0"/>
                <w:numId w:val="70"/>
              </w:numPr>
              <w:spacing w:before="108"/>
              <w:jc w:val="both"/>
            </w:pPr>
            <w:r>
              <w:t>Fundo de Garantia de Depósitos</w:t>
            </w:r>
          </w:p>
          <w:p w14:paraId="7FE1B89F" w14:textId="77777777" w:rsidR="008D3774" w:rsidRDefault="004955AC">
            <w:pPr>
              <w:pStyle w:val="P68B1DB1-TableParagraph17"/>
              <w:numPr>
                <w:ilvl w:val="0"/>
                <w:numId w:val="70"/>
              </w:numPr>
              <w:spacing w:before="108"/>
              <w:jc w:val="both"/>
            </w:pPr>
            <w:r>
              <w:t>Fundo de Garantia do Crédito Agrícola Mútuo</w:t>
            </w:r>
          </w:p>
          <w:p w14:paraId="7FE1B8A0" w14:textId="77777777" w:rsidR="008D3774" w:rsidRDefault="004955AC">
            <w:pPr>
              <w:pStyle w:val="P68B1DB1-TableParagraph28"/>
              <w:spacing w:before="108"/>
              <w:ind w:left="85"/>
              <w:jc w:val="both"/>
            </w:pPr>
            <w:r>
              <w:t>Rumunsko</w:t>
            </w:r>
          </w:p>
          <w:p w14:paraId="7FE1B8A1" w14:textId="77777777" w:rsidR="008D3774" w:rsidRDefault="004955AC">
            <w:pPr>
              <w:pStyle w:val="P68B1DB1-TableParagraph17"/>
              <w:numPr>
                <w:ilvl w:val="0"/>
                <w:numId w:val="70"/>
              </w:numPr>
              <w:spacing w:before="108"/>
              <w:jc w:val="both"/>
            </w:pPr>
            <w:r>
              <w:t>Fondul de Garantare a Depozitelor in Sistemul Bancar</w:t>
            </w:r>
          </w:p>
          <w:p w14:paraId="7FE1B8A2" w14:textId="77777777" w:rsidR="008D3774" w:rsidRDefault="004955AC">
            <w:pPr>
              <w:pStyle w:val="P68B1DB1-TableParagraph28"/>
              <w:spacing w:before="108"/>
              <w:ind w:left="85"/>
              <w:jc w:val="both"/>
            </w:pPr>
            <w:r>
              <w:t>Slovensko</w:t>
            </w:r>
          </w:p>
          <w:p w14:paraId="7FE1B8A3" w14:textId="77777777" w:rsidR="008D3774" w:rsidRDefault="004955AC">
            <w:pPr>
              <w:pStyle w:val="P68B1DB1-TableParagraph17"/>
              <w:numPr>
                <w:ilvl w:val="0"/>
                <w:numId w:val="70"/>
              </w:numPr>
              <w:spacing w:before="108"/>
              <w:jc w:val="both"/>
            </w:pPr>
            <w:r>
              <w:t>Fond ochrany vkladov</w:t>
            </w:r>
          </w:p>
          <w:p w14:paraId="7FE1B8A4" w14:textId="77777777" w:rsidR="008D3774" w:rsidRDefault="004955AC">
            <w:pPr>
              <w:pStyle w:val="P68B1DB1-TableParagraph28"/>
              <w:spacing w:before="108"/>
              <w:ind w:left="85"/>
              <w:jc w:val="both"/>
            </w:pPr>
            <w:r>
              <w:t xml:space="preserve">Slovinsko </w:t>
            </w:r>
          </w:p>
          <w:p w14:paraId="7FE1B8A5" w14:textId="77777777" w:rsidR="008D3774" w:rsidRDefault="004955AC">
            <w:pPr>
              <w:pStyle w:val="P68B1DB1-TableParagraph17"/>
              <w:numPr>
                <w:ilvl w:val="0"/>
                <w:numId w:val="70"/>
              </w:numPr>
              <w:spacing w:before="108"/>
              <w:jc w:val="both"/>
            </w:pPr>
            <w:r>
              <w:t>Banka Slovenije</w:t>
            </w:r>
          </w:p>
          <w:p w14:paraId="7FE1B8A6" w14:textId="77777777" w:rsidR="008D3774" w:rsidRDefault="004955AC">
            <w:pPr>
              <w:pStyle w:val="P68B1DB1-TableParagraph28"/>
              <w:spacing w:before="108"/>
              <w:ind w:left="85"/>
              <w:jc w:val="both"/>
            </w:pPr>
            <w:r>
              <w:t>Španělsko</w:t>
            </w:r>
          </w:p>
          <w:p w14:paraId="7FE1B8A7" w14:textId="77777777" w:rsidR="008D3774" w:rsidRDefault="004955AC">
            <w:pPr>
              <w:pStyle w:val="P68B1DB1-TableParagraph17"/>
              <w:numPr>
                <w:ilvl w:val="0"/>
                <w:numId w:val="70"/>
              </w:numPr>
              <w:spacing w:before="108"/>
              <w:jc w:val="both"/>
            </w:pPr>
            <w:r>
              <w:t>Fondo de Garantía de Depósitos de Entidades de Crédito</w:t>
            </w:r>
          </w:p>
          <w:p w14:paraId="7FE1B8A8" w14:textId="77777777" w:rsidR="008D3774" w:rsidRDefault="004955AC">
            <w:pPr>
              <w:pStyle w:val="P68B1DB1-TableParagraph28"/>
              <w:spacing w:before="108"/>
              <w:ind w:left="85"/>
              <w:jc w:val="both"/>
            </w:pPr>
            <w:r>
              <w:t>Švédsko</w:t>
            </w:r>
          </w:p>
          <w:p w14:paraId="7FE1B8A9" w14:textId="77777777" w:rsidR="008D3774" w:rsidRDefault="004955AC">
            <w:pPr>
              <w:pStyle w:val="P68B1DB1-TableParagraph17"/>
              <w:numPr>
                <w:ilvl w:val="0"/>
                <w:numId w:val="70"/>
              </w:numPr>
              <w:spacing w:before="108"/>
              <w:jc w:val="both"/>
            </w:pPr>
            <w:r>
              <w:t>Riksgälden</w:t>
            </w:r>
          </w:p>
          <w:p w14:paraId="7FE1B8AC" w14:textId="77777777" w:rsidR="008D3774" w:rsidRDefault="008D3774">
            <w:pPr>
              <w:pStyle w:val="TableParagraph"/>
              <w:spacing w:before="108"/>
              <w:ind w:left="85"/>
              <w:jc w:val="both"/>
              <w:rPr>
                <w:rFonts w:ascii="Times New Roman" w:eastAsia="Cambria" w:hAnsi="Times New Roman" w:cs="Times New Roman"/>
                <w:color w:val="000000" w:themeColor="text1"/>
                <w:sz w:val="20"/>
                <w:szCs w:val="20"/>
              </w:rPr>
            </w:pPr>
          </w:p>
          <w:p w14:paraId="7FE1B8AD" w14:textId="77777777" w:rsidR="008D3774" w:rsidRDefault="004955AC">
            <w:pPr>
              <w:pStyle w:val="P68B1DB1-TableParagraph17"/>
              <w:spacing w:before="108"/>
              <w:ind w:left="85"/>
              <w:jc w:val="both"/>
            </w:pPr>
            <w:r>
              <w:t>Jestliže úředně uznaný systém pojištění vkladů, jehož je subjekt členem, není výše uveden, vykáže se „jiný“.</w:t>
            </w:r>
          </w:p>
        </w:tc>
      </w:tr>
      <w:tr w:rsidR="008D3774" w14:paraId="7FE1B8B3" w14:textId="77777777">
        <w:tc>
          <w:tcPr>
            <w:tcW w:w="1191" w:type="dxa"/>
            <w:tcBorders>
              <w:top w:val="single" w:sz="4" w:space="0" w:color="1A171C"/>
              <w:left w:val="nil"/>
              <w:bottom w:val="single" w:sz="4" w:space="0" w:color="1A171C"/>
              <w:right w:val="single" w:sz="4" w:space="0" w:color="1A171C"/>
            </w:tcBorders>
          </w:tcPr>
          <w:p w14:paraId="7FE1B8AF" w14:textId="77777777" w:rsidR="008D3774" w:rsidRDefault="004955AC">
            <w:pPr>
              <w:pStyle w:val="P68B1DB1-TableParagraph17"/>
              <w:spacing w:before="108"/>
              <w:ind w:left="85"/>
              <w:jc w:val="both"/>
            </w:pPr>
            <w:r>
              <w:lastRenderedPageBreak/>
              <w:t>0040</w:t>
            </w:r>
          </w:p>
        </w:tc>
        <w:tc>
          <w:tcPr>
            <w:tcW w:w="7892" w:type="dxa"/>
            <w:tcBorders>
              <w:top w:val="single" w:sz="4" w:space="0" w:color="1A171C"/>
              <w:left w:val="single" w:sz="4" w:space="0" w:color="1A171C"/>
              <w:bottom w:val="single" w:sz="4" w:space="0" w:color="1A171C"/>
              <w:right w:val="nil"/>
            </w:tcBorders>
          </w:tcPr>
          <w:p w14:paraId="7FE1B8B0" w14:textId="77777777" w:rsidR="008D3774" w:rsidRDefault="004955AC">
            <w:pPr>
              <w:pStyle w:val="P68B1DB1-TableParagraph14"/>
              <w:spacing w:before="108"/>
              <w:ind w:left="85"/>
              <w:jc w:val="both"/>
              <w:rPr>
                <w:bCs/>
              </w:rPr>
            </w:pPr>
            <w:r>
              <w:t>Výše pojištěných vkladů</w:t>
            </w:r>
          </w:p>
          <w:p w14:paraId="7FE1B8B1" w14:textId="77777777" w:rsidR="008D3774" w:rsidRDefault="004955AC">
            <w:pPr>
              <w:pStyle w:val="P68B1DB1-TableParagraph17"/>
              <w:spacing w:before="108"/>
              <w:ind w:left="85"/>
            </w:pPr>
            <w:r>
              <w:t>Čl. 2 odst. 1 bod 5 a čl. 6 odst. 2 směrnice 2014/49/EU</w:t>
            </w:r>
          </w:p>
          <w:p w14:paraId="7FE1B8B2" w14:textId="77777777" w:rsidR="008D3774" w:rsidRDefault="004955AC">
            <w:pPr>
              <w:pStyle w:val="P68B1DB1-TableParagraph17"/>
              <w:spacing w:before="108"/>
              <w:ind w:left="85"/>
              <w:jc w:val="both"/>
            </w:pPr>
            <w:r>
              <w:t>Částka pojištěných vkladů podle definice bodu 5 čl. 2 odst. 1 ve spojení s článkem 6 směrnice 2014/49/EU, krytých systémem pojištění vkladů v řádku 00030, kromě dočasných vysokých zůstatků podle definice uvedené v čl. 6 odst. 2 směrnice 2014/49/EU.</w:t>
            </w:r>
          </w:p>
        </w:tc>
      </w:tr>
      <w:tr w:rsidR="008D3774" w14:paraId="7FE1B8B9" w14:textId="77777777">
        <w:tc>
          <w:tcPr>
            <w:tcW w:w="1191" w:type="dxa"/>
            <w:tcBorders>
              <w:top w:val="single" w:sz="4" w:space="0" w:color="1A171C"/>
              <w:left w:val="nil"/>
              <w:bottom w:val="single" w:sz="4" w:space="0" w:color="1A171C"/>
              <w:right w:val="single" w:sz="4" w:space="0" w:color="1A171C"/>
            </w:tcBorders>
          </w:tcPr>
          <w:p w14:paraId="7FE1B8B4" w14:textId="77777777" w:rsidR="008D3774" w:rsidRDefault="004955AC">
            <w:pPr>
              <w:pStyle w:val="P68B1DB1-TableParagraph17"/>
              <w:spacing w:before="108"/>
              <w:ind w:left="85"/>
              <w:jc w:val="both"/>
            </w:pPr>
            <w:r>
              <w:t>0050</w:t>
            </w:r>
          </w:p>
        </w:tc>
        <w:tc>
          <w:tcPr>
            <w:tcW w:w="7892" w:type="dxa"/>
            <w:tcBorders>
              <w:top w:val="single" w:sz="4" w:space="0" w:color="1A171C"/>
              <w:left w:val="single" w:sz="4" w:space="0" w:color="1A171C"/>
              <w:bottom w:val="single" w:sz="4" w:space="0" w:color="1A171C"/>
              <w:right w:val="nil"/>
            </w:tcBorders>
          </w:tcPr>
          <w:p w14:paraId="7FE1B8B5" w14:textId="77777777" w:rsidR="008D3774" w:rsidRDefault="004955AC">
            <w:pPr>
              <w:pStyle w:val="P68B1DB1-TableParagraph14"/>
              <w:spacing w:before="108"/>
              <w:ind w:left="85"/>
              <w:jc w:val="both"/>
              <w:rPr>
                <w:bCs/>
              </w:rPr>
            </w:pPr>
            <w:r>
              <w:t>Institucionální systém ochrany</w:t>
            </w:r>
          </w:p>
          <w:p w14:paraId="7FE1B8B6" w14:textId="77777777" w:rsidR="008D3774" w:rsidRDefault="004955AC">
            <w:pPr>
              <w:pStyle w:val="P68B1DB1-TableParagraph17"/>
              <w:spacing w:before="108"/>
              <w:ind w:left="85"/>
            </w:pPr>
            <w:r>
              <w:t>Čl. 113 odst. 7 nařízení (EU) č. 575/2013</w:t>
            </w:r>
          </w:p>
          <w:p w14:paraId="7FE1B8B7" w14:textId="77777777" w:rsidR="008D3774" w:rsidRDefault="004955AC">
            <w:pPr>
              <w:pStyle w:val="P68B1DB1-TableParagraph17"/>
              <w:spacing w:before="108"/>
              <w:ind w:left="85"/>
              <w:jc w:val="both"/>
            </w:pPr>
            <w:r>
              <w:t>Název institucionálního systému ochrany podle čl. 113 odst. 7 nařízení (EU) č. 575/2013, jehož je subjekt členem. Jestliže subjekt není členem institucionálního systému ochrany, nevykazujte nic. Pokud je subjekt členem institucionálního systému ochrany, který je také úředně uznán jako systém pojištění vkladů podle čl. 4 odst. 2 směrnice 2014/49/EU, bude název institucionálního systému ochrany stejný jako název systému pojištění vkladů v řádku 030.</w:t>
            </w:r>
          </w:p>
          <w:p w14:paraId="7FE1B8B8" w14:textId="77777777" w:rsidR="008D3774" w:rsidRDefault="008D3774">
            <w:pPr>
              <w:pStyle w:val="TableParagraph"/>
              <w:spacing w:before="108"/>
              <w:ind w:left="85"/>
              <w:jc w:val="both"/>
              <w:rPr>
                <w:rFonts w:ascii="Times New Roman" w:eastAsia="Cambria" w:hAnsi="Times New Roman" w:cs="Times New Roman"/>
                <w:color w:val="000000" w:themeColor="text1"/>
                <w:sz w:val="20"/>
                <w:szCs w:val="20"/>
              </w:rPr>
            </w:pPr>
          </w:p>
        </w:tc>
      </w:tr>
      <w:tr w:rsidR="008D3774" w14:paraId="7FE1B8BE" w14:textId="77777777">
        <w:tc>
          <w:tcPr>
            <w:tcW w:w="1191" w:type="dxa"/>
            <w:tcBorders>
              <w:top w:val="single" w:sz="4" w:space="0" w:color="1A171C"/>
              <w:left w:val="nil"/>
              <w:bottom w:val="single" w:sz="4" w:space="0" w:color="1A171C"/>
              <w:right w:val="single" w:sz="4" w:space="0" w:color="1A171C"/>
            </w:tcBorders>
          </w:tcPr>
          <w:p w14:paraId="7FE1B8BA" w14:textId="77777777" w:rsidR="008D3774" w:rsidRDefault="004955AC">
            <w:pPr>
              <w:pStyle w:val="P68B1DB1-TableParagraph17"/>
              <w:spacing w:before="108"/>
              <w:ind w:left="85"/>
              <w:jc w:val="both"/>
            </w:pPr>
            <w:r>
              <w:lastRenderedPageBreak/>
              <w:t>0060</w:t>
            </w:r>
          </w:p>
        </w:tc>
        <w:tc>
          <w:tcPr>
            <w:tcW w:w="7892" w:type="dxa"/>
            <w:tcBorders>
              <w:top w:val="single" w:sz="4" w:space="0" w:color="1A171C"/>
              <w:left w:val="single" w:sz="4" w:space="0" w:color="1A171C"/>
              <w:bottom w:val="single" w:sz="4" w:space="0" w:color="1A171C"/>
              <w:right w:val="nil"/>
            </w:tcBorders>
          </w:tcPr>
          <w:p w14:paraId="7FE1B8BB" w14:textId="77777777" w:rsidR="008D3774" w:rsidRDefault="004955AC">
            <w:pPr>
              <w:pStyle w:val="P68B1DB1-TableParagraph14"/>
              <w:spacing w:before="108"/>
              <w:ind w:left="85"/>
              <w:jc w:val="both"/>
              <w:rPr>
                <w:bCs/>
              </w:rPr>
            </w:pPr>
            <w:r>
              <w:t>Doplňková ochrana podle smluvního systému</w:t>
            </w:r>
          </w:p>
          <w:p w14:paraId="7FE1B8BC" w14:textId="77777777" w:rsidR="008D3774" w:rsidRDefault="004955AC">
            <w:pPr>
              <w:pStyle w:val="P68B1DB1-TableParagraph17"/>
              <w:spacing w:before="108"/>
              <w:ind w:left="85"/>
            </w:pPr>
            <w:r>
              <w:t>Čl. 1 odst. 3 písm. a) směrnice 2014/49/EU</w:t>
            </w:r>
          </w:p>
          <w:p w14:paraId="7FE1B8BD" w14:textId="77777777" w:rsidR="008D3774" w:rsidRDefault="004955AC">
            <w:pPr>
              <w:pStyle w:val="P68B1DB1-TableParagraph17"/>
              <w:spacing w:before="108"/>
              <w:ind w:left="85"/>
              <w:jc w:val="both"/>
            </w:pPr>
            <w:r>
              <w:t>Výše vkladů krytých smluvním systémem u subjektu.</w:t>
            </w:r>
          </w:p>
        </w:tc>
      </w:tr>
    </w:tbl>
    <w:p w14:paraId="7FE1B8BF" w14:textId="77777777" w:rsidR="008D3774" w:rsidRDefault="008D3774">
      <w:pPr>
        <w:rPr>
          <w:rFonts w:ascii="Times New Roman" w:hAnsi="Times New Roman" w:cs="Times New Roman"/>
          <w:b/>
          <w:color w:val="000000" w:themeColor="text1"/>
          <w:sz w:val="20"/>
          <w:szCs w:val="20"/>
          <w:u w:val="single"/>
        </w:rPr>
      </w:pPr>
    </w:p>
    <w:p w14:paraId="7FE1B8C0" w14:textId="77777777" w:rsidR="008D3774" w:rsidRDefault="004955AC">
      <w:pPr>
        <w:pStyle w:val="P68B1DB1-Instructionsberschrift25"/>
        <w:numPr>
          <w:ilvl w:val="1"/>
          <w:numId w:val="49"/>
        </w:numPr>
        <w:ind w:left="357" w:hanging="357"/>
      </w:pPr>
      <w:bookmarkStart w:id="100" w:name="_Toc492542327"/>
      <w:bookmarkStart w:id="101" w:name="_Toc81454186"/>
      <w:bookmarkStart w:id="102" w:name="_Toc208244512"/>
      <w:r>
        <w:t>Zásadní funkce a hlavní linie podnikání</w:t>
      </w:r>
      <w:bookmarkEnd w:id="100"/>
      <w:bookmarkEnd w:id="101"/>
      <w:bookmarkEnd w:id="102"/>
    </w:p>
    <w:p w14:paraId="7FE1B8C2" w14:textId="77777777" w:rsidR="008D3774" w:rsidRDefault="004955AC">
      <w:pPr>
        <w:pStyle w:val="Instructionsberschrift3"/>
      </w:pPr>
      <w:bookmarkStart w:id="103" w:name="_Toc189492773"/>
      <w:bookmarkStart w:id="104" w:name="_Toc192249050"/>
      <w:bookmarkEnd w:id="103"/>
      <w:bookmarkEnd w:id="104"/>
      <w:r>
        <w:t>Obecné poznámky</w:t>
      </w:r>
    </w:p>
    <w:p w14:paraId="7FE1B8C3" w14:textId="249305A0" w:rsidR="008D3774" w:rsidRDefault="004955AC">
      <w:pPr>
        <w:pStyle w:val="P68B1DB1-InstructionsText26"/>
        <w:numPr>
          <w:ilvl w:val="0"/>
          <w:numId w:val="232"/>
        </w:numPr>
        <w:spacing w:before="0"/>
      </w:pPr>
      <w:r>
        <w:t>Čtyři vzory v této části předkládají klíčové údaje a kvalitativní posouzení dopadu, nahraditelnosti a kritičnosti ekonomických funkcí poskytované skupinou a jsou doplněné o zmapování těchto zásadních funkcí podle hlavních směrů podnikání a právních subjektů a o zmapování hlavních směrů podnikání podle právních subjektů.</w:t>
      </w:r>
    </w:p>
    <w:p w14:paraId="7FE1B8C4" w14:textId="77777777" w:rsidR="008D3774" w:rsidRDefault="004955AC">
      <w:pPr>
        <w:pStyle w:val="P68B1DB1-InstructionsText26"/>
        <w:numPr>
          <w:ilvl w:val="0"/>
          <w:numId w:val="232"/>
        </w:numPr>
        <w:spacing w:before="0"/>
      </w:pPr>
      <w:r>
        <w:t>Konkrétně se tyto vzory věnují následujícím tématům:</w:t>
      </w:r>
    </w:p>
    <w:p w14:paraId="7FE1B8C5" w14:textId="0233F295" w:rsidR="008D3774" w:rsidRDefault="004955AC">
      <w:pPr>
        <w:pStyle w:val="P68B1DB1-InstructionsText26"/>
        <w:numPr>
          <w:ilvl w:val="0"/>
          <w:numId w:val="153"/>
        </w:numPr>
        <w:spacing w:before="0"/>
      </w:pPr>
      <w:r>
        <w:t>Šablona Z 07.01 – Posouzení kritičnosti ekonomických funkcí (FUNC 1) uvádí výsledky posouzení kritičnosti ekonomických funkcí vykonávaných skupinou na základě kvantitativních a kvalitativních ukazatelů, nekritických a vykonávaných zásadních funkcí. Pro každý členský stát, v němž skupina působí, se od skupiny očekává samostatná šablona. Pro účely vykazování byly určeny tyto kategorie ekonomických funkcí:</w:t>
      </w:r>
    </w:p>
    <w:p w14:paraId="7FE1B8C6" w14:textId="43527C6F" w:rsidR="008D3774" w:rsidRDefault="004955AC">
      <w:pPr>
        <w:pStyle w:val="P68B1DB1-InstructionsText26"/>
        <w:numPr>
          <w:ilvl w:val="1"/>
          <w:numId w:val="153"/>
        </w:numPr>
        <w:spacing w:before="0"/>
      </w:pPr>
      <w:r>
        <w:t>Z 07.01.1 Vklady</w:t>
      </w:r>
    </w:p>
    <w:p w14:paraId="7FE1B8C7" w14:textId="46AB6183" w:rsidR="008D3774" w:rsidRDefault="004955AC">
      <w:pPr>
        <w:pStyle w:val="P68B1DB1-InstructionsText26"/>
        <w:numPr>
          <w:ilvl w:val="1"/>
          <w:numId w:val="153"/>
        </w:numPr>
        <w:spacing w:before="0"/>
      </w:pPr>
      <w:r>
        <w:t>Z 07.01.2 Půjčování</w:t>
      </w:r>
    </w:p>
    <w:p w14:paraId="7FE1B8C8" w14:textId="284FDD0B" w:rsidR="008D3774" w:rsidRDefault="004955AC">
      <w:pPr>
        <w:pStyle w:val="P68B1DB1-InstructionsText26"/>
        <w:numPr>
          <w:ilvl w:val="1"/>
          <w:numId w:val="153"/>
        </w:numPr>
        <w:spacing w:before="0"/>
      </w:pPr>
      <w:r>
        <w:t>Z 07.01.3 Platby, hotovost, vypořádání, zúčtování, úschova</w:t>
      </w:r>
    </w:p>
    <w:p w14:paraId="7FE1B8C9" w14:textId="12E4110D" w:rsidR="008D3774" w:rsidRDefault="004955AC">
      <w:pPr>
        <w:pStyle w:val="P68B1DB1-InstructionsText26"/>
        <w:numPr>
          <w:ilvl w:val="1"/>
          <w:numId w:val="153"/>
        </w:numPr>
        <w:spacing w:before="0"/>
      </w:pPr>
      <w:r>
        <w:t>Z 07.01.4 Kapitálové trhy</w:t>
      </w:r>
    </w:p>
    <w:p w14:paraId="7FE1B8CA" w14:textId="02162CC7" w:rsidR="008D3774" w:rsidRDefault="004955AC">
      <w:pPr>
        <w:pStyle w:val="P68B1DB1-InstructionsText26"/>
        <w:numPr>
          <w:ilvl w:val="1"/>
          <w:numId w:val="153"/>
        </w:numPr>
        <w:spacing w:before="0"/>
      </w:pPr>
      <w:r>
        <w:t>Z 07.01.5 Velkoobchodní financování</w:t>
      </w:r>
    </w:p>
    <w:p w14:paraId="7FE1B8CB" w14:textId="006771C1" w:rsidR="008D3774" w:rsidRDefault="004955AC">
      <w:pPr>
        <w:pStyle w:val="P68B1DB1-InstructionsText26"/>
        <w:numPr>
          <w:ilvl w:val="0"/>
          <w:numId w:val="153"/>
        </w:numPr>
        <w:spacing w:before="0"/>
      </w:pPr>
      <w:r>
        <w:t>Šablona Z 07.02 – Zmapování ekonomických funkcí na právnické osoby (FUNC 2) mapuje ekonomické funkce posuzované v Z 07.01 s právnickými osobami nebo mezinárodními pobočkami, jak je uvedeno v Z 01.01.</w:t>
      </w:r>
    </w:p>
    <w:p w14:paraId="7FE1B8CC" w14:textId="0C5FD434" w:rsidR="008D3774" w:rsidRDefault="004955AC">
      <w:pPr>
        <w:pStyle w:val="P68B1DB1-InstructionsText26"/>
        <w:numPr>
          <w:ilvl w:val="0"/>
          <w:numId w:val="153"/>
        </w:numPr>
        <w:spacing w:before="0"/>
      </w:pPr>
      <w:r>
        <w:t>Vzor Z 07.03 – Zmapování hlavních oborů podnikání podle právních subjektů (FUNC 3) poskytuje úplný seznam hlavních oborů podnikání a mapuje je podle právních subjektů;</w:t>
      </w:r>
    </w:p>
    <w:p w14:paraId="7FE1B8CD" w14:textId="780FA7AD" w:rsidR="008D3774" w:rsidRDefault="004955AC">
      <w:pPr>
        <w:pStyle w:val="P68B1DB1-InstructionsText26"/>
        <w:numPr>
          <w:ilvl w:val="0"/>
          <w:numId w:val="153"/>
        </w:numPr>
        <w:spacing w:before="0"/>
      </w:pPr>
      <w:r>
        <w:t xml:space="preserve">Vzor Z 07.04 – Zmapování ekonomických funkcí podle hlavních oborů podnikání (FUNC 4) mapuje určené ekonomické funkce podle oborů podnikání. </w:t>
      </w:r>
    </w:p>
    <w:p w14:paraId="7FE1B8CE" w14:textId="0BA07F41" w:rsidR="008D3774" w:rsidRDefault="004955AC">
      <w:pPr>
        <w:pStyle w:val="P68B1DB1-InstructionsText26"/>
        <w:numPr>
          <w:ilvl w:val="0"/>
          <w:numId w:val="232"/>
        </w:numPr>
        <w:spacing w:before="0"/>
      </w:pPr>
      <w:r>
        <w:t xml:space="preserve">Podle čl. 2 odst. 1 bodu 35 směrnice 2014/59/EU jsou zásadními funkcemi činnosti, služby nebo operace, jejichž přerušení by v jednom nebo více členských státech pravděpodobně vedlo k narušení služeb, jež mají zásadní význam pro reálnou ekonomiku, nebo k narušení finanční stability vzhledem k velikosti, podílu na trhu, vnější a vnitřní propojenosti, složitosti či přeshraniční činnosti instituce či skupiny, se zvláštním ohledem na nahraditelnost těchto činností, služeb či operací. </w:t>
      </w:r>
    </w:p>
    <w:p w14:paraId="7FE1B8D0" w14:textId="77777777" w:rsidR="008D3774" w:rsidRDefault="004955AC">
      <w:pPr>
        <w:pStyle w:val="P68B1DB1-InstructionsText26"/>
        <w:numPr>
          <w:ilvl w:val="0"/>
          <w:numId w:val="232"/>
        </w:numPr>
        <w:spacing w:before="0"/>
      </w:pPr>
      <w:r>
        <w:lastRenderedPageBreak/>
        <w:t>Podle čl. 6 odst. 1 nařízení Komise (EU)</w:t>
      </w:r>
      <w:r>
        <w:footnoteReference w:id="18"/>
      </w:r>
      <w:r>
        <w:t>2016/778 se funkce považuje za zásadní, pokud splňuje obě tyto podmínky:</w:t>
      </w:r>
    </w:p>
    <w:p w14:paraId="7FE1B8D1" w14:textId="77777777" w:rsidR="008D3774" w:rsidRDefault="004955AC">
      <w:pPr>
        <w:pStyle w:val="P68B1DB1-Normal3"/>
        <w:numPr>
          <w:ilvl w:val="0"/>
          <w:numId w:val="56"/>
        </w:numPr>
        <w:spacing w:line="276" w:lineRule="auto"/>
        <w:contextualSpacing/>
        <w:jc w:val="both"/>
      </w:pPr>
      <w:r>
        <w:t>instituce zajišťuje dotyčnou funkci pro třetí strany, které nejsou přidruženy k instituci ani skupině, a dále</w:t>
      </w:r>
    </w:p>
    <w:p w14:paraId="7FE1B8D2" w14:textId="77777777" w:rsidR="008D3774" w:rsidRDefault="004955AC">
      <w:pPr>
        <w:pStyle w:val="P68B1DB1-Normal3"/>
        <w:numPr>
          <w:ilvl w:val="0"/>
          <w:numId w:val="56"/>
        </w:numPr>
        <w:spacing w:line="276" w:lineRule="auto"/>
        <w:contextualSpacing/>
        <w:jc w:val="both"/>
        <w:rPr>
          <w:i/>
        </w:rPr>
      </w:pPr>
      <w:r>
        <w:t>náhlé narušení této funkce by pravděpodobně mělo podstatný negativní dopad na třetí strany, mělo by za následek šíření krize nebo narušení celkové důvěry účastníků trhu kvůli systémovému významu funkce pro třetí strany a systémovému významu instituce nebo skupiny při zajišťování dotyčné funkce.</w:t>
      </w:r>
    </w:p>
    <w:p w14:paraId="7FE1B8D3" w14:textId="6B4413EC" w:rsidR="008D3774" w:rsidRDefault="004955AC">
      <w:pPr>
        <w:pStyle w:val="P68B1DB1-InstructionsText26"/>
        <w:numPr>
          <w:ilvl w:val="0"/>
          <w:numId w:val="232"/>
        </w:numPr>
        <w:spacing w:before="0"/>
      </w:pPr>
      <w:r>
        <w:t>Podle čl. 2 odst. 1 bodu 36 směrnice 2014/59/EU se „hlavními liniemi podnikání“ rozumí obory podnikání a související služby, které pro instituci nebo skupinu, jíž je instituce součástí, představují podstatný zdroj příjmů, zisku či franšízové hodnoty.</w:t>
      </w:r>
    </w:p>
    <w:p w14:paraId="7FE1B8D4" w14:textId="77777777" w:rsidR="008D3774" w:rsidRDefault="004955AC">
      <w:pPr>
        <w:pStyle w:val="P68B1DB1-InstructionsText26"/>
        <w:numPr>
          <w:ilvl w:val="0"/>
          <w:numId w:val="232"/>
        </w:numPr>
        <w:spacing w:before="0"/>
      </w:pPr>
      <w:r>
        <w:t>Ekonomické funkce jsou pro účely tohoto vzoru funkce uvedené v následující tabulce.</w:t>
      </w:r>
    </w:p>
    <w:p w14:paraId="7FE1B8D5" w14:textId="77777777" w:rsidR="008D3774" w:rsidRDefault="004955AC">
      <w:pPr>
        <w:pStyle w:val="P68B1DB1-InstructionsText26"/>
        <w:numPr>
          <w:ilvl w:val="0"/>
          <w:numId w:val="232"/>
        </w:numPr>
        <w:spacing w:before="0"/>
      </w:pPr>
      <w:r>
        <w:t>U každé kategorie ekonomických funkcí může být zvolena ekonomická funkce „jiná“, pokud tato funkce není obsažena v jiných definovaných funkcích.</w:t>
      </w:r>
    </w:p>
    <w:p w14:paraId="7FE1B8D6" w14:textId="77777777" w:rsidR="008D3774" w:rsidRDefault="004955AC">
      <w:pPr>
        <w:pStyle w:val="P68B1DB1-InstructionsText26"/>
        <w:numPr>
          <w:ilvl w:val="0"/>
          <w:numId w:val="232"/>
        </w:numPr>
        <w:spacing w:before="0"/>
      </w:pPr>
      <w:r>
        <w:t>Protistrany uvedené v řádcích 0010 až 0070 a v řádcích 0080 až 0150 jsou definovány stejně jako odvětví protistrany uvedená ve FINREP, příloze V části 1 kapitole 6. „MSP“ jsou malé a střední podniky podle definice uvedené ve FINREP, příloha V část první odst. 5 písm. i).</w:t>
      </w:r>
    </w:p>
    <w:p w14:paraId="7FE1B8D7" w14:textId="4FEDF533" w:rsidR="008D3774" w:rsidRDefault="004955AC">
      <w:pPr>
        <w:pStyle w:val="P68B1DB1-InstructionsText229"/>
        <w:numPr>
          <w:ilvl w:val="0"/>
          <w:numId w:val="0"/>
        </w:numPr>
        <w:rPr>
          <w:sz w:val="20"/>
          <w:szCs w:val="20"/>
        </w:rPr>
      </w:pPr>
      <w:r>
        <w:rPr>
          <w:sz w:val="20"/>
          <w:szCs w:val="20"/>
        </w:rPr>
        <w:t>Pro každou kategorii ekonomických funkcí se očekává samostatná karta.</w:t>
      </w:r>
      <w:r>
        <w:t xml:space="preserve"> </w:t>
      </w:r>
    </w:p>
    <w:p w14:paraId="072982A7" w14:textId="0688FD4A" w:rsidR="008D3774" w:rsidRDefault="004955AC">
      <w:pPr>
        <w:spacing w:after="200" w:line="276" w:lineRule="auto"/>
      </w:pPr>
      <w:r>
        <w:br w:type="page"/>
      </w:r>
    </w:p>
    <w:p w14:paraId="7FE1B95D" w14:textId="634EB818" w:rsidR="008D3774" w:rsidRDefault="008D3774">
      <w:pPr>
        <w:pStyle w:val="InstructionsText2"/>
        <w:numPr>
          <w:ilvl w:val="0"/>
          <w:numId w:val="0"/>
        </w:numPr>
        <w:rPr>
          <w:rFonts w:ascii="Times New Roman" w:hAnsi="Times New Roman" w:cs="Times New Roman"/>
          <w:color w:val="000000" w:themeColor="text1"/>
        </w:rPr>
      </w:pPr>
    </w:p>
    <w:p w14:paraId="7FE1B95E" w14:textId="77777777" w:rsidR="008D3774" w:rsidRDefault="004955AC">
      <w:pPr>
        <w:pStyle w:val="P68B1DB1-Instructionsberschrift25"/>
        <w:numPr>
          <w:ilvl w:val="1"/>
          <w:numId w:val="49"/>
        </w:numPr>
        <w:ind w:left="357" w:hanging="357"/>
      </w:pPr>
      <w:bookmarkStart w:id="105" w:name="_Toc208244513"/>
      <w:r>
        <w:t>Z 07.01 – Kritické posouzení ekonomických funkcí („FUNC 1“)</w:t>
      </w:r>
      <w:bookmarkEnd w:id="105"/>
    </w:p>
    <w:p w14:paraId="7FE1B960" w14:textId="7174EDC4" w:rsidR="008D3774" w:rsidRDefault="004955AC">
      <w:pPr>
        <w:pStyle w:val="P68B1DB1-Instructionsberschrift25"/>
      </w:pPr>
      <w:r>
        <w:t xml:space="preserve"> </w:t>
      </w:r>
      <w:bookmarkStart w:id="106" w:name="_Toc172723210"/>
      <w:bookmarkEnd w:id="106"/>
    </w:p>
    <w:p w14:paraId="7FE1B961" w14:textId="77777777" w:rsidR="008D3774" w:rsidRDefault="004955AC">
      <w:pPr>
        <w:pStyle w:val="P68B1DB1-body30"/>
      </w:pPr>
      <w:bookmarkStart w:id="107" w:name="_Toc164263845"/>
      <w:r>
        <w:t>Pokyny pro konkrétní pozice</w:t>
      </w:r>
      <w:bookmarkEnd w:id="107"/>
    </w:p>
    <w:p w14:paraId="7FE1B963" w14:textId="77777777" w:rsidR="008D3774" w:rsidRDefault="004955AC">
      <w:pPr>
        <w:pStyle w:val="P68B1DB1-InstructionsText26"/>
        <w:numPr>
          <w:ilvl w:val="0"/>
          <w:numId w:val="232"/>
        </w:numPr>
        <w:spacing w:before="0"/>
      </w:pPr>
      <w:r>
        <w:t>Tento vzor se vyplňuje jednou pro každý členský stát (označený jako „stát“), v němž skupina působí. Ve všech případech (bez ohledu na vstupní místo) se pobočky agregují ve zprávě země, v níž poskytují služby.</w:t>
      </w:r>
    </w:p>
    <w:p w14:paraId="7FE1B964" w14:textId="77777777" w:rsidR="008D3774" w:rsidRDefault="004955AC">
      <w:pPr>
        <w:pStyle w:val="P68B1DB1-InstructionsText26"/>
        <w:numPr>
          <w:ilvl w:val="0"/>
          <w:numId w:val="232"/>
        </w:numPr>
        <w:spacing w:before="0"/>
      </w:pPr>
      <w:r>
        <w:t>Zahrnuje všechny ekonomické funkce vykonávané v daném členském státě jakýmkoli subjektem skupiny bez ohledu na to, zda tato funkce představuje zásadní funkci.</w:t>
      </w:r>
    </w:p>
    <w:p w14:paraId="7FE1B965" w14:textId="2359C381" w:rsidR="008D3774" w:rsidRDefault="004955AC">
      <w:pPr>
        <w:pStyle w:val="P68B1DB1-InstructionsText26"/>
        <w:numPr>
          <w:ilvl w:val="0"/>
          <w:numId w:val="232"/>
        </w:numPr>
      </w:pPr>
      <w:r>
        <w:t>Regionální podávání zpráv (pouze v příslušných případech)</w:t>
      </w:r>
    </w:p>
    <w:p w14:paraId="7FE1B966" w14:textId="226CA454" w:rsidR="008D3774" w:rsidRDefault="004955AC">
      <w:pPr>
        <w:pStyle w:val="P68B1DB1-InstructionsText26"/>
        <w:numPr>
          <w:ilvl w:val="0"/>
          <w:numId w:val="0"/>
        </w:numPr>
        <w:ind w:left="1440"/>
      </w:pPr>
      <w:r>
        <w:t>Pro informaci na úrovni regionu uveďte region. Uveďte název regionu ve volném textu podle této úmluvy:</w:t>
      </w:r>
    </w:p>
    <w:p w14:paraId="7FE1B967" w14:textId="5BD4C7F8" w:rsidR="008D3774" w:rsidRDefault="004955AC">
      <w:pPr>
        <w:pStyle w:val="P68B1DB1-InstructionsText26"/>
        <w:numPr>
          <w:ilvl w:val="0"/>
          <w:numId w:val="0"/>
        </w:numPr>
        <w:ind w:left="1440" w:firstLine="18"/>
      </w:pPr>
      <w:r>
        <w:t>Členský stát – název regionu. Pro název členských států použijte příslušnou zkratku dvou písmen. U názvu regionu použijte kód nebo kódy v klasifikaci NUTS 2021.</w:t>
      </w:r>
    </w:p>
    <w:p w14:paraId="7FE1B968" w14:textId="77777777" w:rsidR="008D3774" w:rsidRDefault="008D3774">
      <w:pPr>
        <w:pStyle w:val="InstructionsText2"/>
        <w:numPr>
          <w:ilvl w:val="0"/>
          <w:numId w:val="0"/>
        </w:numPr>
        <w:rPr>
          <w:rFonts w:ascii="Times New Roman" w:hAnsi="Times New Roman" w:cs="Times New Roman"/>
          <w:sz w:val="20"/>
          <w:szCs w:val="20"/>
        </w:rPr>
      </w:pPr>
    </w:p>
    <w:tbl>
      <w:tblPr>
        <w:tblW w:w="9083" w:type="dxa"/>
        <w:tblLayout w:type="fixed"/>
        <w:tblCellMar>
          <w:top w:w="57" w:type="dxa"/>
          <w:left w:w="57" w:type="dxa"/>
          <w:bottom w:w="57" w:type="dxa"/>
          <w:right w:w="0" w:type="dxa"/>
        </w:tblCellMar>
        <w:tblLook w:val="01E0" w:firstRow="1" w:lastRow="1" w:firstColumn="1" w:lastColumn="1" w:noHBand="0" w:noVBand="0"/>
      </w:tblPr>
      <w:tblGrid>
        <w:gridCol w:w="1191"/>
        <w:gridCol w:w="7892"/>
      </w:tblGrid>
      <w:tr w:rsidR="008D3774" w14:paraId="7FE1B96B" w14:textId="77777777">
        <w:trPr>
          <w:tblHeader/>
        </w:trPr>
        <w:tc>
          <w:tcPr>
            <w:tcW w:w="1191" w:type="dxa"/>
            <w:tcBorders>
              <w:top w:val="single" w:sz="4" w:space="0" w:color="1A171C"/>
              <w:left w:val="nil"/>
              <w:bottom w:val="single" w:sz="4" w:space="0" w:color="1A171C"/>
              <w:right w:val="single" w:sz="4" w:space="0" w:color="1A171C"/>
            </w:tcBorders>
            <w:shd w:val="clear" w:color="auto" w:fill="E4E5E5"/>
          </w:tcPr>
          <w:p w14:paraId="7FE1B969" w14:textId="77777777" w:rsidR="008D3774" w:rsidRDefault="004955AC">
            <w:pPr>
              <w:pStyle w:val="P68B1DB1-TableParagraph17"/>
              <w:spacing w:before="108"/>
              <w:ind w:left="85"/>
              <w:jc w:val="both"/>
            </w:pPr>
            <w:r>
              <w:t>Řádky</w:t>
            </w:r>
          </w:p>
        </w:tc>
        <w:tc>
          <w:tcPr>
            <w:tcW w:w="7892" w:type="dxa"/>
            <w:tcBorders>
              <w:top w:val="single" w:sz="4" w:space="0" w:color="1A171C"/>
              <w:left w:val="single" w:sz="4" w:space="0" w:color="1A171C"/>
              <w:bottom w:val="single" w:sz="4" w:space="0" w:color="1A171C"/>
              <w:right w:val="nil"/>
            </w:tcBorders>
            <w:shd w:val="clear" w:color="auto" w:fill="E4E5E5"/>
          </w:tcPr>
          <w:p w14:paraId="7FE1B96A" w14:textId="77777777" w:rsidR="008D3774" w:rsidRDefault="004955AC">
            <w:pPr>
              <w:pStyle w:val="P68B1DB1-TableParagraph17"/>
              <w:spacing w:before="108"/>
              <w:ind w:left="85" w:right="1"/>
              <w:jc w:val="both"/>
            </w:pPr>
            <w:r>
              <w:t>Ekonomická funkce</w:t>
            </w:r>
          </w:p>
        </w:tc>
      </w:tr>
      <w:tr w:rsidR="008D3774" w14:paraId="7FE1B970" w14:textId="77777777">
        <w:tc>
          <w:tcPr>
            <w:tcW w:w="9083" w:type="dxa"/>
            <w:gridSpan w:val="2"/>
            <w:tcBorders>
              <w:top w:val="single" w:sz="4" w:space="0" w:color="1A171C"/>
              <w:left w:val="nil"/>
              <w:bottom w:val="single" w:sz="4" w:space="0" w:color="1A171C"/>
            </w:tcBorders>
          </w:tcPr>
          <w:p w14:paraId="7FE1B96C" w14:textId="0D085442" w:rsidR="008D3774" w:rsidRDefault="004955AC">
            <w:pPr>
              <w:pStyle w:val="P68B1DB1-TableParagraph16"/>
              <w:spacing w:before="108"/>
              <w:ind w:left="85"/>
              <w:jc w:val="both"/>
              <w:rPr>
                <w:b/>
                <w:bCs/>
                <w:color w:val="000000" w:themeColor="text1"/>
                <w:sz w:val="20"/>
                <w:szCs w:val="20"/>
              </w:rPr>
            </w:pPr>
            <w:r>
              <w:t>Z 07.01.1 FUNC 1 DEP</w:t>
            </w:r>
          </w:p>
          <w:p w14:paraId="7FE1B96D" w14:textId="77777777" w:rsidR="008D3774" w:rsidRDefault="004955AC">
            <w:pPr>
              <w:pStyle w:val="P68B1DB1-TableParagraph17"/>
              <w:spacing w:before="108"/>
              <w:ind w:left="85"/>
            </w:pPr>
            <w:r>
              <w:t xml:space="preserve">Přijímání vkladů je přijímání vkladů od nefinančních zprostředkovatelů. Nezahrnuje výpůjčky od jiných finančních zprostředkovatelů, které jsou zařazeny samostatně do „mezibankovního úvěrování“. </w:t>
            </w:r>
          </w:p>
          <w:p w14:paraId="7FE1B96E" w14:textId="77777777" w:rsidR="008D3774" w:rsidRDefault="004955AC">
            <w:pPr>
              <w:pStyle w:val="P68B1DB1-TableParagraph17"/>
              <w:spacing w:before="108"/>
              <w:ind w:left="85"/>
            </w:pPr>
            <w:r>
              <w:t>Vklady zahrnují: i) běžné účty/jednodenní vklady, ii) vklady s dohodnutou splatností a iii) vklady s výpovědní lhůtou, ale nezahrnují repo obchody.</w:t>
            </w:r>
          </w:p>
          <w:p w14:paraId="7FE1B96F" w14:textId="77777777" w:rsidR="008D3774" w:rsidRDefault="004955AC">
            <w:pPr>
              <w:pStyle w:val="P68B1DB1-TableParagraph13"/>
              <w:spacing w:before="108"/>
              <w:ind w:left="85"/>
              <w:rPr>
                <w:rFonts w:eastAsia="Cambria"/>
              </w:rPr>
            </w:pPr>
            <w:r>
              <w:t>Ref.: FSB Guidance on Identification of Critical Functions and Critical Shared Services (2013) s. 14. Příloha II, část 2, body 9.1, 9.2 a 9.3 nařízení (EU) 2021/379.</w:t>
            </w:r>
          </w:p>
        </w:tc>
      </w:tr>
      <w:tr w:rsidR="008D3774" w14:paraId="7FE1B973" w14:textId="77777777">
        <w:tc>
          <w:tcPr>
            <w:tcW w:w="1191" w:type="dxa"/>
            <w:tcBorders>
              <w:top w:val="single" w:sz="4" w:space="0" w:color="1A171C"/>
              <w:left w:val="nil"/>
              <w:bottom w:val="single" w:sz="4" w:space="0" w:color="1A171C"/>
              <w:right w:val="single" w:sz="4" w:space="0" w:color="1A171C"/>
            </w:tcBorders>
          </w:tcPr>
          <w:p w14:paraId="7FE1B971" w14:textId="77777777" w:rsidR="008D3774" w:rsidRDefault="004955AC">
            <w:pPr>
              <w:pStyle w:val="P68B1DB1-TableParagraph17"/>
              <w:spacing w:before="108"/>
              <w:ind w:left="85"/>
              <w:jc w:val="both"/>
            </w:pPr>
            <w:r>
              <w:t>0010</w:t>
            </w:r>
          </w:p>
        </w:tc>
        <w:tc>
          <w:tcPr>
            <w:tcW w:w="7892" w:type="dxa"/>
            <w:tcBorders>
              <w:top w:val="single" w:sz="4" w:space="0" w:color="1A171C"/>
              <w:left w:val="single" w:sz="4" w:space="0" w:color="1A171C"/>
              <w:bottom w:val="single" w:sz="4" w:space="0" w:color="1A171C"/>
              <w:right w:val="nil"/>
            </w:tcBorders>
          </w:tcPr>
          <w:p w14:paraId="7FE1B972" w14:textId="77777777" w:rsidR="008D3774" w:rsidRDefault="004955AC">
            <w:pPr>
              <w:pStyle w:val="P68B1DB1-TableParagraph14"/>
              <w:spacing w:before="108"/>
              <w:ind w:left="85"/>
              <w:jc w:val="both"/>
              <w:rPr>
                <w:rFonts w:eastAsia="Cambria"/>
              </w:rPr>
            </w:pPr>
            <w:r>
              <w:t>Domácnosti</w:t>
            </w:r>
          </w:p>
        </w:tc>
      </w:tr>
      <w:tr w:rsidR="008D3774" w14:paraId="7FE1B976" w14:textId="77777777">
        <w:tc>
          <w:tcPr>
            <w:tcW w:w="1191" w:type="dxa"/>
            <w:tcBorders>
              <w:top w:val="single" w:sz="4" w:space="0" w:color="1A171C"/>
              <w:left w:val="nil"/>
              <w:bottom w:val="single" w:sz="4" w:space="0" w:color="1A171C"/>
              <w:right w:val="single" w:sz="4" w:space="0" w:color="1A171C"/>
            </w:tcBorders>
          </w:tcPr>
          <w:p w14:paraId="7FE1B974" w14:textId="77777777" w:rsidR="008D3774" w:rsidRDefault="004955AC">
            <w:pPr>
              <w:pStyle w:val="P68B1DB1-TableParagraph17"/>
              <w:spacing w:before="108"/>
              <w:ind w:left="85"/>
              <w:jc w:val="both"/>
            </w:pPr>
            <w:r>
              <w:t>0020</w:t>
            </w:r>
          </w:p>
        </w:tc>
        <w:tc>
          <w:tcPr>
            <w:tcW w:w="7892" w:type="dxa"/>
            <w:tcBorders>
              <w:top w:val="single" w:sz="4" w:space="0" w:color="1A171C"/>
              <w:left w:val="single" w:sz="4" w:space="0" w:color="1A171C"/>
              <w:bottom w:val="single" w:sz="4" w:space="0" w:color="1A171C"/>
              <w:right w:val="nil"/>
            </w:tcBorders>
          </w:tcPr>
          <w:p w14:paraId="7FE1B975" w14:textId="77777777" w:rsidR="008D3774" w:rsidRDefault="004955AC">
            <w:pPr>
              <w:pStyle w:val="P68B1DB1-TableParagraph14"/>
              <w:spacing w:before="108"/>
              <w:ind w:left="85"/>
              <w:jc w:val="both"/>
              <w:rPr>
                <w:rFonts w:eastAsia="Cambria"/>
              </w:rPr>
            </w:pPr>
            <w:r>
              <w:t>Nefinanční podniky (MSP)</w:t>
            </w:r>
          </w:p>
        </w:tc>
      </w:tr>
      <w:tr w:rsidR="008D3774" w14:paraId="7FE1B979" w14:textId="77777777">
        <w:tc>
          <w:tcPr>
            <w:tcW w:w="1191" w:type="dxa"/>
            <w:tcBorders>
              <w:top w:val="single" w:sz="4" w:space="0" w:color="1A171C"/>
              <w:left w:val="nil"/>
              <w:bottom w:val="single" w:sz="4" w:space="0" w:color="1A171C"/>
              <w:right w:val="single" w:sz="4" w:space="0" w:color="1A171C"/>
            </w:tcBorders>
          </w:tcPr>
          <w:p w14:paraId="7FE1B977" w14:textId="77777777" w:rsidR="008D3774" w:rsidRDefault="004955AC">
            <w:pPr>
              <w:pStyle w:val="P68B1DB1-TableParagraph17"/>
              <w:spacing w:before="108"/>
              <w:ind w:left="85"/>
              <w:jc w:val="both"/>
            </w:pPr>
            <w:r>
              <w:t>0030</w:t>
            </w:r>
          </w:p>
        </w:tc>
        <w:tc>
          <w:tcPr>
            <w:tcW w:w="7892" w:type="dxa"/>
            <w:tcBorders>
              <w:top w:val="single" w:sz="4" w:space="0" w:color="1A171C"/>
              <w:left w:val="single" w:sz="4" w:space="0" w:color="1A171C"/>
              <w:bottom w:val="single" w:sz="4" w:space="0" w:color="1A171C"/>
              <w:right w:val="nil"/>
            </w:tcBorders>
          </w:tcPr>
          <w:p w14:paraId="7FE1B978" w14:textId="77777777" w:rsidR="008D3774" w:rsidRDefault="004955AC">
            <w:pPr>
              <w:pStyle w:val="P68B1DB1-TableParagraph14"/>
              <w:spacing w:before="108"/>
              <w:ind w:left="85"/>
              <w:jc w:val="both"/>
              <w:rPr>
                <w:rFonts w:eastAsia="Cambria"/>
              </w:rPr>
            </w:pPr>
            <w:r>
              <w:t>Nefinanční podniky (jiné než MSP)</w:t>
            </w:r>
          </w:p>
        </w:tc>
      </w:tr>
      <w:tr w:rsidR="008D3774" w14:paraId="7FE1B97C" w14:textId="77777777">
        <w:tc>
          <w:tcPr>
            <w:tcW w:w="1191" w:type="dxa"/>
            <w:tcBorders>
              <w:top w:val="single" w:sz="4" w:space="0" w:color="1A171C"/>
              <w:left w:val="nil"/>
              <w:bottom w:val="single" w:sz="4" w:space="0" w:color="1A171C"/>
              <w:right w:val="single" w:sz="4" w:space="0" w:color="1A171C"/>
            </w:tcBorders>
          </w:tcPr>
          <w:p w14:paraId="7FE1B97A" w14:textId="77777777" w:rsidR="008D3774" w:rsidRDefault="004955AC">
            <w:pPr>
              <w:pStyle w:val="P68B1DB1-TableParagraph17"/>
              <w:spacing w:before="108"/>
              <w:ind w:left="85"/>
              <w:jc w:val="both"/>
            </w:pPr>
            <w:r>
              <w:t>0040</w:t>
            </w:r>
          </w:p>
        </w:tc>
        <w:tc>
          <w:tcPr>
            <w:tcW w:w="7892" w:type="dxa"/>
            <w:tcBorders>
              <w:top w:val="single" w:sz="4" w:space="0" w:color="1A171C"/>
              <w:left w:val="single" w:sz="4" w:space="0" w:color="1A171C"/>
              <w:bottom w:val="single" w:sz="4" w:space="0" w:color="1A171C"/>
              <w:right w:val="nil"/>
            </w:tcBorders>
          </w:tcPr>
          <w:p w14:paraId="7FE1B97B" w14:textId="77777777" w:rsidR="008D3774" w:rsidRDefault="004955AC">
            <w:pPr>
              <w:pStyle w:val="P68B1DB1-TableParagraph14"/>
              <w:spacing w:before="108"/>
              <w:ind w:left="85"/>
              <w:jc w:val="both"/>
              <w:rPr>
                <w:rFonts w:eastAsia="Cambria"/>
              </w:rPr>
            </w:pPr>
            <w:r>
              <w:t>Vládní instituce</w:t>
            </w:r>
          </w:p>
        </w:tc>
      </w:tr>
      <w:tr w:rsidR="008D3774" w14:paraId="7FE1B97F" w14:textId="77777777">
        <w:tc>
          <w:tcPr>
            <w:tcW w:w="1191" w:type="dxa"/>
            <w:tcBorders>
              <w:top w:val="single" w:sz="4" w:space="0" w:color="1A171C"/>
              <w:left w:val="nil"/>
              <w:bottom w:val="single" w:sz="4" w:space="0" w:color="1A171C"/>
              <w:right w:val="single" w:sz="4" w:space="0" w:color="1A171C"/>
            </w:tcBorders>
          </w:tcPr>
          <w:p w14:paraId="7FE1B97D" w14:textId="77777777" w:rsidR="008D3774" w:rsidRDefault="004955AC">
            <w:pPr>
              <w:pStyle w:val="P68B1DB1-TableParagraph17"/>
              <w:spacing w:before="108"/>
              <w:ind w:left="85"/>
              <w:jc w:val="both"/>
            </w:pPr>
            <w:r>
              <w:t>0050–0070</w:t>
            </w:r>
          </w:p>
        </w:tc>
        <w:tc>
          <w:tcPr>
            <w:tcW w:w="7892" w:type="dxa"/>
            <w:tcBorders>
              <w:top w:val="single" w:sz="4" w:space="0" w:color="1A171C"/>
              <w:left w:val="single" w:sz="4" w:space="0" w:color="1A171C"/>
              <w:bottom w:val="single" w:sz="4" w:space="0" w:color="1A171C"/>
              <w:right w:val="nil"/>
            </w:tcBorders>
          </w:tcPr>
          <w:p w14:paraId="7FE1B97E" w14:textId="77777777" w:rsidR="008D3774" w:rsidRDefault="004955AC">
            <w:pPr>
              <w:pStyle w:val="P68B1DB1-TableParagraph14"/>
              <w:spacing w:before="108"/>
              <w:ind w:left="85"/>
              <w:jc w:val="both"/>
              <w:rPr>
                <w:rFonts w:eastAsia="Cambria"/>
              </w:rPr>
            </w:pPr>
            <w:r>
              <w:t>Jiná odvětví/protistrany (1), (2) a (3)</w:t>
            </w:r>
          </w:p>
        </w:tc>
      </w:tr>
      <w:tr w:rsidR="008D3774" w14:paraId="7FE1B983" w14:textId="77777777">
        <w:tc>
          <w:tcPr>
            <w:tcW w:w="9083" w:type="dxa"/>
            <w:gridSpan w:val="2"/>
            <w:tcBorders>
              <w:top w:val="single" w:sz="4" w:space="0" w:color="1A171C"/>
              <w:left w:val="nil"/>
              <w:bottom w:val="single" w:sz="4" w:space="0" w:color="1A171C"/>
            </w:tcBorders>
          </w:tcPr>
          <w:p w14:paraId="7FE1B980" w14:textId="13950F51" w:rsidR="008D3774" w:rsidRDefault="004955AC">
            <w:pPr>
              <w:pStyle w:val="TableParagraph"/>
              <w:spacing w:before="108"/>
              <w:ind w:left="85"/>
              <w:rPr>
                <w:rFonts w:ascii="Times New Roman" w:eastAsia="Cambria" w:hAnsi="Times New Roman" w:cs="Times New Roman"/>
                <w:color w:val="000000" w:themeColor="text1"/>
                <w:sz w:val="20"/>
                <w:szCs w:val="20"/>
              </w:rPr>
            </w:pPr>
            <w:r>
              <w:rPr>
                <w:rFonts w:ascii="Times New Roman" w:hAnsi="Times New Roman" w:cs="Times New Roman"/>
              </w:rPr>
              <w:t>Z 07.01.2 FUNC 1 LEN</w:t>
            </w:r>
            <w:r>
              <w:rPr>
                <w:rFonts w:ascii="Times New Roman" w:eastAsia="Cambria" w:hAnsi="Times New Roman" w:cs="Times New Roman"/>
                <w:color w:val="000000" w:themeColor="text1"/>
                <w:sz w:val="20"/>
                <w:szCs w:val="20"/>
              </w:rPr>
              <w:t xml:space="preserve"> </w:t>
            </w:r>
          </w:p>
          <w:p w14:paraId="7FE1B981" w14:textId="77777777" w:rsidR="008D3774" w:rsidRDefault="004955AC">
            <w:pPr>
              <w:pStyle w:val="P68B1DB1-TableParagraph17"/>
              <w:spacing w:before="108"/>
              <w:ind w:left="85"/>
            </w:pPr>
            <w:r>
              <w:t>Úvěry znamenají poskytování finančních prostředků nefinančním protistranám, jako jsou podniky a maloobchodní zákazníci. Poskytování úvěrů nefinančním protistranám je odlišná činnost a vykazuje se v „mezibankovním úvěrování“. Úvěry zahrnují dluhové nástroje držené institucemi, ale nezahrnují dluhové nástroje, které jsou cennými papíry, bez ohledu na jejich účetní klasifikaci (např. držené do splatnosti nebo realizovatelné).</w:t>
            </w:r>
          </w:p>
          <w:p w14:paraId="7FE1B982" w14:textId="77777777" w:rsidR="008D3774" w:rsidRDefault="004955AC">
            <w:pPr>
              <w:pStyle w:val="P68B1DB1-TableParagraph13"/>
              <w:spacing w:before="108"/>
              <w:ind w:left="85"/>
              <w:rPr>
                <w:rFonts w:eastAsia="Cambria"/>
              </w:rPr>
            </w:pPr>
            <w:r>
              <w:t>Ref.: FSB Guidance on Identification of Critical Functions and Critical Shared Services (2013) s. 17. Příloha II část 2 bod 2 nařízení (EU) 2021/379.</w:t>
            </w:r>
          </w:p>
        </w:tc>
      </w:tr>
      <w:tr w:rsidR="008D3774" w14:paraId="7FE1B987" w14:textId="77777777">
        <w:tc>
          <w:tcPr>
            <w:tcW w:w="1191" w:type="dxa"/>
            <w:tcBorders>
              <w:top w:val="single" w:sz="4" w:space="0" w:color="1A171C"/>
              <w:left w:val="nil"/>
              <w:bottom w:val="single" w:sz="4" w:space="0" w:color="1A171C"/>
              <w:right w:val="single" w:sz="4" w:space="0" w:color="1A171C"/>
            </w:tcBorders>
          </w:tcPr>
          <w:p w14:paraId="7FE1B984" w14:textId="77777777" w:rsidR="008D3774" w:rsidRDefault="004955AC">
            <w:pPr>
              <w:pStyle w:val="P68B1DB1-TableParagraph17"/>
              <w:spacing w:before="108"/>
              <w:ind w:left="85"/>
              <w:jc w:val="both"/>
            </w:pPr>
            <w:r>
              <w:t>0080</w:t>
            </w:r>
          </w:p>
        </w:tc>
        <w:tc>
          <w:tcPr>
            <w:tcW w:w="7892" w:type="dxa"/>
            <w:tcBorders>
              <w:top w:val="single" w:sz="4" w:space="0" w:color="1A171C"/>
              <w:left w:val="single" w:sz="4" w:space="0" w:color="1A171C"/>
              <w:bottom w:val="single" w:sz="4" w:space="0" w:color="1A171C"/>
              <w:right w:val="nil"/>
            </w:tcBorders>
          </w:tcPr>
          <w:p w14:paraId="7FE1B985" w14:textId="77777777" w:rsidR="008D3774" w:rsidRDefault="004955AC">
            <w:pPr>
              <w:pStyle w:val="P68B1DB1-TableParagraph14"/>
              <w:spacing w:before="108"/>
              <w:ind w:left="85"/>
              <w:jc w:val="both"/>
              <w:rPr>
                <w:bCs/>
              </w:rPr>
            </w:pPr>
            <w:r>
              <w:t>Domácnosti – úvěry na bydlení</w:t>
            </w:r>
          </w:p>
          <w:p w14:paraId="7FE1B986" w14:textId="77777777" w:rsidR="008D3774" w:rsidRDefault="004955AC">
            <w:pPr>
              <w:pStyle w:val="P68B1DB1-TableParagraph17"/>
              <w:spacing w:before="108"/>
              <w:ind w:left="85"/>
            </w:pPr>
            <w:r>
              <w:lastRenderedPageBreak/>
              <w:t>Zajištěné úvěry poskytnuté domácnostem s nemovitostmi jako kolaterálem</w:t>
            </w:r>
          </w:p>
        </w:tc>
      </w:tr>
      <w:tr w:rsidR="008D3774" w14:paraId="7FE1B98A" w14:textId="77777777">
        <w:tc>
          <w:tcPr>
            <w:tcW w:w="1191" w:type="dxa"/>
            <w:tcBorders>
              <w:top w:val="single" w:sz="4" w:space="0" w:color="1A171C"/>
              <w:left w:val="nil"/>
              <w:bottom w:val="single" w:sz="4" w:space="0" w:color="1A171C"/>
              <w:right w:val="single" w:sz="4" w:space="0" w:color="1A171C"/>
            </w:tcBorders>
          </w:tcPr>
          <w:p w14:paraId="7FE1B988" w14:textId="77777777" w:rsidR="008D3774" w:rsidRDefault="004955AC">
            <w:pPr>
              <w:pStyle w:val="P68B1DB1-TableParagraph17"/>
              <w:spacing w:before="108"/>
              <w:ind w:left="85"/>
              <w:jc w:val="both"/>
            </w:pPr>
            <w:r>
              <w:lastRenderedPageBreak/>
              <w:t>0090</w:t>
            </w:r>
          </w:p>
        </w:tc>
        <w:tc>
          <w:tcPr>
            <w:tcW w:w="7892" w:type="dxa"/>
            <w:tcBorders>
              <w:top w:val="single" w:sz="4" w:space="0" w:color="1A171C"/>
              <w:left w:val="single" w:sz="4" w:space="0" w:color="1A171C"/>
              <w:bottom w:val="single" w:sz="4" w:space="0" w:color="1A171C"/>
              <w:right w:val="nil"/>
            </w:tcBorders>
          </w:tcPr>
          <w:p w14:paraId="7FE1B989" w14:textId="77777777" w:rsidR="008D3774" w:rsidRDefault="004955AC">
            <w:pPr>
              <w:pStyle w:val="P68B1DB1-TableParagraph14"/>
              <w:spacing w:before="108"/>
              <w:ind w:left="85"/>
              <w:jc w:val="both"/>
              <w:rPr>
                <w:bCs/>
              </w:rPr>
            </w:pPr>
            <w:r>
              <w:t>Domácnosti – ostatní úvěry</w:t>
            </w:r>
          </w:p>
        </w:tc>
      </w:tr>
      <w:tr w:rsidR="008D3774" w14:paraId="7FE1B98D" w14:textId="77777777">
        <w:tc>
          <w:tcPr>
            <w:tcW w:w="1191" w:type="dxa"/>
            <w:tcBorders>
              <w:top w:val="single" w:sz="4" w:space="0" w:color="1A171C"/>
              <w:left w:val="nil"/>
              <w:bottom w:val="single" w:sz="4" w:space="0" w:color="1A171C"/>
              <w:right w:val="single" w:sz="4" w:space="0" w:color="1A171C"/>
            </w:tcBorders>
          </w:tcPr>
          <w:p w14:paraId="7FE1B98B" w14:textId="77777777" w:rsidR="008D3774" w:rsidRDefault="004955AC">
            <w:pPr>
              <w:pStyle w:val="P68B1DB1-TableParagraph17"/>
              <w:spacing w:before="108"/>
              <w:ind w:left="85"/>
              <w:jc w:val="both"/>
            </w:pPr>
            <w:r>
              <w:t>0100</w:t>
            </w:r>
          </w:p>
        </w:tc>
        <w:tc>
          <w:tcPr>
            <w:tcW w:w="7892" w:type="dxa"/>
            <w:tcBorders>
              <w:top w:val="single" w:sz="4" w:space="0" w:color="1A171C"/>
              <w:left w:val="single" w:sz="4" w:space="0" w:color="1A171C"/>
              <w:bottom w:val="single" w:sz="4" w:space="0" w:color="1A171C"/>
              <w:right w:val="nil"/>
            </w:tcBorders>
            <w:vAlign w:val="bottom"/>
          </w:tcPr>
          <w:p w14:paraId="7FE1B98C" w14:textId="77777777" w:rsidR="008D3774" w:rsidRDefault="004955AC">
            <w:pPr>
              <w:pStyle w:val="P68B1DB1-TableParagraph14"/>
              <w:spacing w:before="108"/>
              <w:ind w:left="85"/>
              <w:jc w:val="both"/>
              <w:rPr>
                <w:bCs/>
              </w:rPr>
            </w:pPr>
            <w:r>
              <w:t>Nefinanční podniky – MSP</w:t>
            </w:r>
          </w:p>
        </w:tc>
      </w:tr>
      <w:tr w:rsidR="008D3774" w14:paraId="7FE1B990" w14:textId="77777777">
        <w:tc>
          <w:tcPr>
            <w:tcW w:w="1191" w:type="dxa"/>
            <w:tcBorders>
              <w:top w:val="single" w:sz="4" w:space="0" w:color="1A171C"/>
              <w:left w:val="nil"/>
              <w:bottom w:val="single" w:sz="4" w:space="0" w:color="1A171C"/>
              <w:right w:val="single" w:sz="4" w:space="0" w:color="1A171C"/>
            </w:tcBorders>
            <w:vAlign w:val="bottom"/>
          </w:tcPr>
          <w:p w14:paraId="7FE1B98E" w14:textId="77777777" w:rsidR="008D3774" w:rsidRDefault="004955AC">
            <w:pPr>
              <w:pStyle w:val="P68B1DB1-TableParagraph17"/>
              <w:spacing w:before="108"/>
              <w:ind w:left="85"/>
              <w:jc w:val="both"/>
            </w:pPr>
            <w:r>
              <w:t>0110</w:t>
            </w:r>
          </w:p>
        </w:tc>
        <w:tc>
          <w:tcPr>
            <w:tcW w:w="7892" w:type="dxa"/>
            <w:tcBorders>
              <w:top w:val="single" w:sz="4" w:space="0" w:color="1A171C"/>
              <w:left w:val="single" w:sz="4" w:space="0" w:color="1A171C"/>
              <w:bottom w:val="single" w:sz="4" w:space="0" w:color="1A171C"/>
              <w:right w:val="nil"/>
            </w:tcBorders>
            <w:vAlign w:val="bottom"/>
          </w:tcPr>
          <w:p w14:paraId="7FE1B98F" w14:textId="77777777" w:rsidR="008D3774" w:rsidRDefault="004955AC">
            <w:pPr>
              <w:pStyle w:val="P68B1DB1-TableParagraph14"/>
              <w:spacing w:before="108"/>
              <w:ind w:left="85"/>
              <w:jc w:val="both"/>
              <w:rPr>
                <w:bCs/>
              </w:rPr>
            </w:pPr>
            <w:r>
              <w:t>Nefinanční podniky – jiné než MSP</w:t>
            </w:r>
          </w:p>
        </w:tc>
      </w:tr>
      <w:tr w:rsidR="008D3774" w14:paraId="7FE1B993" w14:textId="77777777">
        <w:tc>
          <w:tcPr>
            <w:tcW w:w="1191" w:type="dxa"/>
            <w:tcBorders>
              <w:top w:val="single" w:sz="4" w:space="0" w:color="1A171C"/>
              <w:left w:val="nil"/>
              <w:bottom w:val="single" w:sz="4" w:space="0" w:color="1A171C"/>
              <w:right w:val="single" w:sz="4" w:space="0" w:color="1A171C"/>
            </w:tcBorders>
            <w:vAlign w:val="bottom"/>
          </w:tcPr>
          <w:p w14:paraId="7FE1B991" w14:textId="77777777" w:rsidR="008D3774" w:rsidRDefault="004955AC">
            <w:pPr>
              <w:pStyle w:val="P68B1DB1-TableParagraph17"/>
              <w:spacing w:before="108"/>
              <w:ind w:left="85"/>
              <w:jc w:val="both"/>
            </w:pPr>
            <w:r>
              <w:t>0120</w:t>
            </w:r>
          </w:p>
        </w:tc>
        <w:tc>
          <w:tcPr>
            <w:tcW w:w="7892" w:type="dxa"/>
            <w:tcBorders>
              <w:top w:val="single" w:sz="4" w:space="0" w:color="1A171C"/>
              <w:left w:val="single" w:sz="4" w:space="0" w:color="1A171C"/>
              <w:bottom w:val="single" w:sz="4" w:space="0" w:color="1A171C"/>
              <w:right w:val="nil"/>
            </w:tcBorders>
            <w:vAlign w:val="bottom"/>
          </w:tcPr>
          <w:p w14:paraId="7FE1B992" w14:textId="77777777" w:rsidR="008D3774" w:rsidRDefault="004955AC">
            <w:pPr>
              <w:pStyle w:val="P68B1DB1-TableParagraph14"/>
              <w:spacing w:before="108"/>
              <w:ind w:left="85"/>
              <w:jc w:val="both"/>
              <w:rPr>
                <w:bCs/>
              </w:rPr>
            </w:pPr>
            <w:r>
              <w:t>Vládní instituce</w:t>
            </w:r>
          </w:p>
        </w:tc>
      </w:tr>
      <w:tr w:rsidR="008D3774" w14:paraId="7FE1B996" w14:textId="77777777">
        <w:tc>
          <w:tcPr>
            <w:tcW w:w="1191" w:type="dxa"/>
            <w:tcBorders>
              <w:top w:val="single" w:sz="4" w:space="0" w:color="1A171C"/>
              <w:left w:val="nil"/>
              <w:bottom w:val="single" w:sz="4" w:space="0" w:color="1A171C"/>
              <w:right w:val="single" w:sz="4" w:space="0" w:color="1A171C"/>
            </w:tcBorders>
          </w:tcPr>
          <w:p w14:paraId="7FE1B994" w14:textId="77777777" w:rsidR="008D3774" w:rsidRDefault="004955AC">
            <w:pPr>
              <w:pStyle w:val="P68B1DB1-TableParagraph17"/>
              <w:spacing w:before="108"/>
              <w:ind w:left="85"/>
              <w:jc w:val="both"/>
            </w:pPr>
            <w:r>
              <w:t>0130–0150</w:t>
            </w:r>
          </w:p>
        </w:tc>
        <w:tc>
          <w:tcPr>
            <w:tcW w:w="7892" w:type="dxa"/>
            <w:tcBorders>
              <w:top w:val="single" w:sz="4" w:space="0" w:color="1A171C"/>
              <w:left w:val="single" w:sz="4" w:space="0" w:color="1A171C"/>
              <w:bottom w:val="single" w:sz="4" w:space="0" w:color="1A171C"/>
              <w:right w:val="nil"/>
            </w:tcBorders>
          </w:tcPr>
          <w:p w14:paraId="7FE1B995" w14:textId="77777777" w:rsidR="008D3774" w:rsidRDefault="004955AC">
            <w:pPr>
              <w:pStyle w:val="P68B1DB1-TableParagraph14"/>
              <w:spacing w:before="108"/>
              <w:ind w:left="85"/>
              <w:jc w:val="both"/>
              <w:rPr>
                <w:rFonts w:eastAsia="Cambria"/>
              </w:rPr>
            </w:pPr>
            <w:r>
              <w:t>Jiná odvětví/protistrany (1), (2) a (3)</w:t>
            </w:r>
          </w:p>
        </w:tc>
      </w:tr>
      <w:tr w:rsidR="008D3774" w14:paraId="7FE1B99C" w14:textId="77777777">
        <w:tc>
          <w:tcPr>
            <w:tcW w:w="9083" w:type="dxa"/>
            <w:gridSpan w:val="2"/>
            <w:tcBorders>
              <w:top w:val="single" w:sz="4" w:space="0" w:color="1A171C"/>
              <w:left w:val="nil"/>
              <w:bottom w:val="single" w:sz="4" w:space="0" w:color="1A171C"/>
            </w:tcBorders>
          </w:tcPr>
          <w:p w14:paraId="7FE1B997" w14:textId="587957C3" w:rsidR="008D3774" w:rsidRDefault="004955AC">
            <w:pPr>
              <w:pStyle w:val="TableParagraph"/>
              <w:spacing w:before="108"/>
              <w:ind w:left="85"/>
              <w:jc w:val="both"/>
              <w:rPr>
                <w:rFonts w:ascii="Times New Roman" w:eastAsia="Cambria" w:hAnsi="Times New Roman" w:cs="Times New Roman"/>
                <w:color w:val="000000" w:themeColor="text1"/>
                <w:sz w:val="20"/>
                <w:szCs w:val="20"/>
              </w:rPr>
            </w:pPr>
            <w:r>
              <w:rPr>
                <w:rFonts w:ascii="Times New Roman" w:hAnsi="Times New Roman" w:cs="Times New Roman"/>
              </w:rPr>
              <w:t>Z 07.01.3 FUNC 1 PLAT</w:t>
            </w:r>
            <w:r>
              <w:rPr>
                <w:rFonts w:ascii="Times New Roman" w:eastAsia="Cambria" w:hAnsi="Times New Roman" w:cs="Times New Roman"/>
                <w:color w:val="000000" w:themeColor="text1"/>
                <w:sz w:val="20"/>
                <w:szCs w:val="20"/>
              </w:rPr>
              <w:t xml:space="preserve"> </w:t>
            </w:r>
          </w:p>
          <w:p w14:paraId="7FE1B998" w14:textId="77777777" w:rsidR="008D3774" w:rsidRDefault="004955AC">
            <w:pPr>
              <w:pStyle w:val="P68B1DB1-TableParagraph13"/>
              <w:spacing w:before="108"/>
              <w:ind w:left="85"/>
              <w:jc w:val="both"/>
              <w:rPr>
                <w:rFonts w:eastAsia="Cambria"/>
              </w:rPr>
            </w:pPr>
            <w:r>
              <w:t>Odkaz: FSB Guidance on Identification of Critical Functions and Critical Shared Services (2013) s. 20.</w:t>
            </w:r>
          </w:p>
          <w:p w14:paraId="7FE1B999" w14:textId="77777777" w:rsidR="008D3774" w:rsidRDefault="004955AC">
            <w:pPr>
              <w:pStyle w:val="P68B1DB1-TableParagraph13"/>
              <w:spacing w:before="108"/>
              <w:ind w:left="85"/>
              <w:jc w:val="both"/>
              <w:rPr>
                <w:rFonts w:eastAsia="Cambria"/>
              </w:rPr>
            </w:pPr>
            <w:r>
              <w:t>Ekonomické funkce zařazené v této rubrice zahrnují poskytování plateb, hotovosti, vypořádání, clearingu a úschovy ze strany úvěrové instituce jako zprostředkovatele mezi vlastními klienty nebo jako zprostředkovatele mezi klientem a jednou nebo několika relevantními infrastrukturami finančních trhů, nebo poskytování (nepřímého) přístupu k infrastrukturám finančních trhů nebo jiným bankám. V souladu s dokumentem FSB Guidance on Identification of Critical Functions and Critical Shared Services se platby, clear</w:t>
            </w:r>
            <w:r>
              <w:t>ing a vypořádání omezuje na služby, které banky poskytují svým klientům. Tato kategorie nezahrnuje služby, které poskytují poskytovatelé (pouze) infrastruktur finančních trhů. Pro účely tohoto vzoru zahrnují infrastruktury finančních trhů platební systémy, systémy vypořádání obchodů s cennými papíry, centrální depozitáře cenných papírů a ústřední protistrany (a nezahrnují registry obchodních údajů).</w:t>
            </w:r>
          </w:p>
          <w:p w14:paraId="7FE1B99A" w14:textId="77777777" w:rsidR="008D3774" w:rsidRDefault="004955AC">
            <w:pPr>
              <w:pStyle w:val="TableParagraph"/>
              <w:spacing w:before="108"/>
              <w:ind w:left="85"/>
              <w:jc w:val="both"/>
              <w:rPr>
                <w:rFonts w:ascii="Times New Roman" w:eastAsia="Cambria" w:hAnsi="Times New Roman" w:cs="Times New Roman"/>
                <w:color w:val="000000" w:themeColor="text1"/>
                <w:sz w:val="20"/>
                <w:szCs w:val="20"/>
              </w:rPr>
            </w:pPr>
            <w:r>
              <w:rPr>
                <w:rFonts w:ascii="Times New Roman" w:eastAsia="Cambria" w:hAnsi="Times New Roman" w:cs="Times New Roman"/>
                <w:color w:val="000000" w:themeColor="text1"/>
                <w:sz w:val="20"/>
                <w:szCs w:val="20"/>
              </w:rPr>
              <w:t>„Platební služba“, „platební transakce“ a „platební systém“ mají stejný význam, jak je definováno v čl. 4 odst. 3, 5 a 7 směrnice 2015/2366 o platebních službách na vnitřním trhu</w:t>
            </w:r>
            <w:r>
              <w:rPr>
                <w:rStyle w:val="FootnoteReference"/>
                <w:rFonts w:ascii="Times New Roman" w:eastAsia="Cambria" w:hAnsi="Times New Roman" w:cs="Times New Roman"/>
                <w:color w:val="000000" w:themeColor="text1"/>
                <w:sz w:val="20"/>
                <w:szCs w:val="20"/>
              </w:rPr>
              <w:footnoteReference w:id="19"/>
            </w:r>
            <w:r>
              <w:rPr>
                <w:rFonts w:ascii="Times New Roman" w:eastAsia="Cambria" w:hAnsi="Times New Roman" w:cs="Times New Roman"/>
                <w:color w:val="000000" w:themeColor="text1"/>
                <w:sz w:val="20"/>
                <w:szCs w:val="20"/>
              </w:rPr>
              <w:t>.</w:t>
            </w:r>
          </w:p>
          <w:p w14:paraId="7FE1B99B" w14:textId="77777777" w:rsidR="008D3774" w:rsidRDefault="008D3774">
            <w:pPr>
              <w:pStyle w:val="TableParagraph"/>
              <w:spacing w:before="108"/>
              <w:ind w:left="85"/>
              <w:jc w:val="both"/>
              <w:rPr>
                <w:rFonts w:ascii="Times New Roman" w:eastAsia="Cambria" w:hAnsi="Times New Roman" w:cs="Times New Roman"/>
                <w:color w:val="000000" w:themeColor="text1"/>
                <w:sz w:val="20"/>
                <w:szCs w:val="20"/>
              </w:rPr>
            </w:pPr>
          </w:p>
        </w:tc>
      </w:tr>
      <w:tr w:rsidR="008D3774" w14:paraId="7FE1B9A0" w14:textId="77777777">
        <w:tc>
          <w:tcPr>
            <w:tcW w:w="1191" w:type="dxa"/>
            <w:tcBorders>
              <w:top w:val="single" w:sz="4" w:space="0" w:color="1A171C"/>
              <w:left w:val="nil"/>
              <w:bottom w:val="single" w:sz="4" w:space="0" w:color="1A171C"/>
              <w:right w:val="single" w:sz="4" w:space="0" w:color="1A171C"/>
            </w:tcBorders>
          </w:tcPr>
          <w:p w14:paraId="7FE1B99D" w14:textId="77777777" w:rsidR="008D3774" w:rsidRDefault="004955AC">
            <w:pPr>
              <w:pStyle w:val="P68B1DB1-TableParagraph17"/>
              <w:spacing w:before="108"/>
              <w:ind w:left="85"/>
              <w:jc w:val="both"/>
            </w:pPr>
            <w:r>
              <w:t>0160</w:t>
            </w:r>
          </w:p>
        </w:tc>
        <w:tc>
          <w:tcPr>
            <w:tcW w:w="7892" w:type="dxa"/>
            <w:tcBorders>
              <w:top w:val="single" w:sz="4" w:space="0" w:color="1A171C"/>
              <w:left w:val="single" w:sz="4" w:space="0" w:color="1A171C"/>
              <w:bottom w:val="single" w:sz="4" w:space="0" w:color="1A171C"/>
              <w:right w:val="nil"/>
            </w:tcBorders>
          </w:tcPr>
          <w:p w14:paraId="7FE1B99E" w14:textId="77777777" w:rsidR="008D3774" w:rsidRDefault="004955AC">
            <w:pPr>
              <w:pStyle w:val="P68B1DB1-TableParagraph14"/>
              <w:spacing w:before="108"/>
              <w:ind w:left="85"/>
              <w:jc w:val="both"/>
              <w:rPr>
                <w:bCs/>
              </w:rPr>
            </w:pPr>
            <w:r>
              <w:t>Platební služby měnovým finančním institucím</w:t>
            </w:r>
          </w:p>
          <w:p w14:paraId="7FE1B99F" w14:textId="77777777" w:rsidR="008D3774" w:rsidRDefault="004955AC">
            <w:pPr>
              <w:pStyle w:val="P68B1DB1-TableParagraph17"/>
              <w:spacing w:before="108"/>
              <w:ind w:left="85"/>
              <w:jc w:val="both"/>
            </w:pPr>
            <w:r>
              <w:t>Tento řádek zahrnuje platební služby nabízené měnovým finančním institucím s využitím nebo bez využití externích platebních systémů. Zahrnuje také korespondenční bankovní služby (platby s nimi spojené). Měnové a finanční instituce zahrnují všechny institucionální jednotky uvedené v dílčích sektorech: i) centrální banka; ii) instituce přijímající vklady kromě centrální banky; a iii) fondy peněžního trhu.</w:t>
            </w:r>
          </w:p>
        </w:tc>
      </w:tr>
      <w:tr w:rsidR="008D3774" w14:paraId="7FE1B9A8" w14:textId="77777777">
        <w:tc>
          <w:tcPr>
            <w:tcW w:w="1191" w:type="dxa"/>
            <w:tcBorders>
              <w:top w:val="single" w:sz="4" w:space="0" w:color="1A171C"/>
              <w:left w:val="nil"/>
              <w:bottom w:val="single" w:sz="4" w:space="0" w:color="1A171C"/>
              <w:right w:val="single" w:sz="4" w:space="0" w:color="1A171C"/>
            </w:tcBorders>
          </w:tcPr>
          <w:p w14:paraId="7FE1B9A1" w14:textId="77777777" w:rsidR="008D3774" w:rsidRDefault="004955AC">
            <w:pPr>
              <w:pStyle w:val="P68B1DB1-TableParagraph17"/>
              <w:spacing w:before="108"/>
              <w:ind w:left="85"/>
              <w:jc w:val="both"/>
            </w:pPr>
            <w:r>
              <w:t>0170–0176</w:t>
            </w:r>
          </w:p>
        </w:tc>
        <w:tc>
          <w:tcPr>
            <w:tcW w:w="7892" w:type="dxa"/>
            <w:tcBorders>
              <w:top w:val="single" w:sz="4" w:space="0" w:color="1A171C"/>
              <w:left w:val="single" w:sz="4" w:space="0" w:color="1A171C"/>
              <w:bottom w:val="single" w:sz="4" w:space="0" w:color="1A171C"/>
              <w:right w:val="nil"/>
            </w:tcBorders>
          </w:tcPr>
          <w:p w14:paraId="7FE1B9A2" w14:textId="77777777" w:rsidR="008D3774" w:rsidRDefault="004955AC">
            <w:pPr>
              <w:pStyle w:val="P68B1DB1-TableParagraph14"/>
              <w:spacing w:before="108"/>
              <w:ind w:left="85"/>
              <w:jc w:val="both"/>
              <w:rPr>
                <w:bCs/>
              </w:rPr>
            </w:pPr>
            <w:r>
              <w:t>Platební služby jiným klientům než měnovým finančním institucím</w:t>
            </w:r>
          </w:p>
          <w:p w14:paraId="7FE1B9A3" w14:textId="77777777" w:rsidR="008D3774" w:rsidRDefault="004955AC">
            <w:pPr>
              <w:pStyle w:val="P68B1DB1-TableParagraph17"/>
              <w:spacing w:before="108"/>
              <w:ind w:left="85"/>
            </w:pPr>
            <w:r>
              <w:t>Platební služby nabízené klientům s využitím nebo bez využití externích platebních systémů. Zahrnují pouze fyzické nebo právnické osoby, které nespadají do sektoru měnových finančních institucí. Ze sektoru „jiní klienti než měnové a finanční instituce“ jsou vyloučeni také poskytovatelé platebních služeb.</w:t>
            </w:r>
          </w:p>
          <w:p w14:paraId="7FE1B9A4" w14:textId="77777777" w:rsidR="008D3774" w:rsidRDefault="004955AC">
            <w:pPr>
              <w:pStyle w:val="P68B1DB1-TableParagraph17"/>
              <w:spacing w:before="108"/>
              <w:ind w:left="85"/>
            </w:pPr>
            <w:r>
              <w:t>Funkce je dále rozdělena do tří podfunkcí:</w:t>
            </w:r>
          </w:p>
          <w:p w14:paraId="7FE1B9A5" w14:textId="77777777" w:rsidR="008D3774" w:rsidRDefault="004955AC">
            <w:pPr>
              <w:pStyle w:val="P68B1DB1-TableParagraph17"/>
              <w:spacing w:before="108"/>
              <w:ind w:left="85"/>
            </w:pPr>
            <w:r>
              <w:t>(1) Domácnosti</w:t>
            </w:r>
          </w:p>
          <w:p w14:paraId="7FE1B9A6" w14:textId="77777777" w:rsidR="008D3774" w:rsidRDefault="004955AC">
            <w:pPr>
              <w:pStyle w:val="P68B1DB1-TableParagraph17"/>
              <w:spacing w:before="108"/>
              <w:ind w:left="85"/>
            </w:pPr>
            <w:r>
              <w:t>(2) Nefinanční podniky – MSP</w:t>
            </w:r>
          </w:p>
          <w:p w14:paraId="7FE1B9A7" w14:textId="77777777" w:rsidR="008D3774" w:rsidRDefault="004955AC">
            <w:pPr>
              <w:pStyle w:val="P68B1DB1-TableParagraph17"/>
              <w:spacing w:before="108"/>
              <w:ind w:left="85"/>
            </w:pPr>
            <w:r>
              <w:t>(3) Nefinanční podniky – jiné než MSP</w:t>
            </w:r>
          </w:p>
        </w:tc>
      </w:tr>
      <w:tr w:rsidR="008D3774" w14:paraId="7FE1B9AC" w14:textId="77777777">
        <w:tc>
          <w:tcPr>
            <w:tcW w:w="1191" w:type="dxa"/>
            <w:tcBorders>
              <w:top w:val="single" w:sz="4" w:space="0" w:color="1A171C"/>
              <w:left w:val="nil"/>
              <w:bottom w:val="single" w:sz="4" w:space="0" w:color="1A171C"/>
              <w:right w:val="single" w:sz="4" w:space="0" w:color="1A171C"/>
            </w:tcBorders>
          </w:tcPr>
          <w:p w14:paraId="7FE1B9A9" w14:textId="77777777" w:rsidR="008D3774" w:rsidRDefault="004955AC">
            <w:pPr>
              <w:pStyle w:val="P68B1DB1-TableParagraph17"/>
              <w:spacing w:before="108"/>
              <w:ind w:left="85"/>
              <w:jc w:val="both"/>
            </w:pPr>
            <w:r>
              <w:t>0180</w:t>
            </w:r>
          </w:p>
        </w:tc>
        <w:tc>
          <w:tcPr>
            <w:tcW w:w="7892" w:type="dxa"/>
            <w:tcBorders>
              <w:top w:val="single" w:sz="4" w:space="0" w:color="1A171C"/>
              <w:left w:val="single" w:sz="4" w:space="0" w:color="1A171C"/>
              <w:bottom w:val="single" w:sz="4" w:space="0" w:color="1A171C"/>
              <w:right w:val="nil"/>
            </w:tcBorders>
          </w:tcPr>
          <w:p w14:paraId="7FE1B9AA" w14:textId="77777777" w:rsidR="008D3774" w:rsidRDefault="004955AC">
            <w:pPr>
              <w:pStyle w:val="P68B1DB1-TableParagraph14"/>
              <w:spacing w:before="108"/>
              <w:ind w:left="85"/>
              <w:jc w:val="both"/>
              <w:rPr>
                <w:bCs/>
              </w:rPr>
            </w:pPr>
            <w:r>
              <w:t>Hotovostní služby</w:t>
            </w:r>
          </w:p>
          <w:p w14:paraId="7FE1B9AB" w14:textId="77777777" w:rsidR="008D3774" w:rsidRDefault="004955AC">
            <w:pPr>
              <w:pStyle w:val="P68B1DB1-TableParagraph17"/>
              <w:spacing w:before="108"/>
              <w:ind w:left="85"/>
            </w:pPr>
            <w:r>
              <w:t xml:space="preserve">Poskytování hotovostních služeb klientům (fyzickým osobám a podnikům, pouze jiným klientům než měnovým a finančním institucím). Tyto služby se týkají výběrů z bankomatů a na </w:t>
            </w:r>
            <w:r>
              <w:lastRenderedPageBreak/>
              <w:t>pobočkách a nezahrnují jiné hotovostní služby (jako jsou služby přepravy hotovosti pro maloobchodní řetězce). Zahrnují výběr hotovosti pomocí šeků a na pobočkách pomocí bankovních formulářů (kdy mohou být jako prostředek identifikace používány karty).</w:t>
            </w:r>
          </w:p>
        </w:tc>
      </w:tr>
      <w:tr w:rsidR="008D3774" w14:paraId="7FE1B9B0" w14:textId="77777777">
        <w:tc>
          <w:tcPr>
            <w:tcW w:w="1191" w:type="dxa"/>
            <w:tcBorders>
              <w:top w:val="single" w:sz="4" w:space="0" w:color="1A171C"/>
              <w:left w:val="nil"/>
              <w:bottom w:val="single" w:sz="4" w:space="0" w:color="1A171C"/>
              <w:right w:val="single" w:sz="4" w:space="0" w:color="1A171C"/>
            </w:tcBorders>
          </w:tcPr>
          <w:p w14:paraId="7FE1B9AD" w14:textId="77777777" w:rsidR="008D3774" w:rsidRDefault="004955AC">
            <w:pPr>
              <w:pStyle w:val="P68B1DB1-TableParagraph17"/>
              <w:spacing w:before="108"/>
              <w:ind w:left="85"/>
              <w:jc w:val="both"/>
            </w:pPr>
            <w:r>
              <w:lastRenderedPageBreak/>
              <w:t>0190</w:t>
            </w:r>
          </w:p>
        </w:tc>
        <w:tc>
          <w:tcPr>
            <w:tcW w:w="7892" w:type="dxa"/>
            <w:tcBorders>
              <w:top w:val="single" w:sz="4" w:space="0" w:color="1A171C"/>
              <w:left w:val="single" w:sz="4" w:space="0" w:color="1A171C"/>
              <w:bottom w:val="single" w:sz="4" w:space="0" w:color="1A171C"/>
              <w:right w:val="nil"/>
            </w:tcBorders>
          </w:tcPr>
          <w:p w14:paraId="7FE1B9AE" w14:textId="77777777" w:rsidR="008D3774" w:rsidRDefault="004955AC">
            <w:pPr>
              <w:pStyle w:val="P68B1DB1-TableParagraph14"/>
              <w:spacing w:before="108"/>
              <w:ind w:left="85"/>
              <w:jc w:val="both"/>
              <w:rPr>
                <w:bCs/>
              </w:rPr>
            </w:pPr>
            <w:r>
              <w:t>Služby vypořádání transakcí s cennými papíry</w:t>
            </w:r>
          </w:p>
          <w:p w14:paraId="7FE1B9AF" w14:textId="77777777" w:rsidR="008D3774" w:rsidRDefault="004955AC">
            <w:pPr>
              <w:pStyle w:val="P68B1DB1-TableParagraph17"/>
              <w:spacing w:before="108"/>
              <w:ind w:left="85"/>
            </w:pPr>
            <w:r>
              <w:t>Služby nabízené klientům pro potvrzení a clearing a vypořádání transakcí s cennými papíry s využitím nebo bez využití systémů vypořádání obchodů s cennými papíry. „Vypořádáním“ se rozumí provedení transakce s cennými papíry, která se uskutečňuje s cílem splnit povinnosti účastníků transakce prostřednictvím převodu hotovosti anebo cenných papírů.</w:t>
            </w:r>
          </w:p>
        </w:tc>
      </w:tr>
      <w:tr w:rsidR="008D3774" w14:paraId="7FE1B9B4" w14:textId="77777777">
        <w:tc>
          <w:tcPr>
            <w:tcW w:w="1191" w:type="dxa"/>
            <w:tcBorders>
              <w:top w:val="single" w:sz="4" w:space="0" w:color="1A171C"/>
              <w:left w:val="nil"/>
              <w:bottom w:val="single" w:sz="4" w:space="0" w:color="1A171C"/>
              <w:right w:val="single" w:sz="4" w:space="0" w:color="1A171C"/>
            </w:tcBorders>
          </w:tcPr>
          <w:p w14:paraId="7FE1B9B1" w14:textId="77777777" w:rsidR="008D3774" w:rsidRDefault="004955AC">
            <w:pPr>
              <w:pStyle w:val="P68B1DB1-TableParagraph17"/>
              <w:spacing w:before="108"/>
              <w:ind w:left="85"/>
              <w:jc w:val="both"/>
            </w:pPr>
            <w:r>
              <w:t>0200</w:t>
            </w:r>
          </w:p>
        </w:tc>
        <w:tc>
          <w:tcPr>
            <w:tcW w:w="7892" w:type="dxa"/>
            <w:tcBorders>
              <w:top w:val="single" w:sz="4" w:space="0" w:color="1A171C"/>
              <w:left w:val="single" w:sz="4" w:space="0" w:color="1A171C"/>
              <w:bottom w:val="single" w:sz="4" w:space="0" w:color="1A171C"/>
              <w:right w:val="nil"/>
            </w:tcBorders>
          </w:tcPr>
          <w:p w14:paraId="7FE1B9B2" w14:textId="77777777" w:rsidR="008D3774" w:rsidRDefault="004955AC">
            <w:pPr>
              <w:pStyle w:val="P68B1DB1-TableParagraph14"/>
              <w:spacing w:before="108"/>
              <w:ind w:left="85"/>
              <w:jc w:val="both"/>
              <w:rPr>
                <w:bCs/>
              </w:rPr>
            </w:pPr>
            <w:r>
              <w:t>Clearingové služby ústřední protistrany</w:t>
            </w:r>
          </w:p>
          <w:p w14:paraId="7FE1B9B3" w14:textId="77777777" w:rsidR="008D3774" w:rsidRDefault="004955AC">
            <w:pPr>
              <w:pStyle w:val="P68B1DB1-TableParagraph17"/>
              <w:spacing w:before="108"/>
              <w:ind w:left="85"/>
            </w:pPr>
            <w:r>
              <w:t>Clearingové služby spojené s cennými papíry a deriváty poskytované klientům. Zahrnují rovněž poskytování nepřímého přístupu k ústřední protistraně.</w:t>
            </w:r>
          </w:p>
        </w:tc>
      </w:tr>
      <w:tr w:rsidR="008D3774" w14:paraId="7FE1B9B8" w14:textId="77777777">
        <w:tc>
          <w:tcPr>
            <w:tcW w:w="1191" w:type="dxa"/>
            <w:tcBorders>
              <w:top w:val="single" w:sz="4" w:space="0" w:color="1A171C"/>
              <w:left w:val="nil"/>
              <w:bottom w:val="single" w:sz="4" w:space="0" w:color="1A171C"/>
              <w:right w:val="single" w:sz="4" w:space="0" w:color="1A171C"/>
            </w:tcBorders>
          </w:tcPr>
          <w:p w14:paraId="7FE1B9B5" w14:textId="77777777" w:rsidR="008D3774" w:rsidRDefault="004955AC">
            <w:pPr>
              <w:pStyle w:val="P68B1DB1-TableParagraph17"/>
              <w:spacing w:before="108"/>
              <w:ind w:left="85"/>
              <w:jc w:val="both"/>
            </w:pPr>
            <w:r>
              <w:t>0210</w:t>
            </w:r>
          </w:p>
        </w:tc>
        <w:tc>
          <w:tcPr>
            <w:tcW w:w="7892" w:type="dxa"/>
            <w:tcBorders>
              <w:top w:val="single" w:sz="4" w:space="0" w:color="1A171C"/>
              <w:left w:val="single" w:sz="4" w:space="0" w:color="1A171C"/>
              <w:bottom w:val="single" w:sz="4" w:space="0" w:color="1A171C"/>
              <w:right w:val="nil"/>
            </w:tcBorders>
          </w:tcPr>
          <w:p w14:paraId="7FE1B9B6" w14:textId="77777777" w:rsidR="008D3774" w:rsidRDefault="004955AC">
            <w:pPr>
              <w:pStyle w:val="P68B1DB1-TableParagraph14"/>
              <w:spacing w:before="108"/>
              <w:ind w:left="85"/>
              <w:jc w:val="both"/>
              <w:rPr>
                <w:bCs/>
              </w:rPr>
            </w:pPr>
            <w:r>
              <w:t>Služby úschovy</w:t>
            </w:r>
          </w:p>
          <w:p w14:paraId="7FE1B9B7" w14:textId="77777777" w:rsidR="008D3774" w:rsidRDefault="004955AC">
            <w:pPr>
              <w:pStyle w:val="P68B1DB1-TableParagraph17"/>
              <w:spacing w:before="108"/>
              <w:ind w:left="85"/>
            </w:pPr>
            <w:r>
              <w:t>Uložení a správa finančních nástrojů pro klienty a služby spojené s opatrovnictvím, jako je správa peněžních prostředků a kolaterálu.</w:t>
            </w:r>
          </w:p>
        </w:tc>
      </w:tr>
      <w:tr w:rsidR="008D3774" w14:paraId="7FE1B9BB" w14:textId="77777777">
        <w:tc>
          <w:tcPr>
            <w:tcW w:w="1191" w:type="dxa"/>
            <w:tcBorders>
              <w:top w:val="single" w:sz="4" w:space="0" w:color="1A171C"/>
              <w:left w:val="nil"/>
              <w:bottom w:val="single" w:sz="4" w:space="0" w:color="1A171C"/>
              <w:right w:val="single" w:sz="4" w:space="0" w:color="1A171C"/>
            </w:tcBorders>
          </w:tcPr>
          <w:p w14:paraId="7FE1B9B9" w14:textId="77777777" w:rsidR="008D3774" w:rsidRDefault="004955AC">
            <w:pPr>
              <w:pStyle w:val="P68B1DB1-TableParagraph17"/>
              <w:spacing w:before="108"/>
              <w:ind w:left="85"/>
              <w:jc w:val="both"/>
            </w:pPr>
            <w:r>
              <w:t>0220–0240</w:t>
            </w:r>
          </w:p>
        </w:tc>
        <w:tc>
          <w:tcPr>
            <w:tcW w:w="7892" w:type="dxa"/>
            <w:tcBorders>
              <w:top w:val="single" w:sz="4" w:space="0" w:color="1A171C"/>
              <w:left w:val="single" w:sz="4" w:space="0" w:color="1A171C"/>
              <w:bottom w:val="single" w:sz="4" w:space="0" w:color="1A171C"/>
              <w:right w:val="nil"/>
            </w:tcBorders>
          </w:tcPr>
          <w:p w14:paraId="7FE1B9BA" w14:textId="77777777" w:rsidR="008D3774" w:rsidRDefault="004955AC">
            <w:pPr>
              <w:pStyle w:val="P68B1DB1-TableParagraph14"/>
              <w:spacing w:before="108"/>
              <w:ind w:left="85"/>
              <w:jc w:val="both"/>
              <w:rPr>
                <w:rFonts w:eastAsia="Cambria"/>
              </w:rPr>
            </w:pPr>
            <w:r>
              <w:t>Jiné služby/činnosti/funkce (1), (2) a (3)</w:t>
            </w:r>
          </w:p>
        </w:tc>
      </w:tr>
      <w:tr w:rsidR="008D3774" w14:paraId="7FE1B9BE" w14:textId="77777777">
        <w:tc>
          <w:tcPr>
            <w:tcW w:w="9083" w:type="dxa"/>
            <w:gridSpan w:val="2"/>
            <w:tcBorders>
              <w:top w:val="single" w:sz="4" w:space="0" w:color="1A171C"/>
              <w:left w:val="nil"/>
              <w:bottom w:val="single" w:sz="4" w:space="0" w:color="1A171C"/>
            </w:tcBorders>
          </w:tcPr>
          <w:p w14:paraId="7FE1B9BC" w14:textId="4228BCAA" w:rsidR="008D3774" w:rsidRDefault="004955AC">
            <w:pPr>
              <w:pStyle w:val="TableParagraph"/>
              <w:spacing w:before="108"/>
              <w:ind w:left="85"/>
              <w:jc w:val="both"/>
              <w:rPr>
                <w:rFonts w:ascii="Times New Roman" w:eastAsia="Cambria" w:hAnsi="Times New Roman" w:cs="Times New Roman"/>
                <w:color w:val="000000" w:themeColor="text1"/>
                <w:sz w:val="20"/>
                <w:szCs w:val="20"/>
              </w:rPr>
            </w:pPr>
            <w:r>
              <w:rPr>
                <w:rFonts w:ascii="Times New Roman" w:hAnsi="Times New Roman" w:cs="Times New Roman"/>
              </w:rPr>
              <w:t>Z 07.01.4 FUNC 1 CM</w:t>
            </w:r>
            <w:r>
              <w:rPr>
                <w:rFonts w:ascii="Times New Roman" w:eastAsia="Cambria" w:hAnsi="Times New Roman" w:cs="Times New Roman"/>
                <w:color w:val="000000" w:themeColor="text1"/>
                <w:sz w:val="20"/>
                <w:szCs w:val="20"/>
              </w:rPr>
              <w:t xml:space="preserve"> </w:t>
            </w:r>
          </w:p>
          <w:p w14:paraId="7FE1B9BD" w14:textId="77777777" w:rsidR="008D3774" w:rsidRDefault="004955AC">
            <w:pPr>
              <w:pStyle w:val="P68B1DB1-TableParagraph17"/>
              <w:spacing w:before="108"/>
              <w:ind w:left="85"/>
              <w:jc w:val="both"/>
            </w:pPr>
            <w:r>
              <w:t xml:space="preserve">Činnosti na kapitálových trzích znamenají vydávání cenných papírů a obchodování s nimi, související poradenské služby a související služby, jako jsou makléřské služby a tvorba trhu. </w:t>
            </w:r>
          </w:p>
        </w:tc>
      </w:tr>
      <w:tr w:rsidR="008D3774" w14:paraId="7FE1B9C5" w14:textId="77777777">
        <w:tc>
          <w:tcPr>
            <w:tcW w:w="1191" w:type="dxa"/>
            <w:tcBorders>
              <w:top w:val="single" w:sz="4" w:space="0" w:color="1A171C"/>
              <w:left w:val="nil"/>
              <w:bottom w:val="single" w:sz="4" w:space="0" w:color="1A171C"/>
              <w:right w:val="single" w:sz="4" w:space="0" w:color="1A171C"/>
            </w:tcBorders>
          </w:tcPr>
          <w:p w14:paraId="7FE1B9BF" w14:textId="77777777" w:rsidR="008D3774" w:rsidRDefault="004955AC">
            <w:pPr>
              <w:pStyle w:val="P68B1DB1-TableParagraph17"/>
              <w:spacing w:before="108"/>
              <w:ind w:left="85"/>
            </w:pPr>
            <w:r>
              <w:t>0250</w:t>
            </w:r>
          </w:p>
        </w:tc>
        <w:tc>
          <w:tcPr>
            <w:tcW w:w="7892" w:type="dxa"/>
            <w:tcBorders>
              <w:top w:val="single" w:sz="4" w:space="0" w:color="1A171C"/>
              <w:left w:val="single" w:sz="4" w:space="0" w:color="1A171C"/>
              <w:bottom w:val="single" w:sz="4" w:space="0" w:color="1A171C"/>
              <w:right w:val="nil"/>
            </w:tcBorders>
          </w:tcPr>
          <w:p w14:paraId="7FE1B9C0" w14:textId="77777777" w:rsidR="008D3774" w:rsidRDefault="004955AC">
            <w:pPr>
              <w:pStyle w:val="P68B1DB1-TableParagraph14"/>
              <w:spacing w:before="108"/>
              <w:ind w:left="85"/>
              <w:jc w:val="both"/>
              <w:rPr>
                <w:bCs/>
              </w:rPr>
            </w:pPr>
            <w:r>
              <w:t>Deriváty k obchodování (OTC)</w:t>
            </w:r>
          </w:p>
          <w:p w14:paraId="7FE1B9C1" w14:textId="2FDAA405" w:rsidR="008D3774" w:rsidRDefault="004955AC">
            <w:pPr>
              <w:pStyle w:val="TableParagraph"/>
              <w:spacing w:before="108"/>
              <w:ind w:left="85"/>
              <w:rPr>
                <w:rFonts w:ascii="Times New Roman" w:eastAsia="Cambria" w:hAnsi="Times New Roman" w:cs="Times New Roman"/>
                <w:color w:val="000000" w:themeColor="text1"/>
                <w:sz w:val="20"/>
                <w:szCs w:val="20"/>
              </w:rPr>
            </w:pPr>
            <w:r>
              <w:rPr>
                <w:rFonts w:ascii="Times New Roman" w:eastAsia="Cambria" w:hAnsi="Times New Roman" w:cs="Times New Roman"/>
                <w:color w:val="000000" w:themeColor="text1"/>
                <w:sz w:val="20"/>
                <w:szCs w:val="20"/>
              </w:rPr>
              <w:t>Čl. 2 odst. 5 a 7 nařízení (EU) č. 648/2012</w:t>
            </w:r>
            <w:r>
              <w:rPr>
                <w:rStyle w:val="FootnoteReference"/>
                <w:rFonts w:ascii="Times New Roman" w:eastAsia="Cambria" w:hAnsi="Times New Roman" w:cs="Times New Roman"/>
                <w:color w:val="000000" w:themeColor="text1"/>
                <w:sz w:val="20"/>
                <w:szCs w:val="20"/>
              </w:rPr>
              <w:footnoteReference w:id="20"/>
            </w:r>
            <w:r>
              <w:rPr>
                <w:rFonts w:ascii="Times New Roman" w:eastAsia="Cambria" w:hAnsi="Times New Roman" w:cs="Times New Roman"/>
                <w:color w:val="000000" w:themeColor="text1"/>
                <w:sz w:val="20"/>
                <w:szCs w:val="20"/>
              </w:rPr>
              <w:t>.</w:t>
            </w:r>
          </w:p>
          <w:p w14:paraId="7FE1B9C2" w14:textId="3A857D21" w:rsidR="008D3774" w:rsidRDefault="004955AC">
            <w:pPr>
              <w:pStyle w:val="P68B1DB1-TableParagraph17"/>
              <w:spacing w:before="108"/>
              <w:ind w:left="85"/>
            </w:pPr>
            <w:r>
              <w:t>Derivátem nebo derivátovou smlouvou se rozumí finanční nástroj uvedený v bodech 4 až 10 části C přílohy I směrnice 2014/65/EU provedené články 38 a 39 nařízení (ES) č. 1287/2006.</w:t>
            </w:r>
          </w:p>
          <w:p w14:paraId="7FE1B9C3" w14:textId="583C566B" w:rsidR="008D3774" w:rsidRDefault="004955AC">
            <w:pPr>
              <w:pStyle w:val="P68B1DB1-TableParagraph17"/>
              <w:spacing w:before="108"/>
              <w:ind w:left="85"/>
            </w:pPr>
            <w:r>
              <w:t>OTC derivátem nebo OTC derivátovou smlouvou se rozumí derivátová smlouva, jejíž uzavření neprobíhá na regulovaném trhu ve smyslu čl. 4 odst. 1 bodu 21 směrnice 2014/65/EU ani na trhu třetí země považovaném za ekvivalentní regulovanému trhu v souladu s článkem 2a nařízení (EU) č. 648/2012.</w:t>
            </w:r>
          </w:p>
          <w:p w14:paraId="7FE1B9C4" w14:textId="77777777" w:rsidR="008D3774" w:rsidRDefault="004955AC">
            <w:pPr>
              <w:pStyle w:val="P68B1DB1-TableParagraph17"/>
              <w:spacing w:before="108"/>
              <w:ind w:left="85"/>
            </w:pPr>
            <w:r>
              <w:t xml:space="preserve">Částka, která se vykazuje, zahrnuje pouze deriváty obchodované na OTC trhu. </w:t>
            </w:r>
          </w:p>
        </w:tc>
      </w:tr>
      <w:tr w:rsidR="008D3774" w14:paraId="7FE1B9C9" w14:textId="77777777">
        <w:tc>
          <w:tcPr>
            <w:tcW w:w="1191" w:type="dxa"/>
            <w:tcBorders>
              <w:top w:val="single" w:sz="4" w:space="0" w:color="1A171C"/>
              <w:left w:val="nil"/>
              <w:bottom w:val="single" w:sz="4" w:space="0" w:color="1A171C"/>
              <w:right w:val="single" w:sz="4" w:space="0" w:color="1A171C"/>
            </w:tcBorders>
          </w:tcPr>
          <w:p w14:paraId="7FE1B9C6" w14:textId="77777777" w:rsidR="008D3774" w:rsidRDefault="004955AC">
            <w:pPr>
              <w:pStyle w:val="P68B1DB1-TableParagraph17"/>
              <w:spacing w:before="108"/>
              <w:ind w:left="85"/>
            </w:pPr>
            <w:r>
              <w:t>0260</w:t>
            </w:r>
          </w:p>
        </w:tc>
        <w:tc>
          <w:tcPr>
            <w:tcW w:w="7892" w:type="dxa"/>
            <w:tcBorders>
              <w:top w:val="single" w:sz="4" w:space="0" w:color="1A171C"/>
              <w:left w:val="single" w:sz="4" w:space="0" w:color="1A171C"/>
              <w:bottom w:val="single" w:sz="4" w:space="0" w:color="1A171C"/>
              <w:right w:val="nil"/>
            </w:tcBorders>
          </w:tcPr>
          <w:p w14:paraId="7FE1B9C7" w14:textId="77777777" w:rsidR="008D3774" w:rsidRDefault="004955AC">
            <w:pPr>
              <w:pStyle w:val="P68B1DB1-TableParagraph14"/>
              <w:spacing w:before="108"/>
              <w:ind w:left="85"/>
              <w:jc w:val="both"/>
              <w:rPr>
                <w:bCs/>
              </w:rPr>
            </w:pPr>
            <w:r>
              <w:t>Deriváty k obchodování (jiné než OTC)</w:t>
            </w:r>
          </w:p>
          <w:p w14:paraId="7FE1B9C8" w14:textId="77777777" w:rsidR="008D3774" w:rsidRDefault="004955AC">
            <w:pPr>
              <w:pStyle w:val="P68B1DB1-TableParagraph17"/>
              <w:spacing w:before="108"/>
              <w:ind w:left="85"/>
            </w:pPr>
            <w:r>
              <w:t xml:space="preserve">Všechny deriváty k obchodování kromě OTC derivátů k obchodování. </w:t>
            </w:r>
          </w:p>
        </w:tc>
      </w:tr>
      <w:tr w:rsidR="008D3774" w14:paraId="7FE1B9CF" w14:textId="77777777">
        <w:tc>
          <w:tcPr>
            <w:tcW w:w="1191" w:type="dxa"/>
            <w:tcBorders>
              <w:top w:val="single" w:sz="4" w:space="0" w:color="1A171C"/>
              <w:left w:val="nil"/>
              <w:bottom w:val="single" w:sz="4" w:space="0" w:color="1A171C"/>
              <w:right w:val="single" w:sz="4" w:space="0" w:color="1A171C"/>
            </w:tcBorders>
          </w:tcPr>
          <w:p w14:paraId="7FE1B9CA" w14:textId="77777777" w:rsidR="008D3774" w:rsidRDefault="004955AC">
            <w:pPr>
              <w:pStyle w:val="P68B1DB1-TableParagraph17"/>
              <w:spacing w:before="108"/>
              <w:ind w:left="85"/>
            </w:pPr>
            <w:r>
              <w:t>0270</w:t>
            </w:r>
          </w:p>
        </w:tc>
        <w:tc>
          <w:tcPr>
            <w:tcW w:w="7892" w:type="dxa"/>
            <w:tcBorders>
              <w:top w:val="single" w:sz="4" w:space="0" w:color="1A171C"/>
              <w:left w:val="single" w:sz="4" w:space="0" w:color="1A171C"/>
              <w:bottom w:val="single" w:sz="4" w:space="0" w:color="1A171C"/>
              <w:right w:val="nil"/>
            </w:tcBorders>
          </w:tcPr>
          <w:p w14:paraId="7FE1B9CB" w14:textId="77777777" w:rsidR="008D3774" w:rsidRDefault="004955AC">
            <w:pPr>
              <w:pStyle w:val="P68B1DB1-TableParagraph14"/>
              <w:spacing w:before="108"/>
              <w:ind w:left="85"/>
              <w:jc w:val="both"/>
              <w:rPr>
                <w:bCs/>
              </w:rPr>
            </w:pPr>
            <w:r>
              <w:t>Sekundární trhy/obchodování:</w:t>
            </w:r>
          </w:p>
          <w:p w14:paraId="7FE1B9CC" w14:textId="77777777" w:rsidR="008D3774" w:rsidRDefault="004955AC">
            <w:pPr>
              <w:pStyle w:val="P68B1DB1-TableParagraph17"/>
              <w:spacing w:before="108"/>
              <w:ind w:left="85"/>
            </w:pPr>
            <w:r>
              <w:t>Sekundární trh je trh, kde investoři nakupují a prodávají cenné papíry. Tato funkce se vztahuje na celé obchodní portfolio (tj. akcie, firemní úvěry, státní dluhopisy).</w:t>
            </w:r>
          </w:p>
          <w:p w14:paraId="7FE1B9CD" w14:textId="77777777" w:rsidR="008D3774" w:rsidRDefault="004955AC">
            <w:pPr>
              <w:pStyle w:val="P68B1DB1-TableParagraph17"/>
              <w:spacing w:before="108"/>
              <w:ind w:left="85"/>
            </w:pPr>
            <w:r>
              <w:t>Částka, která se vykazuje, zahrnuje hodnotu cenných papírů vyjádřenou jako celkovou výši cenných papírů k obchodování. Cenné papíry se vykazují v reálné hodnotě k datu vykázání.</w:t>
            </w:r>
          </w:p>
          <w:p w14:paraId="7FE1B9CE" w14:textId="77777777" w:rsidR="008D3774" w:rsidRDefault="004955AC">
            <w:pPr>
              <w:pStyle w:val="P68B1DB1-TableParagraph17"/>
              <w:spacing w:before="108"/>
              <w:ind w:left="85"/>
            </w:pPr>
            <w:r>
              <w:t>Tato částka nezahrnuje úvěry, deriváty a neobchodovatelná aktiva (např. pohledávky).</w:t>
            </w:r>
          </w:p>
        </w:tc>
      </w:tr>
      <w:tr w:rsidR="008D3774" w14:paraId="7FE1B9D3" w14:textId="77777777">
        <w:tc>
          <w:tcPr>
            <w:tcW w:w="1191" w:type="dxa"/>
            <w:tcBorders>
              <w:top w:val="single" w:sz="4" w:space="0" w:color="1A171C"/>
              <w:left w:val="nil"/>
              <w:bottom w:val="single" w:sz="4" w:space="0" w:color="1A171C"/>
              <w:right w:val="single" w:sz="4" w:space="0" w:color="1A171C"/>
            </w:tcBorders>
          </w:tcPr>
          <w:p w14:paraId="7FE1B9D0" w14:textId="77777777" w:rsidR="008D3774" w:rsidRDefault="004955AC">
            <w:pPr>
              <w:pStyle w:val="P68B1DB1-TableParagraph17"/>
              <w:spacing w:before="108"/>
              <w:ind w:left="85"/>
            </w:pPr>
            <w:r>
              <w:t>0280</w:t>
            </w:r>
          </w:p>
        </w:tc>
        <w:tc>
          <w:tcPr>
            <w:tcW w:w="7892" w:type="dxa"/>
            <w:tcBorders>
              <w:top w:val="single" w:sz="4" w:space="0" w:color="1A171C"/>
              <w:left w:val="single" w:sz="4" w:space="0" w:color="1A171C"/>
              <w:bottom w:val="single" w:sz="4" w:space="0" w:color="1A171C"/>
              <w:right w:val="nil"/>
            </w:tcBorders>
          </w:tcPr>
          <w:p w14:paraId="7FE1B9D1" w14:textId="77777777" w:rsidR="008D3774" w:rsidRDefault="004955AC">
            <w:pPr>
              <w:pStyle w:val="P68B1DB1-TableParagraph14"/>
              <w:spacing w:before="108"/>
              <w:ind w:left="85"/>
              <w:jc w:val="both"/>
              <w:rPr>
                <w:bCs/>
              </w:rPr>
            </w:pPr>
            <w:r>
              <w:t>Primární trhy/upisování</w:t>
            </w:r>
          </w:p>
          <w:p w14:paraId="7FE1B9D2" w14:textId="77777777" w:rsidR="008D3774" w:rsidRDefault="004955AC">
            <w:pPr>
              <w:pStyle w:val="P68B1DB1-TableParagraph17"/>
              <w:spacing w:before="108"/>
              <w:ind w:left="85"/>
            </w:pPr>
            <w:r>
              <w:t xml:space="preserve">Primárními trhy se rozumí činnost, kdy jsou společnostmi, vládami a jinými skupinami vydávány nové cenné papíry ke směně za účelem financování prostřednictvím cenných papírů </w:t>
            </w:r>
            <w:r>
              <w:lastRenderedPageBreak/>
              <w:t>ve formě dluhopisů nebo akcií (jako jsou kmenové a prioritní akcie, korporátní dluhopisy, vlastní a cizí směnky, státní dluhopisy). Činnost primárních trhů usnadňují skupiny upisovatelů.</w:t>
            </w:r>
          </w:p>
        </w:tc>
      </w:tr>
      <w:tr w:rsidR="008D3774" w14:paraId="7FE1B9D6" w14:textId="77777777">
        <w:tc>
          <w:tcPr>
            <w:tcW w:w="1191" w:type="dxa"/>
            <w:tcBorders>
              <w:top w:val="single" w:sz="4" w:space="0" w:color="1A171C"/>
              <w:left w:val="nil"/>
              <w:bottom w:val="single" w:sz="4" w:space="0" w:color="1A171C"/>
              <w:right w:val="single" w:sz="4" w:space="0" w:color="1A171C"/>
            </w:tcBorders>
          </w:tcPr>
          <w:p w14:paraId="7FE1B9D4" w14:textId="77777777" w:rsidR="008D3774" w:rsidRDefault="004955AC">
            <w:pPr>
              <w:pStyle w:val="P68B1DB1-TableParagraph17"/>
              <w:spacing w:before="108"/>
              <w:ind w:left="85"/>
              <w:jc w:val="both"/>
            </w:pPr>
            <w:r>
              <w:lastRenderedPageBreak/>
              <w:t>0290–0310</w:t>
            </w:r>
          </w:p>
        </w:tc>
        <w:tc>
          <w:tcPr>
            <w:tcW w:w="7892" w:type="dxa"/>
            <w:tcBorders>
              <w:top w:val="single" w:sz="4" w:space="0" w:color="1A171C"/>
              <w:left w:val="single" w:sz="4" w:space="0" w:color="1A171C"/>
              <w:bottom w:val="single" w:sz="4" w:space="0" w:color="1A171C"/>
              <w:right w:val="nil"/>
            </w:tcBorders>
          </w:tcPr>
          <w:p w14:paraId="7FE1B9D5" w14:textId="77777777" w:rsidR="008D3774" w:rsidRDefault="004955AC">
            <w:pPr>
              <w:pStyle w:val="P68B1DB1-TableParagraph14"/>
              <w:spacing w:before="108"/>
              <w:ind w:left="85"/>
              <w:jc w:val="both"/>
              <w:rPr>
                <w:rFonts w:eastAsia="Cambria"/>
              </w:rPr>
            </w:pPr>
            <w:r>
              <w:t>Jiné služby/činnosti/funkce (1), (2) a (3)</w:t>
            </w:r>
          </w:p>
        </w:tc>
      </w:tr>
      <w:tr w:rsidR="008D3774" w14:paraId="7FE1B9D9" w14:textId="77777777">
        <w:tc>
          <w:tcPr>
            <w:tcW w:w="9083" w:type="dxa"/>
            <w:gridSpan w:val="2"/>
            <w:tcBorders>
              <w:top w:val="single" w:sz="4" w:space="0" w:color="1A171C"/>
              <w:left w:val="nil"/>
              <w:bottom w:val="single" w:sz="4" w:space="0" w:color="1A171C"/>
            </w:tcBorders>
          </w:tcPr>
          <w:p w14:paraId="7FE1B9D7" w14:textId="1DCC31B9" w:rsidR="008D3774" w:rsidRDefault="004955AC">
            <w:pPr>
              <w:pStyle w:val="P68B1DB1-TableParagraph16"/>
              <w:spacing w:before="108"/>
              <w:ind w:left="85"/>
              <w:jc w:val="both"/>
              <w:rPr>
                <w:b/>
                <w:bCs/>
                <w:color w:val="000000" w:themeColor="text1"/>
                <w:sz w:val="20"/>
                <w:szCs w:val="20"/>
              </w:rPr>
            </w:pPr>
            <w:r>
              <w:t>Z 07.01.5 FUNC 1 WF</w:t>
            </w:r>
          </w:p>
          <w:p w14:paraId="7FE1B9D8" w14:textId="77777777" w:rsidR="008D3774" w:rsidRDefault="004955AC">
            <w:pPr>
              <w:pStyle w:val="P68B1DB1-TableParagraph17"/>
              <w:spacing w:before="108"/>
              <w:ind w:left="85"/>
              <w:jc w:val="both"/>
            </w:pPr>
            <w:r>
              <w:t>Vzájemné výpůjčky a úvěry finančních protistran (úvěrové instituce a jiné finanční podniky) na mezibankovních trzích.</w:t>
            </w:r>
          </w:p>
        </w:tc>
      </w:tr>
      <w:tr w:rsidR="008D3774" w14:paraId="7FE1B9DD" w14:textId="77777777">
        <w:tc>
          <w:tcPr>
            <w:tcW w:w="1191" w:type="dxa"/>
            <w:tcBorders>
              <w:top w:val="single" w:sz="4" w:space="0" w:color="1A171C"/>
              <w:left w:val="nil"/>
              <w:bottom w:val="single" w:sz="4" w:space="0" w:color="1A171C"/>
              <w:right w:val="single" w:sz="4" w:space="0" w:color="1A171C"/>
            </w:tcBorders>
          </w:tcPr>
          <w:p w14:paraId="7FE1B9DA" w14:textId="77777777" w:rsidR="008D3774" w:rsidRDefault="004955AC">
            <w:pPr>
              <w:pStyle w:val="P68B1DB1-TableParagraph13"/>
              <w:spacing w:before="108"/>
              <w:ind w:left="85"/>
              <w:jc w:val="both"/>
              <w:rPr>
                <w:rFonts w:eastAsia="Cambria"/>
              </w:rPr>
            </w:pPr>
            <w:r>
              <w:t>0320</w:t>
            </w:r>
          </w:p>
        </w:tc>
        <w:tc>
          <w:tcPr>
            <w:tcW w:w="7892" w:type="dxa"/>
            <w:tcBorders>
              <w:top w:val="single" w:sz="4" w:space="0" w:color="1A171C"/>
              <w:left w:val="single" w:sz="4" w:space="0" w:color="1A171C"/>
              <w:bottom w:val="single" w:sz="4" w:space="0" w:color="1A171C"/>
              <w:right w:val="nil"/>
            </w:tcBorders>
          </w:tcPr>
          <w:p w14:paraId="7FE1B9DB" w14:textId="77777777" w:rsidR="008D3774" w:rsidRDefault="004955AC">
            <w:pPr>
              <w:pStyle w:val="P68B1DB1-TableParagraph14"/>
              <w:spacing w:before="108"/>
              <w:ind w:left="85"/>
              <w:jc w:val="both"/>
              <w:rPr>
                <w:bCs/>
              </w:rPr>
            </w:pPr>
            <w:r>
              <w:t>Výpůjčky</w:t>
            </w:r>
          </w:p>
          <w:p w14:paraId="7FE1B9DC" w14:textId="77777777" w:rsidR="008D3774" w:rsidRDefault="004955AC">
            <w:pPr>
              <w:pStyle w:val="P68B1DB1-TableParagraph17"/>
              <w:spacing w:before="108"/>
              <w:ind w:left="85"/>
            </w:pPr>
            <w:r>
              <w:t>Výpůjčky od finančních protistran na mezibankovních trzích (včetně výpůjček formou repo obchodů, mezibankovních výpůjček, komerčních papírů, vkladních listů, fondů peněžního trhu, úvěrových linek, obchodních cenných papírů zajištěných aktivy a svěřeneckých vkladů).</w:t>
            </w:r>
          </w:p>
        </w:tc>
      </w:tr>
      <w:tr w:rsidR="008D3774" w14:paraId="7FE1B9E1" w14:textId="77777777">
        <w:tc>
          <w:tcPr>
            <w:tcW w:w="1191" w:type="dxa"/>
            <w:tcBorders>
              <w:top w:val="single" w:sz="4" w:space="0" w:color="1A171C"/>
              <w:left w:val="nil"/>
              <w:bottom w:val="single" w:sz="4" w:space="0" w:color="1A171C"/>
              <w:right w:val="single" w:sz="4" w:space="0" w:color="1A171C"/>
            </w:tcBorders>
          </w:tcPr>
          <w:p w14:paraId="7FE1B9DE" w14:textId="77777777" w:rsidR="008D3774" w:rsidRDefault="004955AC">
            <w:pPr>
              <w:pStyle w:val="P68B1DB1-TableParagraph13"/>
              <w:spacing w:before="108"/>
              <w:ind w:left="85"/>
              <w:jc w:val="both"/>
              <w:rPr>
                <w:rFonts w:eastAsia="Cambria"/>
              </w:rPr>
            </w:pPr>
            <w:r>
              <w:t>0330</w:t>
            </w:r>
          </w:p>
        </w:tc>
        <w:tc>
          <w:tcPr>
            <w:tcW w:w="7892" w:type="dxa"/>
            <w:tcBorders>
              <w:top w:val="single" w:sz="4" w:space="0" w:color="1A171C"/>
              <w:left w:val="single" w:sz="4" w:space="0" w:color="1A171C"/>
              <w:bottom w:val="single" w:sz="4" w:space="0" w:color="1A171C"/>
              <w:right w:val="nil"/>
            </w:tcBorders>
          </w:tcPr>
          <w:p w14:paraId="7FE1B9DF" w14:textId="77777777" w:rsidR="008D3774" w:rsidRDefault="004955AC">
            <w:pPr>
              <w:pStyle w:val="P68B1DB1-TableParagraph14"/>
              <w:spacing w:before="108"/>
              <w:ind w:left="85"/>
              <w:jc w:val="both"/>
              <w:rPr>
                <w:bCs/>
              </w:rPr>
            </w:pPr>
            <w:r>
              <w:t>Deriváty (aktiva)</w:t>
            </w:r>
          </w:p>
          <w:p w14:paraId="7FE1B9E0" w14:textId="77777777" w:rsidR="008D3774" w:rsidRDefault="004955AC">
            <w:pPr>
              <w:pStyle w:val="P68B1DB1-TableParagraph17"/>
              <w:spacing w:before="108"/>
              <w:ind w:left="85"/>
            </w:pPr>
            <w:r>
              <w:t>Všechny deriváty s finančními protistranami účtované v rozvaze na straně aktiv. Na rozdíl od „kapitálových trhů“ zahrnují deriváty u „mezibankovního úvěrování“ všechny derivátové smlouvy s finančními protistranami (nejen vysokofrekvenční obchodování).</w:t>
            </w:r>
          </w:p>
        </w:tc>
      </w:tr>
      <w:tr w:rsidR="008D3774" w14:paraId="7FE1B9E5" w14:textId="77777777">
        <w:tc>
          <w:tcPr>
            <w:tcW w:w="1191" w:type="dxa"/>
            <w:tcBorders>
              <w:top w:val="single" w:sz="4" w:space="0" w:color="1A171C"/>
              <w:left w:val="nil"/>
              <w:bottom w:val="single" w:sz="4" w:space="0" w:color="1A171C"/>
              <w:right w:val="single" w:sz="4" w:space="0" w:color="1A171C"/>
            </w:tcBorders>
          </w:tcPr>
          <w:p w14:paraId="7FE1B9E2" w14:textId="77777777" w:rsidR="008D3774" w:rsidRDefault="004955AC">
            <w:pPr>
              <w:pStyle w:val="P68B1DB1-TableParagraph13"/>
              <w:spacing w:before="108"/>
              <w:ind w:left="85"/>
              <w:jc w:val="both"/>
              <w:rPr>
                <w:rFonts w:eastAsia="Cambria"/>
              </w:rPr>
            </w:pPr>
            <w:r>
              <w:t>0340</w:t>
            </w:r>
          </w:p>
        </w:tc>
        <w:tc>
          <w:tcPr>
            <w:tcW w:w="7892" w:type="dxa"/>
            <w:tcBorders>
              <w:top w:val="single" w:sz="4" w:space="0" w:color="1A171C"/>
              <w:left w:val="single" w:sz="4" w:space="0" w:color="1A171C"/>
              <w:bottom w:val="single" w:sz="4" w:space="0" w:color="1A171C"/>
              <w:right w:val="nil"/>
            </w:tcBorders>
          </w:tcPr>
          <w:p w14:paraId="7FE1B9E3" w14:textId="77777777" w:rsidR="008D3774" w:rsidRDefault="004955AC">
            <w:pPr>
              <w:pStyle w:val="P68B1DB1-TableParagraph14"/>
              <w:spacing w:before="108"/>
              <w:ind w:left="85"/>
              <w:jc w:val="both"/>
              <w:rPr>
                <w:bCs/>
              </w:rPr>
            </w:pPr>
            <w:r>
              <w:t>Úvěrové operace</w:t>
            </w:r>
          </w:p>
          <w:p w14:paraId="7FE1B9E4" w14:textId="77777777" w:rsidR="008D3774" w:rsidRDefault="004955AC">
            <w:pPr>
              <w:pStyle w:val="P68B1DB1-TableParagraph17"/>
              <w:spacing w:before="108"/>
              <w:ind w:left="85"/>
            </w:pPr>
            <w:r>
              <w:t>Úvěry finančním protistranám na mezibankovních trzích (včetně úvěrů formou reverzních repo operací, komerčních papírů, vkladních listů, fondů peněžního trhu, úvěrových linek, obchodních cenných papírů zajištěných aktivy a svěřeneckých vkladů).</w:t>
            </w:r>
          </w:p>
        </w:tc>
      </w:tr>
      <w:tr w:rsidR="008D3774" w14:paraId="7FE1B9E9" w14:textId="77777777">
        <w:tc>
          <w:tcPr>
            <w:tcW w:w="1191" w:type="dxa"/>
            <w:tcBorders>
              <w:top w:val="single" w:sz="4" w:space="0" w:color="1A171C"/>
              <w:left w:val="nil"/>
              <w:bottom w:val="single" w:sz="4" w:space="0" w:color="1A171C"/>
              <w:right w:val="single" w:sz="4" w:space="0" w:color="1A171C"/>
            </w:tcBorders>
          </w:tcPr>
          <w:p w14:paraId="7FE1B9E6" w14:textId="77777777" w:rsidR="008D3774" w:rsidRDefault="004955AC">
            <w:pPr>
              <w:pStyle w:val="P68B1DB1-TableParagraph13"/>
              <w:spacing w:before="108"/>
              <w:ind w:left="85"/>
              <w:jc w:val="both"/>
              <w:rPr>
                <w:rFonts w:eastAsia="Cambria"/>
              </w:rPr>
            </w:pPr>
            <w:r>
              <w:t>0350</w:t>
            </w:r>
          </w:p>
        </w:tc>
        <w:tc>
          <w:tcPr>
            <w:tcW w:w="7892" w:type="dxa"/>
            <w:tcBorders>
              <w:top w:val="single" w:sz="4" w:space="0" w:color="1A171C"/>
              <w:left w:val="single" w:sz="4" w:space="0" w:color="1A171C"/>
              <w:bottom w:val="single" w:sz="4" w:space="0" w:color="1A171C"/>
              <w:right w:val="nil"/>
            </w:tcBorders>
          </w:tcPr>
          <w:p w14:paraId="7FE1B9E7" w14:textId="77777777" w:rsidR="008D3774" w:rsidRDefault="004955AC">
            <w:pPr>
              <w:pStyle w:val="P68B1DB1-TableParagraph14"/>
              <w:spacing w:before="108"/>
              <w:ind w:left="85"/>
              <w:jc w:val="both"/>
              <w:rPr>
                <w:bCs/>
              </w:rPr>
            </w:pPr>
            <w:r>
              <w:t>Deriváty (závazky)</w:t>
            </w:r>
          </w:p>
          <w:p w14:paraId="7FE1B9E8" w14:textId="77777777" w:rsidR="008D3774" w:rsidRDefault="004955AC">
            <w:pPr>
              <w:pStyle w:val="P68B1DB1-TableParagraph17"/>
              <w:spacing w:before="108"/>
              <w:ind w:left="85"/>
              <w:jc w:val="both"/>
            </w:pPr>
            <w:r>
              <w:t xml:space="preserve">Všechny deriváty s finančními protistranami účtované v rozvaze na straně pasiv. </w:t>
            </w:r>
          </w:p>
        </w:tc>
      </w:tr>
      <w:tr w:rsidR="008D3774" w14:paraId="7FE1B9ED" w14:textId="77777777">
        <w:tc>
          <w:tcPr>
            <w:tcW w:w="1191" w:type="dxa"/>
            <w:tcBorders>
              <w:top w:val="single" w:sz="4" w:space="0" w:color="1A171C"/>
              <w:left w:val="nil"/>
              <w:bottom w:val="single" w:sz="4" w:space="0" w:color="1A171C"/>
              <w:right w:val="single" w:sz="4" w:space="0" w:color="1A171C"/>
            </w:tcBorders>
          </w:tcPr>
          <w:p w14:paraId="7FE1B9EA" w14:textId="77777777" w:rsidR="008D3774" w:rsidRDefault="004955AC">
            <w:pPr>
              <w:pStyle w:val="P68B1DB1-TableParagraph17"/>
              <w:spacing w:before="108"/>
              <w:ind w:left="85"/>
              <w:jc w:val="both"/>
            </w:pPr>
            <w:r>
              <w:t>0360–0380</w:t>
            </w:r>
          </w:p>
        </w:tc>
        <w:tc>
          <w:tcPr>
            <w:tcW w:w="7892" w:type="dxa"/>
            <w:tcBorders>
              <w:top w:val="single" w:sz="4" w:space="0" w:color="1A171C"/>
              <w:left w:val="single" w:sz="4" w:space="0" w:color="1A171C"/>
              <w:bottom w:val="single" w:sz="4" w:space="0" w:color="1A171C"/>
              <w:right w:val="nil"/>
            </w:tcBorders>
          </w:tcPr>
          <w:p w14:paraId="7FE1B9EB" w14:textId="77777777" w:rsidR="008D3774" w:rsidRDefault="004955AC">
            <w:pPr>
              <w:pStyle w:val="P68B1DB1-TableParagraph14"/>
              <w:spacing w:before="108"/>
              <w:ind w:left="85"/>
              <w:jc w:val="both"/>
              <w:rPr>
                <w:bCs/>
              </w:rPr>
            </w:pPr>
            <w:r>
              <w:t>Jiné druhy produktů (1), (2) a (3)</w:t>
            </w:r>
          </w:p>
          <w:p w14:paraId="7FE1B9EC" w14:textId="77777777" w:rsidR="008D3774" w:rsidRDefault="004955AC">
            <w:pPr>
              <w:pStyle w:val="P68B1DB1-TableParagraph17"/>
              <w:spacing w:before="108"/>
              <w:ind w:left="85"/>
            </w:pPr>
            <w:r>
              <w:t>Každá funkce z ekonomické funkce „mezibankovní úvěrování“, která není uvedena výše.</w:t>
            </w:r>
          </w:p>
        </w:tc>
      </w:tr>
    </w:tbl>
    <w:p w14:paraId="7FE1B9EE" w14:textId="77777777" w:rsidR="008D3774" w:rsidRDefault="008D3774">
      <w:pPr>
        <w:pStyle w:val="InstructionsText2"/>
        <w:numPr>
          <w:ilvl w:val="0"/>
          <w:numId w:val="0"/>
        </w:numPr>
        <w:ind w:left="1440" w:firstLine="18"/>
        <w:rPr>
          <w:rFonts w:ascii="Times New Roman" w:hAnsi="Times New Roman" w:cs="Times New Roman"/>
          <w:sz w:val="20"/>
          <w:szCs w:val="20"/>
        </w:rPr>
      </w:pPr>
    </w:p>
    <w:p w14:paraId="7FE1B9EF" w14:textId="3D9C3A6F" w:rsidR="008D3774" w:rsidRDefault="004955AC">
      <w:pPr>
        <w:pStyle w:val="P68B1DB1-Instructionsberschrift25"/>
        <w:numPr>
          <w:ilvl w:val="1"/>
          <w:numId w:val="49"/>
        </w:numPr>
        <w:ind w:left="357" w:hanging="357"/>
      </w:pPr>
      <w:bookmarkStart w:id="108" w:name="_Toc208244514"/>
      <w:r>
        <w:t>Z 07.01.1 FUNC 1 DEP</w:t>
      </w:r>
      <w:bookmarkEnd w:id="108"/>
    </w:p>
    <w:p w14:paraId="7FE1B9F9" w14:textId="77777777" w:rsidR="008D3774" w:rsidRDefault="008D3774">
      <w:pPr>
        <w:rPr>
          <w:rFonts w:ascii="Times New Roman" w:hAnsi="Times New Roman" w:cs="Times New Roman"/>
          <w:color w:val="000000" w:themeColor="text1"/>
          <w:sz w:val="20"/>
          <w:szCs w:val="20"/>
        </w:rPr>
      </w:pPr>
    </w:p>
    <w:tbl>
      <w:tblPr>
        <w:tblW w:w="9083" w:type="dxa"/>
        <w:tblLayout w:type="fixed"/>
        <w:tblCellMar>
          <w:top w:w="57" w:type="dxa"/>
          <w:left w:w="57" w:type="dxa"/>
          <w:bottom w:w="57" w:type="dxa"/>
          <w:right w:w="0" w:type="dxa"/>
        </w:tblCellMar>
        <w:tblLook w:val="01E0" w:firstRow="1" w:lastRow="1" w:firstColumn="1" w:lastColumn="1" w:noHBand="0" w:noVBand="0"/>
      </w:tblPr>
      <w:tblGrid>
        <w:gridCol w:w="1080"/>
        <w:gridCol w:w="8003"/>
      </w:tblGrid>
      <w:tr w:rsidR="008D3774" w14:paraId="7FE1B9FC" w14:textId="77777777">
        <w:trPr>
          <w:tblHeader/>
        </w:trPr>
        <w:tc>
          <w:tcPr>
            <w:tcW w:w="1080" w:type="dxa"/>
            <w:tcBorders>
              <w:top w:val="single" w:sz="4" w:space="0" w:color="1A171C"/>
              <w:left w:val="nil"/>
              <w:bottom w:val="single" w:sz="4" w:space="0" w:color="1A171C"/>
              <w:right w:val="single" w:sz="4" w:space="0" w:color="1A171C"/>
            </w:tcBorders>
            <w:shd w:val="clear" w:color="auto" w:fill="E4E5E5"/>
          </w:tcPr>
          <w:p w14:paraId="7FE1B9FA" w14:textId="77777777" w:rsidR="008D3774" w:rsidRDefault="004955AC">
            <w:pPr>
              <w:pStyle w:val="P68B1DB1-TableParagraph17"/>
              <w:spacing w:before="108"/>
              <w:ind w:left="85"/>
              <w:jc w:val="both"/>
            </w:pPr>
            <w:r>
              <w:t>Sloupce</w:t>
            </w:r>
          </w:p>
        </w:tc>
        <w:tc>
          <w:tcPr>
            <w:tcW w:w="8003" w:type="dxa"/>
            <w:tcBorders>
              <w:top w:val="single" w:sz="4" w:space="0" w:color="1A171C"/>
              <w:left w:val="single" w:sz="4" w:space="0" w:color="1A171C"/>
              <w:bottom w:val="single" w:sz="4" w:space="0" w:color="1A171C"/>
              <w:right w:val="nil"/>
            </w:tcBorders>
            <w:shd w:val="clear" w:color="auto" w:fill="E4E5E5"/>
          </w:tcPr>
          <w:p w14:paraId="7FE1B9FB" w14:textId="77777777" w:rsidR="008D3774" w:rsidRDefault="004955AC">
            <w:pPr>
              <w:pStyle w:val="P68B1DB1-TableParagraph17"/>
              <w:spacing w:before="108"/>
              <w:ind w:left="85" w:right="1"/>
              <w:jc w:val="both"/>
            </w:pPr>
            <w:r>
              <w:t>Pokyny</w:t>
            </w:r>
          </w:p>
        </w:tc>
      </w:tr>
      <w:tr w:rsidR="008D3774" w14:paraId="7FE1BA00" w14:textId="77777777">
        <w:tc>
          <w:tcPr>
            <w:tcW w:w="1080" w:type="dxa"/>
            <w:tcBorders>
              <w:top w:val="single" w:sz="4" w:space="0" w:color="1A171C"/>
              <w:left w:val="nil"/>
              <w:bottom w:val="single" w:sz="4" w:space="0" w:color="1A171C"/>
              <w:right w:val="single" w:sz="4" w:space="0" w:color="1A171C"/>
            </w:tcBorders>
            <w:vAlign w:val="center"/>
          </w:tcPr>
          <w:p w14:paraId="7FE1B9FD" w14:textId="77777777" w:rsidR="008D3774" w:rsidRDefault="004955AC">
            <w:pPr>
              <w:pStyle w:val="P68B1DB1-TableParagraph17"/>
              <w:spacing w:before="108"/>
              <w:ind w:left="85"/>
              <w:jc w:val="both"/>
            </w:pPr>
            <w:r>
              <w:t>0010</w:t>
            </w:r>
          </w:p>
        </w:tc>
        <w:tc>
          <w:tcPr>
            <w:tcW w:w="8003" w:type="dxa"/>
            <w:tcBorders>
              <w:top w:val="single" w:sz="4" w:space="0" w:color="1A171C"/>
              <w:left w:val="single" w:sz="4" w:space="0" w:color="1A171C"/>
              <w:bottom w:val="single" w:sz="4" w:space="0" w:color="1A171C"/>
              <w:right w:val="nil"/>
            </w:tcBorders>
            <w:vAlign w:val="center"/>
          </w:tcPr>
          <w:p w14:paraId="7FE1B9FE" w14:textId="77777777" w:rsidR="008D3774" w:rsidRDefault="004955AC">
            <w:pPr>
              <w:pStyle w:val="P68B1DB1-TableParagraph14"/>
              <w:spacing w:before="108"/>
              <w:ind w:left="85"/>
              <w:jc w:val="both"/>
              <w:rPr>
                <w:bCs/>
              </w:rPr>
            </w:pPr>
            <w:r>
              <w:t>Popis ekonomické funkce</w:t>
            </w:r>
          </w:p>
          <w:p w14:paraId="7FE1B9FF" w14:textId="2DF858EE" w:rsidR="008D3774" w:rsidRDefault="004955AC">
            <w:pPr>
              <w:pStyle w:val="P68B1DB1-TableParagraph17"/>
              <w:spacing w:before="108"/>
              <w:ind w:left="85"/>
            </w:pPr>
            <w:r>
              <w:t xml:space="preserve">Pokud je ekonomická funkce typu „Ostatní“ (funkce v r0050 až r0070), uvede se její popis. </w:t>
            </w:r>
          </w:p>
        </w:tc>
      </w:tr>
      <w:tr w:rsidR="008D3774" w14:paraId="7FE1BA04" w14:textId="77777777">
        <w:tc>
          <w:tcPr>
            <w:tcW w:w="1080" w:type="dxa"/>
            <w:tcBorders>
              <w:top w:val="single" w:sz="4" w:space="0" w:color="1A171C"/>
              <w:left w:val="nil"/>
              <w:bottom w:val="single" w:sz="4" w:space="0" w:color="1A171C"/>
              <w:right w:val="single" w:sz="4" w:space="0" w:color="1A171C"/>
            </w:tcBorders>
            <w:vAlign w:val="center"/>
          </w:tcPr>
          <w:p w14:paraId="7FE1BA01" w14:textId="77777777" w:rsidR="008D3774" w:rsidRDefault="004955AC">
            <w:pPr>
              <w:pStyle w:val="P68B1DB1-TableParagraph17"/>
              <w:spacing w:before="108"/>
              <w:ind w:left="85"/>
              <w:jc w:val="both"/>
            </w:pPr>
            <w:r>
              <w:t>0020</w:t>
            </w:r>
          </w:p>
        </w:tc>
        <w:tc>
          <w:tcPr>
            <w:tcW w:w="8003" w:type="dxa"/>
            <w:tcBorders>
              <w:top w:val="single" w:sz="4" w:space="0" w:color="1A171C"/>
              <w:left w:val="single" w:sz="4" w:space="0" w:color="1A171C"/>
              <w:bottom w:val="single" w:sz="4" w:space="0" w:color="1A171C"/>
              <w:right w:val="nil"/>
            </w:tcBorders>
            <w:vAlign w:val="center"/>
          </w:tcPr>
          <w:p w14:paraId="7FE1BA02" w14:textId="77777777" w:rsidR="008D3774" w:rsidRDefault="004955AC">
            <w:pPr>
              <w:pStyle w:val="P68B1DB1-TableParagraph14"/>
              <w:spacing w:before="108"/>
              <w:ind w:left="85"/>
              <w:jc w:val="both"/>
              <w:rPr>
                <w:bCs/>
              </w:rPr>
            </w:pPr>
            <w:r>
              <w:t xml:space="preserve">Podíl na trhu </w:t>
            </w:r>
          </w:p>
          <w:p w14:paraId="7FE1BA03" w14:textId="2B787841" w:rsidR="008D3774" w:rsidRDefault="004955AC">
            <w:pPr>
              <w:pStyle w:val="P68B1DB1-TableParagraph17"/>
              <w:spacing w:before="108"/>
              <w:ind w:left="85"/>
            </w:pPr>
            <w:r>
              <w:t>Odhad tržního podílu instituce nebo skupiny pro ekonomickou funkci v příslušné zemi nebo geografické oblasti. Procentní podíl celkového trhu z hlediska hodnoty na účtech.</w:t>
            </w:r>
          </w:p>
        </w:tc>
      </w:tr>
      <w:tr w:rsidR="008D3774" w14:paraId="7FE1BA09" w14:textId="77777777">
        <w:tc>
          <w:tcPr>
            <w:tcW w:w="1080" w:type="dxa"/>
            <w:tcBorders>
              <w:top w:val="single" w:sz="4" w:space="0" w:color="1A171C"/>
              <w:left w:val="nil"/>
              <w:bottom w:val="single" w:sz="4" w:space="0" w:color="1A171C"/>
              <w:right w:val="single" w:sz="4" w:space="0" w:color="1A171C"/>
            </w:tcBorders>
            <w:vAlign w:val="center"/>
          </w:tcPr>
          <w:p w14:paraId="7FE1BA05" w14:textId="77777777" w:rsidR="008D3774" w:rsidRDefault="004955AC">
            <w:pPr>
              <w:pStyle w:val="P68B1DB1-TableParagraph17"/>
              <w:spacing w:before="108"/>
              <w:ind w:left="85"/>
              <w:jc w:val="both"/>
            </w:pPr>
            <w:r>
              <w:t>0030</w:t>
            </w:r>
          </w:p>
        </w:tc>
        <w:tc>
          <w:tcPr>
            <w:tcW w:w="8003" w:type="dxa"/>
            <w:tcBorders>
              <w:top w:val="single" w:sz="4" w:space="0" w:color="1A171C"/>
              <w:left w:val="single" w:sz="4" w:space="0" w:color="1A171C"/>
              <w:bottom w:val="single" w:sz="4" w:space="0" w:color="1A171C"/>
              <w:right w:val="nil"/>
            </w:tcBorders>
            <w:vAlign w:val="center"/>
          </w:tcPr>
          <w:p w14:paraId="7FE1BA06" w14:textId="77777777" w:rsidR="008D3774" w:rsidRDefault="004955AC">
            <w:pPr>
              <w:pStyle w:val="P68B1DB1-TableParagraph14"/>
              <w:spacing w:before="108"/>
              <w:jc w:val="both"/>
              <w:rPr>
                <w:bCs/>
              </w:rPr>
            </w:pPr>
            <w:r>
              <w:t>Účetní hodnota</w:t>
            </w:r>
          </w:p>
          <w:p w14:paraId="7FE1BA07" w14:textId="77777777" w:rsidR="008D3774" w:rsidRDefault="004955AC">
            <w:pPr>
              <w:pStyle w:val="P68B1DB1-TableParagraph17"/>
              <w:spacing w:before="108"/>
            </w:pPr>
            <w:r>
              <w:t>Účetní hodnota (včetně vzniklého úroku) přijatých vkladů</w:t>
            </w:r>
          </w:p>
          <w:p w14:paraId="7FE1BA08" w14:textId="77777777" w:rsidR="008D3774" w:rsidRDefault="004955AC">
            <w:pPr>
              <w:pStyle w:val="P68B1DB1-TableParagraph17"/>
              <w:spacing w:before="108"/>
            </w:pPr>
            <w:r>
              <w:t>Ref.: FINREP, přílohy III a IV, šablona F 08.01 a příloha V, část druhá odstavec 97.</w:t>
            </w:r>
          </w:p>
        </w:tc>
      </w:tr>
      <w:tr w:rsidR="008D3774" w14:paraId="7FE1BA0D" w14:textId="77777777">
        <w:tc>
          <w:tcPr>
            <w:tcW w:w="1080" w:type="dxa"/>
            <w:tcBorders>
              <w:top w:val="single" w:sz="4" w:space="0" w:color="1A171C"/>
              <w:left w:val="nil"/>
              <w:bottom w:val="single" w:sz="4" w:space="0" w:color="1A171C"/>
              <w:right w:val="single" w:sz="4" w:space="0" w:color="1A171C"/>
            </w:tcBorders>
            <w:vAlign w:val="center"/>
          </w:tcPr>
          <w:p w14:paraId="7FE1BA0A" w14:textId="47AA2EA1" w:rsidR="008D3774" w:rsidRDefault="004955AC">
            <w:pPr>
              <w:pStyle w:val="P68B1DB1-TableParagraph17"/>
              <w:spacing w:before="108"/>
              <w:ind w:left="85"/>
              <w:jc w:val="both"/>
            </w:pPr>
            <w:r>
              <w:t>0035</w:t>
            </w:r>
          </w:p>
        </w:tc>
        <w:tc>
          <w:tcPr>
            <w:tcW w:w="8003" w:type="dxa"/>
            <w:tcBorders>
              <w:top w:val="single" w:sz="4" w:space="0" w:color="1A171C"/>
              <w:left w:val="single" w:sz="4" w:space="0" w:color="1A171C"/>
              <w:bottom w:val="single" w:sz="4" w:space="0" w:color="1A171C"/>
              <w:right w:val="nil"/>
            </w:tcBorders>
            <w:vAlign w:val="center"/>
          </w:tcPr>
          <w:p w14:paraId="7FE1BA0B" w14:textId="66CBA83C" w:rsidR="008D3774" w:rsidRDefault="004955AC">
            <w:pPr>
              <w:pStyle w:val="P68B1DB1-TableParagraph14"/>
              <w:spacing w:before="108"/>
              <w:jc w:val="both"/>
              <w:rPr>
                <w:bCs/>
              </w:rPr>
            </w:pPr>
            <w:bookmarkStart w:id="109" w:name="_Hlk162030772"/>
            <w:r>
              <w:t>Z toho nepojištěné</w:t>
            </w:r>
          </w:p>
          <w:p w14:paraId="7FE1BA0C" w14:textId="464500AA" w:rsidR="008D3774" w:rsidRDefault="004955AC">
            <w:pPr>
              <w:pStyle w:val="P68B1DB1-TableParagraph13"/>
              <w:spacing w:before="108"/>
              <w:rPr>
                <w:rFonts w:eastAsia="Cambria"/>
              </w:rPr>
            </w:pPr>
            <w:r>
              <w:t>Účetní hodnota (včetně naběhlého úroku) vkladů přijatých se zůstatkem na jejich účtu vyšším než 100000.00</w:t>
            </w:r>
            <w:bookmarkEnd w:id="109"/>
            <w:r>
              <w:t>EUR. Zde se vykazuje pouze částka přesahující 100,000 EUR.</w:t>
            </w:r>
          </w:p>
        </w:tc>
      </w:tr>
      <w:tr w:rsidR="008D3774" w14:paraId="7FE1BA14" w14:textId="77777777">
        <w:tc>
          <w:tcPr>
            <w:tcW w:w="1080" w:type="dxa"/>
            <w:tcBorders>
              <w:top w:val="single" w:sz="4" w:space="0" w:color="1A171C"/>
              <w:left w:val="nil"/>
              <w:bottom w:val="single" w:sz="4" w:space="0" w:color="1A171C"/>
              <w:right w:val="single" w:sz="4" w:space="0" w:color="1A171C"/>
            </w:tcBorders>
            <w:vAlign w:val="center"/>
          </w:tcPr>
          <w:p w14:paraId="7FE1BA0E" w14:textId="13FF7421" w:rsidR="008D3774" w:rsidRDefault="004955AC">
            <w:pPr>
              <w:pStyle w:val="P68B1DB1-TableParagraph17"/>
              <w:spacing w:before="108"/>
              <w:ind w:left="85"/>
              <w:jc w:val="both"/>
            </w:pPr>
            <w:r>
              <w:lastRenderedPageBreak/>
              <w:t>0036</w:t>
            </w:r>
          </w:p>
        </w:tc>
        <w:tc>
          <w:tcPr>
            <w:tcW w:w="8003" w:type="dxa"/>
            <w:tcBorders>
              <w:top w:val="single" w:sz="4" w:space="0" w:color="1A171C"/>
              <w:left w:val="single" w:sz="4" w:space="0" w:color="1A171C"/>
              <w:bottom w:val="single" w:sz="4" w:space="0" w:color="1A171C"/>
              <w:right w:val="nil"/>
            </w:tcBorders>
            <w:vAlign w:val="center"/>
          </w:tcPr>
          <w:p w14:paraId="7FE1BA0F" w14:textId="4A16C5CB" w:rsidR="008D3774" w:rsidRDefault="004955AC">
            <w:pPr>
              <w:pStyle w:val="P68B1DB1-TableParagraph14"/>
              <w:spacing w:before="108"/>
              <w:ind w:left="85"/>
              <w:jc w:val="both"/>
              <w:rPr>
                <w:bCs/>
              </w:rPr>
            </w:pPr>
            <w:bookmarkStart w:id="110" w:name="_Hlk162030782"/>
            <w:r>
              <w:t>Z toho opakující se</w:t>
            </w:r>
          </w:p>
          <w:p w14:paraId="7FE1BA12" w14:textId="14AEAE5C" w:rsidR="008D3774" w:rsidRDefault="004955AC">
            <w:pPr>
              <w:pStyle w:val="P68B1DB1-TableParagraph13"/>
              <w:spacing w:before="108"/>
              <w:ind w:left="85"/>
              <w:jc w:val="both"/>
            </w:pPr>
            <w:bookmarkStart w:id="111" w:name="_Hlk170377814"/>
            <w:bookmarkStart w:id="112" w:name="_Hlk162030851"/>
            <w:r>
              <w:t xml:space="preserve">Účetní hodnota (včetně naběhlého úroku) přijatých vkladů, z nichž jsou drženy na opakujícím se vkladovém účtu.  Opakujícími se vkladovými účty se rozumí vkladové účty, na nichž byly z účtu odepsány nebo připsány alespoň 5 měsíčních transakcí v průměru za šest měsíců předcházejících datu uzávěrky, s výjimkou ročních poplatků, jiných poplatků a úrokových plateb souvisejících s účtem. </w:t>
            </w:r>
            <w:bookmarkEnd w:id="111"/>
          </w:p>
          <w:bookmarkEnd w:id="110"/>
          <w:bookmarkEnd w:id="112"/>
          <w:p w14:paraId="7FE1BA13" w14:textId="0C63C868" w:rsidR="008D3774" w:rsidRDefault="008D3774">
            <w:pPr>
              <w:pStyle w:val="TableParagraph"/>
              <w:spacing w:before="108"/>
              <w:ind w:left="85"/>
              <w:jc w:val="both"/>
              <w:rPr>
                <w:rFonts w:ascii="Times New Roman" w:hAnsi="Times New Roman" w:cs="Times New Roman"/>
                <w:color w:val="000000" w:themeColor="text1"/>
                <w:sz w:val="20"/>
                <w:szCs w:val="20"/>
              </w:rPr>
            </w:pPr>
          </w:p>
        </w:tc>
      </w:tr>
      <w:tr w:rsidR="008D3774" w14:paraId="7FE1BA18" w14:textId="77777777">
        <w:tc>
          <w:tcPr>
            <w:tcW w:w="1080" w:type="dxa"/>
            <w:tcBorders>
              <w:top w:val="single" w:sz="4" w:space="0" w:color="1A171C"/>
              <w:left w:val="nil"/>
              <w:bottom w:val="single" w:sz="4" w:space="0" w:color="1A171C"/>
              <w:right w:val="single" w:sz="4" w:space="0" w:color="1A171C"/>
            </w:tcBorders>
            <w:vAlign w:val="center"/>
          </w:tcPr>
          <w:p w14:paraId="7FE1BA15" w14:textId="56462D7A" w:rsidR="008D3774" w:rsidRDefault="004955AC">
            <w:pPr>
              <w:pStyle w:val="P68B1DB1-TableParagraph17"/>
              <w:spacing w:before="108"/>
              <w:ind w:left="85"/>
              <w:jc w:val="both"/>
            </w:pPr>
            <w:r>
              <w:t>0040</w:t>
            </w:r>
          </w:p>
        </w:tc>
        <w:tc>
          <w:tcPr>
            <w:tcW w:w="8003" w:type="dxa"/>
            <w:tcBorders>
              <w:top w:val="single" w:sz="4" w:space="0" w:color="1A171C"/>
              <w:left w:val="single" w:sz="4" w:space="0" w:color="1A171C"/>
              <w:bottom w:val="single" w:sz="4" w:space="0" w:color="1A171C"/>
              <w:right w:val="nil"/>
            </w:tcBorders>
            <w:vAlign w:val="center"/>
          </w:tcPr>
          <w:p w14:paraId="7FE1BA16" w14:textId="77777777" w:rsidR="008D3774" w:rsidRDefault="004955AC">
            <w:pPr>
              <w:pStyle w:val="P68B1DB1-TableParagraph14"/>
              <w:spacing w:before="108"/>
              <w:ind w:left="85"/>
              <w:jc w:val="both"/>
              <w:rPr>
                <w:bCs/>
              </w:rPr>
            </w:pPr>
            <w:r>
              <w:t>Počet klientů</w:t>
            </w:r>
          </w:p>
          <w:p w14:paraId="7FE1BA17" w14:textId="77777777" w:rsidR="008D3774" w:rsidRDefault="004955AC">
            <w:pPr>
              <w:pStyle w:val="P68B1DB1-TableParagraph13"/>
              <w:spacing w:before="108"/>
              <w:ind w:left="85"/>
              <w:jc w:val="both"/>
            </w:pPr>
            <w:r>
              <w:t>Celkový počet klientů, kteří uložili hodnoty vykázané v c0030 „hodnota na účtech“. Pokud klient používá více než jeden vkladový produkt/účet, bude tento klient započítán pouze jednou.</w:t>
            </w:r>
          </w:p>
        </w:tc>
      </w:tr>
      <w:tr w:rsidR="008D3774" w14:paraId="7FE1BA1F" w14:textId="77777777">
        <w:tc>
          <w:tcPr>
            <w:tcW w:w="1080" w:type="dxa"/>
            <w:tcBorders>
              <w:top w:val="single" w:sz="4" w:space="0" w:color="1A171C"/>
              <w:left w:val="nil"/>
              <w:bottom w:val="single" w:sz="4" w:space="0" w:color="1A171C"/>
              <w:right w:val="single" w:sz="4" w:space="0" w:color="1A171C"/>
            </w:tcBorders>
            <w:vAlign w:val="center"/>
          </w:tcPr>
          <w:p w14:paraId="7FE1BA19" w14:textId="5D4B8FB0" w:rsidR="008D3774" w:rsidRDefault="004955AC">
            <w:pPr>
              <w:pStyle w:val="P68B1DB1-TableParagraph17"/>
              <w:spacing w:before="108"/>
              <w:ind w:left="85"/>
              <w:jc w:val="both"/>
            </w:pPr>
            <w:r>
              <w:t>0050</w:t>
            </w:r>
          </w:p>
        </w:tc>
        <w:tc>
          <w:tcPr>
            <w:tcW w:w="8003" w:type="dxa"/>
            <w:tcBorders>
              <w:top w:val="single" w:sz="4" w:space="0" w:color="1A171C"/>
              <w:left w:val="single" w:sz="4" w:space="0" w:color="1A171C"/>
              <w:bottom w:val="single" w:sz="4" w:space="0" w:color="1A171C"/>
              <w:right w:val="nil"/>
            </w:tcBorders>
            <w:vAlign w:val="center"/>
          </w:tcPr>
          <w:p w14:paraId="7FE1BA1A" w14:textId="77777777" w:rsidR="008D3774" w:rsidRDefault="004955AC">
            <w:pPr>
              <w:pStyle w:val="P68B1DB1-TableParagraph14"/>
              <w:spacing w:before="108"/>
              <w:ind w:left="85"/>
              <w:jc w:val="both"/>
              <w:rPr>
                <w:bCs/>
              </w:rPr>
            </w:pPr>
            <w:r>
              <w:t>Počet účtů</w:t>
            </w:r>
          </w:p>
          <w:p w14:paraId="7FE1BA1B" w14:textId="77777777" w:rsidR="008D3774" w:rsidRDefault="004955AC">
            <w:pPr>
              <w:pStyle w:val="P68B1DB1-TableParagraph13"/>
              <w:spacing w:before="108"/>
              <w:ind w:left="85"/>
              <w:jc w:val="both"/>
            </w:pPr>
            <w:r>
              <w:t>Celkový počet běžných účtů/jednodenních vkladů, vkladů s dohodnutou splatností a</w:t>
            </w:r>
          </w:p>
          <w:p w14:paraId="7FE1BA1C" w14:textId="36D44222" w:rsidR="008D3774" w:rsidRDefault="004955AC">
            <w:pPr>
              <w:pStyle w:val="P68B1DB1-TableParagraph13"/>
              <w:spacing w:before="108"/>
              <w:ind w:left="85"/>
              <w:jc w:val="both"/>
            </w:pPr>
            <w:r>
              <w:t>Vklady s výpovědní lhůtou. Společné účty se započítávají pouze jednou. Výsledná</w:t>
            </w:r>
          </w:p>
          <w:p w14:paraId="7FE1BA1D" w14:textId="07F9DB1C" w:rsidR="008D3774" w:rsidRDefault="004955AC">
            <w:pPr>
              <w:pStyle w:val="P68B1DB1-TableParagraph13"/>
              <w:spacing w:before="108"/>
              <w:ind w:left="85"/>
              <w:jc w:val="both"/>
            </w:pPr>
            <w:r>
              <w:t>celkový počet účtů v tomto sloupci odpovídá hodnotě vykázané v c0030.</w:t>
            </w:r>
          </w:p>
          <w:p w14:paraId="7FE1BA1E" w14:textId="77777777" w:rsidR="008D3774" w:rsidRDefault="004955AC">
            <w:pPr>
              <w:pStyle w:val="P68B1DB1-TableParagraph13"/>
              <w:spacing w:before="108"/>
              <w:ind w:left="85"/>
              <w:jc w:val="both"/>
              <w:rPr>
                <w:b/>
                <w:bCs/>
              </w:rPr>
            </w:pPr>
            <w:r>
              <w:t>„hodnota na účtech“.</w:t>
            </w:r>
          </w:p>
        </w:tc>
      </w:tr>
      <w:tr w:rsidR="008D3774" w14:paraId="7FE1BA23" w14:textId="77777777">
        <w:tc>
          <w:tcPr>
            <w:tcW w:w="1080" w:type="dxa"/>
            <w:tcBorders>
              <w:top w:val="single" w:sz="4" w:space="0" w:color="1A171C"/>
              <w:left w:val="nil"/>
              <w:bottom w:val="single" w:sz="4" w:space="0" w:color="1A171C"/>
              <w:right w:val="single" w:sz="4" w:space="0" w:color="1A171C"/>
            </w:tcBorders>
            <w:vAlign w:val="center"/>
          </w:tcPr>
          <w:p w14:paraId="7FE1BA20" w14:textId="175782F6" w:rsidR="008D3774" w:rsidRDefault="004955AC">
            <w:pPr>
              <w:pStyle w:val="P68B1DB1-TableParagraph17"/>
              <w:spacing w:before="108"/>
              <w:ind w:left="85"/>
              <w:jc w:val="both"/>
            </w:pPr>
            <w:r>
              <w:t>0055</w:t>
            </w:r>
          </w:p>
        </w:tc>
        <w:tc>
          <w:tcPr>
            <w:tcW w:w="8003" w:type="dxa"/>
            <w:tcBorders>
              <w:top w:val="single" w:sz="4" w:space="0" w:color="1A171C"/>
              <w:left w:val="single" w:sz="4" w:space="0" w:color="1A171C"/>
              <w:bottom w:val="single" w:sz="4" w:space="0" w:color="1A171C"/>
              <w:right w:val="nil"/>
            </w:tcBorders>
            <w:vAlign w:val="center"/>
          </w:tcPr>
          <w:p w14:paraId="7FE1BA21" w14:textId="1347DD47" w:rsidR="008D3774" w:rsidRDefault="004955AC">
            <w:pPr>
              <w:pStyle w:val="P68B1DB1-TableParagraph14"/>
              <w:spacing w:before="108"/>
              <w:ind w:left="85"/>
              <w:jc w:val="both"/>
              <w:rPr>
                <w:bCs/>
              </w:rPr>
            </w:pPr>
            <w:r>
              <w:t>Z toho opakující se</w:t>
            </w:r>
          </w:p>
          <w:p w14:paraId="7FE1BA22" w14:textId="00C60993" w:rsidR="008D3774" w:rsidRDefault="004955AC">
            <w:pPr>
              <w:pStyle w:val="P68B1DB1-TableParagraph13"/>
              <w:spacing w:before="108"/>
              <w:ind w:left="85"/>
              <w:jc w:val="both"/>
            </w:pPr>
            <w:r>
              <w:t>Celkový počet opakujících se účtů podle definice v c0036</w:t>
            </w:r>
          </w:p>
        </w:tc>
      </w:tr>
      <w:tr w:rsidR="008D3774" w14:paraId="7FE1BA2B" w14:textId="77777777">
        <w:tc>
          <w:tcPr>
            <w:tcW w:w="1080" w:type="dxa"/>
            <w:tcBorders>
              <w:top w:val="single" w:sz="4" w:space="0" w:color="1A171C"/>
              <w:left w:val="nil"/>
              <w:bottom w:val="single" w:sz="4" w:space="0" w:color="1A171C"/>
              <w:right w:val="single" w:sz="4" w:space="0" w:color="1A171C"/>
            </w:tcBorders>
            <w:vAlign w:val="center"/>
          </w:tcPr>
          <w:p w14:paraId="7FE1BA24" w14:textId="486A03B3" w:rsidR="008D3774" w:rsidRDefault="004955AC">
            <w:pPr>
              <w:pStyle w:val="P68B1DB1-TableParagraph17"/>
              <w:spacing w:before="108"/>
              <w:jc w:val="both"/>
            </w:pPr>
            <w:r>
              <w:t>0060</w:t>
            </w:r>
          </w:p>
        </w:tc>
        <w:tc>
          <w:tcPr>
            <w:tcW w:w="8003" w:type="dxa"/>
            <w:tcBorders>
              <w:top w:val="single" w:sz="4" w:space="0" w:color="1A171C"/>
              <w:left w:val="single" w:sz="4" w:space="0" w:color="1A171C"/>
              <w:bottom w:val="single" w:sz="4" w:space="0" w:color="1A171C"/>
              <w:right w:val="nil"/>
            </w:tcBorders>
            <w:vAlign w:val="center"/>
          </w:tcPr>
          <w:p w14:paraId="7FE1BA25" w14:textId="77777777" w:rsidR="008D3774" w:rsidRDefault="004955AC">
            <w:pPr>
              <w:pStyle w:val="P68B1DB1-TableParagraph14"/>
              <w:spacing w:before="108"/>
              <w:ind w:left="85"/>
              <w:jc w:val="both"/>
              <w:rPr>
                <w:bCs/>
              </w:rPr>
            </w:pPr>
            <w:r>
              <w:t>Přeshraniční hodnota</w:t>
            </w:r>
          </w:p>
          <w:p w14:paraId="7FE1BA26" w14:textId="77777777" w:rsidR="008D3774" w:rsidRDefault="004955AC">
            <w:pPr>
              <w:pStyle w:val="P68B1DB1-TableParagraph13"/>
              <w:spacing w:before="108"/>
              <w:ind w:left="85"/>
              <w:jc w:val="both"/>
            </w:pPr>
            <w:r>
              <w:t>Hodnota na účtech nerezidentů (nerezidentů). Mezi domácí osoby patří: i)</w:t>
            </w:r>
          </w:p>
          <w:p w14:paraId="7FE1BA27" w14:textId="77777777" w:rsidR="008D3774" w:rsidRDefault="004955AC">
            <w:pPr>
              <w:pStyle w:val="P68B1DB1-TableParagraph13"/>
              <w:spacing w:before="108"/>
              <w:ind w:left="85"/>
              <w:jc w:val="both"/>
            </w:pPr>
            <w:r>
              <w:t>osoby, které mají hlavní hospodářský zájem (hospodářská činnost po dobu nejméně jednoho roku;</w:t>
            </w:r>
          </w:p>
          <w:p w14:paraId="7FE1BA28" w14:textId="77777777" w:rsidR="008D3774" w:rsidRDefault="004955AC">
            <w:pPr>
              <w:pStyle w:val="P68B1DB1-TableParagraph13"/>
              <w:spacing w:before="108"/>
              <w:ind w:left="85"/>
              <w:jc w:val="both"/>
            </w:pPr>
            <w:r>
              <w:t>vlastnictví hmotného majetku se považuje za dostatečný důkaz) v rámci země</w:t>
            </w:r>
          </w:p>
          <w:p w14:paraId="7FE1BA29" w14:textId="77777777" w:rsidR="008D3774" w:rsidRDefault="004955AC">
            <w:pPr>
              <w:pStyle w:val="P68B1DB1-TableParagraph13"/>
              <w:spacing w:before="108"/>
              <w:ind w:left="85"/>
              <w:jc w:val="both"/>
            </w:pPr>
            <w:r>
              <w:t>vykazující subjekt a ii) zahraniční pobočky klientů vykazující jednotky.</w:t>
            </w:r>
          </w:p>
          <w:p w14:paraId="7FE1BA2A" w14:textId="77777777" w:rsidR="008D3774" w:rsidRDefault="004955AC">
            <w:pPr>
              <w:pStyle w:val="P68B1DB1-TableParagraph13"/>
              <w:spacing w:before="108"/>
              <w:ind w:left="85"/>
              <w:jc w:val="both"/>
              <w:rPr>
                <w:b/>
                <w:bCs/>
              </w:rPr>
            </w:pPr>
            <w:r>
              <w:t xml:space="preserve">Odkaz: </w:t>
            </w:r>
          </w:p>
        </w:tc>
      </w:tr>
      <w:tr w:rsidR="008D3774" w14:paraId="7FE1BA34" w14:textId="77777777">
        <w:tc>
          <w:tcPr>
            <w:tcW w:w="1080" w:type="dxa"/>
            <w:tcBorders>
              <w:top w:val="single" w:sz="4" w:space="0" w:color="1A171C"/>
              <w:left w:val="nil"/>
              <w:bottom w:val="single" w:sz="4" w:space="0" w:color="1A171C"/>
              <w:right w:val="single" w:sz="4" w:space="0" w:color="1A171C"/>
            </w:tcBorders>
            <w:vAlign w:val="center"/>
          </w:tcPr>
          <w:p w14:paraId="7FE1BA2C" w14:textId="38DDB56C" w:rsidR="008D3774" w:rsidRDefault="004955AC">
            <w:pPr>
              <w:pStyle w:val="P68B1DB1-TableParagraph17"/>
              <w:spacing w:before="108"/>
              <w:jc w:val="both"/>
            </w:pPr>
            <w:r>
              <w:t>0070–0140</w:t>
            </w:r>
          </w:p>
        </w:tc>
        <w:tc>
          <w:tcPr>
            <w:tcW w:w="8003" w:type="dxa"/>
            <w:tcBorders>
              <w:top w:val="single" w:sz="4" w:space="0" w:color="1A171C"/>
              <w:left w:val="single" w:sz="4" w:space="0" w:color="1A171C"/>
              <w:bottom w:val="single" w:sz="4" w:space="0" w:color="1A171C"/>
              <w:right w:val="nil"/>
            </w:tcBorders>
            <w:vAlign w:val="center"/>
          </w:tcPr>
          <w:p w14:paraId="7FE1BA2D" w14:textId="77777777" w:rsidR="008D3774" w:rsidRDefault="004955AC">
            <w:pPr>
              <w:pStyle w:val="P68B1DB1-TableParagraph14"/>
              <w:spacing w:before="108"/>
              <w:jc w:val="both"/>
              <w:rPr>
                <w:bCs/>
              </w:rPr>
            </w:pPr>
            <w:r>
              <w:t>Analýzy dopadu a nahraditelnosti</w:t>
            </w:r>
          </w:p>
          <w:p w14:paraId="7FE1BA2E" w14:textId="2C85C98D" w:rsidR="008D3774" w:rsidRDefault="004955AC">
            <w:pPr>
              <w:pStyle w:val="P68B1DB1-Normal31"/>
              <w:spacing w:line="276" w:lineRule="auto"/>
              <w:jc w:val="both"/>
            </w:pPr>
            <w:r>
              <w:t>Kritéria pro posouzení dopadu na třetí strany zahrnují v souladu s nařízením Komise v přenesené pravomoci (EU) 2016/778 tyto prvky:</w:t>
            </w:r>
          </w:p>
          <w:p w14:paraId="7FE1BA2F" w14:textId="77777777" w:rsidR="008D3774" w:rsidRDefault="004955AC">
            <w:pPr>
              <w:pStyle w:val="P68B1DB1-ListParagraph32"/>
              <w:numPr>
                <w:ilvl w:val="0"/>
                <w:numId w:val="131"/>
              </w:numPr>
              <w:spacing w:line="276" w:lineRule="auto"/>
              <w:rPr>
                <w:b/>
                <w:bCs/>
              </w:rPr>
            </w:pPr>
            <w:r>
              <w:rPr>
                <w:b/>
              </w:rPr>
              <w:t>povaha a dosah činnosti,</w:t>
            </w:r>
            <w:r>
              <w:t xml:space="preserve"> globální, vnitrostátní nebo regionální dosah, objem a počet transakcí; počet zákazníků a protistran; počet klientů, pro které je instituce jediným nebo hlavním bankovním partnerem.</w:t>
            </w:r>
          </w:p>
          <w:p w14:paraId="7FE1BA30" w14:textId="77777777" w:rsidR="008D3774" w:rsidRDefault="004955AC">
            <w:pPr>
              <w:pStyle w:val="P68B1DB1-ListParagraph32"/>
              <w:numPr>
                <w:ilvl w:val="0"/>
                <w:numId w:val="131"/>
              </w:numPr>
              <w:spacing w:line="276" w:lineRule="auto"/>
              <w:rPr>
                <w:b/>
                <w:bCs/>
              </w:rPr>
            </w:pPr>
            <w:r>
              <w:rPr>
                <w:b/>
              </w:rPr>
              <w:t>význam instituce pro</w:t>
            </w:r>
            <w:r>
              <w:t xml:space="preserve"> dotyčný trh na místní, regionální, vnitrostátní nebo případně evropské úrovni. Význam instituce lze posoudit podle podílu na trhu, propojenosti, složitosti a přeshraničních činností;</w:t>
            </w:r>
          </w:p>
          <w:p w14:paraId="7FE1BA31" w14:textId="77777777" w:rsidR="008D3774" w:rsidRDefault="004955AC">
            <w:pPr>
              <w:pStyle w:val="P68B1DB1-ListParagraph32"/>
              <w:numPr>
                <w:ilvl w:val="0"/>
                <w:numId w:val="131"/>
              </w:numPr>
              <w:spacing w:line="276" w:lineRule="auto"/>
              <w:rPr>
                <w:b/>
                <w:bCs/>
              </w:rPr>
            </w:pPr>
            <w:r>
              <w:rPr>
                <w:b/>
              </w:rPr>
              <w:t>charakteristiku zákazníků a zúčastněných stran, jichž se funkce</w:t>
            </w:r>
            <w:r>
              <w:t xml:space="preserve"> týká, například retailoví zákazníci, korporátní zákazníci, zákazníci působící na mezibankovním trhu, centrální clearingová centra a veřejné subjekty. </w:t>
            </w:r>
          </w:p>
          <w:p w14:paraId="7FE1BA32" w14:textId="77777777" w:rsidR="008D3774" w:rsidRDefault="004955AC">
            <w:pPr>
              <w:pStyle w:val="P68B1DB1-ListParagraph32"/>
              <w:numPr>
                <w:ilvl w:val="0"/>
                <w:numId w:val="131"/>
              </w:numPr>
              <w:spacing w:line="276" w:lineRule="auto"/>
              <w:rPr>
                <w:b/>
                <w:bCs/>
              </w:rPr>
            </w:pPr>
            <w:r>
              <w:rPr>
                <w:b/>
              </w:rPr>
              <w:t>dopad případného narušení funkce na trhy, infrastruktury, zákazníky a veřejné služby</w:t>
            </w:r>
            <w:r>
              <w:t>. Posouzení může zahrnovat zejména dopad na likviditu dotčených trhů, dopad a rozsah narušení činnosti zákazníků a krátkodobé potřeby likvidity; vnímání protistran, zákazníků a veřejnosti; kapacita a rychlost reakce zákazníků; význam pro fungování jiných trhů; dopad na likviditu, operace a strukturu jiného trhu; dopad na ostatní protistrany související s hlavními zákazníky a vzájemný vztah funkce s jinými službami.</w:t>
            </w:r>
          </w:p>
          <w:p w14:paraId="7FE1BA33" w14:textId="77777777" w:rsidR="008D3774" w:rsidRDefault="008D3774">
            <w:pPr>
              <w:pStyle w:val="TableParagraph"/>
              <w:spacing w:before="108"/>
              <w:ind w:left="85"/>
              <w:jc w:val="both"/>
              <w:rPr>
                <w:rFonts w:ascii="Times New Roman" w:hAnsi="Times New Roman" w:cs="Times New Roman"/>
                <w:b/>
                <w:bCs/>
                <w:color w:val="000000" w:themeColor="text1"/>
                <w:sz w:val="20"/>
                <w:szCs w:val="20"/>
              </w:rPr>
            </w:pPr>
          </w:p>
        </w:tc>
      </w:tr>
      <w:tr w:rsidR="008D3774" w14:paraId="7FE1BA38" w14:textId="77777777">
        <w:tc>
          <w:tcPr>
            <w:tcW w:w="1080" w:type="dxa"/>
            <w:tcBorders>
              <w:top w:val="single" w:sz="4" w:space="0" w:color="1A171C"/>
              <w:left w:val="nil"/>
              <w:bottom w:val="single" w:sz="4" w:space="0" w:color="1A171C"/>
              <w:right w:val="single" w:sz="4" w:space="0" w:color="1A171C"/>
            </w:tcBorders>
            <w:vAlign w:val="center"/>
          </w:tcPr>
          <w:p w14:paraId="7FE1BA35" w14:textId="3050578F" w:rsidR="008D3774" w:rsidRDefault="004955AC">
            <w:pPr>
              <w:pStyle w:val="P68B1DB1-TableParagraph17"/>
              <w:spacing w:before="108"/>
              <w:jc w:val="both"/>
            </w:pPr>
            <w:r>
              <w:lastRenderedPageBreak/>
              <w:t>0070–0090</w:t>
            </w:r>
          </w:p>
        </w:tc>
        <w:tc>
          <w:tcPr>
            <w:tcW w:w="8003" w:type="dxa"/>
            <w:tcBorders>
              <w:top w:val="single" w:sz="4" w:space="0" w:color="1A171C"/>
              <w:left w:val="single" w:sz="4" w:space="0" w:color="1A171C"/>
              <w:bottom w:val="single" w:sz="4" w:space="0" w:color="1A171C"/>
              <w:right w:val="nil"/>
            </w:tcBorders>
            <w:vAlign w:val="center"/>
          </w:tcPr>
          <w:p w14:paraId="7FE1BA36" w14:textId="77777777" w:rsidR="008D3774" w:rsidRDefault="004955AC">
            <w:pPr>
              <w:pStyle w:val="P68B1DB1-TableParagraph14"/>
              <w:spacing w:before="108"/>
              <w:ind w:left="85"/>
              <w:jc w:val="both"/>
              <w:rPr>
                <w:bCs/>
              </w:rPr>
            </w:pPr>
            <w:r>
              <w:t xml:space="preserve">Příroda a Reach </w:t>
            </w:r>
          </w:p>
          <w:p w14:paraId="7FE1BA37" w14:textId="77777777" w:rsidR="008D3774" w:rsidRDefault="004955AC">
            <w:pPr>
              <w:pStyle w:val="P68B1DB1-TableParagraph33"/>
              <w:spacing w:before="108"/>
              <w:ind w:left="85"/>
              <w:jc w:val="both"/>
              <w:rPr>
                <w:rFonts w:cs="Times New Roman"/>
                <w:b/>
                <w:bCs/>
                <w:color w:val="000000" w:themeColor="text1"/>
              </w:rPr>
            </w:pPr>
            <w:r>
              <w:t>Globální, vnitrostátní nebo regionální dosah, objem a počet transakcí; počet zákazníků a protistran; počet klientů, pro které je instituce jediným nebo hlavním bankovním partnerem.</w:t>
            </w:r>
          </w:p>
        </w:tc>
      </w:tr>
      <w:tr w:rsidR="008D3774" w14:paraId="7FE1BA3F" w14:textId="77777777">
        <w:tc>
          <w:tcPr>
            <w:tcW w:w="1080" w:type="dxa"/>
            <w:tcBorders>
              <w:top w:val="single" w:sz="4" w:space="0" w:color="1A171C"/>
              <w:left w:val="nil"/>
              <w:bottom w:val="single" w:sz="4" w:space="0" w:color="1A171C"/>
              <w:right w:val="single" w:sz="4" w:space="0" w:color="1A171C"/>
            </w:tcBorders>
            <w:vAlign w:val="center"/>
          </w:tcPr>
          <w:p w14:paraId="7FE1BA39" w14:textId="153BD48E" w:rsidR="008D3774" w:rsidRDefault="004955AC">
            <w:pPr>
              <w:pStyle w:val="P68B1DB1-TableParagraph17"/>
              <w:spacing w:before="108"/>
              <w:jc w:val="both"/>
            </w:pPr>
            <w:r>
              <w:t>0070</w:t>
            </w:r>
          </w:p>
        </w:tc>
        <w:tc>
          <w:tcPr>
            <w:tcW w:w="8003" w:type="dxa"/>
            <w:tcBorders>
              <w:top w:val="single" w:sz="4" w:space="0" w:color="1A171C"/>
              <w:left w:val="single" w:sz="4" w:space="0" w:color="1A171C"/>
              <w:bottom w:val="single" w:sz="4" w:space="0" w:color="1A171C"/>
              <w:right w:val="nil"/>
            </w:tcBorders>
            <w:vAlign w:val="center"/>
          </w:tcPr>
          <w:p w14:paraId="7FE1BA3A" w14:textId="77777777" w:rsidR="008D3774" w:rsidRDefault="004955AC">
            <w:pPr>
              <w:pStyle w:val="P68B1DB1-TableParagraph14"/>
              <w:spacing w:before="108"/>
              <w:ind w:left="85"/>
              <w:jc w:val="both"/>
              <w:rPr>
                <w:bCs/>
              </w:rPr>
            </w:pPr>
            <w:r>
              <w:t>Ukazatel velikosti 1</w:t>
            </w:r>
          </w:p>
          <w:p w14:paraId="7FE1BA3B" w14:textId="0CA29815" w:rsidR="008D3774" w:rsidRDefault="004955AC">
            <w:pPr>
              <w:pStyle w:val="P68B1DB1-Normal31"/>
              <w:spacing w:line="276" w:lineRule="auto"/>
              <w:jc w:val="both"/>
            </w:pPr>
            <w:r>
              <w:t>Posoudit význam banky v těchto činnostech. Toto hodnocení je kvalitativně vyjádřeno jako „vysoká“, „středně vysoká“, „středně nízká“ nebo „nízká“. Uveďte „vysoká“, pokud je velikost funkce velká, „střední – vysoká“, je-li střední, „střední – nízká“, je-li malá, a „nízká“, je-li zanedbatelná. Jako referenční hodnotu pro toto kvalitativní posouzení použít makroekonomické proměnné, jako je HDP, počet obyvatel (u vkladů, půjček, plateb, hotovosti, vypořádání, clearingu a úschovy) nebo velikost trhu (pro kapitál</w:t>
            </w:r>
            <w:r>
              <w:t xml:space="preserve">ové trhy a velkoobchodní financování). </w:t>
            </w:r>
          </w:p>
          <w:p w14:paraId="7FE1BA3C" w14:textId="77777777" w:rsidR="008D3774" w:rsidRDefault="004955AC">
            <w:pPr>
              <w:pStyle w:val="P68B1DB1-ListParagraph32"/>
              <w:numPr>
                <w:ilvl w:val="0"/>
                <w:numId w:val="130"/>
              </w:numPr>
              <w:spacing w:line="276" w:lineRule="auto"/>
            </w:pPr>
            <w:r>
              <w:t xml:space="preserve">Odborný posudek o velikosti účetní </w:t>
            </w:r>
            <w:r>
              <w:rPr>
                <w:b/>
              </w:rPr>
              <w:t>hodnoty</w:t>
            </w:r>
            <w:r>
              <w:t xml:space="preserve"> (c0030) z pohledu </w:t>
            </w:r>
            <w:r>
              <w:rPr>
                <w:b/>
              </w:rPr>
              <w:t>EU</w:t>
            </w:r>
            <w:r>
              <w:t xml:space="preserve"> </w:t>
            </w:r>
            <w:r>
              <w:rPr>
                <w:i/>
              </w:rPr>
              <w:t>[o jedna úroveň vyšší než relevantní trh. To znamená, že pokud je relevantní trh regionální, velikost 1 = vnitrostátní; pokud je vnitrostátní, velikost 1 = EU; pokud se jedná o EU, velikost 1 = globální]</w:t>
            </w:r>
            <w:r>
              <w:t>:</w:t>
            </w:r>
          </w:p>
          <w:p w14:paraId="7FE1BA3D" w14:textId="77777777" w:rsidR="008D3774" w:rsidRDefault="004955AC">
            <w:pPr>
              <w:pStyle w:val="P68B1DB1-ListParagraph32"/>
              <w:numPr>
                <w:ilvl w:val="1"/>
                <w:numId w:val="129"/>
              </w:numPr>
              <w:spacing w:line="276" w:lineRule="auto"/>
            </w:pPr>
            <w:r>
              <w:t xml:space="preserve">Jak velká je podle vás z pohledu EU celková hodnota účtů u vaší instituce? </w:t>
            </w:r>
          </w:p>
          <w:p w14:paraId="7FE1BA3E" w14:textId="77777777" w:rsidR="008D3774" w:rsidRDefault="008D3774">
            <w:pPr>
              <w:pStyle w:val="TableParagraph"/>
              <w:spacing w:before="108"/>
              <w:ind w:left="85"/>
              <w:jc w:val="both"/>
              <w:rPr>
                <w:rFonts w:ascii="Times New Roman" w:hAnsi="Times New Roman" w:cs="Times New Roman"/>
                <w:b/>
                <w:bCs/>
                <w:color w:val="000000" w:themeColor="text1"/>
                <w:sz w:val="20"/>
                <w:szCs w:val="20"/>
              </w:rPr>
            </w:pPr>
          </w:p>
        </w:tc>
      </w:tr>
      <w:tr w:rsidR="008D3774" w14:paraId="7FE1BA46" w14:textId="77777777">
        <w:tc>
          <w:tcPr>
            <w:tcW w:w="1080" w:type="dxa"/>
            <w:tcBorders>
              <w:top w:val="single" w:sz="4" w:space="0" w:color="1A171C"/>
              <w:left w:val="nil"/>
              <w:bottom w:val="single" w:sz="4" w:space="0" w:color="1A171C"/>
              <w:right w:val="single" w:sz="4" w:space="0" w:color="1A171C"/>
            </w:tcBorders>
            <w:vAlign w:val="center"/>
          </w:tcPr>
          <w:p w14:paraId="7FE1BA40" w14:textId="54B11659" w:rsidR="008D3774" w:rsidRDefault="004955AC">
            <w:pPr>
              <w:pStyle w:val="P68B1DB1-TableParagraph17"/>
              <w:spacing w:before="108"/>
              <w:jc w:val="both"/>
            </w:pPr>
            <w:r>
              <w:t>0080</w:t>
            </w:r>
          </w:p>
        </w:tc>
        <w:tc>
          <w:tcPr>
            <w:tcW w:w="8003" w:type="dxa"/>
            <w:tcBorders>
              <w:top w:val="single" w:sz="4" w:space="0" w:color="1A171C"/>
              <w:left w:val="single" w:sz="4" w:space="0" w:color="1A171C"/>
              <w:bottom w:val="single" w:sz="4" w:space="0" w:color="1A171C"/>
              <w:right w:val="nil"/>
            </w:tcBorders>
            <w:vAlign w:val="center"/>
          </w:tcPr>
          <w:p w14:paraId="7FE1BA41" w14:textId="77777777" w:rsidR="008D3774" w:rsidRDefault="004955AC">
            <w:pPr>
              <w:pStyle w:val="P68B1DB1-TableParagraph14"/>
              <w:spacing w:before="108"/>
              <w:ind w:left="85"/>
              <w:jc w:val="both"/>
              <w:rPr>
                <w:bCs/>
              </w:rPr>
            </w:pPr>
            <w:r>
              <w:t>Ukazatel velikosti 2</w:t>
            </w:r>
          </w:p>
          <w:p w14:paraId="3B32AD4C" w14:textId="77777777" w:rsidR="008D3774" w:rsidRDefault="004955AC">
            <w:pPr>
              <w:pStyle w:val="P68B1DB1-Normal31"/>
              <w:spacing w:line="276" w:lineRule="auto"/>
              <w:jc w:val="both"/>
            </w:pPr>
            <w:r>
              <w:t>Posoudit význam banky v těchto činnostech. Toto hodnocení je kvalitativně vyjádřeno jako „vysoká“, „středně vysoká“, „středně nízká“ nebo „nízká“. Uveďte „vysoká“, pokud je velikost funkce velká, „střední – vysoká“, je-li střední, „střední – nízká“, je-li malá, a „nízká“, je-li zanedbatelná. Jako referenční hodnotu pro toto kvalitativní posouzení použít makroekonomické proměnné, jako je HDP, počet obyvatel (u vkladů, půjček, plateb, hotovosti, vypořádání, clearingu a úschovy) nebo velikost trhu (pro kapitál</w:t>
            </w:r>
            <w:r>
              <w:t xml:space="preserve">ové trhy a velkoobchodní financování). </w:t>
            </w:r>
          </w:p>
          <w:p w14:paraId="7FE1BA42" w14:textId="7FE1DE6A" w:rsidR="008D3774" w:rsidRDefault="008D3774">
            <w:pPr>
              <w:spacing w:line="276" w:lineRule="auto"/>
              <w:jc w:val="both"/>
              <w:rPr>
                <w:rFonts w:ascii="Times New Roman" w:eastAsia="Times New Roman" w:hAnsi="Times New Roman" w:cs="Times New Roman"/>
                <w:sz w:val="20"/>
                <w:szCs w:val="20"/>
              </w:rPr>
            </w:pPr>
          </w:p>
          <w:p w14:paraId="7FE1BA43" w14:textId="77777777" w:rsidR="008D3774" w:rsidRDefault="004955AC">
            <w:pPr>
              <w:pStyle w:val="P68B1DB1-ListParagraph32"/>
              <w:numPr>
                <w:ilvl w:val="0"/>
                <w:numId w:val="124"/>
              </w:numPr>
              <w:spacing w:line="276" w:lineRule="auto"/>
            </w:pPr>
            <w:r>
              <w:t xml:space="preserve">Odborný posudek o velikosti </w:t>
            </w:r>
            <w:r>
              <w:rPr>
                <w:b/>
              </w:rPr>
              <w:t>počtu</w:t>
            </w:r>
            <w:r>
              <w:t xml:space="preserve"> klientů (c0040) z </w:t>
            </w:r>
            <w:r>
              <w:rPr>
                <w:b/>
              </w:rPr>
              <w:t>vnitrostátního</w:t>
            </w:r>
            <w:r>
              <w:t xml:space="preserve"> hlediska</w:t>
            </w:r>
            <w:r>
              <w:rPr>
                <w:i/>
              </w:rPr>
              <w:t>[na úrovni relevantního trhu</w:t>
            </w:r>
            <w:r>
              <w:t>]:</w:t>
            </w:r>
          </w:p>
          <w:p w14:paraId="7FE1BA44" w14:textId="77777777" w:rsidR="008D3774" w:rsidRDefault="004955AC">
            <w:pPr>
              <w:pStyle w:val="P68B1DB1-ListParagraph32"/>
              <w:numPr>
                <w:ilvl w:val="1"/>
                <w:numId w:val="122"/>
              </w:numPr>
              <w:spacing w:line="276" w:lineRule="auto"/>
            </w:pPr>
            <w:r>
              <w:t>Jak velký je z vnitrostátního hlediska odhad celkového počtu klientů instituce?</w:t>
            </w:r>
          </w:p>
          <w:p w14:paraId="7FE1BA45" w14:textId="77777777" w:rsidR="008D3774" w:rsidRDefault="008D3774">
            <w:pPr>
              <w:pStyle w:val="TableParagraph"/>
              <w:spacing w:before="108"/>
              <w:ind w:left="85"/>
              <w:jc w:val="both"/>
              <w:rPr>
                <w:rFonts w:ascii="Times New Roman" w:hAnsi="Times New Roman" w:cs="Times New Roman"/>
                <w:b/>
                <w:bCs/>
                <w:color w:val="000000" w:themeColor="text1"/>
                <w:sz w:val="20"/>
                <w:szCs w:val="20"/>
              </w:rPr>
            </w:pPr>
          </w:p>
        </w:tc>
      </w:tr>
      <w:tr w:rsidR="008D3774" w14:paraId="7FE1BA51" w14:textId="77777777">
        <w:tc>
          <w:tcPr>
            <w:tcW w:w="1080" w:type="dxa"/>
            <w:tcBorders>
              <w:top w:val="single" w:sz="4" w:space="0" w:color="1A171C"/>
              <w:left w:val="nil"/>
              <w:bottom w:val="single" w:sz="4" w:space="0" w:color="1A171C"/>
              <w:right w:val="single" w:sz="4" w:space="0" w:color="1A171C"/>
            </w:tcBorders>
            <w:vAlign w:val="center"/>
          </w:tcPr>
          <w:p w14:paraId="7FE1BA47" w14:textId="171E9753" w:rsidR="008D3774" w:rsidRDefault="004955AC">
            <w:pPr>
              <w:pStyle w:val="P68B1DB1-TableParagraph17"/>
              <w:spacing w:before="108"/>
              <w:jc w:val="both"/>
            </w:pPr>
            <w:r>
              <w:t>0090</w:t>
            </w:r>
          </w:p>
        </w:tc>
        <w:tc>
          <w:tcPr>
            <w:tcW w:w="8003" w:type="dxa"/>
            <w:tcBorders>
              <w:top w:val="single" w:sz="4" w:space="0" w:color="1A171C"/>
              <w:left w:val="single" w:sz="4" w:space="0" w:color="1A171C"/>
              <w:bottom w:val="single" w:sz="4" w:space="0" w:color="1A171C"/>
              <w:right w:val="nil"/>
            </w:tcBorders>
            <w:vAlign w:val="center"/>
          </w:tcPr>
          <w:p w14:paraId="7FE1BA48" w14:textId="77777777" w:rsidR="008D3774" w:rsidRDefault="004955AC">
            <w:pPr>
              <w:pStyle w:val="P68B1DB1-TableParagraph14"/>
              <w:spacing w:before="108"/>
              <w:ind w:left="85"/>
              <w:jc w:val="both"/>
              <w:rPr>
                <w:bCs/>
              </w:rPr>
            </w:pPr>
            <w:r>
              <w:t>Přeshraniční ukazatel</w:t>
            </w:r>
          </w:p>
          <w:p w14:paraId="7FE1BA49" w14:textId="77777777" w:rsidR="008D3774" w:rsidRDefault="004955AC">
            <w:pPr>
              <w:pStyle w:val="P68B1DB1-Normal31"/>
              <w:spacing w:line="276" w:lineRule="auto"/>
              <w:jc w:val="both"/>
            </w:pPr>
            <w:r>
              <w:t>Posoudit relativní význam přeshraničních činností pro různé hospodářské funkce.</w:t>
            </w:r>
          </w:p>
          <w:p w14:paraId="7FE1BA4A" w14:textId="77777777" w:rsidR="008D3774" w:rsidRDefault="004955AC">
            <w:pPr>
              <w:pStyle w:val="P68B1DB1-Normal31"/>
              <w:spacing w:line="276" w:lineRule="auto"/>
              <w:jc w:val="both"/>
            </w:pPr>
            <w:r>
              <w:t xml:space="preserve">To není třeba posuzovat v případě zpráv, v nichž je relevantní trh považován za regionální. </w:t>
            </w:r>
          </w:p>
          <w:p w14:paraId="7FE1BA4B" w14:textId="77777777" w:rsidR="008D3774" w:rsidRDefault="004955AC">
            <w:pPr>
              <w:pStyle w:val="P68B1DB1-ListParagraph32"/>
              <w:numPr>
                <w:ilvl w:val="0"/>
                <w:numId w:val="118"/>
              </w:numPr>
              <w:rPr>
                <w:i/>
                <w:iCs/>
              </w:rPr>
            </w:pPr>
            <w:r>
              <w:t xml:space="preserve">Počet zemí EU, v nichž se odhaduje, že vykazující subjekt má podíl na vnitrostátním trhu vyšší než 2 %. Zpráva: </w:t>
            </w:r>
          </w:p>
          <w:p w14:paraId="7FE1BA4C" w14:textId="380A40CA" w:rsidR="008D3774" w:rsidRDefault="004955AC">
            <w:pPr>
              <w:pStyle w:val="P68B1DB1-ListParagraph32"/>
              <w:numPr>
                <w:ilvl w:val="1"/>
                <w:numId w:val="118"/>
              </w:numPr>
              <w:rPr>
                <w:i/>
                <w:iCs/>
              </w:rPr>
            </w:pPr>
            <w:r>
              <w:t xml:space="preserve">≤ 1 země; </w:t>
            </w:r>
          </w:p>
          <w:p w14:paraId="7FE1BA4D" w14:textId="152EAA32" w:rsidR="008D3774" w:rsidRDefault="004955AC">
            <w:pPr>
              <w:pStyle w:val="P68B1DB1-ListParagraph32"/>
              <w:numPr>
                <w:ilvl w:val="1"/>
                <w:numId w:val="118"/>
              </w:numPr>
              <w:rPr>
                <w:i/>
                <w:iCs/>
              </w:rPr>
            </w:pPr>
            <w:r>
              <w:t xml:space="preserve">2–3 státy; </w:t>
            </w:r>
          </w:p>
          <w:p w14:paraId="7FE1BA4E" w14:textId="5E1FD2A4" w:rsidR="008D3774" w:rsidRDefault="004955AC">
            <w:pPr>
              <w:pStyle w:val="P68B1DB1-ListParagraph32"/>
              <w:numPr>
                <w:ilvl w:val="1"/>
                <w:numId w:val="118"/>
              </w:numPr>
              <w:rPr>
                <w:i/>
                <w:iCs/>
              </w:rPr>
            </w:pPr>
            <w:r>
              <w:t xml:space="preserve">4 až 5 zemí </w:t>
            </w:r>
          </w:p>
          <w:p w14:paraId="7FE1BA4F" w14:textId="744AB982" w:rsidR="008D3774" w:rsidRDefault="004955AC">
            <w:pPr>
              <w:pStyle w:val="P68B1DB1-ListParagraph32"/>
              <w:numPr>
                <w:ilvl w:val="1"/>
                <w:numId w:val="118"/>
              </w:numPr>
              <w:rPr>
                <w:i/>
                <w:iCs/>
              </w:rPr>
            </w:pPr>
            <w:r>
              <w:t>&gt; 5 zemí.</w:t>
            </w:r>
          </w:p>
          <w:p w14:paraId="7FE1BA50" w14:textId="77777777" w:rsidR="008D3774" w:rsidRDefault="008D3774">
            <w:pPr>
              <w:pStyle w:val="TableParagraph"/>
              <w:spacing w:before="108"/>
              <w:jc w:val="both"/>
              <w:rPr>
                <w:rFonts w:ascii="Times New Roman" w:hAnsi="Times New Roman" w:cs="Times New Roman"/>
                <w:b/>
                <w:bCs/>
                <w:color w:val="000000" w:themeColor="text1"/>
                <w:sz w:val="20"/>
                <w:szCs w:val="20"/>
              </w:rPr>
            </w:pPr>
          </w:p>
        </w:tc>
      </w:tr>
      <w:tr w:rsidR="008D3774" w14:paraId="7FE1BA60" w14:textId="77777777">
        <w:tc>
          <w:tcPr>
            <w:tcW w:w="1080" w:type="dxa"/>
            <w:tcBorders>
              <w:top w:val="single" w:sz="4" w:space="0" w:color="1A171C"/>
              <w:left w:val="nil"/>
              <w:bottom w:val="single" w:sz="4" w:space="0" w:color="1A171C"/>
              <w:right w:val="single" w:sz="4" w:space="0" w:color="1A171C"/>
            </w:tcBorders>
            <w:vAlign w:val="center"/>
          </w:tcPr>
          <w:p w14:paraId="7FE1BA52" w14:textId="05E0D2FF" w:rsidR="008D3774" w:rsidRDefault="004955AC">
            <w:pPr>
              <w:pStyle w:val="P68B1DB1-TableParagraph17"/>
              <w:spacing w:before="108"/>
              <w:jc w:val="both"/>
            </w:pPr>
            <w:r>
              <w:t>0100</w:t>
            </w:r>
          </w:p>
        </w:tc>
        <w:tc>
          <w:tcPr>
            <w:tcW w:w="8003" w:type="dxa"/>
            <w:tcBorders>
              <w:top w:val="single" w:sz="4" w:space="0" w:color="1A171C"/>
              <w:left w:val="single" w:sz="4" w:space="0" w:color="1A171C"/>
              <w:bottom w:val="single" w:sz="4" w:space="0" w:color="1A171C"/>
              <w:right w:val="nil"/>
            </w:tcBorders>
            <w:vAlign w:val="center"/>
          </w:tcPr>
          <w:p w14:paraId="7FE1BA53" w14:textId="77777777" w:rsidR="008D3774" w:rsidRDefault="004955AC">
            <w:pPr>
              <w:pStyle w:val="P68B1DB1-TableParagraph14"/>
              <w:spacing w:before="108"/>
              <w:ind w:left="85"/>
              <w:jc w:val="both"/>
              <w:rPr>
                <w:bCs/>
              </w:rPr>
            </w:pPr>
            <w:r>
              <w:t xml:space="preserve">Relevantnost — </w:t>
            </w:r>
          </w:p>
          <w:p w14:paraId="7FE1BA54" w14:textId="77777777" w:rsidR="008D3774" w:rsidRDefault="004955AC">
            <w:pPr>
              <w:pStyle w:val="P68B1DB1-TableParagraph33"/>
              <w:spacing w:before="108"/>
              <w:ind w:left="85"/>
              <w:jc w:val="both"/>
            </w:pPr>
            <w:r>
              <w:t>Na místní, regionální, celostátní nebo evropské úrovni, v závislosti na daném trhu. Význam instituce lze posoudit podle podílu na trhu, propojenosti, složitosti a přeshraničních činností;</w:t>
            </w:r>
          </w:p>
          <w:p w14:paraId="7FE1BA55" w14:textId="77777777" w:rsidR="008D3774" w:rsidRDefault="004955AC">
            <w:pPr>
              <w:pStyle w:val="P68B1DB1-TableParagraph14"/>
              <w:spacing w:before="108"/>
              <w:ind w:left="85"/>
              <w:jc w:val="both"/>
              <w:rPr>
                <w:bCs/>
              </w:rPr>
            </w:pPr>
            <w:r>
              <w:t>Podíl na trhu</w:t>
            </w:r>
          </w:p>
          <w:p w14:paraId="7FE1BA56" w14:textId="77777777" w:rsidR="008D3774" w:rsidRDefault="004955AC">
            <w:pPr>
              <w:pStyle w:val="P68B1DB1-Normal31"/>
              <w:spacing w:line="276" w:lineRule="auto"/>
              <w:jc w:val="both"/>
            </w:pPr>
            <w:r>
              <w:t xml:space="preserve">Posoudit, jak důležitý je podíl vykazujícího subjektu na trhu ve srovnání s vnitrostátním nebo jiným relevantním trhem, jak je uvedeno v šabloně. Toto posouzení se vyjadřuje kvalitativně jako </w:t>
            </w:r>
          </w:p>
          <w:p w14:paraId="7FE1BA57" w14:textId="4FBBC6A6" w:rsidR="008D3774" w:rsidRDefault="004955AC">
            <w:pPr>
              <w:pStyle w:val="P68B1DB1-ListParagraph32"/>
              <w:numPr>
                <w:ilvl w:val="0"/>
                <w:numId w:val="276"/>
              </w:numPr>
              <w:spacing w:line="276" w:lineRule="auto"/>
              <w:jc w:val="both"/>
            </w:pPr>
            <w:r>
              <w:t>Vysoký, pokud je podíl na trhu vysoký</w:t>
            </w:r>
          </w:p>
          <w:p w14:paraId="7FE1BA58" w14:textId="71C0B34E" w:rsidR="008D3774" w:rsidRDefault="004955AC">
            <w:pPr>
              <w:pStyle w:val="P68B1DB1-ListParagraph32"/>
              <w:numPr>
                <w:ilvl w:val="0"/>
                <w:numId w:val="276"/>
              </w:numPr>
              <w:spacing w:line="276" w:lineRule="auto"/>
              <w:jc w:val="both"/>
            </w:pPr>
            <w:r>
              <w:lastRenderedPageBreak/>
              <w:t>Střední – vysoká, je-li podíl na trhu střední</w:t>
            </w:r>
          </w:p>
          <w:p w14:paraId="7FE1BA59" w14:textId="08ABB1D9" w:rsidR="008D3774" w:rsidRDefault="004955AC">
            <w:pPr>
              <w:pStyle w:val="P68B1DB1-ListParagraph32"/>
              <w:numPr>
                <w:ilvl w:val="0"/>
                <w:numId w:val="276"/>
              </w:numPr>
              <w:spacing w:line="276" w:lineRule="auto"/>
              <w:jc w:val="both"/>
            </w:pPr>
            <w:r>
              <w:t xml:space="preserve">Střední – nízký, pokud je podíl na trhu malý, nebo </w:t>
            </w:r>
          </w:p>
          <w:p w14:paraId="7FE1BA5A" w14:textId="3DD284B5" w:rsidR="008D3774" w:rsidRDefault="004955AC">
            <w:pPr>
              <w:pStyle w:val="P68B1DB1-ListParagraph32"/>
              <w:numPr>
                <w:ilvl w:val="0"/>
                <w:numId w:val="276"/>
              </w:numPr>
              <w:spacing w:line="276" w:lineRule="auto"/>
              <w:jc w:val="both"/>
            </w:pPr>
            <w:r>
              <w:t xml:space="preserve">Nízká, pokud je podíl na trhu zanedbatelný. </w:t>
            </w:r>
          </w:p>
          <w:p w14:paraId="7FE1BA5B" w14:textId="77777777" w:rsidR="008D3774" w:rsidRDefault="004955AC">
            <w:pPr>
              <w:pStyle w:val="P68B1DB1-Normal31"/>
              <w:spacing w:line="276" w:lineRule="auto"/>
              <w:jc w:val="both"/>
            </w:pPr>
            <w:r>
              <w:t xml:space="preserve">Toto posouzení zohledňuje tržní strukturu země vykazujícího subjektu (nebo jiného relevantního trhu) a částečně vykázané podíly na trhu. </w:t>
            </w:r>
          </w:p>
          <w:p w14:paraId="7FE1BA5C" w14:textId="77777777" w:rsidR="008D3774" w:rsidRDefault="004955AC">
            <w:pPr>
              <w:pStyle w:val="P68B1DB1-Normal31"/>
              <w:spacing w:line="276" w:lineRule="auto"/>
              <w:jc w:val="both"/>
            </w:pPr>
            <w:r>
              <w:t>2.Kvantitativní údaje:</w:t>
            </w:r>
          </w:p>
          <w:p w14:paraId="7FE1BA5D" w14:textId="77777777" w:rsidR="008D3774" w:rsidRDefault="004955AC">
            <w:pPr>
              <w:pStyle w:val="P68B1DB1-ListParagraph32"/>
              <w:numPr>
                <w:ilvl w:val="0"/>
                <w:numId w:val="117"/>
              </w:numPr>
              <w:spacing w:line="276" w:lineRule="auto"/>
              <w:jc w:val="both"/>
              <w:rPr>
                <w:i/>
                <w:iCs/>
              </w:rPr>
            </w:pPr>
            <w:r>
              <w:t xml:space="preserve">Odborný posudek o velikosti podílu na </w:t>
            </w:r>
            <w:r>
              <w:rPr>
                <w:b/>
              </w:rPr>
              <w:t xml:space="preserve">vnitrostátním </w:t>
            </w:r>
            <w:r>
              <w:t>trhu (vyjádřený v c0020, s výjimkou případů, kdy je zpráva předložena pro jinou relevantní úroveň trhu, kdy se očekává posouzení relevantního podílu na trhu).</w:t>
            </w:r>
          </w:p>
          <w:p w14:paraId="7FE1BA5E" w14:textId="77777777" w:rsidR="008D3774" w:rsidRDefault="008D3774">
            <w:pPr>
              <w:spacing w:line="276" w:lineRule="auto"/>
              <w:jc w:val="both"/>
              <w:rPr>
                <w:rFonts w:ascii="Times New Roman" w:eastAsia="Times New Roman" w:hAnsi="Times New Roman" w:cs="Times New Roman"/>
                <w:sz w:val="20"/>
                <w:szCs w:val="20"/>
              </w:rPr>
            </w:pPr>
          </w:p>
          <w:p w14:paraId="7FE1BA5F" w14:textId="77777777" w:rsidR="008D3774" w:rsidRDefault="008D3774">
            <w:pPr>
              <w:pStyle w:val="TableParagraph"/>
              <w:spacing w:before="108"/>
              <w:ind w:left="85"/>
              <w:jc w:val="both"/>
              <w:rPr>
                <w:rFonts w:ascii="Times New Roman" w:hAnsi="Times New Roman" w:cs="Times New Roman"/>
                <w:b/>
                <w:bCs/>
                <w:color w:val="000000" w:themeColor="text1"/>
                <w:sz w:val="20"/>
                <w:szCs w:val="20"/>
              </w:rPr>
            </w:pPr>
          </w:p>
        </w:tc>
      </w:tr>
      <w:tr w:rsidR="008D3774" w14:paraId="7FE1BA6E" w14:textId="77777777">
        <w:tc>
          <w:tcPr>
            <w:tcW w:w="1080" w:type="dxa"/>
            <w:tcBorders>
              <w:top w:val="single" w:sz="4" w:space="0" w:color="1A171C"/>
              <w:left w:val="nil"/>
              <w:bottom w:val="single" w:sz="4" w:space="0" w:color="1A171C"/>
              <w:right w:val="single" w:sz="4" w:space="0" w:color="1A171C"/>
            </w:tcBorders>
            <w:vAlign w:val="center"/>
          </w:tcPr>
          <w:p w14:paraId="7FE1BA61" w14:textId="5039FA68" w:rsidR="008D3774" w:rsidRDefault="004955AC">
            <w:pPr>
              <w:pStyle w:val="P68B1DB1-TableParagraph17"/>
              <w:spacing w:before="108"/>
              <w:jc w:val="both"/>
            </w:pPr>
            <w:r>
              <w:lastRenderedPageBreak/>
              <w:t>0110</w:t>
            </w:r>
          </w:p>
        </w:tc>
        <w:tc>
          <w:tcPr>
            <w:tcW w:w="8003" w:type="dxa"/>
            <w:tcBorders>
              <w:top w:val="single" w:sz="4" w:space="0" w:color="1A171C"/>
              <w:left w:val="single" w:sz="4" w:space="0" w:color="1A171C"/>
              <w:bottom w:val="single" w:sz="4" w:space="0" w:color="1A171C"/>
              <w:right w:val="nil"/>
            </w:tcBorders>
            <w:vAlign w:val="center"/>
          </w:tcPr>
          <w:p w14:paraId="7FE1BA62" w14:textId="77777777" w:rsidR="008D3774" w:rsidRDefault="004955AC">
            <w:pPr>
              <w:pStyle w:val="P68B1DB1-TableParagraph14"/>
              <w:spacing w:before="108"/>
              <w:ind w:left="85"/>
              <w:jc w:val="both"/>
              <w:rPr>
                <w:bCs/>
              </w:rPr>
            </w:pPr>
            <w:r>
              <w:t>Struktura trhu – koncentrace trhu</w:t>
            </w:r>
          </w:p>
          <w:p w14:paraId="7FE1BA63" w14:textId="77777777" w:rsidR="008D3774" w:rsidRDefault="004955AC">
            <w:pPr>
              <w:pStyle w:val="P68B1DB1-Normal31"/>
              <w:jc w:val="both"/>
            </w:pPr>
            <w:r>
              <w:t xml:space="preserve">Koncentrace trhu měřená počtem konkurentů, kteří v současné době působí </w:t>
            </w:r>
          </w:p>
          <w:p w14:paraId="7FE1BA64" w14:textId="77777777" w:rsidR="008D3774" w:rsidRDefault="004955AC">
            <w:pPr>
              <w:pStyle w:val="P68B1DB1-Normal31"/>
              <w:jc w:val="both"/>
            </w:pPr>
            <w:r>
              <w:t xml:space="preserve">podobné ekonomické funkce a/nebo nabízení podobných služeb za stejných podmínek (tj. </w:t>
            </w:r>
          </w:p>
          <w:p w14:paraId="7FE1BA65" w14:textId="77777777" w:rsidR="008D3774" w:rsidRDefault="004955AC">
            <w:pPr>
              <w:pStyle w:val="P68B1DB1-Normal31"/>
              <w:jc w:val="both"/>
            </w:pPr>
            <w:r>
              <w:t xml:space="preserve">srovnatelný rozsah a kvalita a za srovnatelné náklady), které potenciálně přebírají </w:t>
            </w:r>
          </w:p>
          <w:p w14:paraId="7FE1BA66" w14:textId="77777777" w:rsidR="008D3774" w:rsidRDefault="004955AC">
            <w:pPr>
              <w:pStyle w:val="P68B1DB1-Normal31"/>
              <w:jc w:val="both"/>
            </w:pPr>
            <w:r>
              <w:t xml:space="preserve">(části) klientů a/nebo podnikatelské činnosti vykazujícího subjektu v přiměřené lhůtě. </w:t>
            </w:r>
          </w:p>
          <w:p w14:paraId="7FE1BA67" w14:textId="77777777" w:rsidR="008D3774" w:rsidRDefault="004955AC">
            <w:pPr>
              <w:pStyle w:val="P68B1DB1-Normal31"/>
              <w:jc w:val="both"/>
            </w:pPr>
            <w:r>
              <w:t xml:space="preserve">To musí být vykázáno v koších, které jsou pro každou podfunkci stejné. </w:t>
            </w:r>
          </w:p>
          <w:p w14:paraId="7FE1BA68" w14:textId="5B483BC6" w:rsidR="008D3774" w:rsidRDefault="004955AC">
            <w:pPr>
              <w:pStyle w:val="P68B1DB1-ListParagraph32"/>
              <w:numPr>
                <w:ilvl w:val="0"/>
                <w:numId w:val="277"/>
              </w:numPr>
              <w:jc w:val="both"/>
            </w:pPr>
            <w:bookmarkStart w:id="113" w:name="_Hlk194417513"/>
            <w:r>
              <w:t xml:space="preserve">&gt; 20 konkurentů; </w:t>
            </w:r>
          </w:p>
          <w:p w14:paraId="7FE1BA69" w14:textId="7D2A0C84" w:rsidR="008D3774" w:rsidRDefault="004955AC">
            <w:pPr>
              <w:pStyle w:val="P68B1DB1-ListParagraph32"/>
              <w:numPr>
                <w:ilvl w:val="0"/>
                <w:numId w:val="277"/>
              </w:numPr>
              <w:jc w:val="both"/>
            </w:pPr>
            <w:r>
              <w:t xml:space="preserve">11–20 konkurentů; </w:t>
            </w:r>
          </w:p>
          <w:p w14:paraId="7FE1BA6A" w14:textId="5EF3634F" w:rsidR="008D3774" w:rsidRDefault="004955AC">
            <w:pPr>
              <w:pStyle w:val="P68B1DB1-ListParagraph32"/>
              <w:numPr>
                <w:ilvl w:val="0"/>
                <w:numId w:val="277"/>
              </w:numPr>
              <w:jc w:val="both"/>
            </w:pPr>
            <w:r>
              <w:t xml:space="preserve">5–10 konkurentů, </w:t>
            </w:r>
          </w:p>
          <w:p w14:paraId="7FE1BA6B" w14:textId="3A6E6804" w:rsidR="008D3774" w:rsidRDefault="004955AC">
            <w:pPr>
              <w:pStyle w:val="P68B1DB1-ListParagraph32"/>
              <w:numPr>
                <w:ilvl w:val="0"/>
                <w:numId w:val="277"/>
              </w:numPr>
              <w:jc w:val="both"/>
              <w:rPr>
                <w:b/>
                <w:bCs/>
                <w:color w:val="000000" w:themeColor="text1"/>
              </w:rPr>
            </w:pPr>
            <w:r>
              <w:t>&amp;5</w:t>
            </w:r>
            <w:bookmarkEnd w:id="113"/>
            <w:r>
              <w:t xml:space="preserve"> konkurentů</w:t>
            </w:r>
          </w:p>
          <w:p w14:paraId="7FE1BA6C" w14:textId="77777777" w:rsidR="008D3774" w:rsidRDefault="004955AC">
            <w:pPr>
              <w:pStyle w:val="P68B1DB1-Normal34"/>
              <w:ind w:left="360"/>
              <w:jc w:val="both"/>
              <w:rPr>
                <w:i/>
                <w:iCs/>
              </w:rPr>
            </w:pPr>
            <w:r>
              <w:t xml:space="preserve">Odborný posudek o velikosti podílu na </w:t>
            </w:r>
            <w:r>
              <w:rPr>
                <w:b/>
              </w:rPr>
              <w:t xml:space="preserve">vnitrostátním </w:t>
            </w:r>
            <w:r>
              <w:t>trhu (vyjádřený v c0020, s výjimkou případů, kdy je zpráva předložena pro jinou relevantní úroveň trhu, kdy se očekává posouzení relevantního podílu na trhu).</w:t>
            </w:r>
          </w:p>
          <w:p w14:paraId="7FE1BA6D" w14:textId="77777777" w:rsidR="008D3774" w:rsidRDefault="008D3774">
            <w:pPr>
              <w:jc w:val="both"/>
              <w:rPr>
                <w:rFonts w:ascii="Times New Roman" w:hAnsi="Times New Roman"/>
                <w:b/>
                <w:bCs/>
                <w:color w:val="000000" w:themeColor="text1"/>
                <w:sz w:val="20"/>
                <w:szCs w:val="20"/>
              </w:rPr>
            </w:pPr>
          </w:p>
        </w:tc>
      </w:tr>
      <w:tr w:rsidR="008D3774" w14:paraId="7FE1BA81" w14:textId="77777777">
        <w:tc>
          <w:tcPr>
            <w:tcW w:w="1080" w:type="dxa"/>
            <w:tcBorders>
              <w:top w:val="single" w:sz="4" w:space="0" w:color="1A171C"/>
              <w:left w:val="nil"/>
              <w:bottom w:val="single" w:sz="4" w:space="0" w:color="1A171C"/>
              <w:right w:val="single" w:sz="4" w:space="0" w:color="1A171C"/>
            </w:tcBorders>
            <w:vAlign w:val="center"/>
          </w:tcPr>
          <w:p w14:paraId="7FE1BA6F" w14:textId="38765705" w:rsidR="008D3774" w:rsidRDefault="004955AC">
            <w:pPr>
              <w:pStyle w:val="P68B1DB1-TableParagraph17"/>
              <w:spacing w:before="108"/>
              <w:jc w:val="both"/>
            </w:pPr>
            <w:r>
              <w:t>0120</w:t>
            </w:r>
          </w:p>
        </w:tc>
        <w:tc>
          <w:tcPr>
            <w:tcW w:w="8003" w:type="dxa"/>
            <w:tcBorders>
              <w:top w:val="single" w:sz="4" w:space="0" w:color="1A171C"/>
              <w:left w:val="single" w:sz="4" w:space="0" w:color="1A171C"/>
              <w:bottom w:val="single" w:sz="4" w:space="0" w:color="1A171C"/>
              <w:right w:val="nil"/>
            </w:tcBorders>
            <w:vAlign w:val="center"/>
          </w:tcPr>
          <w:p w14:paraId="7FE1BA70" w14:textId="77777777" w:rsidR="008D3774" w:rsidRDefault="004955AC">
            <w:pPr>
              <w:pStyle w:val="P68B1DB1-TableParagraph14"/>
              <w:spacing w:before="108"/>
              <w:ind w:left="85"/>
              <w:jc w:val="both"/>
              <w:rPr>
                <w:bCs/>
              </w:rPr>
            </w:pPr>
            <w:r>
              <w:t>Načasování – Očekávaná doba pro nahrazení</w:t>
            </w:r>
          </w:p>
          <w:p w14:paraId="7FE1BA71" w14:textId="77777777" w:rsidR="008D3774" w:rsidRDefault="004955AC">
            <w:pPr>
              <w:pStyle w:val="P68B1DB1-Normal31"/>
              <w:jc w:val="both"/>
            </w:pPr>
            <w:r>
              <w:t>Odhadnout čas potřebný pro ekonomickou funkci stanovenou ve zprávě</w:t>
            </w:r>
          </w:p>
          <w:p w14:paraId="7FE1BA72" w14:textId="77777777" w:rsidR="008D3774" w:rsidRDefault="004955AC">
            <w:pPr>
              <w:pStyle w:val="P68B1DB1-Normal31"/>
              <w:jc w:val="both"/>
            </w:pPr>
            <w:r>
              <w:t xml:space="preserve">subjekt, který má být absorbován trhem v krizové situaci. Ta zahrnuje: </w:t>
            </w:r>
          </w:p>
          <w:p w14:paraId="7FE1BA73" w14:textId="77777777" w:rsidR="008D3774" w:rsidRDefault="004955AC">
            <w:pPr>
              <w:pStyle w:val="P68B1DB1-ListParagraph32"/>
              <w:numPr>
                <w:ilvl w:val="0"/>
                <w:numId w:val="274"/>
              </w:numPr>
              <w:jc w:val="both"/>
            </w:pPr>
            <w:r>
              <w:t xml:space="preserve">očekávaná doba, kterou jeden nebo více soutěžitelů potřebuje k provedení právních a technických kroků k převzetí funkce; jakož i  </w:t>
            </w:r>
          </w:p>
          <w:p w14:paraId="7FE1BA74" w14:textId="77777777" w:rsidR="008D3774" w:rsidRDefault="004955AC">
            <w:pPr>
              <w:pStyle w:val="P68B1DB1-ListParagraph32"/>
              <w:numPr>
                <w:ilvl w:val="0"/>
                <w:numId w:val="274"/>
              </w:numPr>
              <w:jc w:val="both"/>
            </w:pPr>
            <w:r>
              <w:t xml:space="preserve">čas, který uživatelé služby potřebují k tomu, aby se přestěhovali k jinému poskytovateli služeb. </w:t>
            </w:r>
          </w:p>
          <w:p w14:paraId="7FE1BA75" w14:textId="77777777" w:rsidR="008D3774" w:rsidRDefault="008D3774">
            <w:pPr>
              <w:jc w:val="both"/>
              <w:rPr>
                <w:rFonts w:ascii="Times New Roman" w:eastAsia="Times New Roman" w:hAnsi="Times New Roman" w:cs="Times New Roman"/>
                <w:sz w:val="20"/>
                <w:szCs w:val="20"/>
              </w:rPr>
            </w:pPr>
          </w:p>
          <w:p w14:paraId="7FE1BA76" w14:textId="77777777" w:rsidR="008D3774" w:rsidRDefault="004955AC">
            <w:pPr>
              <w:pStyle w:val="P68B1DB1-Normal31"/>
              <w:jc w:val="both"/>
            </w:pPr>
            <w:r>
              <w:t xml:space="preserve">Pokud jde o vklady, týká se to především finanční, provozní a technické způsobilosti alternativních poskytovatelů nabízet služby přijímání vkladů klientům oznamující banky, a nikoli převodu vkladů na jiného poskytovatele v důsledku jednání orgánu nebo přijetí náhrady ze systému pojištění vkladů. </w:t>
            </w:r>
          </w:p>
          <w:p w14:paraId="7FE1BA77" w14:textId="77777777" w:rsidR="008D3774" w:rsidRDefault="008D3774">
            <w:pPr>
              <w:jc w:val="both"/>
              <w:rPr>
                <w:rFonts w:ascii="Times New Roman" w:eastAsia="Times New Roman" w:hAnsi="Times New Roman" w:cs="Times New Roman"/>
                <w:sz w:val="20"/>
                <w:szCs w:val="20"/>
              </w:rPr>
            </w:pPr>
          </w:p>
          <w:p w14:paraId="7FE1BA78" w14:textId="77777777" w:rsidR="008D3774" w:rsidRDefault="004955AC">
            <w:pPr>
              <w:pStyle w:val="P68B1DB1-Normal31"/>
              <w:jc w:val="both"/>
            </w:pPr>
            <w:r>
              <w:t>Jako zástupný ukazatel pro první instituci uveďte odhad doby, kterou by vykazující účetní jednotka potřebovala k tomu, aby v krizové situaci absorbovala ve své vlastní činnosti (části) služby poskytované jinou institucí za přiměřených nákladů. Uveďte odhadovaný čas na nahrazení v koších uvedených v šabloně:</w:t>
            </w:r>
          </w:p>
          <w:p w14:paraId="7FE1BA79" w14:textId="77777777" w:rsidR="008D3774" w:rsidRDefault="008D3774">
            <w:pPr>
              <w:jc w:val="both"/>
              <w:rPr>
                <w:rFonts w:ascii="Times New Roman" w:hAnsi="Times New Roman" w:cs="Times New Roman"/>
                <w:color w:val="000000" w:themeColor="text1"/>
                <w:sz w:val="20"/>
                <w:szCs w:val="20"/>
              </w:rPr>
            </w:pPr>
          </w:p>
          <w:p w14:paraId="7FE1BA7A" w14:textId="77777777" w:rsidR="008D3774" w:rsidRDefault="004955AC">
            <w:pPr>
              <w:pStyle w:val="P68B1DB1-Normal31"/>
              <w:jc w:val="both"/>
            </w:pPr>
            <w:bookmarkStart w:id="114" w:name="_Hlk194476514"/>
            <w:r>
              <w:t xml:space="preserve">Koše: </w:t>
            </w:r>
          </w:p>
          <w:p w14:paraId="7FE1BA7B" w14:textId="013EC0AB" w:rsidR="008D3774" w:rsidRDefault="004955AC">
            <w:pPr>
              <w:pStyle w:val="P68B1DB1-ListParagraph32"/>
              <w:numPr>
                <w:ilvl w:val="0"/>
                <w:numId w:val="280"/>
              </w:numPr>
              <w:jc w:val="both"/>
            </w:pPr>
            <w:r>
              <w:t xml:space="preserve">&amp; 1 týden; </w:t>
            </w:r>
          </w:p>
          <w:p w14:paraId="7FE1BA7C" w14:textId="6818EF73" w:rsidR="008D3774" w:rsidRDefault="004955AC">
            <w:pPr>
              <w:pStyle w:val="P68B1DB1-ListParagraph32"/>
              <w:numPr>
                <w:ilvl w:val="0"/>
                <w:numId w:val="280"/>
              </w:numPr>
              <w:jc w:val="both"/>
            </w:pPr>
            <w:r>
              <w:t xml:space="preserve">1 týden-1 měsíc; </w:t>
            </w:r>
          </w:p>
          <w:p w14:paraId="7FE1BA7D" w14:textId="05597976" w:rsidR="008D3774" w:rsidRDefault="004955AC">
            <w:pPr>
              <w:pStyle w:val="P68B1DB1-ListParagraph32"/>
              <w:numPr>
                <w:ilvl w:val="0"/>
                <w:numId w:val="280"/>
              </w:numPr>
              <w:jc w:val="both"/>
            </w:pPr>
            <w:r>
              <w:t xml:space="preserve">&gt; 1 měsíc – 6 měsíců </w:t>
            </w:r>
          </w:p>
          <w:p w14:paraId="7FE1BA7E" w14:textId="0D41F489" w:rsidR="008D3774" w:rsidRDefault="004955AC">
            <w:pPr>
              <w:pStyle w:val="P68B1DB1-ListParagraph32"/>
              <w:numPr>
                <w:ilvl w:val="0"/>
                <w:numId w:val="280"/>
              </w:numPr>
              <w:jc w:val="both"/>
            </w:pPr>
            <w:r>
              <w:t xml:space="preserve">&gt; 6 měsíců  </w:t>
            </w:r>
          </w:p>
          <w:bookmarkEnd w:id="114"/>
          <w:p w14:paraId="7FE1BA7F" w14:textId="77777777" w:rsidR="008D3774" w:rsidRDefault="008D3774">
            <w:pPr>
              <w:jc w:val="both"/>
              <w:rPr>
                <w:rFonts w:ascii="Times New Roman" w:eastAsia="Times New Roman" w:hAnsi="Times New Roman" w:cs="Times New Roman"/>
                <w:sz w:val="20"/>
                <w:szCs w:val="20"/>
              </w:rPr>
            </w:pPr>
          </w:p>
          <w:p w14:paraId="7FE1BA80" w14:textId="77777777" w:rsidR="008D3774" w:rsidRDefault="008D3774">
            <w:pPr>
              <w:jc w:val="both"/>
              <w:rPr>
                <w:rFonts w:ascii="Times New Roman" w:hAnsi="Times New Roman" w:cs="Times New Roman"/>
                <w:color w:val="000000" w:themeColor="text1"/>
                <w:sz w:val="20"/>
                <w:szCs w:val="20"/>
              </w:rPr>
            </w:pPr>
          </w:p>
        </w:tc>
      </w:tr>
      <w:tr w:rsidR="008D3774" w14:paraId="7FE1BA84" w14:textId="77777777">
        <w:tc>
          <w:tcPr>
            <w:tcW w:w="1080" w:type="dxa"/>
            <w:tcBorders>
              <w:top w:val="single" w:sz="4" w:space="0" w:color="1A171C"/>
              <w:left w:val="nil"/>
              <w:bottom w:val="single" w:sz="4" w:space="0" w:color="1A171C"/>
              <w:right w:val="single" w:sz="4" w:space="0" w:color="1A171C"/>
            </w:tcBorders>
            <w:vAlign w:val="center"/>
          </w:tcPr>
          <w:p w14:paraId="7FE1BA82" w14:textId="28D0359B" w:rsidR="008D3774" w:rsidRDefault="004955AC">
            <w:pPr>
              <w:pStyle w:val="P68B1DB1-TableParagraph17"/>
              <w:spacing w:before="108"/>
              <w:jc w:val="both"/>
            </w:pPr>
            <w:r>
              <w:t>0130–0140</w:t>
            </w:r>
          </w:p>
        </w:tc>
        <w:tc>
          <w:tcPr>
            <w:tcW w:w="8003" w:type="dxa"/>
            <w:tcBorders>
              <w:top w:val="single" w:sz="4" w:space="0" w:color="1A171C"/>
              <w:left w:val="single" w:sz="4" w:space="0" w:color="1A171C"/>
              <w:bottom w:val="single" w:sz="4" w:space="0" w:color="1A171C"/>
              <w:right w:val="nil"/>
            </w:tcBorders>
            <w:vAlign w:val="center"/>
          </w:tcPr>
          <w:p w14:paraId="7FE1BA83" w14:textId="77777777" w:rsidR="008D3774" w:rsidRDefault="004955AC">
            <w:pPr>
              <w:pStyle w:val="P68B1DB1-TableParagraph14"/>
              <w:spacing w:before="108"/>
              <w:ind w:left="85"/>
              <w:jc w:val="both"/>
              <w:rPr>
                <w:bCs/>
              </w:rPr>
            </w:pPr>
            <w:r>
              <w:t>Substituční schopnost</w:t>
            </w:r>
          </w:p>
        </w:tc>
      </w:tr>
      <w:tr w:rsidR="008D3774" w14:paraId="7FE1BA8E" w14:textId="77777777">
        <w:tc>
          <w:tcPr>
            <w:tcW w:w="1080" w:type="dxa"/>
            <w:tcBorders>
              <w:top w:val="single" w:sz="4" w:space="0" w:color="1A171C"/>
              <w:left w:val="nil"/>
              <w:bottom w:val="single" w:sz="4" w:space="0" w:color="1A171C"/>
              <w:right w:val="single" w:sz="4" w:space="0" w:color="1A171C"/>
            </w:tcBorders>
            <w:vAlign w:val="center"/>
          </w:tcPr>
          <w:p w14:paraId="7FE1BA85" w14:textId="56A54470" w:rsidR="008D3774" w:rsidRDefault="004955AC">
            <w:pPr>
              <w:pStyle w:val="P68B1DB1-TableParagraph17"/>
              <w:spacing w:before="108"/>
              <w:jc w:val="both"/>
            </w:pPr>
            <w:r>
              <w:lastRenderedPageBreak/>
              <w:t>0130</w:t>
            </w:r>
          </w:p>
        </w:tc>
        <w:tc>
          <w:tcPr>
            <w:tcW w:w="8003" w:type="dxa"/>
            <w:tcBorders>
              <w:top w:val="single" w:sz="4" w:space="0" w:color="1A171C"/>
              <w:left w:val="single" w:sz="4" w:space="0" w:color="1A171C"/>
              <w:bottom w:val="single" w:sz="4" w:space="0" w:color="1A171C"/>
              <w:right w:val="nil"/>
            </w:tcBorders>
            <w:vAlign w:val="center"/>
          </w:tcPr>
          <w:p w14:paraId="7FE1BA86" w14:textId="77777777" w:rsidR="008D3774" w:rsidRDefault="004955AC">
            <w:pPr>
              <w:pStyle w:val="P68B1DB1-Normal35"/>
              <w:jc w:val="both"/>
              <w:rPr>
                <w:bCs/>
              </w:rPr>
            </w:pPr>
            <w:r>
              <w:t>Právní překážky vstupu na trh nebo expanze</w:t>
            </w:r>
          </w:p>
          <w:p w14:paraId="7FE1BA87" w14:textId="77777777" w:rsidR="008D3774" w:rsidRDefault="008D3774">
            <w:pPr>
              <w:jc w:val="both"/>
              <w:rPr>
                <w:rFonts w:ascii="Times New Roman" w:eastAsia="Times New Roman" w:hAnsi="Times New Roman" w:cs="Times New Roman"/>
                <w:b/>
                <w:bCs/>
                <w:color w:val="000000" w:themeColor="text1"/>
                <w:sz w:val="20"/>
                <w:szCs w:val="20"/>
              </w:rPr>
            </w:pPr>
          </w:p>
          <w:p w14:paraId="7FE1BA88" w14:textId="77777777" w:rsidR="008D3774" w:rsidRDefault="004955AC">
            <w:pPr>
              <w:pStyle w:val="P68B1DB1-Normal36"/>
              <w:jc w:val="both"/>
            </w:pPr>
            <w:r>
              <w:t xml:space="preserve">Právní překážky bránící konkurentům nabízet službu. Právní požadavky na výkon činnosti úvěrových institucí (např. bankovní licence nebo kapitálové požadavky) nelze považovat za nepřekonatelné překážky v přítomnosti alternativních poskytovatelů. Tento ukazatel musí být vykázán v koších, které jsou pro každou podfunkci stejné: </w:t>
            </w:r>
          </w:p>
          <w:p w14:paraId="7FE1BA89" w14:textId="4702A48A" w:rsidR="008D3774" w:rsidRDefault="004955AC">
            <w:pPr>
              <w:pStyle w:val="P68B1DB1-ListParagraph37"/>
              <w:numPr>
                <w:ilvl w:val="0"/>
                <w:numId w:val="275"/>
              </w:numPr>
              <w:jc w:val="both"/>
            </w:pPr>
            <w:r>
              <w:t xml:space="preserve">žádné významné překážky, </w:t>
            </w:r>
          </w:p>
          <w:p w14:paraId="7FE1BA8A" w14:textId="10C89312" w:rsidR="008D3774" w:rsidRDefault="004955AC">
            <w:pPr>
              <w:pStyle w:val="P68B1DB1-ListParagraph37"/>
              <w:numPr>
                <w:ilvl w:val="0"/>
                <w:numId w:val="275"/>
              </w:numPr>
              <w:jc w:val="both"/>
            </w:pPr>
            <w:r>
              <w:t xml:space="preserve">některé překážky, </w:t>
            </w:r>
          </w:p>
          <w:p w14:paraId="7FE1BA8B" w14:textId="4451FB21" w:rsidR="008D3774" w:rsidRDefault="004955AC">
            <w:pPr>
              <w:pStyle w:val="P68B1DB1-ListParagraph37"/>
              <w:numPr>
                <w:ilvl w:val="0"/>
                <w:numId w:val="275"/>
              </w:numPr>
              <w:jc w:val="both"/>
            </w:pPr>
            <w:r>
              <w:t xml:space="preserve">podstatné (ale překonatelné) překážky, </w:t>
            </w:r>
          </w:p>
          <w:p w14:paraId="7FE1BA8D" w14:textId="48C5B820" w:rsidR="008D3774" w:rsidRDefault="004955AC">
            <w:pPr>
              <w:pStyle w:val="P68B1DB1-ListParagraph37"/>
              <w:numPr>
                <w:ilvl w:val="0"/>
                <w:numId w:val="275"/>
              </w:numPr>
              <w:jc w:val="both"/>
              <w:rPr>
                <w:b/>
                <w:bCs/>
              </w:rPr>
            </w:pPr>
            <w:r>
              <w:t>kritické (obtížné) překážky.</w:t>
            </w:r>
          </w:p>
        </w:tc>
      </w:tr>
      <w:tr w:rsidR="008D3774" w14:paraId="7FE1BA9E" w14:textId="77777777">
        <w:tc>
          <w:tcPr>
            <w:tcW w:w="1080" w:type="dxa"/>
            <w:tcBorders>
              <w:top w:val="single" w:sz="4" w:space="0" w:color="1A171C"/>
              <w:left w:val="nil"/>
              <w:bottom w:val="single" w:sz="4" w:space="0" w:color="1A171C"/>
              <w:right w:val="single" w:sz="4" w:space="0" w:color="1A171C"/>
            </w:tcBorders>
            <w:vAlign w:val="center"/>
          </w:tcPr>
          <w:p w14:paraId="7FE1BA8F" w14:textId="6435816F" w:rsidR="008D3774" w:rsidRDefault="004955AC">
            <w:pPr>
              <w:pStyle w:val="P68B1DB1-TableParagraph17"/>
              <w:spacing w:before="108"/>
              <w:jc w:val="both"/>
            </w:pPr>
            <w:r>
              <w:t>0140</w:t>
            </w:r>
          </w:p>
        </w:tc>
        <w:tc>
          <w:tcPr>
            <w:tcW w:w="8003" w:type="dxa"/>
            <w:tcBorders>
              <w:top w:val="single" w:sz="4" w:space="0" w:color="1A171C"/>
              <w:left w:val="single" w:sz="4" w:space="0" w:color="1A171C"/>
              <w:bottom w:val="single" w:sz="4" w:space="0" w:color="1A171C"/>
              <w:right w:val="nil"/>
            </w:tcBorders>
          </w:tcPr>
          <w:p w14:paraId="7FE1BA90" w14:textId="77777777" w:rsidR="008D3774" w:rsidRDefault="004955AC">
            <w:pPr>
              <w:pStyle w:val="P68B1DB1-Normal35"/>
              <w:jc w:val="both"/>
              <w:rPr>
                <w:bCs/>
              </w:rPr>
            </w:pPr>
            <w:r>
              <w:t>Provozní požadavky na vstup nebo rozšíření</w:t>
            </w:r>
          </w:p>
          <w:p w14:paraId="7FE1BA91" w14:textId="77777777" w:rsidR="008D3774" w:rsidRDefault="008D3774">
            <w:pPr>
              <w:jc w:val="both"/>
              <w:rPr>
                <w:rFonts w:ascii="Times New Roman" w:eastAsia="Times New Roman" w:hAnsi="Times New Roman" w:cs="Times New Roman"/>
                <w:b/>
                <w:bCs/>
                <w:color w:val="000000" w:themeColor="text1"/>
                <w:sz w:val="20"/>
                <w:szCs w:val="20"/>
              </w:rPr>
            </w:pPr>
          </w:p>
          <w:p w14:paraId="7FE1BA92" w14:textId="77777777" w:rsidR="008D3774" w:rsidRDefault="004955AC">
            <w:pPr>
              <w:pStyle w:val="P68B1DB1-Normal36"/>
              <w:jc w:val="both"/>
            </w:pPr>
            <w:r>
              <w:t xml:space="preserve">Organizační, technické a infrastrukturní požadavky na nabídku služby pro konkurenty. Nabízení služeb souvisejících s (pod)funkcí vyžaduje, aby poskytovatelé investovali do (nové nebo dodatečné) infrastruktury – nebo aby změnili své organizace. Posoudit schopnost trhu absorbovat daný obchod, například z hlediska kapitálových požadavků. U úvěrů přihlédněte k souvisejícím rizikově váženým aktivům (vykazovaným v otázce č. 17). </w:t>
            </w:r>
          </w:p>
          <w:p w14:paraId="7FE1BA93" w14:textId="77777777" w:rsidR="008D3774" w:rsidRDefault="004955AC">
            <w:pPr>
              <w:pStyle w:val="P68B1DB1-Normal36"/>
              <w:jc w:val="both"/>
            </w:pPr>
            <w:r>
              <w:t xml:space="preserve">Tento ukazatel musí být vykázán v koších, které jsou pro každou podfunkci stejné: </w:t>
            </w:r>
          </w:p>
          <w:p w14:paraId="7FE1BA94" w14:textId="2E9A8492" w:rsidR="008D3774" w:rsidRDefault="004955AC">
            <w:pPr>
              <w:pStyle w:val="P68B1DB1-ListParagraph37"/>
              <w:numPr>
                <w:ilvl w:val="0"/>
                <w:numId w:val="278"/>
              </w:numPr>
              <w:jc w:val="both"/>
            </w:pPr>
            <w:r>
              <w:t xml:space="preserve">žádné významné požadavky, </w:t>
            </w:r>
          </w:p>
          <w:p w14:paraId="7FE1BA95" w14:textId="2C17AA9E" w:rsidR="008D3774" w:rsidRDefault="004955AC">
            <w:pPr>
              <w:pStyle w:val="P68B1DB1-ListParagraph37"/>
              <w:numPr>
                <w:ilvl w:val="0"/>
                <w:numId w:val="278"/>
              </w:numPr>
              <w:jc w:val="both"/>
            </w:pPr>
            <w:r>
              <w:t xml:space="preserve">některé požadavky, </w:t>
            </w:r>
          </w:p>
          <w:p w14:paraId="7FE1BA96" w14:textId="3197B4B5" w:rsidR="008D3774" w:rsidRDefault="004955AC">
            <w:pPr>
              <w:pStyle w:val="P68B1DB1-ListParagraph37"/>
              <w:numPr>
                <w:ilvl w:val="0"/>
                <w:numId w:val="278"/>
              </w:numPr>
              <w:jc w:val="both"/>
            </w:pPr>
            <w:r>
              <w:t xml:space="preserve">podstatné (ale překonatelné) požadavky, </w:t>
            </w:r>
          </w:p>
          <w:p w14:paraId="7FE1BA97" w14:textId="64928FFB" w:rsidR="008D3774" w:rsidRDefault="004955AC">
            <w:pPr>
              <w:pStyle w:val="P68B1DB1-ListParagraph37"/>
              <w:numPr>
                <w:ilvl w:val="0"/>
                <w:numId w:val="278"/>
              </w:numPr>
              <w:jc w:val="both"/>
            </w:pPr>
            <w:r>
              <w:t>kritické (obtížné) požadavky.</w:t>
            </w:r>
          </w:p>
          <w:p w14:paraId="7FE1BA9D" w14:textId="77777777" w:rsidR="008D3774" w:rsidRDefault="008D3774">
            <w:pPr>
              <w:pStyle w:val="ListParagraph"/>
              <w:jc w:val="both"/>
              <w:rPr>
                <w:rFonts w:ascii="Times New Roman" w:hAnsi="Times New Roman"/>
                <w:b/>
                <w:bCs/>
                <w:color w:val="000000" w:themeColor="text1"/>
                <w:sz w:val="20"/>
                <w:szCs w:val="20"/>
              </w:rPr>
            </w:pPr>
          </w:p>
        </w:tc>
      </w:tr>
      <w:tr w:rsidR="008D3774" w14:paraId="7FE1BAA9" w14:textId="77777777">
        <w:tc>
          <w:tcPr>
            <w:tcW w:w="1080" w:type="dxa"/>
            <w:tcBorders>
              <w:top w:val="single" w:sz="4" w:space="0" w:color="1A171C"/>
              <w:left w:val="nil"/>
              <w:bottom w:val="single" w:sz="4" w:space="0" w:color="1A171C"/>
              <w:right w:val="single" w:sz="4" w:space="0" w:color="1A171C"/>
            </w:tcBorders>
            <w:vAlign w:val="center"/>
          </w:tcPr>
          <w:p w14:paraId="7FE1BAA2" w14:textId="663C9747" w:rsidR="008D3774" w:rsidRDefault="004955AC">
            <w:pPr>
              <w:pStyle w:val="P68B1DB1-TableParagraph17"/>
              <w:spacing w:before="108"/>
              <w:jc w:val="both"/>
            </w:pPr>
            <w:r>
              <w:t>0145</w:t>
            </w:r>
          </w:p>
        </w:tc>
        <w:tc>
          <w:tcPr>
            <w:tcW w:w="8003" w:type="dxa"/>
            <w:tcBorders>
              <w:top w:val="single" w:sz="4" w:space="0" w:color="1A171C"/>
              <w:left w:val="single" w:sz="4" w:space="0" w:color="1A171C"/>
              <w:bottom w:val="single" w:sz="4" w:space="0" w:color="1A171C"/>
              <w:right w:val="nil"/>
            </w:tcBorders>
            <w:vAlign w:val="center"/>
          </w:tcPr>
          <w:p w14:paraId="7FE1BAA3" w14:textId="7BD86DC3" w:rsidR="008D3774" w:rsidRDefault="004955AC">
            <w:pPr>
              <w:pStyle w:val="P68B1DB1-TableParagraph14"/>
              <w:spacing w:before="108"/>
              <w:jc w:val="both"/>
              <w:rPr>
                <w:bCs/>
              </w:rPr>
            </w:pPr>
            <w:r>
              <w:t>Palubní kapacita – počet aplikací od nových zákazníků za 1 pracovní den (počet účtů)</w:t>
            </w:r>
          </w:p>
          <w:p w14:paraId="7FE1BAA4" w14:textId="404DC9AB" w:rsidR="008D3774" w:rsidRDefault="004955AC">
            <w:pPr>
              <w:pStyle w:val="P68B1DB1-TableParagraph13"/>
              <w:spacing w:before="108"/>
              <w:jc w:val="both"/>
            </w:pPr>
            <w:r>
              <w:t>Instituce se žádají, aby poskytly nejvyšší počet žádostí, u nichž instituce žádost o bankovní službu potvrdila.</w:t>
            </w:r>
          </w:p>
          <w:p w14:paraId="1312271B" w14:textId="5ECEF0C0" w:rsidR="008D3774" w:rsidRDefault="004955AC">
            <w:pPr>
              <w:pStyle w:val="P68B1DB1-TableParagraph13"/>
              <w:spacing w:before="108"/>
              <w:jc w:val="both"/>
            </w:pPr>
            <w:r>
              <w:t>Kapacita pro zanášení z hlediska počtu nových účtů je vyjádřena za jeden pracovní den.</w:t>
            </w:r>
          </w:p>
          <w:p w14:paraId="7FE1BAA8" w14:textId="06166E4A" w:rsidR="008D3774" w:rsidRDefault="004955AC">
            <w:pPr>
              <w:pStyle w:val="P68B1DB1-TableParagraph13"/>
              <w:spacing w:before="108"/>
              <w:jc w:val="both"/>
              <w:rPr>
                <w:b/>
                <w:bCs/>
              </w:rPr>
            </w:pPr>
            <w:r>
              <w:t>Očekává se, že instituce zohlední časový rámec pro zaškolení nových zákazníků, neboť nový zákazník požádal o bankovní službu.</w:t>
            </w:r>
          </w:p>
        </w:tc>
      </w:tr>
      <w:tr w:rsidR="008D3774" w14:paraId="7FE1BAAC" w14:textId="77777777">
        <w:tc>
          <w:tcPr>
            <w:tcW w:w="1080" w:type="dxa"/>
            <w:tcBorders>
              <w:top w:val="single" w:sz="4" w:space="0" w:color="1A171C"/>
              <w:left w:val="nil"/>
              <w:bottom w:val="single" w:sz="4" w:space="0" w:color="1A171C"/>
              <w:right w:val="single" w:sz="4" w:space="0" w:color="1A171C"/>
            </w:tcBorders>
            <w:vAlign w:val="center"/>
          </w:tcPr>
          <w:p w14:paraId="7FE1BAAA" w14:textId="71AB9851" w:rsidR="008D3774" w:rsidRDefault="004955AC">
            <w:pPr>
              <w:pStyle w:val="P68B1DB1-TableParagraph17"/>
              <w:spacing w:before="108"/>
              <w:jc w:val="both"/>
            </w:pPr>
            <w:r>
              <w:t>0150–0170</w:t>
            </w:r>
          </w:p>
        </w:tc>
        <w:tc>
          <w:tcPr>
            <w:tcW w:w="8003" w:type="dxa"/>
            <w:tcBorders>
              <w:top w:val="single" w:sz="4" w:space="0" w:color="1A171C"/>
              <w:left w:val="single" w:sz="4" w:space="0" w:color="1A171C"/>
              <w:bottom w:val="single" w:sz="4" w:space="0" w:color="1A171C"/>
              <w:right w:val="nil"/>
            </w:tcBorders>
            <w:vAlign w:val="center"/>
          </w:tcPr>
          <w:p w14:paraId="7FE1BAAB" w14:textId="77777777" w:rsidR="008D3774" w:rsidRDefault="004955AC">
            <w:pPr>
              <w:pStyle w:val="P68B1DB1-TableParagraph14"/>
              <w:spacing w:before="108"/>
              <w:jc w:val="both"/>
              <w:rPr>
                <w:bCs/>
              </w:rPr>
            </w:pPr>
            <w:r>
              <w:t>Posouzení kritičnosti</w:t>
            </w:r>
          </w:p>
        </w:tc>
      </w:tr>
      <w:tr w:rsidR="008D3774" w14:paraId="7FE1BAB2" w14:textId="77777777">
        <w:tc>
          <w:tcPr>
            <w:tcW w:w="1080" w:type="dxa"/>
            <w:tcBorders>
              <w:top w:val="single" w:sz="4" w:space="0" w:color="1A171C"/>
              <w:left w:val="nil"/>
              <w:bottom w:val="single" w:sz="4" w:space="0" w:color="1A171C"/>
              <w:right w:val="single" w:sz="4" w:space="0" w:color="1A171C"/>
            </w:tcBorders>
            <w:vAlign w:val="center"/>
          </w:tcPr>
          <w:p w14:paraId="7FE1BAAD" w14:textId="5EFF4F1D" w:rsidR="008D3774" w:rsidRDefault="004955AC">
            <w:pPr>
              <w:pStyle w:val="P68B1DB1-TableParagraph17"/>
              <w:spacing w:before="108"/>
              <w:jc w:val="both"/>
            </w:pPr>
            <w:r>
              <w:t>0150</w:t>
            </w:r>
          </w:p>
        </w:tc>
        <w:tc>
          <w:tcPr>
            <w:tcW w:w="8003" w:type="dxa"/>
            <w:tcBorders>
              <w:top w:val="single" w:sz="4" w:space="0" w:color="1A171C"/>
              <w:left w:val="single" w:sz="4" w:space="0" w:color="1A171C"/>
              <w:bottom w:val="single" w:sz="4" w:space="0" w:color="1A171C"/>
              <w:right w:val="nil"/>
            </w:tcBorders>
            <w:vAlign w:val="center"/>
          </w:tcPr>
          <w:p w14:paraId="7FE1BAAE" w14:textId="77777777" w:rsidR="008D3774" w:rsidRDefault="004955AC">
            <w:pPr>
              <w:pStyle w:val="P68B1DB1-TableParagraph14"/>
              <w:spacing w:before="108"/>
              <w:jc w:val="both"/>
              <w:rPr>
                <w:bCs/>
              </w:rPr>
            </w:pPr>
            <w:r>
              <w:t xml:space="preserve">Dopad na trh </w:t>
            </w:r>
          </w:p>
          <w:p w14:paraId="7FE1BAAF" w14:textId="77777777" w:rsidR="008D3774" w:rsidRDefault="004955AC">
            <w:pPr>
              <w:pStyle w:val="P68B1DB1-TableParagraph13"/>
              <w:spacing w:before="108"/>
              <w:jc w:val="both"/>
            </w:pPr>
            <w:r>
              <w:t>Odhadovaný dopad náhlého přerušení funkce na třetí strany, finanční trhy a reálnou ekonomiku se zohledněním velikosti, tržního podílu v dané zemi, vnější a vnitřní propojenosti, složitosti a přeshraničních činností instituce.</w:t>
            </w:r>
          </w:p>
          <w:p w14:paraId="7FE1BAB0" w14:textId="765F6584" w:rsidR="008D3774" w:rsidRDefault="004955AC">
            <w:pPr>
              <w:pStyle w:val="P68B1DB1-TableParagraph13"/>
              <w:spacing w:before="108"/>
              <w:jc w:val="both"/>
            </w:pPr>
            <w:r>
              <w:t>Toto hodnocení dopadu se vyjadřuje kvalitativně jako „velký“, „středně velký“, „středně malý“ nebo „malý“.</w:t>
            </w:r>
          </w:p>
          <w:p w14:paraId="7FE1BAB1" w14:textId="14727254" w:rsidR="008D3774" w:rsidRDefault="004955AC">
            <w:pPr>
              <w:pStyle w:val="P68B1DB1-TableParagraph13"/>
              <w:spacing w:before="108"/>
              <w:jc w:val="both"/>
              <w:rPr>
                <w:b/>
                <w:bCs/>
              </w:rPr>
            </w:pPr>
            <w:r>
              <w:t>Hodnocení „H“ se zvolí, pokud má přerušení velký dopad na vnitrostátní trh; Hodnocení „Medium-High“, pokud je dopad významný; Hodnocení „Medium-Low“, pokud je dopad podstatný, ale omezený; a hodnocení „Low“, pokud je dopad malý.</w:t>
            </w:r>
          </w:p>
        </w:tc>
      </w:tr>
      <w:tr w:rsidR="008D3774" w14:paraId="7FE1BABF" w14:textId="77777777">
        <w:tc>
          <w:tcPr>
            <w:tcW w:w="1080" w:type="dxa"/>
            <w:tcBorders>
              <w:top w:val="single" w:sz="4" w:space="0" w:color="1A171C"/>
              <w:left w:val="nil"/>
              <w:bottom w:val="single" w:sz="4" w:space="0" w:color="1A171C"/>
              <w:right w:val="single" w:sz="4" w:space="0" w:color="1A171C"/>
            </w:tcBorders>
            <w:vAlign w:val="center"/>
          </w:tcPr>
          <w:p w14:paraId="7FE1BAB3" w14:textId="0598BE56" w:rsidR="008D3774" w:rsidRDefault="004955AC">
            <w:pPr>
              <w:pStyle w:val="P68B1DB1-TableParagraph17"/>
              <w:spacing w:before="108"/>
              <w:jc w:val="both"/>
            </w:pPr>
            <w:r>
              <w:t>0160</w:t>
            </w:r>
          </w:p>
        </w:tc>
        <w:tc>
          <w:tcPr>
            <w:tcW w:w="8003" w:type="dxa"/>
            <w:tcBorders>
              <w:top w:val="single" w:sz="4" w:space="0" w:color="1A171C"/>
              <w:left w:val="single" w:sz="4" w:space="0" w:color="1A171C"/>
              <w:bottom w:val="single" w:sz="4" w:space="0" w:color="1A171C"/>
              <w:right w:val="nil"/>
            </w:tcBorders>
            <w:vAlign w:val="center"/>
          </w:tcPr>
          <w:p w14:paraId="7FE1BAB4" w14:textId="77777777" w:rsidR="008D3774" w:rsidRDefault="004955AC">
            <w:pPr>
              <w:pStyle w:val="P68B1DB1-TableParagraph14"/>
              <w:spacing w:before="108"/>
              <w:jc w:val="both"/>
              <w:rPr>
                <w:bCs/>
              </w:rPr>
            </w:pPr>
            <w:r>
              <w:t>Nahraditelnost</w:t>
            </w:r>
          </w:p>
          <w:p w14:paraId="7FE1BAB5" w14:textId="77777777" w:rsidR="008D3774" w:rsidRDefault="004955AC">
            <w:pPr>
              <w:pStyle w:val="P68B1DB1-TableParagraph13"/>
              <w:spacing w:before="108"/>
              <w:jc w:val="both"/>
            </w:pPr>
            <w:r>
              <w:t>Čl. 6 odst. 3 nařízení v přenesené pravomoci (EU) 2016/778.</w:t>
            </w:r>
          </w:p>
          <w:p w14:paraId="7FE1BAB6" w14:textId="77777777" w:rsidR="008D3774" w:rsidRDefault="004955AC">
            <w:pPr>
              <w:pStyle w:val="P68B1DB1-TableParagraph13"/>
              <w:spacing w:before="108"/>
              <w:jc w:val="both"/>
            </w:pPr>
            <w:r>
              <w:t>Funkce se pokládá za nahraditelnou tehdy, pokud může být nahrazena přijatelným způsobem a v přiměřené lhůtě, čímž se zamezí systémovým problémům pro reálnou ekonomiku a finanční trhy Je třeba zohlednit, že je nutné:</w:t>
            </w:r>
          </w:p>
          <w:p w14:paraId="7FE1BAB7" w14:textId="77777777" w:rsidR="008D3774" w:rsidRDefault="004955AC">
            <w:pPr>
              <w:pStyle w:val="P68B1DB1-TableParagraph13"/>
              <w:spacing w:before="108"/>
              <w:jc w:val="both"/>
            </w:pPr>
            <w:r>
              <w:t xml:space="preserve">(a) struktura trhu pro danou funkci a dostupnost jiných poskytovatelů; </w:t>
            </w:r>
          </w:p>
          <w:p w14:paraId="7FE1BAB8" w14:textId="77777777" w:rsidR="008D3774" w:rsidRDefault="004955AC">
            <w:pPr>
              <w:pStyle w:val="P68B1DB1-TableParagraph13"/>
              <w:spacing w:before="108"/>
              <w:jc w:val="both"/>
            </w:pPr>
            <w:r>
              <w:t xml:space="preserve">(b) schopnost ostatních poskytovatelů, pokud jde o kapacitu, požadavky na plnění dané funkce a možné překážky vstupu na trh nebo rozšíření činnosti; </w:t>
            </w:r>
          </w:p>
          <w:p w14:paraId="7FE1BAB9" w14:textId="77777777" w:rsidR="008D3774" w:rsidRDefault="004955AC">
            <w:pPr>
              <w:pStyle w:val="P68B1DB1-TableParagraph13"/>
              <w:spacing w:before="108"/>
              <w:jc w:val="both"/>
            </w:pPr>
            <w:r>
              <w:lastRenderedPageBreak/>
              <w:t xml:space="preserve">(c) motivace ostatních poskytovatelů k převzetí těchto činností; </w:t>
            </w:r>
          </w:p>
          <w:p w14:paraId="7FE1BABA" w14:textId="77777777" w:rsidR="008D3774" w:rsidRDefault="004955AC">
            <w:pPr>
              <w:pStyle w:val="P68B1DB1-TableParagraph13"/>
              <w:spacing w:before="108"/>
              <w:jc w:val="both"/>
            </w:pPr>
            <w:r>
              <w:t>(d) doba, kterou uživatelé služby potřebují ke změně poskytovatele služby, a náklady na tuto změnu, doba, kterou potřebují ostatní konkurenti k převzetí funkcí, a to, zda je tata doba přiměřená, aby se zamezilo významnému narušení, v závislosti na druhu služby.</w:t>
            </w:r>
          </w:p>
          <w:p w14:paraId="7FE1BABB" w14:textId="48F2EE45" w:rsidR="008D3774" w:rsidRDefault="004955AC">
            <w:pPr>
              <w:pStyle w:val="P68B1DB1-TableParagraph13"/>
              <w:spacing w:before="108"/>
              <w:jc w:val="both"/>
            </w:pPr>
            <w:r>
              <w:t xml:space="preserve">Poskytnout celkové posouzení očekávaného stupně nahraditelnosti pro každou funkci s přihlédnutím k různým dříve posuzovaným rozměrům (podíl na trhu, koncentrace trhu, doba do nahrazení, právní překážky a provozní požadavky na vstup na trh nebo rozšíření). Toto hodnocení dopadu se vyjadřuje kvalitativně jako „velký“, „středně velký“, „středně malý“ nebo „malý“. </w:t>
            </w:r>
          </w:p>
          <w:p w14:paraId="7FE1BABC" w14:textId="47D04A62" w:rsidR="008D3774" w:rsidRDefault="004955AC">
            <w:pPr>
              <w:pStyle w:val="P68B1DB1-TableParagraph13"/>
              <w:spacing w:before="108"/>
              <w:jc w:val="both"/>
            </w:pPr>
            <w:r>
              <w:t>Hodnocení „H“ se zvolí, pokud může funkci v přiměřené lhůtě snadno poskytovat jiná banka za srovnatelných podmínek;</w:t>
            </w:r>
          </w:p>
          <w:p w14:paraId="7FE1BABD" w14:textId="7FFD9091" w:rsidR="008D3774" w:rsidRDefault="004955AC">
            <w:pPr>
              <w:pStyle w:val="P68B1DB1-TableParagraph13"/>
              <w:spacing w:before="108"/>
              <w:jc w:val="both"/>
            </w:pPr>
            <w:r>
              <w:t xml:space="preserve">Hodnocení „L“, pokud funkci nelze snadno nebo rychle nahradit; </w:t>
            </w:r>
          </w:p>
          <w:p w14:paraId="7FE1BABE" w14:textId="29287980" w:rsidR="008D3774" w:rsidRDefault="004955AC">
            <w:pPr>
              <w:pStyle w:val="P68B1DB1-TableParagraph13"/>
              <w:spacing w:before="108"/>
              <w:jc w:val="both"/>
            </w:pPr>
            <w:r>
              <w:t>Hodnocení „MH“ a „ML“ u nejednoznačných případů se zohledněním různých aspektů (např. tržní podíl, tržní koncentrace, čas potřebný na náhradu, jakož i právní překážky a provozní požadavky na vstup nebo expanzi).</w:t>
            </w:r>
          </w:p>
        </w:tc>
      </w:tr>
      <w:tr w:rsidR="008D3774" w14:paraId="7FE1BAC4" w14:textId="77777777">
        <w:tc>
          <w:tcPr>
            <w:tcW w:w="1080" w:type="dxa"/>
            <w:tcBorders>
              <w:top w:val="single" w:sz="4" w:space="0" w:color="1A171C"/>
              <w:left w:val="nil"/>
              <w:bottom w:val="single" w:sz="4" w:space="0" w:color="1A171C"/>
              <w:right w:val="single" w:sz="4" w:space="0" w:color="1A171C"/>
            </w:tcBorders>
            <w:vAlign w:val="center"/>
          </w:tcPr>
          <w:p w14:paraId="7FE1BAC0" w14:textId="4FCA9719" w:rsidR="008D3774" w:rsidRDefault="004955AC">
            <w:pPr>
              <w:pStyle w:val="P68B1DB1-TableParagraph17"/>
              <w:spacing w:before="108"/>
              <w:jc w:val="both"/>
            </w:pPr>
            <w:r>
              <w:lastRenderedPageBreak/>
              <w:t>0170</w:t>
            </w:r>
          </w:p>
        </w:tc>
        <w:tc>
          <w:tcPr>
            <w:tcW w:w="8003" w:type="dxa"/>
            <w:tcBorders>
              <w:top w:val="single" w:sz="4" w:space="0" w:color="1A171C"/>
              <w:left w:val="single" w:sz="4" w:space="0" w:color="1A171C"/>
              <w:bottom w:val="single" w:sz="4" w:space="0" w:color="1A171C"/>
              <w:right w:val="nil"/>
            </w:tcBorders>
            <w:vAlign w:val="center"/>
          </w:tcPr>
          <w:p w14:paraId="7FE1BAC1" w14:textId="77777777" w:rsidR="008D3774" w:rsidRDefault="004955AC">
            <w:pPr>
              <w:pStyle w:val="P68B1DB1-TableParagraph14"/>
              <w:spacing w:before="108"/>
              <w:jc w:val="both"/>
              <w:rPr>
                <w:bCs/>
              </w:rPr>
            </w:pPr>
            <w:r>
              <w:t>Zásadní funkce</w:t>
            </w:r>
          </w:p>
          <w:p w14:paraId="7FE1BAC2" w14:textId="77777777" w:rsidR="008D3774" w:rsidRDefault="004955AC">
            <w:pPr>
              <w:pStyle w:val="P68B1DB1-TableParagraph13"/>
              <w:spacing w:before="108"/>
              <w:jc w:val="both"/>
            </w:pPr>
            <w:r>
              <w:t>V tomto sloupci se uvádí, zda je ekonomická funkce považována na trhu příslušného státu za zásadní při zohlednění dopadu a substituibilitního analýzy provedené institucí.</w:t>
            </w:r>
          </w:p>
          <w:p w14:paraId="7FE1BAC3" w14:textId="77777777" w:rsidR="008D3774" w:rsidRDefault="004955AC">
            <w:pPr>
              <w:pStyle w:val="P68B1DB1-TableParagraph13"/>
              <w:spacing w:before="108"/>
              <w:jc w:val="both"/>
            </w:pPr>
            <w:r>
              <w:t>Uveďte „ano“ nebo „ne“.</w:t>
            </w:r>
          </w:p>
        </w:tc>
      </w:tr>
      <w:tr w:rsidR="008D3774" w14:paraId="7FE1BAC8" w14:textId="77777777">
        <w:tc>
          <w:tcPr>
            <w:tcW w:w="1080" w:type="dxa"/>
            <w:tcBorders>
              <w:top w:val="single" w:sz="4" w:space="0" w:color="1A171C"/>
              <w:left w:val="nil"/>
              <w:bottom w:val="single" w:sz="4" w:space="0" w:color="1A171C"/>
              <w:right w:val="single" w:sz="4" w:space="0" w:color="1A171C"/>
            </w:tcBorders>
            <w:vAlign w:val="center"/>
          </w:tcPr>
          <w:p w14:paraId="7FE1BAC5" w14:textId="2A137A37" w:rsidR="008D3774" w:rsidRDefault="004955AC">
            <w:pPr>
              <w:pStyle w:val="P68B1DB1-TableParagraph17"/>
              <w:spacing w:before="108"/>
              <w:jc w:val="both"/>
            </w:pPr>
            <w:r>
              <w:t>0180</w:t>
            </w:r>
          </w:p>
        </w:tc>
        <w:tc>
          <w:tcPr>
            <w:tcW w:w="8003" w:type="dxa"/>
            <w:tcBorders>
              <w:top w:val="single" w:sz="4" w:space="0" w:color="1A171C"/>
              <w:left w:val="single" w:sz="4" w:space="0" w:color="1A171C"/>
              <w:bottom w:val="single" w:sz="4" w:space="0" w:color="1A171C"/>
              <w:right w:val="nil"/>
            </w:tcBorders>
            <w:vAlign w:val="center"/>
          </w:tcPr>
          <w:p w14:paraId="7FE1BAC6" w14:textId="77777777" w:rsidR="008D3774" w:rsidRDefault="004955AC">
            <w:pPr>
              <w:pStyle w:val="P68B1DB1-TableParagraph14"/>
              <w:spacing w:before="108"/>
              <w:jc w:val="both"/>
              <w:rPr>
                <w:bCs/>
              </w:rPr>
            </w:pPr>
            <w:r>
              <w:t>Připomínky skupiny</w:t>
            </w:r>
          </w:p>
          <w:p w14:paraId="7FE1BAC7" w14:textId="77777777" w:rsidR="008D3774" w:rsidRDefault="004955AC">
            <w:pPr>
              <w:pStyle w:val="P68B1DB1-TableParagraph13"/>
              <w:spacing w:before="108"/>
              <w:jc w:val="both"/>
            </w:pPr>
            <w:r>
              <w:t>Toto pole umožňuje vykazujícímu subjektu vysvětlit veškeré předpoklady použité při posuzování kritičnosti vykazované funkce (funkcí).</w:t>
            </w:r>
          </w:p>
        </w:tc>
      </w:tr>
    </w:tbl>
    <w:p w14:paraId="7FE1BAC9" w14:textId="77777777" w:rsidR="008D3774" w:rsidRDefault="008D3774">
      <w:pPr>
        <w:rPr>
          <w:rFonts w:ascii="Times New Roman" w:hAnsi="Times New Roman" w:cs="Times New Roman"/>
          <w:color w:val="000000" w:themeColor="text1"/>
          <w:sz w:val="20"/>
          <w:szCs w:val="20"/>
        </w:rPr>
      </w:pPr>
    </w:p>
    <w:p w14:paraId="7FE1BACA" w14:textId="77777777" w:rsidR="008D3774" w:rsidRDefault="008D3774">
      <w:pPr>
        <w:rPr>
          <w:rFonts w:ascii="Times New Roman" w:hAnsi="Times New Roman" w:cs="Times New Roman"/>
          <w:color w:val="000000" w:themeColor="text1"/>
          <w:sz w:val="20"/>
          <w:szCs w:val="20"/>
        </w:rPr>
      </w:pPr>
    </w:p>
    <w:p w14:paraId="7FE1BACB" w14:textId="48446B8B" w:rsidR="008D3774" w:rsidRDefault="004955AC">
      <w:pPr>
        <w:pStyle w:val="P68B1DB1-Instructionsberschrift25"/>
        <w:numPr>
          <w:ilvl w:val="1"/>
          <w:numId w:val="49"/>
        </w:numPr>
        <w:ind w:left="357" w:hanging="357"/>
      </w:pPr>
      <w:bookmarkStart w:id="115" w:name="_Toc208244515"/>
      <w:r>
        <w:t>Z 07.01.2 FUNC 1 LEN</w:t>
      </w:r>
      <w:bookmarkEnd w:id="115"/>
    </w:p>
    <w:p w14:paraId="7FE1BAD5" w14:textId="77777777" w:rsidR="008D3774" w:rsidRDefault="008D3774">
      <w:pPr>
        <w:rPr>
          <w:rFonts w:ascii="Times New Roman" w:hAnsi="Times New Roman" w:cs="Times New Roman"/>
          <w:color w:val="000000" w:themeColor="text1"/>
          <w:sz w:val="20"/>
          <w:szCs w:val="20"/>
        </w:rPr>
      </w:pPr>
    </w:p>
    <w:tbl>
      <w:tblPr>
        <w:tblW w:w="9083" w:type="dxa"/>
        <w:tblLayout w:type="fixed"/>
        <w:tblCellMar>
          <w:top w:w="57" w:type="dxa"/>
          <w:left w:w="57" w:type="dxa"/>
          <w:bottom w:w="57" w:type="dxa"/>
          <w:right w:w="0" w:type="dxa"/>
        </w:tblCellMar>
        <w:tblLook w:val="01E0" w:firstRow="1" w:lastRow="1" w:firstColumn="1" w:lastColumn="1" w:noHBand="0" w:noVBand="0"/>
      </w:tblPr>
      <w:tblGrid>
        <w:gridCol w:w="1080"/>
        <w:gridCol w:w="8003"/>
      </w:tblGrid>
      <w:tr w:rsidR="008D3774" w14:paraId="7FE1BAD8" w14:textId="77777777">
        <w:trPr>
          <w:tblHeader/>
        </w:trPr>
        <w:tc>
          <w:tcPr>
            <w:tcW w:w="1080" w:type="dxa"/>
            <w:tcBorders>
              <w:top w:val="single" w:sz="4" w:space="0" w:color="1A171C"/>
              <w:left w:val="nil"/>
              <w:bottom w:val="single" w:sz="4" w:space="0" w:color="1A171C"/>
              <w:right w:val="single" w:sz="4" w:space="0" w:color="1A171C"/>
            </w:tcBorders>
            <w:shd w:val="clear" w:color="auto" w:fill="E4E5E5"/>
          </w:tcPr>
          <w:p w14:paraId="7FE1BAD6" w14:textId="77777777" w:rsidR="008D3774" w:rsidRDefault="004955AC">
            <w:pPr>
              <w:pStyle w:val="P68B1DB1-TableParagraph17"/>
              <w:spacing w:before="108"/>
              <w:ind w:left="85"/>
              <w:jc w:val="both"/>
            </w:pPr>
            <w:bookmarkStart w:id="116" w:name="_Hlk162013303"/>
            <w:r>
              <w:t>Sloupce</w:t>
            </w:r>
          </w:p>
        </w:tc>
        <w:tc>
          <w:tcPr>
            <w:tcW w:w="8003" w:type="dxa"/>
            <w:tcBorders>
              <w:top w:val="single" w:sz="4" w:space="0" w:color="1A171C"/>
              <w:left w:val="single" w:sz="4" w:space="0" w:color="1A171C"/>
              <w:bottom w:val="single" w:sz="4" w:space="0" w:color="1A171C"/>
              <w:right w:val="nil"/>
            </w:tcBorders>
            <w:shd w:val="clear" w:color="auto" w:fill="E4E5E5"/>
          </w:tcPr>
          <w:p w14:paraId="7FE1BAD7" w14:textId="77777777" w:rsidR="008D3774" w:rsidRDefault="004955AC">
            <w:pPr>
              <w:pStyle w:val="P68B1DB1-TableParagraph17"/>
              <w:spacing w:before="108"/>
              <w:ind w:left="85" w:right="1"/>
              <w:jc w:val="both"/>
            </w:pPr>
            <w:r>
              <w:t>Pokyny</w:t>
            </w:r>
          </w:p>
        </w:tc>
      </w:tr>
      <w:tr w:rsidR="008D3774" w14:paraId="7FE1BADC" w14:textId="77777777">
        <w:tc>
          <w:tcPr>
            <w:tcW w:w="1080" w:type="dxa"/>
            <w:tcBorders>
              <w:top w:val="single" w:sz="4" w:space="0" w:color="1A171C"/>
              <w:left w:val="nil"/>
              <w:bottom w:val="single" w:sz="4" w:space="0" w:color="1A171C"/>
              <w:right w:val="single" w:sz="4" w:space="0" w:color="1A171C"/>
            </w:tcBorders>
            <w:vAlign w:val="center"/>
          </w:tcPr>
          <w:p w14:paraId="7FE1BAD9" w14:textId="77777777" w:rsidR="008D3774" w:rsidRDefault="004955AC">
            <w:pPr>
              <w:pStyle w:val="P68B1DB1-TableParagraph17"/>
              <w:spacing w:before="108"/>
              <w:ind w:left="85"/>
              <w:jc w:val="both"/>
            </w:pPr>
            <w:r>
              <w:t>0010</w:t>
            </w:r>
          </w:p>
        </w:tc>
        <w:tc>
          <w:tcPr>
            <w:tcW w:w="8003" w:type="dxa"/>
            <w:tcBorders>
              <w:top w:val="single" w:sz="4" w:space="0" w:color="1A171C"/>
              <w:left w:val="single" w:sz="4" w:space="0" w:color="1A171C"/>
              <w:bottom w:val="single" w:sz="4" w:space="0" w:color="1A171C"/>
              <w:right w:val="nil"/>
            </w:tcBorders>
            <w:vAlign w:val="center"/>
          </w:tcPr>
          <w:p w14:paraId="7FE1BADA" w14:textId="77777777" w:rsidR="008D3774" w:rsidRDefault="004955AC">
            <w:pPr>
              <w:pStyle w:val="P68B1DB1-TableParagraph14"/>
              <w:spacing w:before="108"/>
              <w:ind w:left="85"/>
              <w:jc w:val="both"/>
              <w:rPr>
                <w:bCs/>
              </w:rPr>
            </w:pPr>
            <w:r>
              <w:t>Popis ekonomické funkce</w:t>
            </w:r>
          </w:p>
          <w:p w14:paraId="7FE1BADB" w14:textId="0F1FA007" w:rsidR="008D3774" w:rsidRDefault="004955AC">
            <w:pPr>
              <w:pStyle w:val="P68B1DB1-TableParagraph17"/>
              <w:spacing w:before="108"/>
              <w:ind w:left="85"/>
            </w:pPr>
            <w:r>
              <w:t xml:space="preserve">Pokud je ekonomická funkce typu „Ostatní“ (Z 07.01.2 FUNC 1 LEN r0130 až r0150), uvede se její popis. </w:t>
            </w:r>
          </w:p>
        </w:tc>
      </w:tr>
      <w:tr w:rsidR="008D3774" w14:paraId="7FE1BAE0" w14:textId="77777777">
        <w:tc>
          <w:tcPr>
            <w:tcW w:w="1080" w:type="dxa"/>
            <w:tcBorders>
              <w:top w:val="single" w:sz="4" w:space="0" w:color="1A171C"/>
              <w:left w:val="nil"/>
              <w:bottom w:val="single" w:sz="4" w:space="0" w:color="1A171C"/>
              <w:right w:val="single" w:sz="4" w:space="0" w:color="1A171C"/>
            </w:tcBorders>
            <w:vAlign w:val="center"/>
          </w:tcPr>
          <w:p w14:paraId="7FE1BADD" w14:textId="77777777" w:rsidR="008D3774" w:rsidRDefault="004955AC">
            <w:pPr>
              <w:pStyle w:val="P68B1DB1-TableParagraph17"/>
              <w:spacing w:before="108"/>
              <w:ind w:left="85"/>
              <w:jc w:val="both"/>
            </w:pPr>
            <w:r>
              <w:t>0020</w:t>
            </w:r>
          </w:p>
        </w:tc>
        <w:tc>
          <w:tcPr>
            <w:tcW w:w="8003" w:type="dxa"/>
            <w:tcBorders>
              <w:top w:val="single" w:sz="4" w:space="0" w:color="1A171C"/>
              <w:left w:val="single" w:sz="4" w:space="0" w:color="1A171C"/>
              <w:bottom w:val="single" w:sz="4" w:space="0" w:color="1A171C"/>
              <w:right w:val="nil"/>
            </w:tcBorders>
            <w:vAlign w:val="center"/>
          </w:tcPr>
          <w:p w14:paraId="7FE1BADE" w14:textId="77777777" w:rsidR="008D3774" w:rsidRDefault="004955AC">
            <w:pPr>
              <w:pStyle w:val="P68B1DB1-TableParagraph14"/>
              <w:spacing w:before="108"/>
              <w:ind w:left="85"/>
              <w:jc w:val="both"/>
              <w:rPr>
                <w:bCs/>
              </w:rPr>
            </w:pPr>
            <w:r>
              <w:t xml:space="preserve">Podíl na trhu </w:t>
            </w:r>
          </w:p>
          <w:p w14:paraId="7FE1BADF" w14:textId="4B4AE08B" w:rsidR="008D3774" w:rsidRDefault="004955AC">
            <w:pPr>
              <w:pStyle w:val="P68B1DB1-TableParagraph17"/>
              <w:spacing w:before="108"/>
              <w:ind w:left="85"/>
            </w:pPr>
            <w:r>
              <w:t>Odhad tržního podílu instituce nebo skupiny pro ekonomickou funkci v příslušné zemi nebo geografické oblasti. Procentní podíl celkového trhu z hlediska nesplacené hodnoty.</w:t>
            </w:r>
          </w:p>
        </w:tc>
      </w:tr>
      <w:tr w:rsidR="008D3774" w14:paraId="7FE1BAE5" w14:textId="77777777">
        <w:tc>
          <w:tcPr>
            <w:tcW w:w="1080" w:type="dxa"/>
            <w:tcBorders>
              <w:top w:val="single" w:sz="4" w:space="0" w:color="1A171C"/>
              <w:left w:val="nil"/>
              <w:bottom w:val="single" w:sz="4" w:space="0" w:color="1A171C"/>
              <w:right w:val="single" w:sz="4" w:space="0" w:color="1A171C"/>
            </w:tcBorders>
            <w:vAlign w:val="center"/>
          </w:tcPr>
          <w:p w14:paraId="7FE1BAE1" w14:textId="77777777" w:rsidR="008D3774" w:rsidRDefault="004955AC">
            <w:pPr>
              <w:pStyle w:val="P68B1DB1-TableParagraph17"/>
              <w:spacing w:before="108"/>
              <w:ind w:left="85"/>
              <w:jc w:val="both"/>
            </w:pPr>
            <w:r>
              <w:t>0030</w:t>
            </w:r>
          </w:p>
        </w:tc>
        <w:tc>
          <w:tcPr>
            <w:tcW w:w="8003" w:type="dxa"/>
            <w:tcBorders>
              <w:top w:val="single" w:sz="4" w:space="0" w:color="1A171C"/>
              <w:left w:val="single" w:sz="4" w:space="0" w:color="1A171C"/>
              <w:bottom w:val="single" w:sz="4" w:space="0" w:color="1A171C"/>
              <w:right w:val="nil"/>
            </w:tcBorders>
            <w:vAlign w:val="center"/>
          </w:tcPr>
          <w:p w14:paraId="7FE1BAE2" w14:textId="77777777" w:rsidR="008D3774" w:rsidRDefault="004955AC">
            <w:pPr>
              <w:pStyle w:val="P68B1DB1-TableParagraph14"/>
              <w:spacing w:before="108"/>
              <w:rPr>
                <w:bCs/>
              </w:rPr>
            </w:pPr>
            <w:r>
              <w:t>Nesplacená hodnota</w:t>
            </w:r>
          </w:p>
          <w:p w14:paraId="7FE1BAE3" w14:textId="77777777" w:rsidR="008D3774" w:rsidRDefault="004955AC">
            <w:pPr>
              <w:pStyle w:val="P68B1DB1-TableParagraph17"/>
              <w:spacing w:before="108"/>
            </w:pPr>
            <w:r>
              <w:t>Hrubá účetní hodnota neznehodnocených a znehodnocených úvěrů a záloh (včetně vzniklého úroku).</w:t>
            </w:r>
          </w:p>
          <w:p w14:paraId="7FE1BAE4" w14:textId="77777777" w:rsidR="008D3774" w:rsidRDefault="004955AC">
            <w:pPr>
              <w:pStyle w:val="P68B1DB1-TableParagraph17"/>
              <w:spacing w:before="108"/>
            </w:pPr>
            <w:r>
              <w:t>úroky). Objem úvěrů se považuje za ukazatel očekávaných budoucích úvěrů.</w:t>
            </w:r>
          </w:p>
        </w:tc>
      </w:tr>
      <w:tr w:rsidR="008D3774" w14:paraId="7FE1BAEB" w14:textId="77777777">
        <w:tc>
          <w:tcPr>
            <w:tcW w:w="1080" w:type="dxa"/>
            <w:tcBorders>
              <w:top w:val="single" w:sz="4" w:space="0" w:color="1A171C"/>
              <w:left w:val="nil"/>
              <w:bottom w:val="single" w:sz="4" w:space="0" w:color="1A171C"/>
              <w:right w:val="single" w:sz="4" w:space="0" w:color="1A171C"/>
            </w:tcBorders>
            <w:vAlign w:val="center"/>
          </w:tcPr>
          <w:p w14:paraId="7FE1BAE6" w14:textId="77777777" w:rsidR="008D3774" w:rsidRDefault="004955AC">
            <w:pPr>
              <w:pStyle w:val="P68B1DB1-TableParagraph17"/>
              <w:spacing w:before="108"/>
              <w:ind w:left="85"/>
              <w:jc w:val="both"/>
            </w:pPr>
            <w:r>
              <w:t>0040</w:t>
            </w:r>
          </w:p>
        </w:tc>
        <w:tc>
          <w:tcPr>
            <w:tcW w:w="8003" w:type="dxa"/>
            <w:tcBorders>
              <w:top w:val="single" w:sz="4" w:space="0" w:color="1A171C"/>
              <w:left w:val="single" w:sz="4" w:space="0" w:color="1A171C"/>
              <w:bottom w:val="single" w:sz="4" w:space="0" w:color="1A171C"/>
              <w:right w:val="nil"/>
            </w:tcBorders>
            <w:vAlign w:val="center"/>
          </w:tcPr>
          <w:p w14:paraId="7FE1BAE7" w14:textId="77777777" w:rsidR="008D3774" w:rsidRDefault="004955AC">
            <w:pPr>
              <w:pStyle w:val="P68B1DB1-TableParagraph14"/>
              <w:spacing w:before="108"/>
              <w:rPr>
                <w:bCs/>
              </w:rPr>
            </w:pPr>
            <w:r>
              <w:t>Počet klientů</w:t>
            </w:r>
          </w:p>
          <w:p w14:paraId="7FE1BAE8" w14:textId="77777777" w:rsidR="008D3774" w:rsidRDefault="004955AC">
            <w:pPr>
              <w:pStyle w:val="P68B1DB1-TableParagraph17"/>
              <w:spacing w:before="108"/>
            </w:pPr>
            <w:r>
              <w:t>Celkový počet klientů, kterým byly poskytnuty hodnoty vykázané v c0030 „hodnota“</w:t>
            </w:r>
          </w:p>
          <w:p w14:paraId="7FE1BAE9" w14:textId="77777777" w:rsidR="008D3774" w:rsidRDefault="004955AC">
            <w:pPr>
              <w:pStyle w:val="P68B1DB1-TableParagraph17"/>
              <w:spacing w:before="108"/>
            </w:pPr>
            <w:r>
              <w:t>nevypořádané“. Pokud klient používá více úvěrových produktů/účtů, je tento klient započítán</w:t>
            </w:r>
          </w:p>
          <w:p w14:paraId="7FE1BAEA" w14:textId="77777777" w:rsidR="008D3774" w:rsidRDefault="004955AC">
            <w:pPr>
              <w:pStyle w:val="P68B1DB1-TableParagraph17"/>
              <w:spacing w:before="108"/>
            </w:pPr>
            <w:r>
              <w:t>jen jednou.</w:t>
            </w:r>
          </w:p>
        </w:tc>
      </w:tr>
      <w:tr w:rsidR="008D3774" w14:paraId="7FE1BAF5" w14:textId="77777777">
        <w:tc>
          <w:tcPr>
            <w:tcW w:w="1080" w:type="dxa"/>
            <w:tcBorders>
              <w:top w:val="single" w:sz="4" w:space="0" w:color="1A171C"/>
              <w:left w:val="nil"/>
              <w:bottom w:val="single" w:sz="4" w:space="0" w:color="1A171C"/>
              <w:right w:val="single" w:sz="4" w:space="0" w:color="1A171C"/>
            </w:tcBorders>
            <w:vAlign w:val="center"/>
          </w:tcPr>
          <w:p w14:paraId="7FE1BAF1" w14:textId="77777777" w:rsidR="008D3774" w:rsidRDefault="004955AC">
            <w:pPr>
              <w:pStyle w:val="P68B1DB1-TableParagraph17"/>
              <w:spacing w:before="108"/>
              <w:jc w:val="both"/>
            </w:pPr>
            <w:r>
              <w:lastRenderedPageBreak/>
              <w:t>0060</w:t>
            </w:r>
          </w:p>
        </w:tc>
        <w:tc>
          <w:tcPr>
            <w:tcW w:w="8003" w:type="dxa"/>
            <w:tcBorders>
              <w:top w:val="single" w:sz="4" w:space="0" w:color="1A171C"/>
              <w:left w:val="single" w:sz="4" w:space="0" w:color="1A171C"/>
              <w:bottom w:val="single" w:sz="4" w:space="0" w:color="1A171C"/>
              <w:right w:val="nil"/>
            </w:tcBorders>
            <w:vAlign w:val="center"/>
          </w:tcPr>
          <w:p w14:paraId="7FE1BAF2" w14:textId="77777777" w:rsidR="008D3774" w:rsidRDefault="004955AC">
            <w:pPr>
              <w:pStyle w:val="P68B1DB1-TableParagraph14"/>
              <w:spacing w:before="108"/>
              <w:ind w:left="85"/>
              <w:jc w:val="both"/>
              <w:rPr>
                <w:bCs/>
              </w:rPr>
            </w:pPr>
            <w:r>
              <w:t>Nesplacená hodnota – přeshraniční hodnota</w:t>
            </w:r>
          </w:p>
          <w:p w14:paraId="7FE1BAF3" w14:textId="5BF86183" w:rsidR="008D3774" w:rsidRDefault="004955AC">
            <w:pPr>
              <w:pStyle w:val="P68B1DB1-TableParagraph13"/>
              <w:spacing w:before="108"/>
              <w:ind w:left="85"/>
              <w:jc w:val="both"/>
            </w:pPr>
            <w:r>
              <w:t>Hodnota nesplacených úvěrů nerezidentům (c0030), viz vklady (c0060) „přeshraniční“</w:t>
            </w:r>
          </w:p>
          <w:p w14:paraId="7FE1BAF4" w14:textId="77777777" w:rsidR="008D3774" w:rsidRDefault="004955AC">
            <w:pPr>
              <w:pStyle w:val="P68B1DB1-TableParagraph13"/>
              <w:spacing w:before="108"/>
              <w:ind w:left="85"/>
              <w:jc w:val="both"/>
              <w:rPr>
                <w:b/>
                <w:bCs/>
              </w:rPr>
            </w:pPr>
            <w:r>
              <w:t>hodnota“.</w:t>
            </w:r>
          </w:p>
        </w:tc>
      </w:tr>
      <w:bookmarkEnd w:id="116"/>
      <w:tr w:rsidR="008D3774" w14:paraId="7FE1BB01" w14:textId="77777777">
        <w:tc>
          <w:tcPr>
            <w:tcW w:w="1080" w:type="dxa"/>
            <w:tcBorders>
              <w:top w:val="single" w:sz="4" w:space="0" w:color="1A171C"/>
              <w:left w:val="nil"/>
              <w:bottom w:val="single" w:sz="4" w:space="0" w:color="1A171C"/>
              <w:right w:val="single" w:sz="4" w:space="0" w:color="1A171C"/>
            </w:tcBorders>
            <w:vAlign w:val="center"/>
          </w:tcPr>
          <w:p w14:paraId="7FE1BAF9" w14:textId="14542C41" w:rsidR="008D3774" w:rsidRDefault="004955AC">
            <w:pPr>
              <w:pStyle w:val="P68B1DB1-TableParagraph17"/>
              <w:spacing w:before="108"/>
              <w:jc w:val="both"/>
            </w:pPr>
            <w:r>
              <w:t>0080–0150</w:t>
            </w:r>
          </w:p>
        </w:tc>
        <w:tc>
          <w:tcPr>
            <w:tcW w:w="8003" w:type="dxa"/>
            <w:tcBorders>
              <w:top w:val="single" w:sz="4" w:space="0" w:color="1A171C"/>
              <w:left w:val="single" w:sz="4" w:space="0" w:color="1A171C"/>
              <w:bottom w:val="single" w:sz="4" w:space="0" w:color="1A171C"/>
              <w:right w:val="nil"/>
            </w:tcBorders>
            <w:vAlign w:val="center"/>
          </w:tcPr>
          <w:p w14:paraId="7FE1BAFA" w14:textId="77777777" w:rsidR="008D3774" w:rsidRDefault="004955AC">
            <w:pPr>
              <w:pStyle w:val="P68B1DB1-TableParagraph14"/>
              <w:spacing w:before="108"/>
              <w:jc w:val="both"/>
              <w:rPr>
                <w:bCs/>
              </w:rPr>
            </w:pPr>
            <w:r>
              <w:t>Analýzy dopadu a nahraditelnosti</w:t>
            </w:r>
          </w:p>
          <w:p w14:paraId="7FE1BAFB" w14:textId="77777777" w:rsidR="008D3774" w:rsidRDefault="004955AC">
            <w:pPr>
              <w:pStyle w:val="P68B1DB1-TableParagraph13"/>
              <w:spacing w:before="108"/>
            </w:pPr>
            <w:r>
              <w:t>Kritéria pro posouzení dopadu na třetí strany zahrnují v souladu s nařízením Komise v přenesené pravomoci (EU) 2016/778 o zásadních funkcích tyto prvky:</w:t>
            </w:r>
          </w:p>
          <w:p w14:paraId="7FE1BAFC" w14:textId="77777777" w:rsidR="008D3774" w:rsidRDefault="004955AC">
            <w:pPr>
              <w:pStyle w:val="P68B1DB1-ListParagraph38"/>
              <w:numPr>
                <w:ilvl w:val="0"/>
                <w:numId w:val="131"/>
              </w:numPr>
              <w:spacing w:line="276" w:lineRule="auto"/>
            </w:pPr>
            <w:r>
              <w:t>povahu a dosah činnosti, globální, vnitrostátní nebo regionální dosah, objem a počet transakcí; počet zákazníků a protistran; počet klientů, pro které je instituce jediným nebo hlavním bankovním partnerem.</w:t>
            </w:r>
          </w:p>
          <w:p w14:paraId="7FE1BAFD" w14:textId="77777777" w:rsidR="008D3774" w:rsidRDefault="004955AC">
            <w:pPr>
              <w:pStyle w:val="P68B1DB1-ListParagraph38"/>
              <w:numPr>
                <w:ilvl w:val="0"/>
                <w:numId w:val="131"/>
              </w:numPr>
              <w:spacing w:line="276" w:lineRule="auto"/>
            </w:pPr>
            <w:r>
              <w:t>význam instituce pro dotyčný trh na místní, regionální, vnitrostátní nebo případně evropské úrovni. Význam instituce lze posoudit podle podílu na trhu, propojenosti, složitosti a přeshraničních činností;</w:t>
            </w:r>
          </w:p>
          <w:p w14:paraId="7FE1BAFE" w14:textId="77777777" w:rsidR="008D3774" w:rsidRDefault="004955AC">
            <w:pPr>
              <w:pStyle w:val="P68B1DB1-ListParagraph38"/>
              <w:numPr>
                <w:ilvl w:val="0"/>
                <w:numId w:val="131"/>
              </w:numPr>
              <w:spacing w:line="276" w:lineRule="auto"/>
            </w:pPr>
            <w:r>
              <w:t xml:space="preserve">charakteristiku zákazníků a zúčastněných stran, jichž se funkce týká, například retailoví zákazníci, korporátní zákazníci, zákazníci působící na mezibankovním trhu, centrální clearingová centra a veřejné subjekty. </w:t>
            </w:r>
          </w:p>
          <w:p w14:paraId="7FE1BAFF" w14:textId="77777777" w:rsidR="008D3774" w:rsidRDefault="004955AC">
            <w:pPr>
              <w:pStyle w:val="P68B1DB1-ListParagraph38"/>
              <w:numPr>
                <w:ilvl w:val="0"/>
                <w:numId w:val="131"/>
              </w:numPr>
              <w:spacing w:line="276" w:lineRule="auto"/>
            </w:pPr>
            <w:r>
              <w:t>dopad případného narušení funkce na trhy, infrastruktury, zákazníky a veřejné služby. Posouzení může zahrnovat zejména dopad na likviditu dotčených trhů, dopad a rozsah narušení činnosti zákazníků a krátkodobé potřeby likvidity; vnímání protistran, zákazníků a veřejnosti; kapacita a rychlost reakce zákazníků; význam pro fungování jiných trhů; dopad na likviditu, operace a strukturu jiného trhu; dopad na ostatní protistrany související s hlavními zákazníky a vzájemný vztah funkce s jinými službami.</w:t>
            </w:r>
          </w:p>
          <w:p w14:paraId="7FE1BB00" w14:textId="77777777" w:rsidR="008D3774" w:rsidRDefault="008D3774">
            <w:pPr>
              <w:pStyle w:val="TableParagraph"/>
              <w:spacing w:before="108"/>
              <w:jc w:val="both"/>
              <w:rPr>
                <w:rFonts w:ascii="Times New Roman" w:hAnsi="Times New Roman" w:cs="Times New Roman"/>
                <w:color w:val="000000" w:themeColor="text1"/>
                <w:sz w:val="20"/>
                <w:szCs w:val="20"/>
              </w:rPr>
            </w:pPr>
          </w:p>
        </w:tc>
      </w:tr>
      <w:tr w:rsidR="008D3774" w14:paraId="7FE1BB05" w14:textId="77777777">
        <w:tc>
          <w:tcPr>
            <w:tcW w:w="1080" w:type="dxa"/>
            <w:tcBorders>
              <w:top w:val="single" w:sz="4" w:space="0" w:color="1A171C"/>
              <w:left w:val="nil"/>
              <w:bottom w:val="single" w:sz="4" w:space="0" w:color="1A171C"/>
              <w:right w:val="single" w:sz="4" w:space="0" w:color="1A171C"/>
            </w:tcBorders>
            <w:vAlign w:val="center"/>
          </w:tcPr>
          <w:p w14:paraId="7FE1BB02" w14:textId="36421503" w:rsidR="008D3774" w:rsidRDefault="004955AC">
            <w:pPr>
              <w:pStyle w:val="P68B1DB1-TableParagraph17"/>
              <w:spacing w:before="108"/>
              <w:jc w:val="both"/>
            </w:pPr>
            <w:r>
              <w:t>0080–0150</w:t>
            </w:r>
          </w:p>
        </w:tc>
        <w:tc>
          <w:tcPr>
            <w:tcW w:w="8003" w:type="dxa"/>
            <w:tcBorders>
              <w:top w:val="single" w:sz="4" w:space="0" w:color="1A171C"/>
              <w:left w:val="single" w:sz="4" w:space="0" w:color="1A171C"/>
              <w:bottom w:val="single" w:sz="4" w:space="0" w:color="1A171C"/>
              <w:right w:val="nil"/>
            </w:tcBorders>
            <w:vAlign w:val="center"/>
          </w:tcPr>
          <w:p w14:paraId="7FE1BB03" w14:textId="77777777" w:rsidR="008D3774" w:rsidRDefault="004955AC">
            <w:pPr>
              <w:pStyle w:val="P68B1DB1-TableParagraph14"/>
              <w:spacing w:before="108"/>
              <w:jc w:val="both"/>
              <w:rPr>
                <w:bCs/>
              </w:rPr>
            </w:pPr>
            <w:r>
              <w:t xml:space="preserve">Příroda a Reach </w:t>
            </w:r>
          </w:p>
          <w:p w14:paraId="7FE1BB04" w14:textId="77777777" w:rsidR="008D3774" w:rsidRDefault="004955AC">
            <w:pPr>
              <w:pStyle w:val="P68B1DB1-TableParagraph13"/>
              <w:spacing w:before="108"/>
              <w:jc w:val="both"/>
            </w:pPr>
            <w:r>
              <w:t>Globální, vnitrostátní nebo regionální dosah, objem a počet transakcí; počet zákazníků a protistran; počet klientů, pro které je instituce jediným nebo hlavním bankovním partnerem.</w:t>
            </w:r>
          </w:p>
        </w:tc>
      </w:tr>
      <w:tr w:rsidR="008D3774" w14:paraId="7FE1BB0C" w14:textId="77777777">
        <w:tc>
          <w:tcPr>
            <w:tcW w:w="1080" w:type="dxa"/>
            <w:tcBorders>
              <w:top w:val="single" w:sz="4" w:space="0" w:color="1A171C"/>
              <w:left w:val="nil"/>
              <w:bottom w:val="single" w:sz="4" w:space="0" w:color="1A171C"/>
              <w:right w:val="single" w:sz="4" w:space="0" w:color="1A171C"/>
            </w:tcBorders>
            <w:vAlign w:val="center"/>
          </w:tcPr>
          <w:p w14:paraId="7FE1BB06" w14:textId="202CD428" w:rsidR="008D3774" w:rsidRDefault="004955AC">
            <w:pPr>
              <w:pStyle w:val="P68B1DB1-TableParagraph17"/>
              <w:spacing w:before="108"/>
              <w:jc w:val="both"/>
            </w:pPr>
            <w:r>
              <w:t>0080</w:t>
            </w:r>
          </w:p>
        </w:tc>
        <w:tc>
          <w:tcPr>
            <w:tcW w:w="8003" w:type="dxa"/>
            <w:tcBorders>
              <w:top w:val="single" w:sz="4" w:space="0" w:color="1A171C"/>
              <w:left w:val="single" w:sz="4" w:space="0" w:color="1A171C"/>
              <w:bottom w:val="single" w:sz="4" w:space="0" w:color="1A171C"/>
              <w:right w:val="nil"/>
            </w:tcBorders>
            <w:vAlign w:val="center"/>
          </w:tcPr>
          <w:p w14:paraId="7FE1BB07" w14:textId="77777777" w:rsidR="008D3774" w:rsidRDefault="004955AC">
            <w:pPr>
              <w:pStyle w:val="P68B1DB1-TableParagraph14"/>
              <w:spacing w:before="108"/>
              <w:jc w:val="both"/>
              <w:rPr>
                <w:bCs/>
              </w:rPr>
            </w:pPr>
            <w:r>
              <w:t>Ukazatel velikosti 1</w:t>
            </w:r>
          </w:p>
          <w:p w14:paraId="50B226E0" w14:textId="77777777" w:rsidR="008D3774" w:rsidRDefault="004955AC">
            <w:pPr>
              <w:pStyle w:val="P68B1DB1-Normal31"/>
              <w:spacing w:line="276" w:lineRule="auto"/>
              <w:jc w:val="both"/>
            </w:pPr>
            <w:r>
              <w:t>Posoudit význam banky v těchto činnostech. Toto hodnocení je kvalitativně vyjádřeno jako „vysoká“, „středně vysoká“, „středně nízká“ nebo „nízká“. Uveďte „vysoká“, pokud je velikost funkce velká, „střední – vysoká“, je-li střední, „střední – nízká“, je-li malá, a „nízká“, je-li zanedbatelná. Jako referenční hodnotu pro toto kvalitativní posouzení použít makroekonomické proměnné, jako je HDP, počet obyvatel (u vkladů, půjček, plateb, hotovosti, vypořádání, clearingu a úschovy) nebo velikost trhu (pro kapitál</w:t>
            </w:r>
            <w:r>
              <w:t xml:space="preserve">ové trhy a velkoobchodní financování). </w:t>
            </w:r>
          </w:p>
          <w:p w14:paraId="7FE1BB08" w14:textId="658E0B92" w:rsidR="008D3774" w:rsidRDefault="008D3774">
            <w:pPr>
              <w:pStyle w:val="TableParagraph"/>
              <w:spacing w:before="108"/>
              <w:rPr>
                <w:rFonts w:ascii="Times New Roman" w:hAnsi="Times New Roman" w:cs="Times New Roman"/>
                <w:color w:val="000000" w:themeColor="text1"/>
                <w:sz w:val="20"/>
                <w:szCs w:val="20"/>
              </w:rPr>
            </w:pPr>
          </w:p>
          <w:p w14:paraId="7FE1BB09" w14:textId="199C9DE7" w:rsidR="008D3774" w:rsidRDefault="004955AC">
            <w:pPr>
              <w:pStyle w:val="P68B1DB1-ListParagraph32"/>
              <w:numPr>
                <w:ilvl w:val="0"/>
                <w:numId w:val="130"/>
              </w:numPr>
              <w:spacing w:line="276" w:lineRule="auto"/>
            </w:pPr>
            <w:r>
              <w:t xml:space="preserve">Odborný posudek o výši hodnoty nesplacených úvěrů (c0030) z pohledu EU </w:t>
            </w:r>
            <w:r>
              <w:rPr>
                <w:i/>
              </w:rPr>
              <w:t>[o jedna úroveň vyšší než relevantní trh].</w:t>
            </w:r>
            <w:r>
              <w:t xml:space="preserve"> Při posuzování tohoto ukazatele velikosti rovněž zohlednit potenciální budoucí úvěrové toky. Stávající objem úvěrů můžete použít jako zástupný ukazatel budoucích úvěrových toků, pokud se domníváte, že minulá činnost přesně odráží plánovanou úvěrovou činnost v krátkodobém až střednědobém horizontu. </w:t>
            </w:r>
          </w:p>
          <w:p w14:paraId="7FE1BB0A" w14:textId="77777777" w:rsidR="008D3774" w:rsidRDefault="004955AC">
            <w:pPr>
              <w:pStyle w:val="P68B1DB1-ListParagraph32"/>
              <w:numPr>
                <w:ilvl w:val="1"/>
                <w:numId w:val="127"/>
              </w:numPr>
              <w:spacing w:line="276" w:lineRule="auto"/>
            </w:pPr>
            <w:r>
              <w:t>Jak velká je podle vás z pohledu EU hodnota nesplacených a přislíbených úvěrů jako zástupný ukazatel budoucích úvěrových toků?</w:t>
            </w:r>
          </w:p>
          <w:p w14:paraId="7FE1BB0B" w14:textId="77777777" w:rsidR="008D3774" w:rsidRDefault="008D3774">
            <w:pPr>
              <w:pStyle w:val="TableParagraph"/>
              <w:spacing w:before="108"/>
              <w:jc w:val="both"/>
              <w:rPr>
                <w:rFonts w:ascii="Times New Roman" w:hAnsi="Times New Roman" w:cs="Times New Roman"/>
                <w:color w:val="000000" w:themeColor="text1"/>
                <w:sz w:val="20"/>
                <w:szCs w:val="20"/>
              </w:rPr>
            </w:pPr>
          </w:p>
        </w:tc>
      </w:tr>
      <w:tr w:rsidR="008D3774" w14:paraId="7FE1BB18" w14:textId="77777777">
        <w:tc>
          <w:tcPr>
            <w:tcW w:w="1080" w:type="dxa"/>
            <w:tcBorders>
              <w:top w:val="single" w:sz="4" w:space="0" w:color="1A171C"/>
              <w:left w:val="nil"/>
              <w:bottom w:val="single" w:sz="4" w:space="0" w:color="1A171C"/>
              <w:right w:val="single" w:sz="4" w:space="0" w:color="1A171C"/>
            </w:tcBorders>
            <w:vAlign w:val="center"/>
          </w:tcPr>
          <w:p w14:paraId="7FE1BB0D" w14:textId="28626F4D" w:rsidR="008D3774" w:rsidRDefault="004955AC">
            <w:pPr>
              <w:pStyle w:val="P68B1DB1-TableParagraph17"/>
              <w:spacing w:before="108"/>
              <w:jc w:val="both"/>
            </w:pPr>
            <w:r>
              <w:t>0090</w:t>
            </w:r>
          </w:p>
        </w:tc>
        <w:tc>
          <w:tcPr>
            <w:tcW w:w="8003" w:type="dxa"/>
            <w:tcBorders>
              <w:top w:val="single" w:sz="4" w:space="0" w:color="1A171C"/>
              <w:left w:val="single" w:sz="4" w:space="0" w:color="1A171C"/>
              <w:bottom w:val="single" w:sz="4" w:space="0" w:color="1A171C"/>
              <w:right w:val="nil"/>
            </w:tcBorders>
            <w:vAlign w:val="center"/>
          </w:tcPr>
          <w:p w14:paraId="7FE1BB0E" w14:textId="77777777" w:rsidR="008D3774" w:rsidRDefault="004955AC">
            <w:pPr>
              <w:pStyle w:val="P68B1DB1-TableParagraph14"/>
              <w:spacing w:before="108"/>
              <w:jc w:val="both"/>
              <w:rPr>
                <w:bCs/>
              </w:rPr>
            </w:pPr>
            <w:r>
              <w:t>Ukazatel velikosti 2</w:t>
            </w:r>
          </w:p>
          <w:p w14:paraId="68B7FEDE" w14:textId="77777777" w:rsidR="008D3774" w:rsidRDefault="004955AC">
            <w:pPr>
              <w:pStyle w:val="P68B1DB1-Normal31"/>
              <w:spacing w:line="276" w:lineRule="auto"/>
              <w:jc w:val="both"/>
            </w:pPr>
            <w:r>
              <w:t xml:space="preserve">Posoudit význam banky v těchto činnostech. Toto hodnocení je kvalitativně vyjádřeno jako „vysoká“, „středně vysoká“, „středně nízká“ nebo „nízká“. Uveďte „vysoká“, pokud je velikost </w:t>
            </w:r>
            <w:r>
              <w:lastRenderedPageBreak/>
              <w:t xml:space="preserve">funkce velká, „střední – vysoká“, je-li střední, „střední – nízká“, je-li malá, a „nízká“, je-li zanedbatelná. Jako referenční hodnotu pro toto kvalitativní posouzení použít makroekonomické proměnné, jako je HDP, počet obyvatel (u vkladů, půjček, plateb, hotovosti, vypořádání, clearingu a úschovy) nebo velikost trhu (pro kapitálové trhy a velkoobchodní financování). </w:t>
            </w:r>
          </w:p>
          <w:p w14:paraId="7FE1BB0F" w14:textId="40E27EAB" w:rsidR="008D3774" w:rsidRDefault="008D3774">
            <w:pPr>
              <w:pStyle w:val="TableParagraph"/>
              <w:spacing w:before="108"/>
              <w:rPr>
                <w:rFonts w:ascii="Times New Roman" w:hAnsi="Times New Roman" w:cs="Times New Roman"/>
                <w:color w:val="000000" w:themeColor="text1"/>
                <w:sz w:val="20"/>
                <w:szCs w:val="20"/>
              </w:rPr>
            </w:pPr>
          </w:p>
          <w:p w14:paraId="7FE1BB10" w14:textId="4C225025" w:rsidR="008D3774" w:rsidRDefault="004955AC">
            <w:pPr>
              <w:pStyle w:val="P68B1DB1-ListParagraph32"/>
              <w:numPr>
                <w:ilvl w:val="0"/>
                <w:numId w:val="121"/>
              </w:numPr>
              <w:spacing w:line="276" w:lineRule="auto"/>
            </w:pPr>
            <w:r>
              <w:t xml:space="preserve">Odborný posudek o velikosti </w:t>
            </w:r>
            <w:r>
              <w:rPr>
                <w:b/>
              </w:rPr>
              <w:t>počtu</w:t>
            </w:r>
            <w:r>
              <w:t xml:space="preserve"> klientů (c0040) z </w:t>
            </w:r>
            <w:r>
              <w:rPr>
                <w:b/>
              </w:rPr>
              <w:t>vnitrostátního</w:t>
            </w:r>
            <w:r>
              <w:t xml:space="preserve"> hlediska </w:t>
            </w:r>
            <w:r>
              <w:rPr>
                <w:i/>
              </w:rPr>
              <w:t>[na úrovni relevantního trhu]</w:t>
            </w:r>
            <w:r>
              <w:t>:</w:t>
            </w:r>
          </w:p>
          <w:p w14:paraId="7FE1BB11" w14:textId="77777777" w:rsidR="008D3774" w:rsidRDefault="004955AC">
            <w:pPr>
              <w:pStyle w:val="P68B1DB1-ListParagraph32"/>
              <w:numPr>
                <w:ilvl w:val="1"/>
                <w:numId w:val="121"/>
              </w:numPr>
              <w:spacing w:line="276" w:lineRule="auto"/>
            </w:pPr>
            <w:r>
              <w:t>Jak velký je z vnitrostátního hlediska odhad celkového počtu klientů instituce?</w:t>
            </w:r>
          </w:p>
          <w:p w14:paraId="7FE1BB17" w14:textId="77777777" w:rsidR="008D3774" w:rsidRDefault="008D3774">
            <w:pPr>
              <w:rPr>
                <w:rFonts w:ascii="Times New Roman" w:hAnsi="Times New Roman"/>
                <w:color w:val="000000" w:themeColor="text1"/>
                <w:sz w:val="20"/>
                <w:szCs w:val="20"/>
              </w:rPr>
            </w:pPr>
          </w:p>
        </w:tc>
      </w:tr>
      <w:tr w:rsidR="008D3774" w14:paraId="7FE1BB22" w14:textId="77777777">
        <w:tc>
          <w:tcPr>
            <w:tcW w:w="1080" w:type="dxa"/>
            <w:tcBorders>
              <w:top w:val="single" w:sz="4" w:space="0" w:color="1A171C"/>
              <w:left w:val="nil"/>
              <w:bottom w:val="single" w:sz="4" w:space="0" w:color="1A171C"/>
              <w:right w:val="single" w:sz="4" w:space="0" w:color="1A171C"/>
            </w:tcBorders>
            <w:vAlign w:val="center"/>
          </w:tcPr>
          <w:p w14:paraId="7FE1BB19" w14:textId="68DEE50C" w:rsidR="008D3774" w:rsidRDefault="004955AC">
            <w:pPr>
              <w:pStyle w:val="P68B1DB1-TableParagraph17"/>
              <w:spacing w:before="108"/>
              <w:jc w:val="both"/>
            </w:pPr>
            <w:r>
              <w:lastRenderedPageBreak/>
              <w:t>0100</w:t>
            </w:r>
          </w:p>
        </w:tc>
        <w:tc>
          <w:tcPr>
            <w:tcW w:w="8003" w:type="dxa"/>
            <w:tcBorders>
              <w:top w:val="single" w:sz="4" w:space="0" w:color="1A171C"/>
              <w:left w:val="single" w:sz="4" w:space="0" w:color="1A171C"/>
              <w:bottom w:val="single" w:sz="4" w:space="0" w:color="1A171C"/>
              <w:right w:val="nil"/>
            </w:tcBorders>
            <w:vAlign w:val="center"/>
          </w:tcPr>
          <w:p w14:paraId="7FE1BB1A" w14:textId="77777777" w:rsidR="008D3774" w:rsidRDefault="004955AC">
            <w:pPr>
              <w:pStyle w:val="P68B1DB1-TableParagraph14"/>
              <w:spacing w:before="108"/>
              <w:jc w:val="both"/>
              <w:rPr>
                <w:bCs/>
              </w:rPr>
            </w:pPr>
            <w:r>
              <w:t>Přeshraniční ukazatel</w:t>
            </w:r>
          </w:p>
          <w:p w14:paraId="7FE1BB1B" w14:textId="77777777" w:rsidR="008D3774" w:rsidRDefault="004955AC">
            <w:pPr>
              <w:pStyle w:val="P68B1DB1-TableParagraph13"/>
              <w:spacing w:before="108"/>
            </w:pPr>
            <w:r>
              <w:t>Posoudit relativní význam přeshraničních činností pro různé hospodářské funkce.</w:t>
            </w:r>
          </w:p>
          <w:p w14:paraId="7FE1BB1C" w14:textId="77777777" w:rsidR="008D3774" w:rsidRDefault="004955AC">
            <w:pPr>
              <w:pStyle w:val="P68B1DB1-TableParagraph13"/>
              <w:spacing w:before="108"/>
            </w:pPr>
            <w:r>
              <w:t xml:space="preserve">To není třeba posuzovat v případě zpráv, v nichž je relevantní trh považován za regionální. </w:t>
            </w:r>
          </w:p>
          <w:p w14:paraId="7FE1BB1D" w14:textId="77777777" w:rsidR="008D3774" w:rsidRDefault="004955AC">
            <w:pPr>
              <w:pStyle w:val="P68B1DB1-TableParagraph33"/>
              <w:spacing w:before="108"/>
              <w:jc w:val="both"/>
            </w:pPr>
            <w:r>
              <w:t xml:space="preserve">Počet zemí EU, v nichž má vykazující subjekt podíl na trhu vyšší než 2 % (vyjádřeno hodnotou nesplacených úvěrů). Zpráva: </w:t>
            </w:r>
          </w:p>
          <w:p w14:paraId="7FE1BB1E" w14:textId="1382E45D" w:rsidR="008D3774" w:rsidRDefault="004955AC">
            <w:pPr>
              <w:pStyle w:val="P68B1DB1-TableParagraph33"/>
              <w:numPr>
                <w:ilvl w:val="0"/>
                <w:numId w:val="282"/>
              </w:numPr>
              <w:spacing w:before="108"/>
              <w:jc w:val="both"/>
            </w:pPr>
            <w:r>
              <w:t xml:space="preserve">≤ 1 země; </w:t>
            </w:r>
          </w:p>
          <w:p w14:paraId="7FE1BB1F" w14:textId="1384F453" w:rsidR="008D3774" w:rsidRDefault="004955AC">
            <w:pPr>
              <w:pStyle w:val="P68B1DB1-TableParagraph33"/>
              <w:numPr>
                <w:ilvl w:val="0"/>
                <w:numId w:val="282"/>
              </w:numPr>
              <w:spacing w:before="108"/>
              <w:jc w:val="both"/>
            </w:pPr>
            <w:r>
              <w:t xml:space="preserve">2–3 zemí; </w:t>
            </w:r>
          </w:p>
          <w:p w14:paraId="7FE1BB20" w14:textId="2782B087" w:rsidR="008D3774" w:rsidRDefault="004955AC">
            <w:pPr>
              <w:pStyle w:val="P68B1DB1-TableParagraph33"/>
              <w:numPr>
                <w:ilvl w:val="0"/>
                <w:numId w:val="282"/>
              </w:numPr>
              <w:spacing w:before="108"/>
              <w:jc w:val="both"/>
            </w:pPr>
            <w:r>
              <w:t xml:space="preserve">4 až 5 zemí </w:t>
            </w:r>
          </w:p>
          <w:p w14:paraId="7FE1BB21" w14:textId="6E7B19E5" w:rsidR="008D3774" w:rsidRDefault="004955AC">
            <w:pPr>
              <w:pStyle w:val="P68B1DB1-TableParagraph33"/>
              <w:numPr>
                <w:ilvl w:val="0"/>
                <w:numId w:val="282"/>
              </w:numPr>
              <w:spacing w:before="108"/>
              <w:jc w:val="both"/>
              <w:rPr>
                <w:rFonts w:cs="Times New Roman"/>
                <w:color w:val="000000" w:themeColor="text1"/>
              </w:rPr>
            </w:pPr>
            <w:r>
              <w:t>&gt; 5 zemí</w:t>
            </w:r>
          </w:p>
        </w:tc>
      </w:tr>
      <w:tr w:rsidR="008D3774" w14:paraId="7FE1BB31" w14:textId="77777777">
        <w:tc>
          <w:tcPr>
            <w:tcW w:w="1080" w:type="dxa"/>
            <w:tcBorders>
              <w:top w:val="single" w:sz="4" w:space="0" w:color="1A171C"/>
              <w:left w:val="nil"/>
              <w:bottom w:val="single" w:sz="4" w:space="0" w:color="1A171C"/>
              <w:right w:val="single" w:sz="4" w:space="0" w:color="1A171C"/>
            </w:tcBorders>
            <w:vAlign w:val="center"/>
          </w:tcPr>
          <w:p w14:paraId="7FE1BB23" w14:textId="4A05DE2B" w:rsidR="008D3774" w:rsidRDefault="004955AC">
            <w:pPr>
              <w:pStyle w:val="P68B1DB1-TableParagraph17"/>
              <w:spacing w:before="108"/>
              <w:jc w:val="both"/>
            </w:pPr>
            <w:r>
              <w:t>0110</w:t>
            </w:r>
          </w:p>
        </w:tc>
        <w:tc>
          <w:tcPr>
            <w:tcW w:w="8003" w:type="dxa"/>
            <w:tcBorders>
              <w:top w:val="single" w:sz="4" w:space="0" w:color="1A171C"/>
              <w:left w:val="single" w:sz="4" w:space="0" w:color="1A171C"/>
              <w:bottom w:val="single" w:sz="4" w:space="0" w:color="1A171C"/>
              <w:right w:val="nil"/>
            </w:tcBorders>
            <w:vAlign w:val="center"/>
          </w:tcPr>
          <w:p w14:paraId="7FE1BB24" w14:textId="77777777" w:rsidR="008D3774" w:rsidRDefault="004955AC">
            <w:pPr>
              <w:pStyle w:val="P68B1DB1-TableParagraph13"/>
              <w:spacing w:before="108"/>
              <w:jc w:val="both"/>
            </w:pPr>
            <w:r>
              <w:rPr>
                <w:b/>
              </w:rPr>
              <w:t xml:space="preserve">Relevantnost </w:t>
            </w:r>
            <w:r>
              <w:t xml:space="preserve">— </w:t>
            </w:r>
          </w:p>
          <w:p w14:paraId="7FE1BB25" w14:textId="77777777" w:rsidR="008D3774" w:rsidRDefault="004955AC">
            <w:pPr>
              <w:pStyle w:val="P68B1DB1-TableParagraph13"/>
              <w:spacing w:before="108"/>
              <w:jc w:val="both"/>
            </w:pPr>
            <w:r>
              <w:t>Na místní, regionální, celostátní nebo evropské úrovni, v závislosti na daném trhu. Význam instituce lze posoudit podle podílu na trhu, propojenosti, složitosti a přeshraničních činností;</w:t>
            </w:r>
          </w:p>
          <w:p w14:paraId="7FE1BB26" w14:textId="77777777" w:rsidR="008D3774" w:rsidRDefault="004955AC">
            <w:pPr>
              <w:pStyle w:val="P68B1DB1-TableParagraph14"/>
              <w:spacing w:before="108"/>
              <w:jc w:val="both"/>
              <w:rPr>
                <w:bCs/>
              </w:rPr>
            </w:pPr>
            <w:r>
              <w:t>Podíl na trhu</w:t>
            </w:r>
          </w:p>
          <w:p w14:paraId="4A7FDA65" w14:textId="77777777" w:rsidR="008D3774" w:rsidRDefault="004955AC">
            <w:pPr>
              <w:pStyle w:val="P68B1DB1-Normal31"/>
              <w:spacing w:line="276" w:lineRule="auto"/>
              <w:jc w:val="both"/>
            </w:pPr>
            <w:r>
              <w:t xml:space="preserve">Posoudit, jak důležitý je podíl vykazujícího subjektu na trhu ve srovnání s vnitrostátním nebo jiným relevantním trhem, jak je uvedeno v šabloně. Toto posouzení se vyjadřuje kvalitativně jako </w:t>
            </w:r>
          </w:p>
          <w:p w14:paraId="25EA33C7" w14:textId="77777777" w:rsidR="008D3774" w:rsidRDefault="004955AC">
            <w:pPr>
              <w:pStyle w:val="P68B1DB1-ListParagraph32"/>
              <w:numPr>
                <w:ilvl w:val="0"/>
                <w:numId w:val="276"/>
              </w:numPr>
              <w:spacing w:line="276" w:lineRule="auto"/>
              <w:jc w:val="both"/>
            </w:pPr>
            <w:r>
              <w:t>Vysoký, pokud je podíl na trhu vysoký</w:t>
            </w:r>
          </w:p>
          <w:p w14:paraId="24D12007" w14:textId="77777777" w:rsidR="008D3774" w:rsidRDefault="004955AC">
            <w:pPr>
              <w:pStyle w:val="P68B1DB1-ListParagraph32"/>
              <w:numPr>
                <w:ilvl w:val="0"/>
                <w:numId w:val="276"/>
              </w:numPr>
              <w:spacing w:line="276" w:lineRule="auto"/>
              <w:jc w:val="both"/>
            </w:pPr>
            <w:r>
              <w:t>Střední – vysoká, je-li podíl na trhu střední</w:t>
            </w:r>
          </w:p>
          <w:p w14:paraId="05C67201" w14:textId="77777777" w:rsidR="008D3774" w:rsidRDefault="004955AC">
            <w:pPr>
              <w:pStyle w:val="P68B1DB1-ListParagraph32"/>
              <w:numPr>
                <w:ilvl w:val="0"/>
                <w:numId w:val="276"/>
              </w:numPr>
              <w:spacing w:line="276" w:lineRule="auto"/>
              <w:jc w:val="both"/>
            </w:pPr>
            <w:r>
              <w:t xml:space="preserve">Střední – nízký, pokud je podíl na trhu malý, nebo </w:t>
            </w:r>
          </w:p>
          <w:p w14:paraId="29105274" w14:textId="77777777" w:rsidR="008D3774" w:rsidRDefault="004955AC">
            <w:pPr>
              <w:pStyle w:val="P68B1DB1-ListParagraph32"/>
              <w:numPr>
                <w:ilvl w:val="0"/>
                <w:numId w:val="276"/>
              </w:numPr>
              <w:spacing w:line="276" w:lineRule="auto"/>
              <w:jc w:val="both"/>
            </w:pPr>
            <w:r>
              <w:t xml:space="preserve">Nízká, pokud je podíl na trhu zanedbatelný. </w:t>
            </w:r>
          </w:p>
          <w:p w14:paraId="7FE1BB2B" w14:textId="586F4387" w:rsidR="008D3774" w:rsidRDefault="008D3774">
            <w:pPr>
              <w:pStyle w:val="ListParagraph"/>
              <w:spacing w:line="276" w:lineRule="auto"/>
              <w:jc w:val="both"/>
              <w:rPr>
                <w:rFonts w:ascii="Times New Roman" w:eastAsiaTheme="minorHAnsi" w:hAnsi="Times New Roman"/>
                <w:color w:val="000000" w:themeColor="text1"/>
                <w:sz w:val="20"/>
                <w:szCs w:val="20"/>
              </w:rPr>
            </w:pPr>
          </w:p>
          <w:p w14:paraId="7FE1BB2C" w14:textId="77777777" w:rsidR="008D3774" w:rsidRDefault="004955AC">
            <w:pPr>
              <w:pStyle w:val="P68B1DB1-TableParagraph13"/>
              <w:spacing w:before="108"/>
            </w:pPr>
            <w:r>
              <w:t xml:space="preserve">Toto posouzení zohledňuje tržní strukturu země vykazujícího subjektu (nebo jiného relevantního trhu) a částečně vykázané podíly na trhu. </w:t>
            </w:r>
          </w:p>
          <w:p w14:paraId="7FE1BB2D" w14:textId="77777777" w:rsidR="008D3774" w:rsidRDefault="004955AC">
            <w:pPr>
              <w:pStyle w:val="P68B1DB1-TableParagraph13"/>
              <w:spacing w:before="108"/>
            </w:pPr>
            <w:r>
              <w:t>2.Kvantitativní údaje:</w:t>
            </w:r>
          </w:p>
          <w:p w14:paraId="7FE1BB2E" w14:textId="77777777" w:rsidR="008D3774" w:rsidRDefault="004955AC">
            <w:pPr>
              <w:pStyle w:val="P68B1DB1-ListParagraph32"/>
              <w:numPr>
                <w:ilvl w:val="0"/>
                <w:numId w:val="117"/>
              </w:numPr>
              <w:spacing w:line="276" w:lineRule="auto"/>
              <w:jc w:val="both"/>
              <w:rPr>
                <w:i/>
                <w:iCs/>
              </w:rPr>
            </w:pPr>
            <w:r>
              <w:t xml:space="preserve">Odborný posudek o velikosti podílu na </w:t>
            </w:r>
            <w:r>
              <w:rPr>
                <w:b/>
              </w:rPr>
              <w:t xml:space="preserve">vnitrostátním </w:t>
            </w:r>
            <w:r>
              <w:t>trhu (vyjádřený v c0020, s výjimkou případů, kdy je zpráva předložena pro jinou relevantní úroveň trhu, kdy se očekává posouzení relevantního podílu na trhu).</w:t>
            </w:r>
          </w:p>
          <w:p w14:paraId="7FE1BB2F" w14:textId="77777777" w:rsidR="008D3774" w:rsidRDefault="008D3774">
            <w:pPr>
              <w:pStyle w:val="TableParagraph"/>
              <w:spacing w:before="108"/>
              <w:rPr>
                <w:rFonts w:ascii="Times New Roman" w:hAnsi="Times New Roman" w:cs="Times New Roman"/>
                <w:color w:val="000000" w:themeColor="text1"/>
                <w:sz w:val="20"/>
                <w:szCs w:val="20"/>
              </w:rPr>
            </w:pPr>
          </w:p>
          <w:p w14:paraId="7FE1BB30" w14:textId="77777777" w:rsidR="008D3774" w:rsidRDefault="008D3774">
            <w:pPr>
              <w:pStyle w:val="TableParagraph"/>
              <w:spacing w:before="108"/>
              <w:jc w:val="both"/>
              <w:rPr>
                <w:rFonts w:ascii="Times New Roman" w:hAnsi="Times New Roman" w:cs="Times New Roman"/>
                <w:color w:val="000000" w:themeColor="text1"/>
                <w:sz w:val="20"/>
                <w:szCs w:val="20"/>
              </w:rPr>
            </w:pPr>
          </w:p>
        </w:tc>
      </w:tr>
      <w:tr w:rsidR="008D3774" w14:paraId="7FE1BB3D" w14:textId="77777777">
        <w:tc>
          <w:tcPr>
            <w:tcW w:w="1080" w:type="dxa"/>
            <w:tcBorders>
              <w:top w:val="single" w:sz="4" w:space="0" w:color="1A171C"/>
              <w:left w:val="nil"/>
              <w:bottom w:val="single" w:sz="4" w:space="0" w:color="1A171C"/>
              <w:right w:val="single" w:sz="4" w:space="0" w:color="1A171C"/>
            </w:tcBorders>
            <w:vAlign w:val="center"/>
          </w:tcPr>
          <w:p w14:paraId="7FE1BB32" w14:textId="3F7E8117" w:rsidR="008D3774" w:rsidRDefault="004955AC">
            <w:pPr>
              <w:pStyle w:val="P68B1DB1-TableParagraph17"/>
              <w:spacing w:before="108"/>
              <w:jc w:val="both"/>
            </w:pPr>
            <w:r>
              <w:t>0120</w:t>
            </w:r>
          </w:p>
        </w:tc>
        <w:tc>
          <w:tcPr>
            <w:tcW w:w="8003" w:type="dxa"/>
            <w:tcBorders>
              <w:top w:val="single" w:sz="4" w:space="0" w:color="1A171C"/>
              <w:left w:val="single" w:sz="4" w:space="0" w:color="1A171C"/>
              <w:bottom w:val="single" w:sz="4" w:space="0" w:color="1A171C"/>
              <w:right w:val="nil"/>
            </w:tcBorders>
            <w:vAlign w:val="center"/>
          </w:tcPr>
          <w:p w14:paraId="7FE1BB33" w14:textId="77777777" w:rsidR="008D3774" w:rsidRDefault="004955AC">
            <w:pPr>
              <w:pStyle w:val="P68B1DB1-TableParagraph14"/>
              <w:spacing w:before="108"/>
              <w:jc w:val="both"/>
              <w:rPr>
                <w:bCs/>
              </w:rPr>
            </w:pPr>
            <w:r>
              <w:t>Struktura trhu – koncentrace trhu</w:t>
            </w:r>
          </w:p>
          <w:p w14:paraId="7FE1BB34" w14:textId="77777777" w:rsidR="008D3774" w:rsidRDefault="004955AC">
            <w:pPr>
              <w:pStyle w:val="P68B1DB1-TableParagraph13"/>
              <w:spacing w:before="108"/>
            </w:pPr>
            <w:r>
              <w:t xml:space="preserve">Koncentrace trhu měřená počtem konkurentů, kteří v současné době působí </w:t>
            </w:r>
          </w:p>
          <w:p w14:paraId="7FE1BB35" w14:textId="77777777" w:rsidR="008D3774" w:rsidRDefault="004955AC">
            <w:pPr>
              <w:pStyle w:val="P68B1DB1-TableParagraph13"/>
              <w:spacing w:before="108"/>
            </w:pPr>
            <w:r>
              <w:t xml:space="preserve">podobné ekonomické funkce a/nebo nabízení podobných služeb za stejných podmínek (tj. </w:t>
            </w:r>
          </w:p>
          <w:p w14:paraId="7FE1BB36" w14:textId="77777777" w:rsidR="008D3774" w:rsidRDefault="004955AC">
            <w:pPr>
              <w:pStyle w:val="P68B1DB1-TableParagraph13"/>
              <w:spacing w:before="108"/>
            </w:pPr>
            <w:r>
              <w:t xml:space="preserve">srovnatelný rozsah a kvalita a za srovnatelné náklady), které potenciálně přebírají </w:t>
            </w:r>
          </w:p>
          <w:p w14:paraId="7FE1BB37" w14:textId="77777777" w:rsidR="008D3774" w:rsidRDefault="004955AC">
            <w:pPr>
              <w:pStyle w:val="P68B1DB1-TableParagraph13"/>
              <w:spacing w:before="108"/>
            </w:pPr>
            <w:r>
              <w:t xml:space="preserve">(části) klientů a/nebo podnikatelské činnosti vykazujícího subjektu v přiměřené lhůtě. </w:t>
            </w:r>
          </w:p>
          <w:p w14:paraId="7FE1BB38" w14:textId="77777777" w:rsidR="008D3774" w:rsidRDefault="004955AC">
            <w:pPr>
              <w:pStyle w:val="P68B1DB1-TableParagraph13"/>
              <w:spacing w:before="108"/>
            </w:pPr>
            <w:r>
              <w:lastRenderedPageBreak/>
              <w:t xml:space="preserve">To musí být vykázáno v koších, které jsou pro každou podfunkci stejné. </w:t>
            </w:r>
          </w:p>
          <w:p w14:paraId="6E06F623" w14:textId="77777777" w:rsidR="008D3774" w:rsidRDefault="004955AC">
            <w:pPr>
              <w:pStyle w:val="P68B1DB1-ListParagraph32"/>
              <w:numPr>
                <w:ilvl w:val="0"/>
                <w:numId w:val="277"/>
              </w:numPr>
              <w:jc w:val="both"/>
            </w:pPr>
            <w:r>
              <w:t xml:space="preserve">&gt; 20 konkurentů; </w:t>
            </w:r>
          </w:p>
          <w:p w14:paraId="1C1D9521" w14:textId="77777777" w:rsidR="008D3774" w:rsidRDefault="004955AC">
            <w:pPr>
              <w:pStyle w:val="P68B1DB1-ListParagraph32"/>
              <w:numPr>
                <w:ilvl w:val="0"/>
                <w:numId w:val="277"/>
              </w:numPr>
              <w:jc w:val="both"/>
            </w:pPr>
            <w:r>
              <w:t xml:space="preserve">11–20 konkurentů; </w:t>
            </w:r>
          </w:p>
          <w:p w14:paraId="35EEC292" w14:textId="77777777" w:rsidR="008D3774" w:rsidRDefault="004955AC">
            <w:pPr>
              <w:pStyle w:val="P68B1DB1-ListParagraph32"/>
              <w:numPr>
                <w:ilvl w:val="0"/>
                <w:numId w:val="277"/>
              </w:numPr>
              <w:jc w:val="both"/>
            </w:pPr>
            <w:r>
              <w:t xml:space="preserve">5–10 konkurentů, </w:t>
            </w:r>
          </w:p>
          <w:p w14:paraId="23AB1BA1" w14:textId="77777777" w:rsidR="008D3774" w:rsidRDefault="004955AC">
            <w:pPr>
              <w:pStyle w:val="P68B1DB1-ListParagraph32"/>
              <w:numPr>
                <w:ilvl w:val="0"/>
                <w:numId w:val="277"/>
              </w:numPr>
              <w:jc w:val="both"/>
              <w:rPr>
                <w:b/>
                <w:bCs/>
                <w:color w:val="000000" w:themeColor="text1"/>
              </w:rPr>
            </w:pPr>
            <w:r>
              <w:t>&amp;5 konkurentů</w:t>
            </w:r>
          </w:p>
          <w:p w14:paraId="7FE1BB3C" w14:textId="356BF98D" w:rsidR="008D3774" w:rsidRDefault="008D3774">
            <w:pPr>
              <w:jc w:val="both"/>
              <w:rPr>
                <w:rFonts w:ascii="Times New Roman" w:hAnsi="Times New Roman"/>
                <w:color w:val="000000" w:themeColor="text1"/>
                <w:sz w:val="20"/>
                <w:szCs w:val="20"/>
              </w:rPr>
            </w:pPr>
          </w:p>
        </w:tc>
      </w:tr>
      <w:tr w:rsidR="008D3774" w14:paraId="7FE1BB49" w14:textId="77777777">
        <w:tc>
          <w:tcPr>
            <w:tcW w:w="1080" w:type="dxa"/>
            <w:tcBorders>
              <w:top w:val="single" w:sz="4" w:space="0" w:color="1A171C"/>
              <w:left w:val="nil"/>
              <w:bottom w:val="single" w:sz="4" w:space="0" w:color="1A171C"/>
              <w:right w:val="single" w:sz="4" w:space="0" w:color="1A171C"/>
            </w:tcBorders>
            <w:vAlign w:val="center"/>
          </w:tcPr>
          <w:p w14:paraId="7FE1BB3E" w14:textId="0A51607B" w:rsidR="008D3774" w:rsidRDefault="004955AC">
            <w:pPr>
              <w:pStyle w:val="P68B1DB1-TableParagraph17"/>
              <w:spacing w:before="108"/>
              <w:jc w:val="both"/>
            </w:pPr>
            <w:r>
              <w:lastRenderedPageBreak/>
              <w:t>0130</w:t>
            </w:r>
          </w:p>
        </w:tc>
        <w:tc>
          <w:tcPr>
            <w:tcW w:w="8003" w:type="dxa"/>
            <w:tcBorders>
              <w:top w:val="single" w:sz="4" w:space="0" w:color="1A171C"/>
              <w:left w:val="single" w:sz="4" w:space="0" w:color="1A171C"/>
              <w:bottom w:val="single" w:sz="4" w:space="0" w:color="1A171C"/>
              <w:right w:val="nil"/>
            </w:tcBorders>
            <w:vAlign w:val="center"/>
          </w:tcPr>
          <w:p w14:paraId="7FE1BB3F" w14:textId="77777777" w:rsidR="008D3774" w:rsidRDefault="004955AC">
            <w:pPr>
              <w:pStyle w:val="P68B1DB1-TableParagraph14"/>
              <w:spacing w:before="108"/>
              <w:jc w:val="both"/>
              <w:rPr>
                <w:bCs/>
              </w:rPr>
            </w:pPr>
            <w:r>
              <w:t>Načasování – Očekávaná doba pro nahrazení</w:t>
            </w:r>
          </w:p>
          <w:p w14:paraId="7FE1BB40" w14:textId="77777777" w:rsidR="008D3774" w:rsidRDefault="004955AC">
            <w:pPr>
              <w:pStyle w:val="P68B1DB1-TableParagraph13"/>
              <w:spacing w:before="108"/>
            </w:pPr>
            <w:r>
              <w:t>Odhadnout čas potřebný pro ekonomickou funkci stanovenou ve zprávě</w:t>
            </w:r>
          </w:p>
          <w:p w14:paraId="7FE1BB41" w14:textId="77777777" w:rsidR="008D3774" w:rsidRDefault="004955AC">
            <w:pPr>
              <w:pStyle w:val="P68B1DB1-TableParagraph13"/>
              <w:spacing w:before="108"/>
            </w:pPr>
            <w:r>
              <w:t xml:space="preserve">subjekt, který má být absorbován trhem v krizové situaci. Ta zahrnuje: </w:t>
            </w:r>
          </w:p>
          <w:p w14:paraId="7FE1BB42" w14:textId="77777777" w:rsidR="008D3774" w:rsidRDefault="004955AC">
            <w:pPr>
              <w:pStyle w:val="P68B1DB1-ListParagraph38"/>
              <w:numPr>
                <w:ilvl w:val="0"/>
                <w:numId w:val="274"/>
              </w:numPr>
              <w:jc w:val="both"/>
            </w:pPr>
            <w:r>
              <w:t xml:space="preserve">očekávaná doba, kterou jeden nebo více soutěžitelů potřebuje k provedení právních a technických kroků k převzetí funkce; jakož i  </w:t>
            </w:r>
          </w:p>
          <w:p w14:paraId="7FE1BB43" w14:textId="77777777" w:rsidR="008D3774" w:rsidRDefault="004955AC">
            <w:pPr>
              <w:pStyle w:val="P68B1DB1-ListParagraph38"/>
              <w:numPr>
                <w:ilvl w:val="0"/>
                <w:numId w:val="274"/>
              </w:numPr>
              <w:jc w:val="both"/>
            </w:pPr>
            <w:r>
              <w:t xml:space="preserve">čas, který uživatelé služby potřebují k tomu, aby se přestěhovali k jinému poskytovateli služeb. </w:t>
            </w:r>
          </w:p>
          <w:p w14:paraId="7FE1BB44" w14:textId="77777777" w:rsidR="008D3774" w:rsidRDefault="008D3774">
            <w:pPr>
              <w:pStyle w:val="TableParagraph"/>
              <w:spacing w:before="108"/>
              <w:rPr>
                <w:rFonts w:ascii="Times New Roman" w:hAnsi="Times New Roman" w:cs="Times New Roman"/>
                <w:color w:val="000000" w:themeColor="text1"/>
                <w:sz w:val="20"/>
                <w:szCs w:val="20"/>
              </w:rPr>
            </w:pPr>
          </w:p>
          <w:p w14:paraId="7FE1BB45" w14:textId="77777777" w:rsidR="008D3774" w:rsidRDefault="004955AC">
            <w:pPr>
              <w:pStyle w:val="P68B1DB1-TableParagraph13"/>
              <w:spacing w:before="108"/>
            </w:pPr>
            <w:r>
              <w:t xml:space="preserve">Například u úvěrů se to netýká ukončení nesplaceného portfolia nebo převodu tohoto portfolia na potenciálního kupujícího, ale spíše schopnosti domácností, podniků a vlád získat podobné úvěry od jiných poskytovatelů. </w:t>
            </w:r>
          </w:p>
          <w:p w14:paraId="7FE1BB46" w14:textId="77777777" w:rsidR="008D3774" w:rsidRDefault="008D3774">
            <w:pPr>
              <w:pStyle w:val="TableParagraph"/>
              <w:spacing w:before="108"/>
              <w:rPr>
                <w:rFonts w:ascii="Times New Roman" w:hAnsi="Times New Roman" w:cs="Times New Roman"/>
                <w:color w:val="000000" w:themeColor="text1"/>
                <w:sz w:val="20"/>
                <w:szCs w:val="20"/>
              </w:rPr>
            </w:pPr>
          </w:p>
          <w:p w14:paraId="7FE1BB47" w14:textId="77777777" w:rsidR="008D3774" w:rsidRDefault="004955AC">
            <w:pPr>
              <w:pStyle w:val="P68B1DB1-TableParagraph13"/>
              <w:spacing w:before="108"/>
            </w:pPr>
            <w:r>
              <w:t>Jako zástupný ukazatel pro první instituci uveďte odhad doby, kterou by vykazující účetní jednotka potřebovala k tomu, aby v krizové situaci absorbovala ve své vlastní činnosti (části) služby poskytované jinou institucí za přiměřených nákladů. Uveďte odhadovaný čas na nahrazení v koších uvedených v šabloně:</w:t>
            </w:r>
          </w:p>
          <w:p w14:paraId="7FE1BB48" w14:textId="77777777" w:rsidR="008D3774" w:rsidRDefault="008D3774">
            <w:pPr>
              <w:pStyle w:val="TableParagraph"/>
              <w:spacing w:before="108"/>
              <w:rPr>
                <w:rFonts w:ascii="Times New Roman" w:hAnsi="Times New Roman" w:cs="Times New Roman"/>
                <w:color w:val="000000" w:themeColor="text1"/>
                <w:sz w:val="20"/>
                <w:szCs w:val="20"/>
              </w:rPr>
            </w:pPr>
          </w:p>
        </w:tc>
      </w:tr>
      <w:tr w:rsidR="008D3774" w14:paraId="7FE1BB4C" w14:textId="77777777">
        <w:tc>
          <w:tcPr>
            <w:tcW w:w="1080" w:type="dxa"/>
            <w:tcBorders>
              <w:top w:val="single" w:sz="4" w:space="0" w:color="1A171C"/>
              <w:left w:val="nil"/>
              <w:bottom w:val="single" w:sz="4" w:space="0" w:color="1A171C"/>
              <w:right w:val="single" w:sz="4" w:space="0" w:color="1A171C"/>
            </w:tcBorders>
            <w:vAlign w:val="center"/>
          </w:tcPr>
          <w:p w14:paraId="7FE1BB4A" w14:textId="623B502D" w:rsidR="008D3774" w:rsidRDefault="004955AC">
            <w:pPr>
              <w:pStyle w:val="P68B1DB1-TableParagraph17"/>
              <w:spacing w:before="108"/>
              <w:jc w:val="both"/>
            </w:pPr>
            <w:r>
              <w:t>0140 AŽ 0150</w:t>
            </w:r>
          </w:p>
        </w:tc>
        <w:tc>
          <w:tcPr>
            <w:tcW w:w="8003" w:type="dxa"/>
            <w:tcBorders>
              <w:top w:val="single" w:sz="4" w:space="0" w:color="1A171C"/>
              <w:left w:val="single" w:sz="4" w:space="0" w:color="1A171C"/>
              <w:bottom w:val="single" w:sz="4" w:space="0" w:color="1A171C"/>
              <w:right w:val="nil"/>
            </w:tcBorders>
            <w:vAlign w:val="center"/>
          </w:tcPr>
          <w:p w14:paraId="7FE1BB4B" w14:textId="77777777" w:rsidR="008D3774" w:rsidRDefault="004955AC">
            <w:pPr>
              <w:pStyle w:val="P68B1DB1-TableParagraph14"/>
              <w:spacing w:before="108"/>
              <w:jc w:val="both"/>
              <w:rPr>
                <w:bCs/>
              </w:rPr>
            </w:pPr>
            <w:r>
              <w:t>Substituční schopnost</w:t>
            </w:r>
          </w:p>
        </w:tc>
      </w:tr>
      <w:tr w:rsidR="008D3774" w14:paraId="7FE1BB56" w14:textId="77777777">
        <w:tc>
          <w:tcPr>
            <w:tcW w:w="1080" w:type="dxa"/>
            <w:tcBorders>
              <w:top w:val="single" w:sz="4" w:space="0" w:color="1A171C"/>
              <w:left w:val="nil"/>
              <w:bottom w:val="single" w:sz="4" w:space="0" w:color="1A171C"/>
              <w:right w:val="single" w:sz="4" w:space="0" w:color="1A171C"/>
            </w:tcBorders>
            <w:vAlign w:val="center"/>
          </w:tcPr>
          <w:p w14:paraId="7FE1BB4D" w14:textId="187FC1D1" w:rsidR="008D3774" w:rsidRDefault="004955AC">
            <w:pPr>
              <w:pStyle w:val="P68B1DB1-TableParagraph17"/>
              <w:spacing w:before="108"/>
              <w:jc w:val="both"/>
            </w:pPr>
            <w:r>
              <w:t>0140</w:t>
            </w:r>
          </w:p>
        </w:tc>
        <w:tc>
          <w:tcPr>
            <w:tcW w:w="8003" w:type="dxa"/>
            <w:tcBorders>
              <w:top w:val="single" w:sz="4" w:space="0" w:color="1A171C"/>
              <w:left w:val="single" w:sz="4" w:space="0" w:color="1A171C"/>
              <w:bottom w:val="single" w:sz="4" w:space="0" w:color="1A171C"/>
              <w:right w:val="nil"/>
            </w:tcBorders>
            <w:vAlign w:val="center"/>
          </w:tcPr>
          <w:p w14:paraId="7FE1BB4E" w14:textId="77777777" w:rsidR="008D3774" w:rsidRDefault="004955AC">
            <w:pPr>
              <w:pStyle w:val="P68B1DB1-TableParagraph14"/>
              <w:spacing w:before="108"/>
              <w:rPr>
                <w:bCs/>
              </w:rPr>
            </w:pPr>
            <w:r>
              <w:t>Právní překážky vstupu na trh nebo expanze</w:t>
            </w:r>
          </w:p>
          <w:p w14:paraId="7FE1BB4F" w14:textId="77777777" w:rsidR="008D3774" w:rsidRDefault="008D3774">
            <w:pPr>
              <w:pStyle w:val="TableParagraph"/>
              <w:spacing w:before="108"/>
              <w:rPr>
                <w:rFonts w:ascii="Times New Roman" w:hAnsi="Times New Roman" w:cs="Times New Roman"/>
                <w:color w:val="000000" w:themeColor="text1"/>
                <w:sz w:val="20"/>
                <w:szCs w:val="20"/>
              </w:rPr>
            </w:pPr>
          </w:p>
          <w:p w14:paraId="7FE1BB50" w14:textId="77777777" w:rsidR="008D3774" w:rsidRDefault="004955AC">
            <w:pPr>
              <w:pStyle w:val="P68B1DB1-TableParagraph13"/>
              <w:spacing w:before="108"/>
            </w:pPr>
            <w:r>
              <w:t xml:space="preserve">Právní překážky bránící konkurentům nabízet službu. Právní požadavky na výkon činnosti úvěrových institucí (např. bankovní licence nebo kapitálové požadavky) nelze považovat za nepřekonatelné překážky v přítomnosti alternativních poskytovatelů. Tento ukazatel musí být vykázán v koších, které jsou pro každou podfunkci stejné: </w:t>
            </w:r>
          </w:p>
          <w:p w14:paraId="7FE1BB51" w14:textId="068F91A0" w:rsidR="008D3774" w:rsidRDefault="004955AC">
            <w:pPr>
              <w:pStyle w:val="P68B1DB1-ListParagraph39"/>
              <w:numPr>
                <w:ilvl w:val="0"/>
                <w:numId w:val="275"/>
              </w:numPr>
              <w:jc w:val="both"/>
            </w:pPr>
            <w:r>
              <w:t xml:space="preserve">žádné významné překážky, </w:t>
            </w:r>
          </w:p>
          <w:p w14:paraId="7FE1BB52" w14:textId="6D8354EB" w:rsidR="008D3774" w:rsidRDefault="004955AC">
            <w:pPr>
              <w:pStyle w:val="P68B1DB1-ListParagraph39"/>
              <w:numPr>
                <w:ilvl w:val="0"/>
                <w:numId w:val="275"/>
              </w:numPr>
              <w:jc w:val="both"/>
            </w:pPr>
            <w:r>
              <w:t xml:space="preserve">některé překážky, </w:t>
            </w:r>
          </w:p>
          <w:p w14:paraId="7FE1BB53" w14:textId="1BC21AC5" w:rsidR="008D3774" w:rsidRDefault="004955AC">
            <w:pPr>
              <w:pStyle w:val="P68B1DB1-ListParagraph39"/>
              <w:numPr>
                <w:ilvl w:val="0"/>
                <w:numId w:val="275"/>
              </w:numPr>
              <w:jc w:val="both"/>
            </w:pPr>
            <w:r>
              <w:t xml:space="preserve">podstatné (ale překonatelné) překážky, </w:t>
            </w:r>
          </w:p>
          <w:p w14:paraId="7FE1BB55" w14:textId="539429F5" w:rsidR="008D3774" w:rsidRDefault="004955AC">
            <w:pPr>
              <w:pStyle w:val="P68B1DB1-ListParagraph8"/>
              <w:numPr>
                <w:ilvl w:val="0"/>
                <w:numId w:val="275"/>
              </w:numPr>
              <w:jc w:val="both"/>
            </w:pPr>
            <w:r>
              <w:t>kritické (obtížné) překážky.</w:t>
            </w:r>
          </w:p>
        </w:tc>
      </w:tr>
      <w:tr w:rsidR="008D3774" w14:paraId="7FE1BB65" w14:textId="77777777">
        <w:tc>
          <w:tcPr>
            <w:tcW w:w="1080" w:type="dxa"/>
            <w:tcBorders>
              <w:top w:val="single" w:sz="4" w:space="0" w:color="1A171C"/>
              <w:left w:val="nil"/>
              <w:bottom w:val="single" w:sz="4" w:space="0" w:color="1A171C"/>
              <w:right w:val="single" w:sz="4" w:space="0" w:color="1A171C"/>
            </w:tcBorders>
            <w:vAlign w:val="center"/>
          </w:tcPr>
          <w:p w14:paraId="7FE1BB57" w14:textId="761A85F3" w:rsidR="008D3774" w:rsidRDefault="004955AC">
            <w:pPr>
              <w:pStyle w:val="P68B1DB1-TableParagraph17"/>
              <w:spacing w:before="108"/>
              <w:jc w:val="both"/>
            </w:pPr>
            <w:r>
              <w:t>0150</w:t>
            </w:r>
          </w:p>
        </w:tc>
        <w:tc>
          <w:tcPr>
            <w:tcW w:w="8003" w:type="dxa"/>
            <w:tcBorders>
              <w:top w:val="single" w:sz="4" w:space="0" w:color="1A171C"/>
              <w:left w:val="single" w:sz="4" w:space="0" w:color="1A171C"/>
              <w:bottom w:val="single" w:sz="4" w:space="0" w:color="1A171C"/>
              <w:right w:val="nil"/>
            </w:tcBorders>
            <w:vAlign w:val="center"/>
          </w:tcPr>
          <w:p w14:paraId="7FE1BB58" w14:textId="77777777" w:rsidR="008D3774" w:rsidRDefault="004955AC">
            <w:pPr>
              <w:pStyle w:val="P68B1DB1-TableParagraph14"/>
              <w:spacing w:before="108"/>
              <w:rPr>
                <w:bCs/>
              </w:rPr>
            </w:pPr>
            <w:r>
              <w:t>Provozní požadavky na vstup nebo rozšíření</w:t>
            </w:r>
          </w:p>
          <w:p w14:paraId="7FE1BB59" w14:textId="77777777" w:rsidR="008D3774" w:rsidRDefault="008D3774">
            <w:pPr>
              <w:pStyle w:val="TableParagraph"/>
              <w:spacing w:before="108"/>
              <w:rPr>
                <w:rFonts w:ascii="Times New Roman" w:hAnsi="Times New Roman" w:cs="Times New Roman"/>
                <w:color w:val="000000" w:themeColor="text1"/>
                <w:sz w:val="20"/>
                <w:szCs w:val="20"/>
              </w:rPr>
            </w:pPr>
          </w:p>
          <w:p w14:paraId="7FE1BB5A" w14:textId="7291B555" w:rsidR="008D3774" w:rsidRDefault="004955AC">
            <w:pPr>
              <w:pStyle w:val="P68B1DB1-TableParagraph13"/>
              <w:spacing w:before="108"/>
            </w:pPr>
            <w:r>
              <w:t xml:space="preserve">Organizační, technické a infrastrukturní požadavky na nabídku služby pro konkurenty. Nabízení služeb souvisejících s (pod)funkcí vyžaduje, aby poskytovatelé investovali do (nové nebo dodatečné) infrastruktury – nebo aby změnili své organizace. Posoudit schopnost trhu absorbovat daný podnik. </w:t>
            </w:r>
          </w:p>
          <w:p w14:paraId="7FE1BB5B" w14:textId="77777777" w:rsidR="008D3774" w:rsidRDefault="004955AC">
            <w:pPr>
              <w:pStyle w:val="P68B1DB1-TableParagraph13"/>
              <w:spacing w:before="108"/>
            </w:pPr>
            <w:r>
              <w:t xml:space="preserve">Tento ukazatel musí být vykázán v koších, které jsou pro každou podfunkci stejné: </w:t>
            </w:r>
          </w:p>
          <w:p w14:paraId="7FE1BB5C" w14:textId="7C8E68F5" w:rsidR="008D3774" w:rsidRDefault="004955AC">
            <w:pPr>
              <w:pStyle w:val="P68B1DB1-ListParagraph39"/>
              <w:numPr>
                <w:ilvl w:val="0"/>
                <w:numId w:val="278"/>
              </w:numPr>
              <w:jc w:val="both"/>
            </w:pPr>
            <w:r>
              <w:t xml:space="preserve">žádné významné požadavky, </w:t>
            </w:r>
          </w:p>
          <w:p w14:paraId="7FE1BB5D" w14:textId="227F4B1C" w:rsidR="008D3774" w:rsidRDefault="004955AC">
            <w:pPr>
              <w:pStyle w:val="P68B1DB1-ListParagraph39"/>
              <w:numPr>
                <w:ilvl w:val="0"/>
                <w:numId w:val="278"/>
              </w:numPr>
              <w:jc w:val="both"/>
            </w:pPr>
            <w:r>
              <w:t xml:space="preserve">některé požadavky, </w:t>
            </w:r>
          </w:p>
          <w:p w14:paraId="7FE1BB5E" w14:textId="11C740DB" w:rsidR="008D3774" w:rsidRDefault="004955AC">
            <w:pPr>
              <w:pStyle w:val="P68B1DB1-ListParagraph39"/>
              <w:numPr>
                <w:ilvl w:val="0"/>
                <w:numId w:val="278"/>
              </w:numPr>
              <w:jc w:val="both"/>
            </w:pPr>
            <w:r>
              <w:t xml:space="preserve">podstatné (ale překonatelné) požadavky, </w:t>
            </w:r>
          </w:p>
          <w:p w14:paraId="7FE1BB5F" w14:textId="701458A3" w:rsidR="008D3774" w:rsidRDefault="004955AC">
            <w:pPr>
              <w:pStyle w:val="P68B1DB1-ListParagraph39"/>
              <w:numPr>
                <w:ilvl w:val="0"/>
                <w:numId w:val="278"/>
              </w:numPr>
              <w:jc w:val="both"/>
            </w:pPr>
            <w:r>
              <w:t>kritické (obtížné) požadavky.</w:t>
            </w:r>
          </w:p>
          <w:p w14:paraId="7FE1BB64" w14:textId="7064EEB7" w:rsidR="008D3774" w:rsidRDefault="004955AC">
            <w:pPr>
              <w:pStyle w:val="P68B1DB1-TableParagraph40"/>
              <w:spacing w:before="108"/>
              <w:ind w:left="720"/>
              <w:jc w:val="both"/>
              <w:rPr>
                <w:color w:val="000000" w:themeColor="text1"/>
              </w:rPr>
            </w:pPr>
            <w:r>
              <w:lastRenderedPageBreak/>
              <w:t xml:space="preserve"> </w:t>
            </w:r>
          </w:p>
        </w:tc>
      </w:tr>
      <w:tr w:rsidR="008D3774" w14:paraId="7FE1BB68" w14:textId="77777777">
        <w:tc>
          <w:tcPr>
            <w:tcW w:w="1080" w:type="dxa"/>
            <w:tcBorders>
              <w:top w:val="single" w:sz="4" w:space="0" w:color="1A171C"/>
              <w:left w:val="nil"/>
              <w:bottom w:val="single" w:sz="4" w:space="0" w:color="1A171C"/>
              <w:right w:val="single" w:sz="4" w:space="0" w:color="1A171C"/>
            </w:tcBorders>
            <w:vAlign w:val="center"/>
          </w:tcPr>
          <w:p w14:paraId="7FE1BB66" w14:textId="4C88941E" w:rsidR="008D3774" w:rsidRDefault="004955AC">
            <w:pPr>
              <w:pStyle w:val="P68B1DB1-TableParagraph17"/>
              <w:spacing w:before="108"/>
              <w:jc w:val="both"/>
            </w:pPr>
            <w:r>
              <w:lastRenderedPageBreak/>
              <w:t>0160–0180</w:t>
            </w:r>
          </w:p>
        </w:tc>
        <w:tc>
          <w:tcPr>
            <w:tcW w:w="8003" w:type="dxa"/>
            <w:tcBorders>
              <w:top w:val="single" w:sz="4" w:space="0" w:color="1A171C"/>
              <w:left w:val="single" w:sz="4" w:space="0" w:color="1A171C"/>
              <w:bottom w:val="single" w:sz="4" w:space="0" w:color="1A171C"/>
              <w:right w:val="nil"/>
            </w:tcBorders>
            <w:vAlign w:val="center"/>
          </w:tcPr>
          <w:p w14:paraId="7FE1BB67" w14:textId="77777777" w:rsidR="008D3774" w:rsidRDefault="004955AC">
            <w:pPr>
              <w:pStyle w:val="P68B1DB1-TableParagraph14"/>
              <w:spacing w:before="108"/>
              <w:rPr>
                <w:bCs/>
              </w:rPr>
            </w:pPr>
            <w:r>
              <w:t>Posouzení kritičnosti</w:t>
            </w:r>
          </w:p>
        </w:tc>
      </w:tr>
      <w:tr w:rsidR="008D3774" w14:paraId="7FE1BB6E" w14:textId="77777777">
        <w:tc>
          <w:tcPr>
            <w:tcW w:w="1080" w:type="dxa"/>
            <w:tcBorders>
              <w:top w:val="single" w:sz="4" w:space="0" w:color="1A171C"/>
              <w:left w:val="nil"/>
              <w:bottom w:val="single" w:sz="4" w:space="0" w:color="1A171C"/>
              <w:right w:val="single" w:sz="4" w:space="0" w:color="1A171C"/>
            </w:tcBorders>
            <w:vAlign w:val="center"/>
          </w:tcPr>
          <w:p w14:paraId="7FE1BB69" w14:textId="2EA729ED" w:rsidR="008D3774" w:rsidRDefault="004955AC">
            <w:pPr>
              <w:pStyle w:val="P68B1DB1-TableParagraph17"/>
              <w:spacing w:before="108"/>
              <w:jc w:val="both"/>
            </w:pPr>
            <w:r>
              <w:t>0160</w:t>
            </w:r>
          </w:p>
        </w:tc>
        <w:tc>
          <w:tcPr>
            <w:tcW w:w="8003" w:type="dxa"/>
            <w:tcBorders>
              <w:top w:val="single" w:sz="4" w:space="0" w:color="1A171C"/>
              <w:left w:val="single" w:sz="4" w:space="0" w:color="1A171C"/>
              <w:bottom w:val="single" w:sz="4" w:space="0" w:color="1A171C"/>
              <w:right w:val="nil"/>
            </w:tcBorders>
            <w:vAlign w:val="center"/>
          </w:tcPr>
          <w:p w14:paraId="7FE1BB6A" w14:textId="77777777" w:rsidR="008D3774" w:rsidRDefault="004955AC">
            <w:pPr>
              <w:pStyle w:val="P68B1DB1-TableParagraph14"/>
              <w:spacing w:before="108"/>
              <w:rPr>
                <w:bCs/>
              </w:rPr>
            </w:pPr>
            <w:r>
              <w:t xml:space="preserve">Dopad na trh </w:t>
            </w:r>
          </w:p>
          <w:p w14:paraId="7FE1BB6B" w14:textId="77777777" w:rsidR="008D3774" w:rsidRDefault="004955AC">
            <w:pPr>
              <w:pStyle w:val="P68B1DB1-TableParagraph13"/>
              <w:spacing w:before="108"/>
            </w:pPr>
            <w:r>
              <w:t>Odhadovaný dopad náhlého přerušení funkce na třetí strany, finanční trhy a reálnou ekonomiku se zohledněním velikosti, tržního podílu v dané zemi, vnější a vnitřní propojenosti, složitosti a přeshraničních činností instituce.</w:t>
            </w:r>
          </w:p>
          <w:p w14:paraId="7FE1BB6C" w14:textId="3006E0F1" w:rsidR="008D3774" w:rsidRDefault="004955AC">
            <w:pPr>
              <w:pStyle w:val="P68B1DB1-TableParagraph13"/>
              <w:spacing w:before="108"/>
            </w:pPr>
            <w:r>
              <w:t>Toto hodnocení dopadu se vyjadřuje kvalitativně jako „velký“, „středně velký“, „středně malý“ nebo „malý“.</w:t>
            </w:r>
          </w:p>
          <w:p w14:paraId="7FE1BB6D" w14:textId="091B1AD9" w:rsidR="008D3774" w:rsidRDefault="004955AC">
            <w:pPr>
              <w:pStyle w:val="P68B1DB1-TableParagraph13"/>
              <w:spacing w:before="108"/>
            </w:pPr>
            <w:r>
              <w:t>Hodnocení „H“ se zvolí, pokud má přerušení velký dopad na vnitrostátní trh; Hodnocení „Medium-High“, pokud je dopad významný; Hodnocení „Medium-Low“, pokud je dopad podstatný, ale omezený; a hodnocení „Low“, pokud je dopad malý.</w:t>
            </w:r>
          </w:p>
        </w:tc>
      </w:tr>
      <w:tr w:rsidR="008D3774" w14:paraId="7FE1BB7B" w14:textId="77777777">
        <w:tc>
          <w:tcPr>
            <w:tcW w:w="1080" w:type="dxa"/>
            <w:tcBorders>
              <w:top w:val="single" w:sz="4" w:space="0" w:color="1A171C"/>
              <w:left w:val="nil"/>
              <w:bottom w:val="single" w:sz="4" w:space="0" w:color="1A171C"/>
              <w:right w:val="single" w:sz="4" w:space="0" w:color="1A171C"/>
            </w:tcBorders>
            <w:vAlign w:val="center"/>
          </w:tcPr>
          <w:p w14:paraId="7FE1BB6F" w14:textId="12F05B84" w:rsidR="008D3774" w:rsidRDefault="004955AC">
            <w:pPr>
              <w:pStyle w:val="P68B1DB1-TableParagraph17"/>
              <w:spacing w:before="108"/>
              <w:jc w:val="both"/>
            </w:pPr>
            <w:r>
              <w:t>0170</w:t>
            </w:r>
          </w:p>
        </w:tc>
        <w:tc>
          <w:tcPr>
            <w:tcW w:w="8003" w:type="dxa"/>
            <w:tcBorders>
              <w:top w:val="single" w:sz="4" w:space="0" w:color="1A171C"/>
              <w:left w:val="single" w:sz="4" w:space="0" w:color="1A171C"/>
              <w:bottom w:val="single" w:sz="4" w:space="0" w:color="1A171C"/>
              <w:right w:val="nil"/>
            </w:tcBorders>
            <w:vAlign w:val="center"/>
          </w:tcPr>
          <w:p w14:paraId="7FE1BB70" w14:textId="77777777" w:rsidR="008D3774" w:rsidRDefault="004955AC">
            <w:pPr>
              <w:pStyle w:val="P68B1DB1-TableParagraph14"/>
              <w:spacing w:before="108"/>
              <w:rPr>
                <w:bCs/>
              </w:rPr>
            </w:pPr>
            <w:r>
              <w:t>Nahraditelnost</w:t>
            </w:r>
          </w:p>
          <w:p w14:paraId="7FE1BB71" w14:textId="77777777" w:rsidR="008D3774" w:rsidRDefault="004955AC">
            <w:pPr>
              <w:pStyle w:val="P68B1DB1-TableParagraph13"/>
              <w:spacing w:before="108"/>
            </w:pPr>
            <w:r>
              <w:t>Čl. 6 odst. 3 nařízení v přenesené pravomoci (EU) 2016/778.</w:t>
            </w:r>
          </w:p>
          <w:p w14:paraId="7FE1BB72" w14:textId="77777777" w:rsidR="008D3774" w:rsidRDefault="004955AC">
            <w:pPr>
              <w:pStyle w:val="P68B1DB1-TableParagraph13"/>
              <w:spacing w:before="108"/>
            </w:pPr>
            <w:r>
              <w:t>Funkce se pokládá za nahraditelnou tehdy, pokud může být nahrazena přijatelným způsobem a v přiměřené lhůtě, čímž se zamezí systémovým problémům pro reálnou ekonomiku a finanční trhy Je třeba zohlednit, že je nutné:</w:t>
            </w:r>
          </w:p>
          <w:p w14:paraId="7FE1BB73" w14:textId="77777777" w:rsidR="008D3774" w:rsidRDefault="004955AC">
            <w:pPr>
              <w:pStyle w:val="P68B1DB1-TableParagraph13"/>
              <w:spacing w:before="108"/>
            </w:pPr>
            <w:r>
              <w:t xml:space="preserve">(a) struktura trhu pro danou funkci a dostupnost jiných poskytovatelů; </w:t>
            </w:r>
          </w:p>
          <w:p w14:paraId="7FE1BB74" w14:textId="77777777" w:rsidR="008D3774" w:rsidRDefault="004955AC">
            <w:pPr>
              <w:pStyle w:val="P68B1DB1-TableParagraph13"/>
              <w:spacing w:before="108"/>
            </w:pPr>
            <w:r>
              <w:t xml:space="preserve">(b) schopnost ostatních poskytovatelů, pokud jde o kapacitu, požadavky na plnění dané funkce a možné překážky vstupu na trh nebo rozšíření činnosti; </w:t>
            </w:r>
          </w:p>
          <w:p w14:paraId="7FE1BB75" w14:textId="77777777" w:rsidR="008D3774" w:rsidRDefault="004955AC">
            <w:pPr>
              <w:pStyle w:val="P68B1DB1-TableParagraph13"/>
              <w:spacing w:before="108"/>
            </w:pPr>
            <w:r>
              <w:t xml:space="preserve">(c) motivace ostatních poskytovatelů k převzetí těchto činností; </w:t>
            </w:r>
          </w:p>
          <w:p w14:paraId="7FE1BB76" w14:textId="77777777" w:rsidR="008D3774" w:rsidRDefault="004955AC">
            <w:pPr>
              <w:pStyle w:val="P68B1DB1-TableParagraph13"/>
              <w:spacing w:before="108"/>
            </w:pPr>
            <w:r>
              <w:t>(d) doba, kterou uživatelé služby potřebují ke změně poskytovatele služby, a náklady na tuto změnu, doba, kterou potřebují ostatní konkurenti k převzetí funkcí, a to, zda je tata doba přiměřená, aby se zamezilo významnému narušení, v závislosti na druhu služby.</w:t>
            </w:r>
          </w:p>
          <w:p w14:paraId="7FE1BB77" w14:textId="34C328B6" w:rsidR="008D3774" w:rsidRDefault="004955AC">
            <w:pPr>
              <w:pStyle w:val="P68B1DB1-TableParagraph13"/>
              <w:spacing w:before="108"/>
            </w:pPr>
            <w:r>
              <w:t xml:space="preserve">Poskytnout celkové posouzení očekávaného stupně nahraditelnosti pro každou funkci s přihlédnutím k různým dříve posuzovaným rozměrům (podíl na trhu, koncentrace trhu, doba do nahrazení, právní překážky a provozní požadavky na vstup na trh nebo rozšíření). Toto hodnocení dopadu se vyjadřuje kvalitativně jako „velký“, „středně velký“, „středně malý“ nebo „malý“. </w:t>
            </w:r>
          </w:p>
          <w:p w14:paraId="7FE1BB78" w14:textId="70240340" w:rsidR="008D3774" w:rsidRDefault="004955AC">
            <w:pPr>
              <w:pStyle w:val="P68B1DB1-TableParagraph13"/>
              <w:spacing w:before="108"/>
            </w:pPr>
            <w:r>
              <w:t>Hodnocení „H“ se zvolí, pokud může funkci v přiměřené lhůtě snadno poskytovat jiná banka za srovnatelných podmínek;</w:t>
            </w:r>
          </w:p>
          <w:p w14:paraId="7FE1BB79" w14:textId="3DFD8C4F" w:rsidR="008D3774" w:rsidRDefault="004955AC">
            <w:pPr>
              <w:pStyle w:val="P68B1DB1-TableParagraph13"/>
              <w:spacing w:before="108"/>
            </w:pPr>
            <w:r>
              <w:t xml:space="preserve">Hodnocení „L“, pokud funkci nelze snadno nebo rychle nahradit; </w:t>
            </w:r>
          </w:p>
          <w:p w14:paraId="7FE1BB7A" w14:textId="4DB7815A" w:rsidR="008D3774" w:rsidRDefault="004955AC">
            <w:pPr>
              <w:pStyle w:val="P68B1DB1-TableParagraph13"/>
              <w:spacing w:before="108"/>
            </w:pPr>
            <w:r>
              <w:t>Hodnocení „MH“ a „ML“ u nejednoznačných případů se zohledněním různých aspektů (např. tržní podíl, tržní koncentrace, čas potřebný na náhradu, jakož i právní překážky a provozní požadavky na vstup nebo expanzi).</w:t>
            </w:r>
          </w:p>
        </w:tc>
      </w:tr>
      <w:tr w:rsidR="008D3774" w14:paraId="7FE1BB80" w14:textId="77777777">
        <w:tc>
          <w:tcPr>
            <w:tcW w:w="1080" w:type="dxa"/>
            <w:tcBorders>
              <w:top w:val="single" w:sz="4" w:space="0" w:color="1A171C"/>
              <w:left w:val="nil"/>
              <w:bottom w:val="single" w:sz="4" w:space="0" w:color="1A171C"/>
              <w:right w:val="single" w:sz="4" w:space="0" w:color="1A171C"/>
            </w:tcBorders>
            <w:vAlign w:val="center"/>
          </w:tcPr>
          <w:p w14:paraId="7FE1BB7C" w14:textId="42FC8366" w:rsidR="008D3774" w:rsidRDefault="004955AC">
            <w:pPr>
              <w:pStyle w:val="P68B1DB1-TableParagraph17"/>
              <w:spacing w:before="108"/>
              <w:jc w:val="both"/>
            </w:pPr>
            <w:r>
              <w:t>0180</w:t>
            </w:r>
          </w:p>
        </w:tc>
        <w:tc>
          <w:tcPr>
            <w:tcW w:w="8003" w:type="dxa"/>
            <w:tcBorders>
              <w:top w:val="single" w:sz="4" w:space="0" w:color="1A171C"/>
              <w:left w:val="single" w:sz="4" w:space="0" w:color="1A171C"/>
              <w:bottom w:val="single" w:sz="4" w:space="0" w:color="1A171C"/>
              <w:right w:val="nil"/>
            </w:tcBorders>
            <w:vAlign w:val="center"/>
          </w:tcPr>
          <w:p w14:paraId="7FE1BB7D" w14:textId="77777777" w:rsidR="008D3774" w:rsidRDefault="004955AC">
            <w:pPr>
              <w:pStyle w:val="P68B1DB1-TableParagraph14"/>
              <w:spacing w:before="108"/>
              <w:rPr>
                <w:bCs/>
              </w:rPr>
            </w:pPr>
            <w:r>
              <w:t>Zásadní funkce</w:t>
            </w:r>
          </w:p>
          <w:p w14:paraId="7FE1BB7E" w14:textId="77777777" w:rsidR="008D3774" w:rsidRDefault="004955AC">
            <w:pPr>
              <w:pStyle w:val="P68B1DB1-TableParagraph13"/>
              <w:spacing w:before="108"/>
            </w:pPr>
            <w:r>
              <w:t>V tomto sloupci se uvádí, zda je ekonomická funkce považována na trhu příslušného státu za zásadní při zohlednění dopadu a substituibilitního analýzy provedené institucí.</w:t>
            </w:r>
          </w:p>
          <w:p w14:paraId="7FE1BB7F" w14:textId="77777777" w:rsidR="008D3774" w:rsidRDefault="004955AC">
            <w:pPr>
              <w:pStyle w:val="P68B1DB1-TableParagraph13"/>
              <w:spacing w:before="108"/>
            </w:pPr>
            <w:r>
              <w:t>Uveďte „ano“ nebo „ne“.</w:t>
            </w:r>
          </w:p>
        </w:tc>
      </w:tr>
      <w:tr w:rsidR="008D3774" w14:paraId="7FE1BB84" w14:textId="77777777">
        <w:tc>
          <w:tcPr>
            <w:tcW w:w="1080" w:type="dxa"/>
            <w:tcBorders>
              <w:top w:val="single" w:sz="4" w:space="0" w:color="1A171C"/>
              <w:left w:val="nil"/>
              <w:bottom w:val="single" w:sz="4" w:space="0" w:color="1A171C"/>
              <w:right w:val="single" w:sz="4" w:space="0" w:color="1A171C"/>
            </w:tcBorders>
            <w:vAlign w:val="center"/>
          </w:tcPr>
          <w:p w14:paraId="7FE1BB81" w14:textId="6C49AB94" w:rsidR="008D3774" w:rsidRDefault="004955AC">
            <w:pPr>
              <w:pStyle w:val="P68B1DB1-TableParagraph17"/>
              <w:spacing w:before="108"/>
              <w:jc w:val="both"/>
            </w:pPr>
            <w:r>
              <w:t>0190</w:t>
            </w:r>
          </w:p>
        </w:tc>
        <w:tc>
          <w:tcPr>
            <w:tcW w:w="8003" w:type="dxa"/>
            <w:tcBorders>
              <w:top w:val="single" w:sz="4" w:space="0" w:color="1A171C"/>
              <w:left w:val="single" w:sz="4" w:space="0" w:color="1A171C"/>
              <w:bottom w:val="single" w:sz="4" w:space="0" w:color="1A171C"/>
              <w:right w:val="nil"/>
            </w:tcBorders>
            <w:vAlign w:val="center"/>
          </w:tcPr>
          <w:p w14:paraId="7FE1BB82" w14:textId="77777777" w:rsidR="008D3774" w:rsidRDefault="004955AC">
            <w:pPr>
              <w:pStyle w:val="P68B1DB1-TableParagraph14"/>
              <w:spacing w:before="108"/>
              <w:rPr>
                <w:bCs/>
              </w:rPr>
            </w:pPr>
            <w:r>
              <w:t>Připomínky skupiny</w:t>
            </w:r>
          </w:p>
          <w:p w14:paraId="7FE1BB83" w14:textId="77777777" w:rsidR="008D3774" w:rsidRDefault="004955AC">
            <w:pPr>
              <w:pStyle w:val="P68B1DB1-TableParagraph13"/>
              <w:spacing w:before="108"/>
            </w:pPr>
            <w:r>
              <w:t>Toto pole umožňuje vykazujícímu subjektu vysvětlit veškeré předpoklady použité při posuzování kritičnosti vykazované funkce (funkcí).</w:t>
            </w:r>
          </w:p>
        </w:tc>
      </w:tr>
    </w:tbl>
    <w:p w14:paraId="7FE1BB85" w14:textId="77777777" w:rsidR="008D3774" w:rsidRDefault="008D3774">
      <w:pPr>
        <w:rPr>
          <w:rFonts w:ascii="Times New Roman" w:hAnsi="Times New Roman" w:cs="Times New Roman"/>
          <w:color w:val="000000" w:themeColor="text1"/>
          <w:sz w:val="20"/>
          <w:szCs w:val="20"/>
        </w:rPr>
      </w:pPr>
    </w:p>
    <w:p w14:paraId="7FE1BB86" w14:textId="61485090" w:rsidR="008D3774" w:rsidRDefault="004955AC">
      <w:pPr>
        <w:pStyle w:val="P68B1DB1-Instructionsberschrift25"/>
        <w:numPr>
          <w:ilvl w:val="1"/>
          <w:numId w:val="49"/>
        </w:numPr>
        <w:ind w:left="357" w:hanging="357"/>
      </w:pPr>
      <w:bookmarkStart w:id="117" w:name="_Toc208244516"/>
      <w:r>
        <w:lastRenderedPageBreak/>
        <w:t>Z 07.01.3 FUNC 1 PLAT</w:t>
      </w:r>
      <w:bookmarkEnd w:id="117"/>
    </w:p>
    <w:tbl>
      <w:tblPr>
        <w:tblW w:w="9083" w:type="dxa"/>
        <w:tblLayout w:type="fixed"/>
        <w:tblCellMar>
          <w:top w:w="57" w:type="dxa"/>
          <w:left w:w="57" w:type="dxa"/>
          <w:bottom w:w="57" w:type="dxa"/>
          <w:right w:w="0" w:type="dxa"/>
        </w:tblCellMar>
        <w:tblLook w:val="01E0" w:firstRow="1" w:lastRow="1" w:firstColumn="1" w:lastColumn="1" w:noHBand="0" w:noVBand="0"/>
      </w:tblPr>
      <w:tblGrid>
        <w:gridCol w:w="1080"/>
        <w:gridCol w:w="8003"/>
      </w:tblGrid>
      <w:tr w:rsidR="008D3774" w14:paraId="7FE1BB91" w14:textId="77777777">
        <w:trPr>
          <w:tblHeader/>
        </w:trPr>
        <w:tc>
          <w:tcPr>
            <w:tcW w:w="1080" w:type="dxa"/>
            <w:tcBorders>
              <w:top w:val="single" w:sz="4" w:space="0" w:color="1A171C"/>
              <w:left w:val="nil"/>
              <w:bottom w:val="single" w:sz="4" w:space="0" w:color="1A171C"/>
              <w:right w:val="single" w:sz="4" w:space="0" w:color="1A171C"/>
            </w:tcBorders>
            <w:shd w:val="clear" w:color="auto" w:fill="E4E5E5"/>
          </w:tcPr>
          <w:p w14:paraId="7FE1BB8F" w14:textId="77777777" w:rsidR="008D3774" w:rsidRDefault="004955AC">
            <w:pPr>
              <w:pStyle w:val="P68B1DB1-TableParagraph17"/>
              <w:spacing w:before="108"/>
              <w:ind w:left="85"/>
              <w:jc w:val="both"/>
            </w:pPr>
            <w:r>
              <w:t>Sloupce</w:t>
            </w:r>
          </w:p>
        </w:tc>
        <w:tc>
          <w:tcPr>
            <w:tcW w:w="8003" w:type="dxa"/>
            <w:tcBorders>
              <w:top w:val="single" w:sz="4" w:space="0" w:color="1A171C"/>
              <w:left w:val="single" w:sz="4" w:space="0" w:color="1A171C"/>
              <w:bottom w:val="single" w:sz="4" w:space="0" w:color="1A171C"/>
              <w:right w:val="nil"/>
            </w:tcBorders>
            <w:shd w:val="clear" w:color="auto" w:fill="E4E5E5"/>
          </w:tcPr>
          <w:p w14:paraId="7FE1BB90" w14:textId="77777777" w:rsidR="008D3774" w:rsidRDefault="004955AC">
            <w:pPr>
              <w:pStyle w:val="P68B1DB1-TableParagraph17"/>
              <w:spacing w:before="108"/>
              <w:ind w:left="85" w:right="1"/>
              <w:jc w:val="both"/>
            </w:pPr>
            <w:r>
              <w:t>Pokyny</w:t>
            </w:r>
          </w:p>
        </w:tc>
      </w:tr>
      <w:tr w:rsidR="008D3774" w14:paraId="7FE1BB95" w14:textId="77777777">
        <w:tc>
          <w:tcPr>
            <w:tcW w:w="1080" w:type="dxa"/>
            <w:tcBorders>
              <w:top w:val="single" w:sz="4" w:space="0" w:color="1A171C"/>
              <w:left w:val="nil"/>
              <w:bottom w:val="single" w:sz="4" w:space="0" w:color="1A171C"/>
              <w:right w:val="single" w:sz="4" w:space="0" w:color="1A171C"/>
            </w:tcBorders>
            <w:vAlign w:val="center"/>
          </w:tcPr>
          <w:p w14:paraId="7FE1BB92" w14:textId="77777777" w:rsidR="008D3774" w:rsidRDefault="004955AC">
            <w:pPr>
              <w:pStyle w:val="P68B1DB1-TableParagraph17"/>
              <w:spacing w:before="108"/>
              <w:ind w:left="85"/>
              <w:jc w:val="both"/>
            </w:pPr>
            <w:r>
              <w:t>0010</w:t>
            </w:r>
          </w:p>
        </w:tc>
        <w:tc>
          <w:tcPr>
            <w:tcW w:w="8003" w:type="dxa"/>
            <w:tcBorders>
              <w:top w:val="single" w:sz="4" w:space="0" w:color="1A171C"/>
              <w:left w:val="single" w:sz="4" w:space="0" w:color="1A171C"/>
              <w:bottom w:val="single" w:sz="4" w:space="0" w:color="1A171C"/>
              <w:right w:val="nil"/>
            </w:tcBorders>
            <w:vAlign w:val="center"/>
          </w:tcPr>
          <w:p w14:paraId="7FE1BB93" w14:textId="77777777" w:rsidR="008D3774" w:rsidRDefault="004955AC">
            <w:pPr>
              <w:pStyle w:val="P68B1DB1-TableParagraph14"/>
              <w:spacing w:before="108"/>
              <w:ind w:left="85"/>
              <w:jc w:val="both"/>
              <w:rPr>
                <w:bCs/>
              </w:rPr>
            </w:pPr>
            <w:r>
              <w:t>Popis ekonomické funkce</w:t>
            </w:r>
          </w:p>
          <w:p w14:paraId="7FE1BB94" w14:textId="56901CA7" w:rsidR="008D3774" w:rsidRDefault="004955AC">
            <w:pPr>
              <w:pStyle w:val="TableParagraph"/>
              <w:spacing w:before="108"/>
              <w:ind w:left="85"/>
              <w:rPr>
                <w:rFonts w:ascii="Times New Roman" w:eastAsia="Cambria" w:hAnsi="Times New Roman" w:cs="Times New Roman"/>
                <w:color w:val="000000" w:themeColor="text1"/>
                <w:sz w:val="20"/>
                <w:szCs w:val="20"/>
              </w:rPr>
            </w:pPr>
            <w:r>
              <w:rPr>
                <w:rFonts w:ascii="Times New Roman" w:eastAsia="Cambria" w:hAnsi="Times New Roman" w:cs="Times New Roman"/>
                <w:color w:val="000000" w:themeColor="text1"/>
                <w:sz w:val="20"/>
                <w:szCs w:val="20"/>
              </w:rPr>
              <w:t>Pokud je ekonomická funkce typu „Ostatní“ (Z</w:t>
            </w:r>
            <w:r>
              <w:t>07.01.3 FUNC 1 PAY r0220 až r0240)</w:t>
            </w:r>
            <w:r>
              <w:rPr>
                <w:rFonts w:ascii="Times New Roman" w:eastAsia="Cambria" w:hAnsi="Times New Roman" w:cs="Times New Roman"/>
                <w:color w:val="000000" w:themeColor="text1"/>
                <w:sz w:val="20"/>
                <w:szCs w:val="20"/>
              </w:rPr>
              <w:t xml:space="preserve">, uvede se popis této funkce. </w:t>
            </w:r>
          </w:p>
        </w:tc>
      </w:tr>
      <w:tr w:rsidR="008D3774" w14:paraId="7FE1BB99" w14:textId="77777777">
        <w:tc>
          <w:tcPr>
            <w:tcW w:w="1080" w:type="dxa"/>
            <w:tcBorders>
              <w:top w:val="single" w:sz="4" w:space="0" w:color="1A171C"/>
              <w:left w:val="nil"/>
              <w:bottom w:val="single" w:sz="4" w:space="0" w:color="1A171C"/>
              <w:right w:val="single" w:sz="4" w:space="0" w:color="1A171C"/>
            </w:tcBorders>
            <w:vAlign w:val="center"/>
          </w:tcPr>
          <w:p w14:paraId="7FE1BB96" w14:textId="77777777" w:rsidR="008D3774" w:rsidRDefault="004955AC">
            <w:pPr>
              <w:pStyle w:val="P68B1DB1-TableParagraph17"/>
              <w:spacing w:before="108"/>
              <w:ind w:left="85"/>
              <w:jc w:val="both"/>
            </w:pPr>
            <w:r>
              <w:t>0020</w:t>
            </w:r>
          </w:p>
        </w:tc>
        <w:tc>
          <w:tcPr>
            <w:tcW w:w="8003" w:type="dxa"/>
            <w:tcBorders>
              <w:top w:val="single" w:sz="4" w:space="0" w:color="1A171C"/>
              <w:left w:val="single" w:sz="4" w:space="0" w:color="1A171C"/>
              <w:bottom w:val="single" w:sz="4" w:space="0" w:color="1A171C"/>
              <w:right w:val="nil"/>
            </w:tcBorders>
            <w:vAlign w:val="center"/>
          </w:tcPr>
          <w:p w14:paraId="7FE1BB97" w14:textId="77777777" w:rsidR="008D3774" w:rsidRDefault="004955AC">
            <w:pPr>
              <w:pStyle w:val="P68B1DB1-TableParagraph14"/>
              <w:spacing w:before="108"/>
              <w:ind w:left="85"/>
              <w:jc w:val="both"/>
              <w:rPr>
                <w:bCs/>
              </w:rPr>
            </w:pPr>
            <w:r>
              <w:t xml:space="preserve">Podíl na trhu </w:t>
            </w:r>
          </w:p>
          <w:p w14:paraId="7FE1BB98" w14:textId="71A825FB" w:rsidR="008D3774" w:rsidRDefault="004955AC">
            <w:pPr>
              <w:pStyle w:val="P68B1DB1-TableParagraph17"/>
              <w:spacing w:before="108"/>
              <w:ind w:left="85"/>
            </w:pPr>
            <w:r>
              <w:t>Odhad tržního podílu instituce nebo skupiny pro ekonomickou funkci v příslušné zemi nebo geografické oblasti. Procento z celkového trhu z hlediska peněžní částky. To odpovídá hodnotě transakcí u platebních služeb poskytovaných měnovým finančním institucím a institucím jiným než měnovým finančním institucím, hodnotě otevřených pozic pro clearingové služby ústředních protistran a hodnotě aktiv v úschově pro služby úschovy.</w:t>
            </w:r>
          </w:p>
        </w:tc>
      </w:tr>
      <w:tr w:rsidR="008D3774" w14:paraId="7FE1BBA5" w14:textId="77777777">
        <w:tc>
          <w:tcPr>
            <w:tcW w:w="1080" w:type="dxa"/>
            <w:tcBorders>
              <w:top w:val="single" w:sz="4" w:space="0" w:color="1A171C"/>
              <w:left w:val="nil"/>
              <w:bottom w:val="single" w:sz="4" w:space="0" w:color="1A171C"/>
              <w:right w:val="single" w:sz="4" w:space="0" w:color="1A171C"/>
            </w:tcBorders>
            <w:vAlign w:val="center"/>
          </w:tcPr>
          <w:p w14:paraId="7FE1BB9A" w14:textId="77777777" w:rsidR="008D3774" w:rsidRDefault="004955AC">
            <w:pPr>
              <w:pStyle w:val="P68B1DB1-TableParagraph17"/>
              <w:spacing w:before="108"/>
              <w:ind w:left="85"/>
              <w:jc w:val="both"/>
            </w:pPr>
            <w:r>
              <w:t>0030</w:t>
            </w:r>
          </w:p>
        </w:tc>
        <w:tc>
          <w:tcPr>
            <w:tcW w:w="8003" w:type="dxa"/>
            <w:tcBorders>
              <w:top w:val="single" w:sz="4" w:space="0" w:color="1A171C"/>
              <w:left w:val="single" w:sz="4" w:space="0" w:color="1A171C"/>
              <w:bottom w:val="single" w:sz="4" w:space="0" w:color="1A171C"/>
              <w:right w:val="nil"/>
            </w:tcBorders>
            <w:vAlign w:val="center"/>
          </w:tcPr>
          <w:p w14:paraId="7FE1BB9B" w14:textId="77777777" w:rsidR="008D3774" w:rsidRDefault="004955AC">
            <w:pPr>
              <w:pStyle w:val="P68B1DB1-TableParagraph14"/>
              <w:spacing w:before="108"/>
              <w:rPr>
                <w:bCs/>
              </w:rPr>
            </w:pPr>
            <w:r>
              <w:t>Hodnota transakcí</w:t>
            </w:r>
          </w:p>
          <w:p w14:paraId="7FE1BB9C" w14:textId="77777777" w:rsidR="008D3774" w:rsidRDefault="004955AC">
            <w:pPr>
              <w:pStyle w:val="P68B1DB1-TableParagraph17"/>
              <w:spacing w:before="108"/>
            </w:pPr>
            <w:r>
              <w:t>Obecně platí, že se vykazují průměrné denní transakce v průběhu roku. Pokud není tento údaj k dispozici, může být uveden průměr za kratší období (např. za několik měsíců).</w:t>
            </w:r>
          </w:p>
          <w:p w14:paraId="7FE1BB9D" w14:textId="32F9B039" w:rsidR="008D3774" w:rsidRDefault="004955AC">
            <w:pPr>
              <w:pStyle w:val="TableParagraph"/>
              <w:spacing w:before="108"/>
              <w:rPr>
                <w:rFonts w:ascii="Times New Roman" w:eastAsia="Cambria" w:hAnsi="Times New Roman" w:cs="Times New Roman"/>
                <w:color w:val="000000" w:themeColor="text1"/>
                <w:sz w:val="20"/>
                <w:szCs w:val="20"/>
              </w:rPr>
            </w:pPr>
            <w:r>
              <w:rPr>
                <w:rFonts w:ascii="Times New Roman" w:eastAsia="Cambria" w:hAnsi="Times New Roman" w:cs="Times New Roman"/>
                <w:color w:val="000000" w:themeColor="text1"/>
                <w:sz w:val="20"/>
                <w:szCs w:val="20"/>
              </w:rPr>
              <w:t>Platební služby (funkční ID 3.1 a 3.2): Hodnota odeslaných transakcí.</w:t>
            </w:r>
            <w:r>
              <w:t xml:space="preserve"> </w:t>
            </w:r>
            <w:r>
              <w:rPr>
                <w:rFonts w:ascii="Times New Roman" w:eastAsia="Cambria" w:hAnsi="Times New Roman" w:cs="Times New Roman"/>
                <w:color w:val="000000" w:themeColor="text1"/>
                <w:sz w:val="20"/>
                <w:szCs w:val="20"/>
              </w:rPr>
              <w:t>Referenční dokumenty: Směrnice (EU) 2015/2366 o platebních službách na vnitřním trhu, čl. 4 odst. 5; Nařízení Evropské centrální banky (EU) 2020/2011, kterým se mění nařízení (EU) č. 1409/2013 o statistice plateb (ECB/2020/59)</w:t>
            </w:r>
          </w:p>
          <w:p w14:paraId="7FE1BB9E" w14:textId="77777777" w:rsidR="008D3774" w:rsidRDefault="004955AC">
            <w:pPr>
              <w:pStyle w:val="P68B1DB1-TableParagraph17"/>
              <w:spacing w:before="108"/>
            </w:pPr>
            <w:r>
              <w:t>Hotovostní služby (function ID 3.3): Hodnota transakcí s bankomaty vykazovaných v bankomatech</w:t>
            </w:r>
          </w:p>
          <w:p w14:paraId="7FE1BB9F" w14:textId="34BA0294" w:rsidR="008D3774" w:rsidRDefault="004955AC">
            <w:pPr>
              <w:pStyle w:val="P68B1DB1-TableParagraph41"/>
              <w:spacing w:before="108"/>
              <w:rPr>
                <w:rFonts w:ascii="Times New Roman" w:eastAsia="Cambria" w:hAnsi="Times New Roman" w:cs="Times New Roman"/>
                <w:color w:val="000000" w:themeColor="text1"/>
              </w:rPr>
            </w:pPr>
            <w:r>
              <w:rPr>
                <w:rFonts w:ascii="Times New Roman" w:eastAsia="Cambria" w:hAnsi="Times New Roman" w:cs="Times New Roman"/>
                <w:color w:val="000000" w:themeColor="text1"/>
              </w:rPr>
              <w:t>instituce ve smyslu tabulky 5a nařízení Evropské centrální banky (EU) č. 1409/2013 o statistice plateb</w:t>
            </w:r>
            <w:r>
              <w:rPr>
                <w:rFonts w:ascii="Times New Roman" w:hAnsi="Times New Roman" w:cs="Times New Roman"/>
                <w:b/>
              </w:rPr>
              <w:t xml:space="preserve"> </w:t>
            </w:r>
            <w:r>
              <w:rPr>
                <w:rFonts w:ascii="Times New Roman" w:eastAsia="Cambria" w:hAnsi="Times New Roman" w:cs="Times New Roman"/>
                <w:color w:val="000000" w:themeColor="text1"/>
              </w:rPr>
              <w:t xml:space="preserve"> (ECB/2013/43), jakož i mimoburzovní hotovost</w:t>
            </w:r>
          </w:p>
          <w:p w14:paraId="7FE1BBA0" w14:textId="0D8555C2" w:rsidR="008D3774" w:rsidRDefault="004955AC">
            <w:pPr>
              <w:pStyle w:val="TableParagraph"/>
              <w:spacing w:before="108"/>
              <w:rPr>
                <w:rFonts w:ascii="Times New Roman" w:eastAsia="Cambria" w:hAnsi="Times New Roman" w:cs="Times New Roman"/>
                <w:color w:val="000000" w:themeColor="text1"/>
                <w:sz w:val="20"/>
                <w:szCs w:val="20"/>
              </w:rPr>
            </w:pPr>
            <w:r>
              <w:rPr>
                <w:rFonts w:ascii="Times New Roman" w:eastAsia="Cambria" w:hAnsi="Times New Roman" w:cs="Times New Roman"/>
                <w:color w:val="000000" w:themeColor="text1"/>
                <w:sz w:val="20"/>
                <w:szCs w:val="20"/>
              </w:rPr>
              <w:t>výběry v pobočkách vykazujícího subjektu ve smyslu</w:t>
            </w:r>
            <w:r>
              <w:rPr>
                <w:rStyle w:val="FootnoteReference"/>
                <w:rFonts w:eastAsia="Cambria" w:cs="Times New Roman"/>
                <w:color w:val="000000" w:themeColor="text1"/>
              </w:rPr>
              <w:footnoteReference w:id="21"/>
            </w:r>
            <w:r>
              <w:rPr>
                <w:rFonts w:ascii="Times New Roman" w:eastAsia="Cambria" w:hAnsi="Times New Roman" w:cs="Times New Roman"/>
                <w:color w:val="000000" w:themeColor="text1"/>
                <w:sz w:val="20"/>
                <w:szCs w:val="20"/>
              </w:rPr>
              <w:t xml:space="preserve"> tabulky ECB/2014/15</w:t>
            </w:r>
          </w:p>
          <w:p w14:paraId="7FE1BBA1" w14:textId="77777777" w:rsidR="008D3774" w:rsidRDefault="004955AC">
            <w:pPr>
              <w:pStyle w:val="P68B1DB1-TableParagraph17"/>
              <w:spacing w:before="108"/>
            </w:pPr>
            <w:r>
              <w:t>Služby vypořádání transakcí s cennými papíry (function ID 3.4): Hodnota zpracovaných převodů cenných papírů</w:t>
            </w:r>
          </w:p>
          <w:p w14:paraId="7FE1BBA2" w14:textId="77777777" w:rsidR="008D3774" w:rsidRDefault="004955AC">
            <w:pPr>
              <w:pStyle w:val="P68B1DB1-TableParagraph17"/>
              <w:spacing w:before="108"/>
            </w:pPr>
            <w:r>
              <w:t>jménem klientů To zahrnuje transakce vypořádané vypořádáním obchodů s cennými papíry.</w:t>
            </w:r>
          </w:p>
          <w:p w14:paraId="7FE1BBA3" w14:textId="77777777" w:rsidR="008D3774" w:rsidRDefault="004955AC">
            <w:pPr>
              <w:pStyle w:val="P68B1DB1-TableParagraph17"/>
              <w:spacing w:before="108"/>
            </w:pPr>
            <w:r>
              <w:t>systém nebo interně vypořádaný vykazujícími subjekty a „bezplatný“</w:t>
            </w:r>
          </w:p>
          <w:p w14:paraId="7FE1BBA4" w14:textId="77777777" w:rsidR="008D3774" w:rsidRDefault="004955AC">
            <w:pPr>
              <w:pStyle w:val="P68B1DB1-TableParagraph17"/>
              <w:spacing w:before="108"/>
            </w:pPr>
            <w:r>
              <w:t>transakce. Uveďte pouze hodnotu odeslaných transakcí.</w:t>
            </w:r>
          </w:p>
        </w:tc>
      </w:tr>
      <w:tr w:rsidR="008D3774" w14:paraId="7FE1BBA9" w14:textId="77777777">
        <w:tc>
          <w:tcPr>
            <w:tcW w:w="1080" w:type="dxa"/>
            <w:tcBorders>
              <w:top w:val="single" w:sz="4" w:space="0" w:color="1A171C"/>
              <w:left w:val="nil"/>
              <w:bottom w:val="single" w:sz="4" w:space="0" w:color="1A171C"/>
              <w:right w:val="single" w:sz="4" w:space="0" w:color="1A171C"/>
            </w:tcBorders>
            <w:vAlign w:val="center"/>
          </w:tcPr>
          <w:p w14:paraId="7FE1BBA6" w14:textId="77777777" w:rsidR="008D3774" w:rsidRDefault="004955AC">
            <w:pPr>
              <w:pStyle w:val="P68B1DB1-TableParagraph17"/>
              <w:spacing w:before="108"/>
              <w:ind w:left="85"/>
              <w:jc w:val="both"/>
            </w:pPr>
            <w:r>
              <w:t>0040</w:t>
            </w:r>
          </w:p>
        </w:tc>
        <w:tc>
          <w:tcPr>
            <w:tcW w:w="8003" w:type="dxa"/>
            <w:tcBorders>
              <w:top w:val="single" w:sz="4" w:space="0" w:color="1A171C"/>
              <w:left w:val="single" w:sz="4" w:space="0" w:color="1A171C"/>
              <w:bottom w:val="single" w:sz="4" w:space="0" w:color="1A171C"/>
              <w:right w:val="nil"/>
            </w:tcBorders>
            <w:vAlign w:val="center"/>
          </w:tcPr>
          <w:p w14:paraId="7FE1BBA7" w14:textId="77777777" w:rsidR="008D3774" w:rsidRDefault="004955AC">
            <w:pPr>
              <w:pStyle w:val="P68B1DB1-TableParagraph14"/>
              <w:spacing w:before="108"/>
              <w:rPr>
                <w:bCs/>
              </w:rPr>
            </w:pPr>
            <w:r>
              <w:t>Hodnota transakcí, z nichž opakující se</w:t>
            </w:r>
          </w:p>
          <w:p w14:paraId="7FE1BBA8" w14:textId="484D97FA" w:rsidR="008D3774" w:rsidRDefault="004955AC">
            <w:pPr>
              <w:pStyle w:val="P68B1DB1-TableParagraph17"/>
              <w:spacing w:before="108"/>
            </w:pPr>
            <w:r>
              <w:t>Hodnota transakcí vykázaná v (c0030), z nichž se provádí opakující se účet platebních služeb.  Opakující se účty platebních služeb jsou účty platebních služeb, u nichž byla částka z účtu odepsána nebo připsána alespoň s pěti měsíčními transakcemi v průměru za šest měsíců předcházejících datu uzávěrky, s výjimkou ročních poplatků, jiných plateb a úrokových plateb souvisejících s účtem.</w:t>
            </w:r>
            <w:r>
              <w:tab/>
            </w:r>
            <w:r>
              <w:tab/>
            </w:r>
            <w:r>
              <w:tab/>
            </w:r>
            <w:r>
              <w:tab/>
            </w:r>
            <w:r>
              <w:tab/>
            </w:r>
            <w:r>
              <w:tab/>
            </w:r>
            <w:r>
              <w:tab/>
            </w:r>
            <w:r>
              <w:tab/>
            </w:r>
          </w:p>
        </w:tc>
      </w:tr>
      <w:tr w:rsidR="008D3774" w14:paraId="7FE1BBB1" w14:textId="77777777">
        <w:tc>
          <w:tcPr>
            <w:tcW w:w="1080" w:type="dxa"/>
            <w:tcBorders>
              <w:top w:val="single" w:sz="4" w:space="0" w:color="1A171C"/>
              <w:left w:val="nil"/>
              <w:bottom w:val="single" w:sz="4" w:space="0" w:color="1A171C"/>
              <w:right w:val="single" w:sz="4" w:space="0" w:color="1A171C"/>
            </w:tcBorders>
            <w:vAlign w:val="center"/>
          </w:tcPr>
          <w:p w14:paraId="7FE1BBAA" w14:textId="77777777" w:rsidR="008D3774" w:rsidRDefault="004955AC">
            <w:pPr>
              <w:pStyle w:val="P68B1DB1-TableParagraph17"/>
              <w:spacing w:before="108"/>
              <w:ind w:left="85"/>
              <w:jc w:val="both"/>
            </w:pPr>
            <w:r>
              <w:t>0050</w:t>
            </w:r>
          </w:p>
        </w:tc>
        <w:tc>
          <w:tcPr>
            <w:tcW w:w="8003" w:type="dxa"/>
            <w:tcBorders>
              <w:top w:val="single" w:sz="4" w:space="0" w:color="1A171C"/>
              <w:left w:val="single" w:sz="4" w:space="0" w:color="1A171C"/>
              <w:bottom w:val="single" w:sz="4" w:space="0" w:color="1A171C"/>
              <w:right w:val="nil"/>
            </w:tcBorders>
            <w:vAlign w:val="center"/>
          </w:tcPr>
          <w:p w14:paraId="7FE1BBAB" w14:textId="77777777" w:rsidR="008D3774" w:rsidRDefault="004955AC">
            <w:pPr>
              <w:pStyle w:val="P68B1DB1-Normal42"/>
              <w:rPr>
                <w:bCs/>
              </w:rPr>
            </w:pPr>
            <w:r>
              <w:t>Hodnota otevřených pozic</w:t>
            </w:r>
          </w:p>
          <w:p w14:paraId="7FE1BBAC" w14:textId="77777777" w:rsidR="008D3774" w:rsidRDefault="004955AC">
            <w:pPr>
              <w:pStyle w:val="P68B1DB1-TableParagraph17"/>
              <w:spacing w:before="108"/>
              <w:jc w:val="both"/>
            </w:pPr>
            <w:r>
              <w:t>Uveďte pouze pro funkci ID 3.5 „Zúčtovací služby ústředních protistran“: pozice (expozice), které</w:t>
            </w:r>
          </w:p>
          <w:p w14:paraId="7FE1BBAD" w14:textId="77777777" w:rsidR="008D3774" w:rsidRDefault="004955AC">
            <w:pPr>
              <w:pStyle w:val="P68B1DB1-TableParagraph17"/>
              <w:spacing w:before="108"/>
              <w:jc w:val="both"/>
            </w:pPr>
            <w:r>
              <w:t>Ústřední protistrany, jichž je instituce členem, u instituce jménem své</w:t>
            </w:r>
          </w:p>
          <w:p w14:paraId="7FE1BBAE" w14:textId="63CC2224" w:rsidR="008D3774" w:rsidRDefault="004955AC">
            <w:pPr>
              <w:pStyle w:val="P68B1DB1-TableParagraph17"/>
              <w:spacing w:before="108"/>
              <w:jc w:val="both"/>
            </w:pPr>
            <w:r>
              <w:t xml:space="preserve">klienti. Uveďte průměrnou denní hodnotu otevřených pozic týkajících se činnosti klientů u </w:t>
            </w:r>
            <w:r>
              <w:lastRenderedPageBreak/>
              <w:t>ústředních protistran.</w:t>
            </w:r>
          </w:p>
          <w:p w14:paraId="7FE1BBAF" w14:textId="77777777" w:rsidR="008D3774" w:rsidRDefault="004955AC">
            <w:pPr>
              <w:pStyle w:val="P68B1DB1-TableParagraph17"/>
              <w:spacing w:before="108"/>
              <w:jc w:val="both"/>
            </w:pPr>
            <w:r>
              <w:t>Ústřední protistrany. Pokud není tento údaj k dispozici, můžete uvést průměry za kratší období (např. za několik měsíců),</w:t>
            </w:r>
          </w:p>
          <w:p w14:paraId="7FE1BBB0" w14:textId="77777777" w:rsidR="008D3774" w:rsidRDefault="004955AC">
            <w:pPr>
              <w:pStyle w:val="P68B1DB1-TableParagraph17"/>
              <w:spacing w:before="108"/>
              <w:jc w:val="both"/>
            </w:pPr>
            <w:r>
              <w:t>nebo otevřené pozice na konci roku.</w:t>
            </w:r>
          </w:p>
        </w:tc>
      </w:tr>
      <w:tr w:rsidR="008D3774" w14:paraId="7FE1BBBA" w14:textId="77777777">
        <w:tc>
          <w:tcPr>
            <w:tcW w:w="1080" w:type="dxa"/>
            <w:tcBorders>
              <w:top w:val="single" w:sz="4" w:space="0" w:color="1A171C"/>
              <w:left w:val="nil"/>
              <w:bottom w:val="single" w:sz="4" w:space="0" w:color="1A171C"/>
              <w:right w:val="single" w:sz="4" w:space="0" w:color="1A171C"/>
            </w:tcBorders>
            <w:vAlign w:val="center"/>
          </w:tcPr>
          <w:p w14:paraId="7FE1BBB2" w14:textId="77777777" w:rsidR="008D3774" w:rsidRDefault="004955AC">
            <w:pPr>
              <w:pStyle w:val="P68B1DB1-TableParagraph17"/>
              <w:spacing w:before="108"/>
              <w:jc w:val="both"/>
            </w:pPr>
            <w:r>
              <w:lastRenderedPageBreak/>
              <w:t>0060</w:t>
            </w:r>
          </w:p>
        </w:tc>
        <w:tc>
          <w:tcPr>
            <w:tcW w:w="8003" w:type="dxa"/>
            <w:tcBorders>
              <w:top w:val="single" w:sz="4" w:space="0" w:color="1A171C"/>
              <w:left w:val="single" w:sz="4" w:space="0" w:color="1A171C"/>
              <w:bottom w:val="single" w:sz="4" w:space="0" w:color="1A171C"/>
              <w:right w:val="nil"/>
            </w:tcBorders>
            <w:vAlign w:val="center"/>
          </w:tcPr>
          <w:p w14:paraId="7FE1BBB3" w14:textId="77777777" w:rsidR="008D3774" w:rsidRDefault="004955AC">
            <w:pPr>
              <w:pStyle w:val="P68B1DB1-Normal42"/>
              <w:rPr>
                <w:bCs/>
              </w:rPr>
            </w:pPr>
            <w:r>
              <w:t>Hodnota aktiv v úschově</w:t>
            </w:r>
          </w:p>
          <w:p w14:paraId="7FE1BBB4" w14:textId="77777777" w:rsidR="008D3774" w:rsidRDefault="004955AC">
            <w:pPr>
              <w:pStyle w:val="P68B1DB1-TableParagraph13"/>
              <w:spacing w:before="108"/>
              <w:jc w:val="both"/>
            </w:pPr>
            <w:r>
              <w:t>Uveďte pouze pro funkci ID 3.6 „Služby úschovy“: množství spravovaných aktiv;</w:t>
            </w:r>
          </w:p>
          <w:p w14:paraId="7FE1BBB5" w14:textId="77777777" w:rsidR="008D3774" w:rsidRDefault="004955AC">
            <w:pPr>
              <w:pStyle w:val="P68B1DB1-TableParagraph13"/>
              <w:spacing w:before="108"/>
              <w:jc w:val="both"/>
            </w:pPr>
            <w:r>
              <w:t>použití reálné hodnoty. Není-li možné zjistit reálnou hodnotu, lze použít jiné základny oceňování včetně hodnoty nominální.</w:t>
            </w:r>
          </w:p>
          <w:p w14:paraId="7FE1BBB6" w14:textId="77777777" w:rsidR="008D3774" w:rsidRDefault="004955AC">
            <w:pPr>
              <w:pStyle w:val="P68B1DB1-TableParagraph13"/>
              <w:spacing w:before="108"/>
              <w:jc w:val="both"/>
            </w:pPr>
            <w:r>
              <w:t>hodnota není k dispozici. V případech, kdy instituce poskytuje služby subjektům</w:t>
            </w:r>
          </w:p>
          <w:p w14:paraId="7FE1BBB7" w14:textId="77777777" w:rsidR="008D3774" w:rsidRDefault="004955AC">
            <w:pPr>
              <w:pStyle w:val="P68B1DB1-TableParagraph13"/>
              <w:spacing w:before="108"/>
              <w:jc w:val="both"/>
            </w:pPr>
            <w:r>
              <w:t>jako jsou subjekty kolektivního investování nebo penzijní fondy, mohou dotčená aktiva</w:t>
            </w:r>
          </w:p>
          <w:p w14:paraId="7FE1BBB8" w14:textId="77777777" w:rsidR="008D3774" w:rsidRDefault="004955AC">
            <w:pPr>
              <w:pStyle w:val="P68B1DB1-TableParagraph13"/>
              <w:spacing w:before="108"/>
              <w:jc w:val="both"/>
            </w:pPr>
            <w:r>
              <w:t>vykazovat v hodnotě, v níž tyto účetní jednotky vykazují aktiva ve své vlastní rozvaze.</w:t>
            </w:r>
          </w:p>
          <w:p w14:paraId="7FE1BBB9" w14:textId="77777777" w:rsidR="008D3774" w:rsidRDefault="004955AC">
            <w:pPr>
              <w:pStyle w:val="P68B1DB1-TableParagraph13"/>
              <w:spacing w:before="108"/>
              <w:jc w:val="both"/>
              <w:rPr>
                <w:b/>
                <w:bCs/>
              </w:rPr>
            </w:pPr>
            <w:r>
              <w:t>V příslušných případech zahrnují vykazované hodnoty naběhlý úrok.</w:t>
            </w:r>
          </w:p>
        </w:tc>
      </w:tr>
      <w:tr w:rsidR="008D3774" w14:paraId="7FE1BBBF" w14:textId="77777777">
        <w:tc>
          <w:tcPr>
            <w:tcW w:w="1080" w:type="dxa"/>
            <w:tcBorders>
              <w:top w:val="single" w:sz="4" w:space="0" w:color="1A171C"/>
              <w:left w:val="nil"/>
              <w:bottom w:val="single" w:sz="4" w:space="0" w:color="1A171C"/>
              <w:right w:val="single" w:sz="4" w:space="0" w:color="1A171C"/>
            </w:tcBorders>
            <w:vAlign w:val="center"/>
          </w:tcPr>
          <w:p w14:paraId="7FE1BBBB" w14:textId="77777777" w:rsidR="008D3774" w:rsidRDefault="004955AC">
            <w:pPr>
              <w:pStyle w:val="P68B1DB1-TableParagraph17"/>
              <w:spacing w:before="108"/>
              <w:ind w:left="85"/>
              <w:jc w:val="both"/>
            </w:pPr>
            <w:r>
              <w:t>0070–0090</w:t>
            </w:r>
          </w:p>
        </w:tc>
        <w:tc>
          <w:tcPr>
            <w:tcW w:w="8003" w:type="dxa"/>
            <w:tcBorders>
              <w:top w:val="single" w:sz="4" w:space="0" w:color="1A171C"/>
              <w:left w:val="single" w:sz="4" w:space="0" w:color="1A171C"/>
              <w:bottom w:val="single" w:sz="4" w:space="0" w:color="1A171C"/>
              <w:right w:val="nil"/>
            </w:tcBorders>
            <w:vAlign w:val="center"/>
          </w:tcPr>
          <w:p w14:paraId="7FE1BBBC" w14:textId="77777777" w:rsidR="008D3774" w:rsidRDefault="004955AC">
            <w:pPr>
              <w:pStyle w:val="P68B1DB1-TableParagraph14"/>
              <w:spacing w:before="108"/>
              <w:ind w:left="85"/>
              <w:jc w:val="both"/>
              <w:rPr>
                <w:bCs/>
              </w:rPr>
            </w:pPr>
            <w:r>
              <w:t>Přeshraniční hodnota</w:t>
            </w:r>
          </w:p>
          <w:p w14:paraId="7FE1BBBD" w14:textId="77777777" w:rsidR="008D3774" w:rsidRDefault="004955AC">
            <w:pPr>
              <w:pStyle w:val="P68B1DB1-TableParagraph13"/>
              <w:spacing w:before="108"/>
              <w:ind w:left="85"/>
              <w:jc w:val="both"/>
            </w:pPr>
            <w:r>
              <w:t>V případě odeslaných transakcí jsou přeshraniční transakce, aby se zabránilo dvojímu započtení,</w:t>
            </w:r>
          </w:p>
          <w:p w14:paraId="7FE1BBBE" w14:textId="77777777" w:rsidR="008D3774" w:rsidRDefault="004955AC">
            <w:pPr>
              <w:pStyle w:val="P68B1DB1-TableParagraph13"/>
              <w:spacing w:before="108"/>
              <w:ind w:left="85"/>
              <w:jc w:val="both"/>
              <w:rPr>
                <w:b/>
                <w:bCs/>
              </w:rPr>
            </w:pPr>
            <w:r>
              <w:t>počítáno v zemi, z níž transakce pochází.</w:t>
            </w:r>
          </w:p>
        </w:tc>
      </w:tr>
      <w:tr w:rsidR="008D3774" w14:paraId="7FE1BBC6" w14:textId="77777777">
        <w:tc>
          <w:tcPr>
            <w:tcW w:w="1080" w:type="dxa"/>
            <w:tcBorders>
              <w:top w:val="single" w:sz="4" w:space="0" w:color="1A171C"/>
              <w:left w:val="nil"/>
              <w:bottom w:val="single" w:sz="4" w:space="0" w:color="1A171C"/>
              <w:right w:val="single" w:sz="4" w:space="0" w:color="1A171C"/>
            </w:tcBorders>
            <w:vAlign w:val="center"/>
          </w:tcPr>
          <w:p w14:paraId="7FE1BBC0" w14:textId="77777777" w:rsidR="008D3774" w:rsidRDefault="004955AC">
            <w:pPr>
              <w:pStyle w:val="P68B1DB1-TableParagraph17"/>
              <w:spacing w:before="108"/>
              <w:ind w:left="85"/>
              <w:jc w:val="both"/>
            </w:pPr>
            <w:r>
              <w:t>0100</w:t>
            </w:r>
          </w:p>
        </w:tc>
        <w:tc>
          <w:tcPr>
            <w:tcW w:w="8003" w:type="dxa"/>
            <w:tcBorders>
              <w:top w:val="single" w:sz="4" w:space="0" w:color="1A171C"/>
              <w:left w:val="single" w:sz="4" w:space="0" w:color="1A171C"/>
              <w:bottom w:val="single" w:sz="4" w:space="0" w:color="1A171C"/>
              <w:right w:val="nil"/>
            </w:tcBorders>
            <w:vAlign w:val="center"/>
          </w:tcPr>
          <w:p w14:paraId="7FE1BBC1" w14:textId="77777777" w:rsidR="008D3774" w:rsidRDefault="004955AC">
            <w:pPr>
              <w:pStyle w:val="P68B1DB1-Normal42"/>
              <w:rPr>
                <w:bCs/>
              </w:rPr>
            </w:pPr>
            <w:r>
              <w:t>Počet obchodů</w:t>
            </w:r>
          </w:p>
          <w:p w14:paraId="7FE1BBC2" w14:textId="18871174" w:rsidR="008D3774" w:rsidRDefault="004955AC">
            <w:pPr>
              <w:pStyle w:val="P68B1DB1-TableParagraph16"/>
              <w:spacing w:before="108"/>
              <w:jc w:val="both"/>
            </w:pPr>
            <w:r>
              <w:t xml:space="preserve">Obecně se vykazuje průměrný počet denních transakcí v průběhu roku odpovídající hodnotám vykázaným v rámci ID funkcí 3.1–3.4 řádků 0160–0190 ve sloupci 0030. Pokud není tento údaj k dispozici, mohou být uvedeny průměry za kratší období (např. za několik měsíců). Konkrétně se u různých funkcí použijí tato měřítka: </w:t>
            </w:r>
          </w:p>
          <w:p w14:paraId="7FE1BBC3" w14:textId="77777777" w:rsidR="008D3774" w:rsidRDefault="004955AC">
            <w:pPr>
              <w:pStyle w:val="P68B1DB1-TableParagraph16"/>
              <w:spacing w:before="108"/>
              <w:jc w:val="both"/>
            </w:pPr>
            <w:r>
              <w:t xml:space="preserve">Platební služby (ID 3.1–3.2): Počet odeslaných transakcí. Referenční dokumenty: Směrnice EU o platebních službách na vnitřním trhu (2015/2366), čl. 4 odst. 5; Nařízení ECB o statistice plateb (ECB/2013/43). </w:t>
            </w:r>
          </w:p>
          <w:p w14:paraId="7FE1BBC4" w14:textId="176A1AD0" w:rsidR="008D3774" w:rsidRDefault="004955AC">
            <w:pPr>
              <w:pStyle w:val="P68B1DB1-TableParagraph16"/>
              <w:spacing w:before="108"/>
              <w:jc w:val="both"/>
            </w:pPr>
            <w:r>
              <w:t xml:space="preserve">Hotovostní služby (ID 3.3): Počet transakcí v bankomatech podle definice uvedené v tabulce 5a nařízení ECB/2021/16 a výběrů hotovosti na přepážkách podle definice uvedené v tabulce 4 nařízení ECB/2014/15, </w:t>
            </w:r>
          </w:p>
          <w:p w14:paraId="7FE1BBC5" w14:textId="77777777" w:rsidR="008D3774" w:rsidRDefault="004955AC">
            <w:pPr>
              <w:pStyle w:val="P68B1DB1-TableParagraph16"/>
              <w:spacing w:before="108"/>
              <w:jc w:val="both"/>
              <w:rPr>
                <w:b/>
                <w:bCs/>
                <w:color w:val="000000" w:themeColor="text1"/>
                <w:sz w:val="20"/>
                <w:szCs w:val="20"/>
              </w:rPr>
            </w:pPr>
            <w:r>
              <w:t>Služby vypořádání transakcí s cennými papíry (ID 3.4): Počet transakcí převodů cenných papírů zpracovaných v zastoupení klientů. Zahrnuje transakce vypořádané v rámci systému vypořádání obchodů s cennými papíry nebo vypořádané interně vykazujícími institucemi a „bezplatné“ transakce,</w:t>
            </w:r>
          </w:p>
        </w:tc>
      </w:tr>
      <w:tr w:rsidR="008D3774" w14:paraId="7FE1BBCA" w14:textId="77777777">
        <w:tc>
          <w:tcPr>
            <w:tcW w:w="1080" w:type="dxa"/>
            <w:tcBorders>
              <w:top w:val="single" w:sz="4" w:space="0" w:color="1A171C"/>
              <w:left w:val="nil"/>
              <w:bottom w:val="single" w:sz="4" w:space="0" w:color="1A171C"/>
              <w:right w:val="single" w:sz="4" w:space="0" w:color="1A171C"/>
            </w:tcBorders>
            <w:vAlign w:val="center"/>
          </w:tcPr>
          <w:p w14:paraId="7FE1BBC7" w14:textId="77777777" w:rsidR="008D3774" w:rsidRDefault="004955AC">
            <w:pPr>
              <w:pStyle w:val="P68B1DB1-TableParagraph17"/>
              <w:spacing w:before="108"/>
              <w:jc w:val="both"/>
            </w:pPr>
            <w:r>
              <w:t>0110</w:t>
            </w:r>
          </w:p>
        </w:tc>
        <w:tc>
          <w:tcPr>
            <w:tcW w:w="8003" w:type="dxa"/>
            <w:tcBorders>
              <w:top w:val="single" w:sz="4" w:space="0" w:color="1A171C"/>
              <w:left w:val="single" w:sz="4" w:space="0" w:color="1A171C"/>
              <w:bottom w:val="single" w:sz="4" w:space="0" w:color="1A171C"/>
              <w:right w:val="nil"/>
            </w:tcBorders>
            <w:vAlign w:val="center"/>
          </w:tcPr>
          <w:p w14:paraId="7FE1BBC8" w14:textId="77777777" w:rsidR="008D3774" w:rsidRDefault="004955AC">
            <w:pPr>
              <w:pStyle w:val="P68B1DB1-TableParagraph14"/>
              <w:spacing w:before="108"/>
              <w:ind w:left="85"/>
              <w:jc w:val="both"/>
              <w:rPr>
                <w:bCs/>
              </w:rPr>
            </w:pPr>
            <w:r>
              <w:t>Počet klientů</w:t>
            </w:r>
          </w:p>
          <w:p w14:paraId="7FE1BBC9" w14:textId="5C934B58" w:rsidR="008D3774" w:rsidRDefault="004955AC">
            <w:pPr>
              <w:pStyle w:val="P68B1DB1-TableParagraph13"/>
              <w:spacing w:before="108"/>
              <w:ind w:left="85"/>
              <w:jc w:val="both"/>
            </w:pPr>
            <w:r>
              <w:t>Počet klientů (rezidentů a nerezidentů), kterým je služba poskytována. Pokud jeden klient využívá službu v rámci podfunkce více než jednou, započítá se zákazník pouze jednou.</w:t>
            </w:r>
          </w:p>
        </w:tc>
      </w:tr>
      <w:tr w:rsidR="008D3774" w14:paraId="7FE1BBD6" w14:textId="77777777">
        <w:tc>
          <w:tcPr>
            <w:tcW w:w="1080" w:type="dxa"/>
            <w:tcBorders>
              <w:top w:val="single" w:sz="4" w:space="0" w:color="1A171C"/>
              <w:left w:val="nil"/>
              <w:bottom w:val="single" w:sz="4" w:space="0" w:color="1A171C"/>
              <w:right w:val="single" w:sz="4" w:space="0" w:color="1A171C"/>
            </w:tcBorders>
            <w:vAlign w:val="center"/>
          </w:tcPr>
          <w:p w14:paraId="7FE1BBCE" w14:textId="77777777" w:rsidR="008D3774" w:rsidRDefault="004955AC">
            <w:pPr>
              <w:pStyle w:val="P68B1DB1-TableParagraph17"/>
              <w:spacing w:before="108"/>
              <w:jc w:val="both"/>
            </w:pPr>
            <w:r>
              <w:t>0120–0190</w:t>
            </w:r>
          </w:p>
        </w:tc>
        <w:tc>
          <w:tcPr>
            <w:tcW w:w="8003" w:type="dxa"/>
            <w:tcBorders>
              <w:top w:val="single" w:sz="4" w:space="0" w:color="1A171C"/>
              <w:left w:val="single" w:sz="4" w:space="0" w:color="1A171C"/>
              <w:bottom w:val="single" w:sz="4" w:space="0" w:color="1A171C"/>
              <w:right w:val="nil"/>
            </w:tcBorders>
            <w:vAlign w:val="center"/>
          </w:tcPr>
          <w:p w14:paraId="7FE1BBCF" w14:textId="77777777" w:rsidR="008D3774" w:rsidRDefault="004955AC">
            <w:pPr>
              <w:pStyle w:val="P68B1DB1-TableParagraph14"/>
              <w:spacing w:before="108"/>
              <w:jc w:val="both"/>
              <w:rPr>
                <w:bCs/>
              </w:rPr>
            </w:pPr>
            <w:r>
              <w:t>Analýzy dopadu a nahraditelnosti</w:t>
            </w:r>
          </w:p>
          <w:p w14:paraId="7FE1BBD0" w14:textId="77777777" w:rsidR="008D3774" w:rsidRDefault="004955AC">
            <w:pPr>
              <w:pStyle w:val="P68B1DB1-TableParagraph13"/>
              <w:spacing w:before="108"/>
              <w:jc w:val="both"/>
            </w:pPr>
            <w:r>
              <w:t>Kritéria pro posouzení dopadu na třetí strany zahrnují v souladu s nařízením Komise v přenesené pravomoci (EU) 2016/778 o zásadních funkcích tyto prvky:</w:t>
            </w:r>
          </w:p>
          <w:p w14:paraId="7FE1BBD1" w14:textId="77777777" w:rsidR="008D3774" w:rsidRDefault="004955AC">
            <w:pPr>
              <w:pStyle w:val="P68B1DB1-ListParagraph38"/>
              <w:numPr>
                <w:ilvl w:val="0"/>
                <w:numId w:val="131"/>
              </w:numPr>
              <w:spacing w:line="276" w:lineRule="auto"/>
            </w:pPr>
            <w:r>
              <w:t>povahu a dosah činnosti, globální, vnitrostátní nebo regionální dosah, objem a počet transakcí; počet zákazníků a protistran; počet klientů, pro které je instituce jediným nebo hlavním bankovním partnerem.</w:t>
            </w:r>
          </w:p>
          <w:p w14:paraId="7FE1BBD2" w14:textId="77777777" w:rsidR="008D3774" w:rsidRDefault="004955AC">
            <w:pPr>
              <w:pStyle w:val="P68B1DB1-ListParagraph38"/>
              <w:numPr>
                <w:ilvl w:val="0"/>
                <w:numId w:val="131"/>
              </w:numPr>
              <w:spacing w:line="276" w:lineRule="auto"/>
            </w:pPr>
            <w:r>
              <w:t>význam instituce pro dotyčný trh na místní, regionální, vnitrostátní nebo případně evropské úrovni. Význam instituce lze posoudit podle podílu na trhu, propojenosti, složitosti a přeshraničních činností;</w:t>
            </w:r>
          </w:p>
          <w:p w14:paraId="7FE1BBD3" w14:textId="77777777" w:rsidR="008D3774" w:rsidRDefault="004955AC">
            <w:pPr>
              <w:pStyle w:val="P68B1DB1-ListParagraph38"/>
              <w:numPr>
                <w:ilvl w:val="0"/>
                <w:numId w:val="131"/>
              </w:numPr>
              <w:spacing w:line="276" w:lineRule="auto"/>
            </w:pPr>
            <w:r>
              <w:lastRenderedPageBreak/>
              <w:t xml:space="preserve">charakteristiku zákazníků a zúčastněných stran, jichž se funkce týká, například retailoví zákazníci, korporátní zákazníci, zákazníci působící na mezibankovním trhu, centrální clearingová centra a veřejné subjekty. </w:t>
            </w:r>
          </w:p>
          <w:p w14:paraId="7FE1BBD4" w14:textId="77777777" w:rsidR="008D3774" w:rsidRDefault="004955AC">
            <w:pPr>
              <w:pStyle w:val="P68B1DB1-ListParagraph38"/>
              <w:numPr>
                <w:ilvl w:val="0"/>
                <w:numId w:val="131"/>
              </w:numPr>
              <w:spacing w:line="276" w:lineRule="auto"/>
            </w:pPr>
            <w:r>
              <w:t>dopad případného narušení funkce na trhy, infrastruktury, zákazníky a veřejné služby. Posouzení může zahrnovat zejména dopad na likviditu dotčených trhů, dopad a rozsah narušení činnosti zákazníků a krátkodobé potřeby likvidity; vnímání protistran, zákazníků a veřejnosti; kapacita a rychlost reakce zákazníků; význam pro fungování jiných trhů; dopad na likviditu, operace a strukturu jiného trhu; dopad na ostatní protistrany související s hlavními zákazníky a vzájemný vztah funkce s jinými službami.</w:t>
            </w:r>
          </w:p>
          <w:p w14:paraId="7FE1BBD5" w14:textId="77777777" w:rsidR="008D3774" w:rsidRDefault="008D3774">
            <w:pPr>
              <w:pStyle w:val="TableParagraph"/>
              <w:spacing w:before="108"/>
              <w:jc w:val="both"/>
              <w:rPr>
                <w:rFonts w:ascii="Times New Roman" w:hAnsi="Times New Roman" w:cs="Times New Roman"/>
                <w:color w:val="000000" w:themeColor="text1"/>
                <w:sz w:val="20"/>
                <w:szCs w:val="20"/>
              </w:rPr>
            </w:pPr>
          </w:p>
        </w:tc>
      </w:tr>
      <w:tr w:rsidR="008D3774" w14:paraId="7FE1BBDA" w14:textId="77777777">
        <w:tc>
          <w:tcPr>
            <w:tcW w:w="1080" w:type="dxa"/>
            <w:tcBorders>
              <w:top w:val="single" w:sz="4" w:space="0" w:color="1A171C"/>
              <w:left w:val="nil"/>
              <w:bottom w:val="single" w:sz="4" w:space="0" w:color="1A171C"/>
              <w:right w:val="single" w:sz="4" w:space="0" w:color="1A171C"/>
            </w:tcBorders>
            <w:vAlign w:val="center"/>
          </w:tcPr>
          <w:p w14:paraId="7FE1BBD7" w14:textId="77777777" w:rsidR="008D3774" w:rsidRDefault="004955AC">
            <w:pPr>
              <w:pStyle w:val="P68B1DB1-TableParagraph17"/>
              <w:spacing w:before="108"/>
              <w:jc w:val="both"/>
            </w:pPr>
            <w:r>
              <w:lastRenderedPageBreak/>
              <w:t>0120–0140</w:t>
            </w:r>
          </w:p>
        </w:tc>
        <w:tc>
          <w:tcPr>
            <w:tcW w:w="8003" w:type="dxa"/>
            <w:tcBorders>
              <w:top w:val="single" w:sz="4" w:space="0" w:color="1A171C"/>
              <w:left w:val="single" w:sz="4" w:space="0" w:color="1A171C"/>
              <w:bottom w:val="single" w:sz="4" w:space="0" w:color="1A171C"/>
              <w:right w:val="nil"/>
            </w:tcBorders>
            <w:vAlign w:val="center"/>
          </w:tcPr>
          <w:p w14:paraId="7FE1BBD8" w14:textId="77777777" w:rsidR="008D3774" w:rsidRDefault="004955AC">
            <w:pPr>
              <w:pStyle w:val="P68B1DB1-TableParagraph14"/>
              <w:spacing w:before="108"/>
              <w:jc w:val="both"/>
              <w:rPr>
                <w:bCs/>
              </w:rPr>
            </w:pPr>
            <w:r>
              <w:t xml:space="preserve">Příroda a Reach </w:t>
            </w:r>
          </w:p>
          <w:p w14:paraId="7FE1BBD9" w14:textId="77777777" w:rsidR="008D3774" w:rsidRDefault="004955AC">
            <w:pPr>
              <w:pStyle w:val="P68B1DB1-TableParagraph13"/>
              <w:spacing w:before="108"/>
              <w:jc w:val="both"/>
            </w:pPr>
            <w:r>
              <w:t>Globální, vnitrostátní nebo regionální dosah, objem a počet transakcí; počet zákazníků a protistran; počet klientů, pro které je instituce jediným nebo hlavním bankovním partnerem.</w:t>
            </w:r>
          </w:p>
        </w:tc>
      </w:tr>
      <w:tr w:rsidR="008D3774" w14:paraId="7FE1BBE0" w14:textId="77777777">
        <w:tc>
          <w:tcPr>
            <w:tcW w:w="1080" w:type="dxa"/>
            <w:tcBorders>
              <w:top w:val="single" w:sz="4" w:space="0" w:color="1A171C"/>
              <w:left w:val="nil"/>
              <w:bottom w:val="single" w:sz="4" w:space="0" w:color="1A171C"/>
              <w:right w:val="single" w:sz="4" w:space="0" w:color="1A171C"/>
            </w:tcBorders>
            <w:vAlign w:val="center"/>
          </w:tcPr>
          <w:p w14:paraId="7FE1BBDB" w14:textId="77777777" w:rsidR="008D3774" w:rsidRDefault="004955AC">
            <w:pPr>
              <w:pStyle w:val="P68B1DB1-TableParagraph17"/>
              <w:spacing w:before="108"/>
              <w:jc w:val="both"/>
            </w:pPr>
            <w:r>
              <w:t>0120</w:t>
            </w:r>
          </w:p>
        </w:tc>
        <w:tc>
          <w:tcPr>
            <w:tcW w:w="8003" w:type="dxa"/>
            <w:tcBorders>
              <w:top w:val="single" w:sz="4" w:space="0" w:color="1A171C"/>
              <w:left w:val="single" w:sz="4" w:space="0" w:color="1A171C"/>
              <w:bottom w:val="single" w:sz="4" w:space="0" w:color="1A171C"/>
              <w:right w:val="nil"/>
            </w:tcBorders>
            <w:vAlign w:val="center"/>
          </w:tcPr>
          <w:p w14:paraId="7FE1BBDC" w14:textId="77777777" w:rsidR="008D3774" w:rsidRDefault="004955AC">
            <w:pPr>
              <w:pStyle w:val="P68B1DB1-TableParagraph14"/>
              <w:spacing w:before="108"/>
              <w:jc w:val="both"/>
              <w:rPr>
                <w:bCs/>
              </w:rPr>
            </w:pPr>
            <w:r>
              <w:t>Ukazatel velikosti 1</w:t>
            </w:r>
          </w:p>
          <w:p w14:paraId="0D530995" w14:textId="77777777" w:rsidR="008D3774" w:rsidRDefault="004955AC">
            <w:pPr>
              <w:pStyle w:val="P68B1DB1-Normal31"/>
              <w:spacing w:line="276" w:lineRule="auto"/>
              <w:jc w:val="both"/>
            </w:pPr>
            <w:r>
              <w:t>Posoudit význam banky v těchto činnostech. Toto hodnocení je kvalitativně vyjádřeno jako „vysoká“, „středně vysoká“, „středně nízká“ nebo „nízká“. Uveďte „vysoká“, pokud je velikost funkce velká, „střední – vysoká“, je-li střední, „střední – nízká“, je-li malá, a „nízká“, je-li zanedbatelná. Jako referenční hodnotu pro toto kvalitativní posouzení použít makroekonomické proměnné, jako je HDP, počet obyvatel (u vkladů, půjček, plateb, hotovosti, vypořádání, clearingu a úschovy) nebo velikost trhu (pro kapitál</w:t>
            </w:r>
            <w:r>
              <w:t xml:space="preserve">ové trhy a velkoobchodní financování). </w:t>
            </w:r>
          </w:p>
          <w:p w14:paraId="7FE1BBDD" w14:textId="31D8226E" w:rsidR="008D3774" w:rsidRDefault="008D3774">
            <w:pPr>
              <w:pStyle w:val="TableParagraph"/>
              <w:spacing w:before="108"/>
              <w:jc w:val="both"/>
              <w:rPr>
                <w:rFonts w:ascii="Times New Roman" w:hAnsi="Times New Roman" w:cs="Times New Roman"/>
                <w:color w:val="000000" w:themeColor="text1"/>
                <w:sz w:val="20"/>
                <w:szCs w:val="20"/>
              </w:rPr>
            </w:pPr>
          </w:p>
          <w:p w14:paraId="7FE1BBDE" w14:textId="19F9153D" w:rsidR="008D3774" w:rsidRDefault="004955AC">
            <w:pPr>
              <w:pStyle w:val="P68B1DB1-ListParagraph32"/>
              <w:numPr>
                <w:ilvl w:val="0"/>
                <w:numId w:val="300"/>
              </w:numPr>
              <w:spacing w:line="276" w:lineRule="auto"/>
            </w:pPr>
            <w:r>
              <w:t xml:space="preserve">Odborný posudek o velikosti </w:t>
            </w:r>
            <w:r>
              <w:rPr>
                <w:b/>
              </w:rPr>
              <w:t>hodnoty</w:t>
            </w:r>
            <w:r>
              <w:t xml:space="preserve"> transakcí (c0030 pro funkce IČ 3.1, 3.2, 3.3 a 3.4); otevřené pozice (c0050 pro ID 3.5); nebo celková aktiva v úschově (c0060 pro ID 3.6) z pohledu </w:t>
            </w:r>
            <w:r>
              <w:rPr>
                <w:b/>
              </w:rPr>
              <w:t>EU</w:t>
            </w:r>
            <w:r>
              <w:t xml:space="preserve"> [o</w:t>
            </w:r>
            <w:r>
              <w:rPr>
                <w:i/>
              </w:rPr>
              <w:t>jednu úroveň vyšší než relevantní trh]</w:t>
            </w:r>
            <w:r>
              <w:t xml:space="preserve">: </w:t>
            </w:r>
          </w:p>
          <w:p w14:paraId="7FE1BBDF" w14:textId="77777777" w:rsidR="008D3774" w:rsidRDefault="004955AC">
            <w:pPr>
              <w:pStyle w:val="P68B1DB1-ListParagraph32"/>
              <w:numPr>
                <w:ilvl w:val="0"/>
                <w:numId w:val="126"/>
              </w:numPr>
              <w:spacing w:line="276" w:lineRule="auto"/>
            </w:pPr>
            <w:r>
              <w:t xml:space="preserve">Jak velká je podle vás z pohledu EU hodnota transakcí, které vaše banka zpracovává, </w:t>
            </w:r>
            <w:r>
              <w:rPr>
                <w:i/>
              </w:rPr>
              <w:t>nebo</w:t>
            </w:r>
            <w:r>
              <w:t xml:space="preserve"> otevřené pozice klientů vaší banky v ústředních protistranách, </w:t>
            </w:r>
            <w:r>
              <w:rPr>
                <w:i/>
              </w:rPr>
              <w:t>nebo</w:t>
            </w:r>
            <w:r>
              <w:t xml:space="preserve"> celková aktiva, která vaše instituce drží v úschově pro své klienty?</w:t>
            </w:r>
          </w:p>
        </w:tc>
      </w:tr>
      <w:tr w:rsidR="008D3774" w14:paraId="7FE1BBE7" w14:textId="77777777">
        <w:tc>
          <w:tcPr>
            <w:tcW w:w="1080" w:type="dxa"/>
            <w:tcBorders>
              <w:top w:val="single" w:sz="4" w:space="0" w:color="1A171C"/>
              <w:left w:val="nil"/>
              <w:bottom w:val="single" w:sz="4" w:space="0" w:color="1A171C"/>
              <w:right w:val="single" w:sz="4" w:space="0" w:color="1A171C"/>
            </w:tcBorders>
            <w:vAlign w:val="center"/>
          </w:tcPr>
          <w:p w14:paraId="7FE1BBE1" w14:textId="77777777" w:rsidR="008D3774" w:rsidRDefault="004955AC">
            <w:pPr>
              <w:pStyle w:val="P68B1DB1-TableParagraph17"/>
              <w:spacing w:before="108"/>
              <w:jc w:val="both"/>
            </w:pPr>
            <w:r>
              <w:t>0130</w:t>
            </w:r>
          </w:p>
        </w:tc>
        <w:tc>
          <w:tcPr>
            <w:tcW w:w="8003" w:type="dxa"/>
            <w:tcBorders>
              <w:top w:val="single" w:sz="4" w:space="0" w:color="1A171C"/>
              <w:left w:val="single" w:sz="4" w:space="0" w:color="1A171C"/>
              <w:bottom w:val="single" w:sz="4" w:space="0" w:color="1A171C"/>
              <w:right w:val="nil"/>
            </w:tcBorders>
            <w:vAlign w:val="center"/>
          </w:tcPr>
          <w:p w14:paraId="7FE1BBE2" w14:textId="77777777" w:rsidR="008D3774" w:rsidRDefault="004955AC">
            <w:pPr>
              <w:pStyle w:val="P68B1DB1-TableParagraph14"/>
              <w:spacing w:before="108"/>
              <w:jc w:val="both"/>
              <w:rPr>
                <w:bCs/>
              </w:rPr>
            </w:pPr>
            <w:r>
              <w:t>Ukazatel velikosti 2</w:t>
            </w:r>
          </w:p>
          <w:p w14:paraId="7D6A05E9" w14:textId="77777777" w:rsidR="008D3774" w:rsidRDefault="004955AC">
            <w:pPr>
              <w:pStyle w:val="P68B1DB1-Normal31"/>
              <w:spacing w:line="276" w:lineRule="auto"/>
              <w:jc w:val="both"/>
            </w:pPr>
            <w:r>
              <w:t>Posoudit význam banky v těchto činnostech. Toto hodnocení je kvalitativně vyjádřeno jako „vysoká“, „středně vysoká“, „středně nízká“ nebo „nízká“. Uveďte „vysoká“, pokud je velikost funkce velká, „střední – vysoká“, je-li střední, „střední – nízká“, je-li malá, a „nízká“, je-li zanedbatelná. Jako referenční hodnotu pro toto kvalitativní posouzení použít makroekonomické proměnné, jako je HDP, počet obyvatel (u vkladů, půjček, plateb, hotovosti, vypořádání, clearingu a úschovy) nebo velikost trhu (pro kapitál</w:t>
            </w:r>
            <w:r>
              <w:t xml:space="preserve">ové trhy a velkoobchodní financování). </w:t>
            </w:r>
          </w:p>
          <w:p w14:paraId="7FE1BBE3" w14:textId="27BCCC99" w:rsidR="008D3774" w:rsidRDefault="004955AC">
            <w:pPr>
              <w:pStyle w:val="P68B1DB1-TableParagraph13"/>
              <w:spacing w:before="108"/>
              <w:jc w:val="both"/>
            </w:pPr>
            <w:r>
              <w:t xml:space="preserve"> </w:t>
            </w:r>
          </w:p>
          <w:p w14:paraId="7FE1BBE4" w14:textId="0FB26117" w:rsidR="008D3774" w:rsidRDefault="004955AC">
            <w:pPr>
              <w:pStyle w:val="P68B1DB1-ListParagraph32"/>
              <w:numPr>
                <w:ilvl w:val="0"/>
                <w:numId w:val="120"/>
              </w:numPr>
              <w:spacing w:line="276" w:lineRule="auto"/>
            </w:pPr>
            <w:r>
              <w:t xml:space="preserve">Odborný posudek o velikosti </w:t>
            </w:r>
            <w:r>
              <w:rPr>
                <w:b/>
              </w:rPr>
              <w:t>počtu</w:t>
            </w:r>
            <w:r>
              <w:t xml:space="preserve"> transakcí (c0100 pro ID funkce 3.1, 3.2, 3.3 a 3.4); nebo počet klientů (c0110 pro ID 3.5 a 3.6) z </w:t>
            </w:r>
            <w:r>
              <w:rPr>
                <w:b/>
              </w:rPr>
              <w:t>vnitrostátního</w:t>
            </w:r>
            <w:r>
              <w:t xml:space="preserve"> hlediska</w:t>
            </w:r>
            <w:r>
              <w:rPr>
                <w:i/>
              </w:rPr>
              <w:t>[na úrovni relevantního trhu</w:t>
            </w:r>
            <w:r>
              <w:t>]:</w:t>
            </w:r>
          </w:p>
          <w:p w14:paraId="7FE1BBE5" w14:textId="77777777" w:rsidR="008D3774" w:rsidRDefault="004955AC">
            <w:pPr>
              <w:pStyle w:val="P68B1DB1-ListParagraph32"/>
              <w:numPr>
                <w:ilvl w:val="1"/>
                <w:numId w:val="124"/>
              </w:numPr>
              <w:spacing w:line="276" w:lineRule="auto"/>
            </w:pPr>
            <w:r>
              <w:t>Jak velký je z vnitrostátního hlediska odhadovaný celkový počet transakcí</w:t>
            </w:r>
            <w:r>
              <w:rPr>
                <w:i/>
              </w:rPr>
              <w:t xml:space="preserve"> nebo</w:t>
            </w:r>
            <w:r>
              <w:t xml:space="preserve"> odhadovaný počet klientů vaší instituce?</w:t>
            </w:r>
          </w:p>
          <w:p w14:paraId="7FE1BBE6" w14:textId="77777777" w:rsidR="008D3774" w:rsidRDefault="008D3774">
            <w:pPr>
              <w:spacing w:line="276" w:lineRule="auto"/>
              <w:rPr>
                <w:rFonts w:ascii="Times New Roman" w:hAnsi="Times New Roman"/>
                <w:color w:val="000000" w:themeColor="text1"/>
                <w:sz w:val="20"/>
                <w:szCs w:val="20"/>
              </w:rPr>
            </w:pPr>
          </w:p>
        </w:tc>
      </w:tr>
      <w:tr w:rsidR="008D3774" w14:paraId="7FE1BBEE" w14:textId="77777777">
        <w:tc>
          <w:tcPr>
            <w:tcW w:w="1080" w:type="dxa"/>
            <w:tcBorders>
              <w:top w:val="single" w:sz="4" w:space="0" w:color="1A171C"/>
              <w:left w:val="nil"/>
              <w:bottom w:val="single" w:sz="4" w:space="0" w:color="1A171C"/>
              <w:right w:val="single" w:sz="4" w:space="0" w:color="1A171C"/>
            </w:tcBorders>
            <w:vAlign w:val="center"/>
          </w:tcPr>
          <w:p w14:paraId="7FE1BBE8" w14:textId="77777777" w:rsidR="008D3774" w:rsidRDefault="004955AC">
            <w:pPr>
              <w:pStyle w:val="P68B1DB1-TableParagraph17"/>
              <w:spacing w:before="108"/>
              <w:jc w:val="both"/>
            </w:pPr>
            <w:r>
              <w:t>0140</w:t>
            </w:r>
          </w:p>
        </w:tc>
        <w:tc>
          <w:tcPr>
            <w:tcW w:w="8003" w:type="dxa"/>
            <w:tcBorders>
              <w:top w:val="single" w:sz="4" w:space="0" w:color="1A171C"/>
              <w:left w:val="single" w:sz="4" w:space="0" w:color="1A171C"/>
              <w:bottom w:val="single" w:sz="4" w:space="0" w:color="1A171C"/>
              <w:right w:val="nil"/>
            </w:tcBorders>
            <w:vAlign w:val="center"/>
          </w:tcPr>
          <w:p w14:paraId="7FE1BBE9" w14:textId="77777777" w:rsidR="008D3774" w:rsidRDefault="004955AC">
            <w:pPr>
              <w:pStyle w:val="P68B1DB1-TableParagraph14"/>
              <w:spacing w:before="108"/>
              <w:jc w:val="both"/>
              <w:rPr>
                <w:bCs/>
              </w:rPr>
            </w:pPr>
            <w:r>
              <w:t>Přeshraniční ukazatel</w:t>
            </w:r>
          </w:p>
          <w:p w14:paraId="7FE1BBEA" w14:textId="77777777" w:rsidR="008D3774" w:rsidRDefault="004955AC">
            <w:pPr>
              <w:pStyle w:val="P68B1DB1-TableParagraph13"/>
              <w:spacing w:before="108"/>
              <w:jc w:val="both"/>
            </w:pPr>
            <w:r>
              <w:t>Posoudit relativní význam přeshraničních činností pro různé hospodářské funkce.</w:t>
            </w:r>
          </w:p>
          <w:p w14:paraId="7FE1BBEB" w14:textId="77777777" w:rsidR="008D3774" w:rsidRDefault="004955AC">
            <w:pPr>
              <w:pStyle w:val="P68B1DB1-TableParagraph13"/>
              <w:spacing w:before="108"/>
              <w:jc w:val="both"/>
            </w:pPr>
            <w:r>
              <w:t xml:space="preserve">To není třeba posuzovat v případě zpráv, v nichž je relevantní trh považován za regionální. </w:t>
            </w:r>
          </w:p>
          <w:p w14:paraId="31893031" w14:textId="17F40C8B" w:rsidR="008D3774" w:rsidRDefault="004955AC">
            <w:pPr>
              <w:pStyle w:val="P68B1DB1-TableParagraph33"/>
              <w:spacing w:before="108"/>
              <w:jc w:val="both"/>
            </w:pPr>
            <w:r>
              <w:lastRenderedPageBreak/>
              <w:t xml:space="preserve">Počet zemí EU, v nichž má vykazující subjekt podíl na trhu vyšší než 2 % (vyjádřený v hodnotě platebních transakcí, transakcí s cennými papíry nebo hotovostních transakcí nebo otevřených pozic klientů u ústředních protistran nebo celkových aktiv v úschově). Zpráva: </w:t>
            </w:r>
          </w:p>
          <w:p w14:paraId="58BCAA6E" w14:textId="090336B0" w:rsidR="008D3774" w:rsidRDefault="004955AC">
            <w:pPr>
              <w:pStyle w:val="P68B1DB1-TableParagraph33"/>
              <w:numPr>
                <w:ilvl w:val="0"/>
                <w:numId w:val="282"/>
              </w:numPr>
              <w:spacing w:before="108"/>
              <w:jc w:val="both"/>
            </w:pPr>
            <w:r>
              <w:t xml:space="preserve">≤ 1 země; </w:t>
            </w:r>
          </w:p>
          <w:p w14:paraId="5B55A7F9" w14:textId="6B3C23F3" w:rsidR="008D3774" w:rsidRDefault="004955AC">
            <w:pPr>
              <w:pStyle w:val="P68B1DB1-TableParagraph33"/>
              <w:numPr>
                <w:ilvl w:val="0"/>
                <w:numId w:val="282"/>
              </w:numPr>
              <w:spacing w:before="108"/>
              <w:jc w:val="both"/>
            </w:pPr>
            <w:r>
              <w:t>2–3 země</w:t>
            </w:r>
          </w:p>
          <w:p w14:paraId="6A334CED" w14:textId="15F946E0" w:rsidR="008D3774" w:rsidRDefault="004955AC">
            <w:pPr>
              <w:pStyle w:val="P68B1DB1-TableParagraph33"/>
              <w:numPr>
                <w:ilvl w:val="0"/>
                <w:numId w:val="282"/>
              </w:numPr>
              <w:spacing w:before="108"/>
              <w:jc w:val="both"/>
            </w:pPr>
            <w:r>
              <w:t xml:space="preserve">4–5 zemí; </w:t>
            </w:r>
          </w:p>
          <w:p w14:paraId="4D1B0AB8" w14:textId="03F4FDF2" w:rsidR="008D3774" w:rsidRDefault="004955AC">
            <w:pPr>
              <w:pStyle w:val="P68B1DB1-TableParagraph33"/>
              <w:numPr>
                <w:ilvl w:val="0"/>
                <w:numId w:val="282"/>
              </w:numPr>
              <w:spacing w:before="108"/>
              <w:jc w:val="both"/>
            </w:pPr>
            <w:r>
              <w:t xml:space="preserve">&gt; 5 zemí, </w:t>
            </w:r>
          </w:p>
          <w:p w14:paraId="7FE1BBED" w14:textId="6A2A41A1" w:rsidR="008D3774" w:rsidRDefault="004955AC">
            <w:pPr>
              <w:pStyle w:val="P68B1DB1-TableParagraph33"/>
              <w:spacing w:before="108"/>
              <w:jc w:val="both"/>
              <w:rPr>
                <w:rFonts w:cs="Times New Roman"/>
                <w:color w:val="000000" w:themeColor="text1"/>
              </w:rPr>
            </w:pPr>
            <w:r>
              <w:t xml:space="preserve"> </w:t>
            </w:r>
          </w:p>
        </w:tc>
      </w:tr>
      <w:tr w:rsidR="008D3774" w14:paraId="7FE1BBFD" w14:textId="77777777">
        <w:tc>
          <w:tcPr>
            <w:tcW w:w="1080" w:type="dxa"/>
            <w:tcBorders>
              <w:top w:val="single" w:sz="4" w:space="0" w:color="1A171C"/>
              <w:left w:val="nil"/>
              <w:bottom w:val="single" w:sz="4" w:space="0" w:color="1A171C"/>
              <w:right w:val="single" w:sz="4" w:space="0" w:color="1A171C"/>
            </w:tcBorders>
            <w:vAlign w:val="center"/>
          </w:tcPr>
          <w:p w14:paraId="7FE1BBEF" w14:textId="77777777" w:rsidR="008D3774" w:rsidRDefault="004955AC">
            <w:pPr>
              <w:pStyle w:val="P68B1DB1-TableParagraph17"/>
              <w:spacing w:before="108"/>
              <w:jc w:val="both"/>
            </w:pPr>
            <w:r>
              <w:lastRenderedPageBreak/>
              <w:t>0150</w:t>
            </w:r>
          </w:p>
        </w:tc>
        <w:tc>
          <w:tcPr>
            <w:tcW w:w="8003" w:type="dxa"/>
            <w:tcBorders>
              <w:top w:val="single" w:sz="4" w:space="0" w:color="1A171C"/>
              <w:left w:val="single" w:sz="4" w:space="0" w:color="1A171C"/>
              <w:bottom w:val="single" w:sz="4" w:space="0" w:color="1A171C"/>
              <w:right w:val="nil"/>
            </w:tcBorders>
            <w:vAlign w:val="center"/>
          </w:tcPr>
          <w:p w14:paraId="7FE1BBF0" w14:textId="77777777" w:rsidR="008D3774" w:rsidRDefault="004955AC">
            <w:pPr>
              <w:pStyle w:val="P68B1DB1-TableParagraph14"/>
              <w:spacing w:before="108"/>
              <w:jc w:val="both"/>
              <w:rPr>
                <w:bCs/>
              </w:rPr>
            </w:pPr>
            <w:r>
              <w:t xml:space="preserve">Relevantnost — </w:t>
            </w:r>
          </w:p>
          <w:p w14:paraId="7FE1BBF1" w14:textId="77777777" w:rsidR="008D3774" w:rsidRDefault="004955AC">
            <w:pPr>
              <w:pStyle w:val="P68B1DB1-TableParagraph13"/>
              <w:spacing w:before="108"/>
              <w:jc w:val="both"/>
            </w:pPr>
            <w:r>
              <w:t>Na místní, regionální, celostátní nebo evropské úrovni, v závislosti na daném trhu. Význam instituce lze posoudit podle podílu na trhu, propojenosti, složitosti a přeshraničních činností;</w:t>
            </w:r>
          </w:p>
          <w:p w14:paraId="7FE1BBF2" w14:textId="77777777" w:rsidR="008D3774" w:rsidRDefault="004955AC">
            <w:pPr>
              <w:pStyle w:val="P68B1DB1-TableParagraph14"/>
              <w:spacing w:before="108"/>
              <w:jc w:val="both"/>
              <w:rPr>
                <w:bCs/>
              </w:rPr>
            </w:pPr>
            <w:r>
              <w:t>Podíl na trhu</w:t>
            </w:r>
          </w:p>
          <w:p w14:paraId="30AC503F" w14:textId="77777777" w:rsidR="008D3774" w:rsidRDefault="004955AC">
            <w:pPr>
              <w:pStyle w:val="P68B1DB1-Normal31"/>
              <w:spacing w:line="276" w:lineRule="auto"/>
              <w:jc w:val="both"/>
            </w:pPr>
            <w:r>
              <w:t xml:space="preserve">Posoudit, jak důležitý je podíl vykazujícího subjektu na trhu ve srovnání s vnitrostátním nebo jiným relevantním trhem, jak je uvedeno v šabloně. Toto posouzení se vyjadřuje kvalitativně jako </w:t>
            </w:r>
          </w:p>
          <w:p w14:paraId="5D8F45F8" w14:textId="77777777" w:rsidR="008D3774" w:rsidRDefault="004955AC">
            <w:pPr>
              <w:pStyle w:val="P68B1DB1-ListParagraph32"/>
              <w:numPr>
                <w:ilvl w:val="0"/>
                <w:numId w:val="276"/>
              </w:numPr>
              <w:spacing w:line="276" w:lineRule="auto"/>
              <w:jc w:val="both"/>
            </w:pPr>
            <w:r>
              <w:t>Vysoký, pokud je podíl na trhu vysoký</w:t>
            </w:r>
          </w:p>
          <w:p w14:paraId="5C7C2710" w14:textId="77777777" w:rsidR="008D3774" w:rsidRDefault="004955AC">
            <w:pPr>
              <w:pStyle w:val="P68B1DB1-ListParagraph32"/>
              <w:numPr>
                <w:ilvl w:val="0"/>
                <w:numId w:val="276"/>
              </w:numPr>
              <w:spacing w:line="276" w:lineRule="auto"/>
              <w:jc w:val="both"/>
            </w:pPr>
            <w:r>
              <w:t>Střední – vysoká, je-li podíl na trhu střední</w:t>
            </w:r>
          </w:p>
          <w:p w14:paraId="21F38734" w14:textId="77777777" w:rsidR="008D3774" w:rsidRDefault="004955AC">
            <w:pPr>
              <w:pStyle w:val="P68B1DB1-ListParagraph32"/>
              <w:numPr>
                <w:ilvl w:val="0"/>
                <w:numId w:val="276"/>
              </w:numPr>
              <w:spacing w:line="276" w:lineRule="auto"/>
              <w:jc w:val="both"/>
            </w:pPr>
            <w:r>
              <w:t xml:space="preserve">Střední – nízký, pokud je podíl na trhu malý, nebo </w:t>
            </w:r>
          </w:p>
          <w:p w14:paraId="16968912" w14:textId="77777777" w:rsidR="008D3774" w:rsidRDefault="004955AC">
            <w:pPr>
              <w:pStyle w:val="P68B1DB1-ListParagraph32"/>
              <w:numPr>
                <w:ilvl w:val="0"/>
                <w:numId w:val="276"/>
              </w:numPr>
              <w:spacing w:line="276" w:lineRule="auto"/>
              <w:jc w:val="both"/>
            </w:pPr>
            <w:r>
              <w:t xml:space="preserve">Nízká, pokud je podíl na trhu zanedbatelný. </w:t>
            </w:r>
          </w:p>
          <w:p w14:paraId="7FE1BBF7" w14:textId="3931B1D9" w:rsidR="008D3774" w:rsidRDefault="008D3774">
            <w:pPr>
              <w:pStyle w:val="ListParagraph"/>
              <w:spacing w:line="276" w:lineRule="auto"/>
              <w:jc w:val="both"/>
              <w:rPr>
                <w:rFonts w:ascii="Times New Roman" w:eastAsiaTheme="minorHAnsi" w:hAnsi="Times New Roman"/>
                <w:color w:val="000000" w:themeColor="text1"/>
                <w:sz w:val="20"/>
                <w:szCs w:val="20"/>
              </w:rPr>
            </w:pPr>
          </w:p>
          <w:p w14:paraId="7FE1BBF8" w14:textId="77777777" w:rsidR="008D3774" w:rsidRDefault="004955AC">
            <w:pPr>
              <w:pStyle w:val="P68B1DB1-TableParagraph13"/>
              <w:spacing w:before="108"/>
              <w:jc w:val="both"/>
            </w:pPr>
            <w:r>
              <w:t xml:space="preserve">Toto posouzení zohledňuje tržní strukturu země vykazujícího subjektu (nebo jiného relevantního trhu) a částečně vykázané podíly na trhu. </w:t>
            </w:r>
          </w:p>
          <w:p w14:paraId="7FE1BBF9" w14:textId="77777777" w:rsidR="008D3774" w:rsidRDefault="004955AC">
            <w:pPr>
              <w:pStyle w:val="P68B1DB1-TableParagraph13"/>
              <w:spacing w:before="108"/>
              <w:jc w:val="both"/>
            </w:pPr>
            <w:r>
              <w:t>2.Kvantitativní údaje:</w:t>
            </w:r>
          </w:p>
          <w:p w14:paraId="7FE1BBFA" w14:textId="77777777" w:rsidR="008D3774" w:rsidRDefault="004955AC">
            <w:pPr>
              <w:pStyle w:val="P68B1DB1-ListParagraph32"/>
              <w:numPr>
                <w:ilvl w:val="0"/>
                <w:numId w:val="117"/>
              </w:numPr>
              <w:jc w:val="both"/>
              <w:rPr>
                <w:i/>
                <w:iCs/>
              </w:rPr>
            </w:pPr>
            <w:r>
              <w:t xml:space="preserve">Odborný posudek o velikosti podílu na </w:t>
            </w:r>
            <w:r>
              <w:rPr>
                <w:b/>
              </w:rPr>
              <w:t xml:space="preserve">vnitrostátním </w:t>
            </w:r>
            <w:r>
              <w:t>trhu (vyjádřený v c0020, s výjimkou případů, kdy je zpráva předložena pro jinou relevantní úroveň trhu, kdy se očekává posouzení relevantního podílu na trhu).</w:t>
            </w:r>
          </w:p>
          <w:p w14:paraId="7FE1BBFB" w14:textId="77777777" w:rsidR="008D3774" w:rsidRDefault="008D3774">
            <w:pPr>
              <w:pStyle w:val="TableParagraph"/>
              <w:spacing w:before="108"/>
              <w:jc w:val="both"/>
              <w:rPr>
                <w:rFonts w:ascii="Times New Roman" w:hAnsi="Times New Roman" w:cs="Times New Roman"/>
                <w:color w:val="000000" w:themeColor="text1"/>
                <w:sz w:val="20"/>
                <w:szCs w:val="20"/>
              </w:rPr>
            </w:pPr>
          </w:p>
          <w:p w14:paraId="7FE1BBFC" w14:textId="77777777" w:rsidR="008D3774" w:rsidRDefault="008D3774">
            <w:pPr>
              <w:pStyle w:val="TableParagraph"/>
              <w:spacing w:before="108"/>
              <w:jc w:val="both"/>
              <w:rPr>
                <w:rFonts w:ascii="Times New Roman" w:hAnsi="Times New Roman" w:cs="Times New Roman"/>
                <w:color w:val="000000" w:themeColor="text1"/>
                <w:sz w:val="20"/>
                <w:szCs w:val="20"/>
              </w:rPr>
            </w:pPr>
          </w:p>
        </w:tc>
      </w:tr>
      <w:tr w:rsidR="008D3774" w14:paraId="7FE1BC09" w14:textId="77777777">
        <w:tc>
          <w:tcPr>
            <w:tcW w:w="1080" w:type="dxa"/>
            <w:tcBorders>
              <w:top w:val="single" w:sz="4" w:space="0" w:color="1A171C"/>
              <w:left w:val="nil"/>
              <w:bottom w:val="single" w:sz="4" w:space="0" w:color="1A171C"/>
              <w:right w:val="single" w:sz="4" w:space="0" w:color="1A171C"/>
            </w:tcBorders>
            <w:vAlign w:val="center"/>
          </w:tcPr>
          <w:p w14:paraId="7FE1BBFE" w14:textId="77777777" w:rsidR="008D3774" w:rsidRDefault="004955AC">
            <w:pPr>
              <w:pStyle w:val="P68B1DB1-TableParagraph17"/>
              <w:spacing w:before="108"/>
              <w:jc w:val="both"/>
            </w:pPr>
            <w:r>
              <w:t>0160</w:t>
            </w:r>
          </w:p>
        </w:tc>
        <w:tc>
          <w:tcPr>
            <w:tcW w:w="8003" w:type="dxa"/>
            <w:tcBorders>
              <w:top w:val="single" w:sz="4" w:space="0" w:color="1A171C"/>
              <w:left w:val="single" w:sz="4" w:space="0" w:color="1A171C"/>
              <w:bottom w:val="single" w:sz="4" w:space="0" w:color="1A171C"/>
              <w:right w:val="nil"/>
            </w:tcBorders>
            <w:vAlign w:val="center"/>
          </w:tcPr>
          <w:p w14:paraId="7FE1BBFF" w14:textId="77777777" w:rsidR="008D3774" w:rsidRDefault="004955AC">
            <w:pPr>
              <w:pStyle w:val="P68B1DB1-TableParagraph14"/>
              <w:spacing w:before="108"/>
              <w:jc w:val="both"/>
              <w:rPr>
                <w:bCs/>
              </w:rPr>
            </w:pPr>
            <w:r>
              <w:t>Struktura trhu – koncentrace trhu</w:t>
            </w:r>
          </w:p>
          <w:p w14:paraId="7FE1BC00" w14:textId="77777777" w:rsidR="008D3774" w:rsidRDefault="004955AC">
            <w:pPr>
              <w:pStyle w:val="P68B1DB1-TableParagraph13"/>
              <w:spacing w:before="108"/>
              <w:jc w:val="both"/>
            </w:pPr>
            <w:r>
              <w:t xml:space="preserve">Koncentrace trhu měřená počtem konkurentů, kteří v současné době působí </w:t>
            </w:r>
          </w:p>
          <w:p w14:paraId="7FE1BC01" w14:textId="77777777" w:rsidR="008D3774" w:rsidRDefault="004955AC">
            <w:pPr>
              <w:pStyle w:val="P68B1DB1-TableParagraph13"/>
              <w:spacing w:before="108"/>
              <w:jc w:val="both"/>
            </w:pPr>
            <w:r>
              <w:t xml:space="preserve">podobné ekonomické funkce a/nebo nabízení podobných služeb za stejných podmínek (tj. </w:t>
            </w:r>
          </w:p>
          <w:p w14:paraId="7FE1BC02" w14:textId="77777777" w:rsidR="008D3774" w:rsidRDefault="004955AC">
            <w:pPr>
              <w:pStyle w:val="P68B1DB1-TableParagraph13"/>
              <w:spacing w:before="108"/>
              <w:jc w:val="both"/>
            </w:pPr>
            <w:r>
              <w:t xml:space="preserve">srovnatelný rozsah a kvalita a za srovnatelné náklady), které potenciálně přebírají </w:t>
            </w:r>
          </w:p>
          <w:p w14:paraId="7FE1BC03" w14:textId="77777777" w:rsidR="008D3774" w:rsidRDefault="004955AC">
            <w:pPr>
              <w:pStyle w:val="P68B1DB1-TableParagraph13"/>
              <w:spacing w:before="108"/>
              <w:jc w:val="both"/>
            </w:pPr>
            <w:r>
              <w:t xml:space="preserve">(části) klientů a/nebo podnikatelské činnosti vykazujícího subjektu v přiměřené lhůtě. </w:t>
            </w:r>
          </w:p>
          <w:p w14:paraId="7FE1BC04" w14:textId="77777777" w:rsidR="008D3774" w:rsidRDefault="004955AC">
            <w:pPr>
              <w:pStyle w:val="P68B1DB1-TableParagraph13"/>
              <w:spacing w:before="108"/>
              <w:jc w:val="both"/>
            </w:pPr>
            <w:r>
              <w:t xml:space="preserve">To musí být vykázáno v koších, které jsou pro každou podfunkci stejné. </w:t>
            </w:r>
          </w:p>
          <w:p w14:paraId="4C2F14CB" w14:textId="77777777" w:rsidR="008D3774" w:rsidRDefault="004955AC">
            <w:pPr>
              <w:pStyle w:val="P68B1DB1-ListParagraph32"/>
              <w:numPr>
                <w:ilvl w:val="0"/>
                <w:numId w:val="277"/>
              </w:numPr>
              <w:jc w:val="both"/>
            </w:pPr>
            <w:r>
              <w:t xml:space="preserve">&gt; 20 konkurentů; </w:t>
            </w:r>
          </w:p>
          <w:p w14:paraId="453D853E" w14:textId="77777777" w:rsidR="008D3774" w:rsidRDefault="004955AC">
            <w:pPr>
              <w:pStyle w:val="P68B1DB1-ListParagraph32"/>
              <w:numPr>
                <w:ilvl w:val="0"/>
                <w:numId w:val="277"/>
              </w:numPr>
              <w:jc w:val="both"/>
            </w:pPr>
            <w:r>
              <w:t xml:space="preserve">11–20 konkurentů; </w:t>
            </w:r>
          </w:p>
          <w:p w14:paraId="642D6421" w14:textId="77777777" w:rsidR="008D3774" w:rsidRDefault="004955AC">
            <w:pPr>
              <w:pStyle w:val="P68B1DB1-ListParagraph32"/>
              <w:numPr>
                <w:ilvl w:val="0"/>
                <w:numId w:val="277"/>
              </w:numPr>
              <w:jc w:val="both"/>
            </w:pPr>
            <w:r>
              <w:t xml:space="preserve">5–10 konkurentů, </w:t>
            </w:r>
          </w:p>
          <w:p w14:paraId="3C672034" w14:textId="77777777" w:rsidR="008D3774" w:rsidRDefault="004955AC">
            <w:pPr>
              <w:pStyle w:val="P68B1DB1-ListParagraph32"/>
              <w:numPr>
                <w:ilvl w:val="0"/>
                <w:numId w:val="277"/>
              </w:numPr>
              <w:jc w:val="both"/>
              <w:rPr>
                <w:b/>
                <w:bCs/>
                <w:color w:val="000000" w:themeColor="text1"/>
              </w:rPr>
            </w:pPr>
            <w:r>
              <w:t>&amp;5 konkurentů</w:t>
            </w:r>
          </w:p>
          <w:p w14:paraId="7FE1BC08" w14:textId="3B09659F" w:rsidR="008D3774" w:rsidRDefault="008D3774">
            <w:pPr>
              <w:jc w:val="both"/>
              <w:rPr>
                <w:rFonts w:ascii="Times New Roman" w:hAnsi="Times New Roman"/>
                <w:color w:val="000000" w:themeColor="text1"/>
                <w:sz w:val="20"/>
                <w:szCs w:val="20"/>
              </w:rPr>
            </w:pPr>
          </w:p>
        </w:tc>
      </w:tr>
      <w:tr w:rsidR="008D3774" w14:paraId="7FE1BC19" w14:textId="77777777">
        <w:tc>
          <w:tcPr>
            <w:tcW w:w="1080" w:type="dxa"/>
            <w:tcBorders>
              <w:top w:val="single" w:sz="4" w:space="0" w:color="1A171C"/>
              <w:left w:val="nil"/>
              <w:bottom w:val="single" w:sz="4" w:space="0" w:color="1A171C"/>
              <w:right w:val="single" w:sz="4" w:space="0" w:color="1A171C"/>
            </w:tcBorders>
            <w:vAlign w:val="center"/>
          </w:tcPr>
          <w:p w14:paraId="7FE1BC0A" w14:textId="77777777" w:rsidR="008D3774" w:rsidRDefault="004955AC">
            <w:pPr>
              <w:pStyle w:val="P68B1DB1-TableParagraph17"/>
              <w:spacing w:before="108"/>
              <w:jc w:val="both"/>
            </w:pPr>
            <w:r>
              <w:t>0170</w:t>
            </w:r>
          </w:p>
        </w:tc>
        <w:tc>
          <w:tcPr>
            <w:tcW w:w="8003" w:type="dxa"/>
            <w:tcBorders>
              <w:top w:val="single" w:sz="4" w:space="0" w:color="1A171C"/>
              <w:left w:val="single" w:sz="4" w:space="0" w:color="1A171C"/>
              <w:bottom w:val="single" w:sz="4" w:space="0" w:color="1A171C"/>
              <w:right w:val="nil"/>
            </w:tcBorders>
            <w:vAlign w:val="center"/>
          </w:tcPr>
          <w:p w14:paraId="7FE1BC0B" w14:textId="77777777" w:rsidR="008D3774" w:rsidRDefault="004955AC">
            <w:pPr>
              <w:pStyle w:val="P68B1DB1-TableParagraph14"/>
              <w:spacing w:before="108"/>
              <w:jc w:val="both"/>
              <w:rPr>
                <w:bCs/>
              </w:rPr>
            </w:pPr>
            <w:r>
              <w:t>Načasování – Očekávaná doba pro nahrazení</w:t>
            </w:r>
          </w:p>
          <w:p w14:paraId="7FE1BC0C" w14:textId="77777777" w:rsidR="008D3774" w:rsidRDefault="004955AC">
            <w:pPr>
              <w:pStyle w:val="P68B1DB1-TableParagraph13"/>
              <w:spacing w:before="108"/>
              <w:jc w:val="both"/>
            </w:pPr>
            <w:r>
              <w:t>Odhadnout čas potřebný pro ekonomickou funkci stanovenou ve zprávě</w:t>
            </w:r>
          </w:p>
          <w:p w14:paraId="7FE1BC0D" w14:textId="77777777" w:rsidR="008D3774" w:rsidRDefault="004955AC">
            <w:pPr>
              <w:pStyle w:val="P68B1DB1-TableParagraph13"/>
              <w:spacing w:before="108"/>
              <w:jc w:val="both"/>
            </w:pPr>
            <w:r>
              <w:t xml:space="preserve">subjekt, který má být absorbován trhem v krizové situaci. Ta zahrnuje: </w:t>
            </w:r>
          </w:p>
          <w:p w14:paraId="7FE1BC0E" w14:textId="77777777" w:rsidR="008D3774" w:rsidRDefault="004955AC">
            <w:pPr>
              <w:pStyle w:val="P68B1DB1-ListParagraph38"/>
              <w:numPr>
                <w:ilvl w:val="0"/>
                <w:numId w:val="274"/>
              </w:numPr>
              <w:jc w:val="both"/>
            </w:pPr>
            <w:r>
              <w:t xml:space="preserve">očekávaná doba, kterou jeden nebo více soutěžitelů potřebuje k provedení právních a technických kroků k převzetí funkce; jakož i  </w:t>
            </w:r>
          </w:p>
          <w:p w14:paraId="7FE1BC0F" w14:textId="77777777" w:rsidR="008D3774" w:rsidRDefault="004955AC">
            <w:pPr>
              <w:pStyle w:val="P68B1DB1-ListParagraph38"/>
              <w:numPr>
                <w:ilvl w:val="0"/>
                <w:numId w:val="274"/>
              </w:numPr>
              <w:jc w:val="both"/>
            </w:pPr>
            <w:r>
              <w:lastRenderedPageBreak/>
              <w:t xml:space="preserve">čas, který uživatelé služby potřebují k tomu, aby se přestěhovali k jinému poskytovateli služeb. </w:t>
            </w:r>
          </w:p>
          <w:p w14:paraId="7FE1BC10" w14:textId="77777777" w:rsidR="008D3774" w:rsidRDefault="008D3774">
            <w:pPr>
              <w:pStyle w:val="TableParagraph"/>
              <w:spacing w:before="108"/>
              <w:jc w:val="both"/>
              <w:rPr>
                <w:rFonts w:ascii="Times New Roman" w:hAnsi="Times New Roman" w:cs="Times New Roman"/>
                <w:color w:val="000000" w:themeColor="text1"/>
                <w:sz w:val="20"/>
                <w:szCs w:val="20"/>
              </w:rPr>
            </w:pPr>
          </w:p>
          <w:p w14:paraId="7FE1BC11" w14:textId="77777777" w:rsidR="008D3774" w:rsidRDefault="004955AC">
            <w:pPr>
              <w:pStyle w:val="P68B1DB1-TableParagraph13"/>
              <w:spacing w:before="108"/>
              <w:jc w:val="both"/>
            </w:pPr>
            <w:r>
              <w:t>Jako zástupný ukazatel pro první instituci uveďte odhad doby, kterou by vykazující účetní jednotka potřebovala k tomu, aby v krizové situaci absorbovala ve své vlastní činnosti (části) služby poskytované jinou institucí za přiměřených nákladů. Uveďte odhadovaný čas na nahrazení v koších uvedených v šabloně:</w:t>
            </w:r>
          </w:p>
          <w:p w14:paraId="7FE1BC12" w14:textId="77777777" w:rsidR="008D3774" w:rsidRDefault="008D3774">
            <w:pPr>
              <w:jc w:val="both"/>
              <w:rPr>
                <w:rFonts w:ascii="Times New Roman" w:eastAsia="Times New Roman" w:hAnsi="Times New Roman" w:cs="Times New Roman"/>
                <w:sz w:val="20"/>
                <w:szCs w:val="20"/>
              </w:rPr>
            </w:pPr>
          </w:p>
          <w:p w14:paraId="7FE1BC13" w14:textId="77777777" w:rsidR="008D3774" w:rsidRDefault="004955AC">
            <w:pPr>
              <w:pStyle w:val="P68B1DB1-Normal31"/>
              <w:jc w:val="both"/>
            </w:pPr>
            <w:bookmarkStart w:id="118" w:name="_Hlk194476081"/>
            <w:r>
              <w:t xml:space="preserve">Koše: </w:t>
            </w:r>
          </w:p>
          <w:p w14:paraId="7FE1BC14" w14:textId="728C4DE4" w:rsidR="008D3774" w:rsidRDefault="004955AC">
            <w:pPr>
              <w:pStyle w:val="P68B1DB1-ListParagraph32"/>
              <w:numPr>
                <w:ilvl w:val="0"/>
                <w:numId w:val="284"/>
              </w:numPr>
              <w:jc w:val="both"/>
            </w:pPr>
            <w:r>
              <w:t xml:space="preserve">&amp; 1 den; </w:t>
            </w:r>
          </w:p>
          <w:p w14:paraId="7FE1BC15" w14:textId="15883A0D" w:rsidR="008D3774" w:rsidRDefault="004955AC">
            <w:pPr>
              <w:pStyle w:val="P68B1DB1-ListParagraph32"/>
              <w:numPr>
                <w:ilvl w:val="0"/>
                <w:numId w:val="284"/>
              </w:numPr>
              <w:jc w:val="both"/>
            </w:pPr>
            <w:r>
              <w:t xml:space="preserve">1–2 dny; </w:t>
            </w:r>
          </w:p>
          <w:p w14:paraId="7FE1BC16" w14:textId="0B950876" w:rsidR="008D3774" w:rsidRDefault="004955AC">
            <w:pPr>
              <w:pStyle w:val="P68B1DB1-ListParagraph32"/>
              <w:numPr>
                <w:ilvl w:val="0"/>
                <w:numId w:val="284"/>
              </w:numPr>
              <w:jc w:val="both"/>
            </w:pPr>
            <w:r>
              <w:t xml:space="preserve">&gt; 2 dny ≤ 1 týden, </w:t>
            </w:r>
          </w:p>
          <w:p w14:paraId="7FE1BC17" w14:textId="0973D87D" w:rsidR="008D3774" w:rsidRDefault="004955AC">
            <w:pPr>
              <w:pStyle w:val="P68B1DB1-ListParagraph32"/>
              <w:numPr>
                <w:ilvl w:val="0"/>
                <w:numId w:val="284"/>
              </w:numPr>
              <w:jc w:val="both"/>
            </w:pPr>
            <w:r>
              <w:t xml:space="preserve">&gt; 1 týden </w:t>
            </w:r>
          </w:p>
          <w:bookmarkEnd w:id="118"/>
          <w:p w14:paraId="7FE1BC18" w14:textId="77777777" w:rsidR="008D3774" w:rsidRDefault="008D3774">
            <w:pPr>
              <w:pStyle w:val="TableParagraph"/>
              <w:spacing w:before="108"/>
              <w:jc w:val="both"/>
              <w:rPr>
                <w:rFonts w:ascii="Times New Roman" w:hAnsi="Times New Roman" w:cs="Times New Roman"/>
                <w:color w:val="000000" w:themeColor="text1"/>
                <w:sz w:val="20"/>
                <w:szCs w:val="20"/>
              </w:rPr>
            </w:pPr>
          </w:p>
        </w:tc>
      </w:tr>
      <w:tr w:rsidR="008D3774" w14:paraId="7FE1BC1C" w14:textId="77777777">
        <w:tc>
          <w:tcPr>
            <w:tcW w:w="1080" w:type="dxa"/>
            <w:tcBorders>
              <w:top w:val="single" w:sz="4" w:space="0" w:color="1A171C"/>
              <w:left w:val="nil"/>
              <w:bottom w:val="single" w:sz="4" w:space="0" w:color="1A171C"/>
              <w:right w:val="single" w:sz="4" w:space="0" w:color="1A171C"/>
            </w:tcBorders>
            <w:vAlign w:val="center"/>
          </w:tcPr>
          <w:p w14:paraId="7FE1BC1A" w14:textId="77777777" w:rsidR="008D3774" w:rsidRDefault="004955AC">
            <w:pPr>
              <w:pStyle w:val="P68B1DB1-TableParagraph17"/>
              <w:spacing w:before="108"/>
              <w:jc w:val="both"/>
            </w:pPr>
            <w:r>
              <w:lastRenderedPageBreak/>
              <w:t>0180–190</w:t>
            </w:r>
          </w:p>
        </w:tc>
        <w:tc>
          <w:tcPr>
            <w:tcW w:w="8003" w:type="dxa"/>
            <w:tcBorders>
              <w:top w:val="single" w:sz="4" w:space="0" w:color="1A171C"/>
              <w:left w:val="single" w:sz="4" w:space="0" w:color="1A171C"/>
              <w:bottom w:val="single" w:sz="4" w:space="0" w:color="1A171C"/>
              <w:right w:val="nil"/>
            </w:tcBorders>
            <w:vAlign w:val="center"/>
          </w:tcPr>
          <w:p w14:paraId="7FE1BC1B" w14:textId="77777777" w:rsidR="008D3774" w:rsidRDefault="004955AC">
            <w:pPr>
              <w:pStyle w:val="P68B1DB1-TableParagraph14"/>
              <w:spacing w:before="108"/>
              <w:jc w:val="both"/>
              <w:rPr>
                <w:bCs/>
              </w:rPr>
            </w:pPr>
            <w:r>
              <w:t>Substituční schopnost</w:t>
            </w:r>
          </w:p>
        </w:tc>
      </w:tr>
      <w:tr w:rsidR="008D3774" w14:paraId="7FE1BC26" w14:textId="77777777">
        <w:tc>
          <w:tcPr>
            <w:tcW w:w="1080" w:type="dxa"/>
            <w:tcBorders>
              <w:top w:val="single" w:sz="4" w:space="0" w:color="1A171C"/>
              <w:left w:val="nil"/>
              <w:bottom w:val="single" w:sz="4" w:space="0" w:color="1A171C"/>
              <w:right w:val="single" w:sz="4" w:space="0" w:color="1A171C"/>
            </w:tcBorders>
            <w:vAlign w:val="center"/>
          </w:tcPr>
          <w:p w14:paraId="7FE1BC1D" w14:textId="77777777" w:rsidR="008D3774" w:rsidRDefault="004955AC">
            <w:pPr>
              <w:pStyle w:val="P68B1DB1-TableParagraph17"/>
              <w:spacing w:before="108"/>
              <w:jc w:val="both"/>
            </w:pPr>
            <w:r>
              <w:t>0180</w:t>
            </w:r>
          </w:p>
        </w:tc>
        <w:tc>
          <w:tcPr>
            <w:tcW w:w="8003" w:type="dxa"/>
            <w:tcBorders>
              <w:top w:val="single" w:sz="4" w:space="0" w:color="1A171C"/>
              <w:left w:val="single" w:sz="4" w:space="0" w:color="1A171C"/>
              <w:bottom w:val="single" w:sz="4" w:space="0" w:color="1A171C"/>
              <w:right w:val="nil"/>
            </w:tcBorders>
            <w:vAlign w:val="center"/>
          </w:tcPr>
          <w:p w14:paraId="7FE1BC1E" w14:textId="77777777" w:rsidR="008D3774" w:rsidRDefault="004955AC">
            <w:pPr>
              <w:pStyle w:val="P68B1DB1-TableParagraph14"/>
              <w:spacing w:before="108"/>
              <w:jc w:val="both"/>
              <w:rPr>
                <w:bCs/>
              </w:rPr>
            </w:pPr>
            <w:r>
              <w:t>Právní překážky vstupu na trh nebo expanze</w:t>
            </w:r>
          </w:p>
          <w:p w14:paraId="7FE1BC1F" w14:textId="77777777" w:rsidR="008D3774" w:rsidRDefault="008D3774">
            <w:pPr>
              <w:pStyle w:val="TableParagraph"/>
              <w:spacing w:before="108"/>
              <w:jc w:val="both"/>
              <w:rPr>
                <w:rFonts w:ascii="Times New Roman" w:hAnsi="Times New Roman" w:cs="Times New Roman"/>
                <w:color w:val="000000" w:themeColor="text1"/>
                <w:sz w:val="20"/>
                <w:szCs w:val="20"/>
              </w:rPr>
            </w:pPr>
          </w:p>
          <w:p w14:paraId="7FE1BC20" w14:textId="77777777" w:rsidR="008D3774" w:rsidRDefault="004955AC">
            <w:pPr>
              <w:pStyle w:val="P68B1DB1-TableParagraph13"/>
              <w:spacing w:before="108"/>
              <w:jc w:val="both"/>
            </w:pPr>
            <w:r>
              <w:t xml:space="preserve">Právní překážky bránící konkurentům nabízet službu. Právní požadavky na výkon činnosti úvěrových institucí (např. bankovní licence nebo kapitálové požadavky) nelze považovat za nepřekonatelné překážky v přítomnosti alternativních poskytovatelů. Tento ukazatel musí být vykázán v koších, které jsou pro každou podfunkci stejné: </w:t>
            </w:r>
          </w:p>
          <w:p w14:paraId="7FE1BC21" w14:textId="474C67C3" w:rsidR="008D3774" w:rsidRDefault="004955AC">
            <w:pPr>
              <w:pStyle w:val="P68B1DB1-ListParagraph39"/>
              <w:numPr>
                <w:ilvl w:val="0"/>
                <w:numId w:val="275"/>
              </w:numPr>
              <w:jc w:val="both"/>
            </w:pPr>
            <w:r>
              <w:t xml:space="preserve">žádné významné překážky, </w:t>
            </w:r>
          </w:p>
          <w:p w14:paraId="7FE1BC22" w14:textId="2597009C" w:rsidR="008D3774" w:rsidRDefault="004955AC">
            <w:pPr>
              <w:pStyle w:val="P68B1DB1-ListParagraph39"/>
              <w:numPr>
                <w:ilvl w:val="0"/>
                <w:numId w:val="275"/>
              </w:numPr>
              <w:jc w:val="both"/>
            </w:pPr>
            <w:r>
              <w:t xml:space="preserve">některé překážky, </w:t>
            </w:r>
          </w:p>
          <w:p w14:paraId="7FE1BC23" w14:textId="78601E46" w:rsidR="008D3774" w:rsidRDefault="004955AC">
            <w:pPr>
              <w:pStyle w:val="P68B1DB1-ListParagraph39"/>
              <w:numPr>
                <w:ilvl w:val="0"/>
                <w:numId w:val="275"/>
              </w:numPr>
              <w:jc w:val="both"/>
            </w:pPr>
            <w:r>
              <w:t xml:space="preserve">podstatné (ale překonatelné) překážky, </w:t>
            </w:r>
          </w:p>
          <w:p w14:paraId="7FE1BC25" w14:textId="12D666ED" w:rsidR="008D3774" w:rsidRDefault="004955AC">
            <w:pPr>
              <w:pStyle w:val="P68B1DB1-ListParagraph8"/>
              <w:numPr>
                <w:ilvl w:val="0"/>
                <w:numId w:val="275"/>
              </w:numPr>
              <w:jc w:val="both"/>
            </w:pPr>
            <w:r>
              <w:t>kritické (obtížné) překážky.</w:t>
            </w:r>
          </w:p>
        </w:tc>
      </w:tr>
      <w:tr w:rsidR="008D3774" w14:paraId="7FE1BC31" w14:textId="77777777">
        <w:tc>
          <w:tcPr>
            <w:tcW w:w="1080" w:type="dxa"/>
            <w:tcBorders>
              <w:top w:val="single" w:sz="4" w:space="0" w:color="1A171C"/>
              <w:left w:val="nil"/>
              <w:bottom w:val="single" w:sz="4" w:space="0" w:color="1A171C"/>
              <w:right w:val="single" w:sz="4" w:space="0" w:color="1A171C"/>
            </w:tcBorders>
            <w:vAlign w:val="center"/>
          </w:tcPr>
          <w:p w14:paraId="7FE1BC27" w14:textId="77777777" w:rsidR="008D3774" w:rsidRDefault="004955AC">
            <w:pPr>
              <w:pStyle w:val="P68B1DB1-TableParagraph17"/>
              <w:spacing w:before="108"/>
              <w:jc w:val="both"/>
            </w:pPr>
            <w:r>
              <w:t>0190</w:t>
            </w:r>
          </w:p>
        </w:tc>
        <w:tc>
          <w:tcPr>
            <w:tcW w:w="8003" w:type="dxa"/>
            <w:tcBorders>
              <w:top w:val="single" w:sz="4" w:space="0" w:color="1A171C"/>
              <w:left w:val="single" w:sz="4" w:space="0" w:color="1A171C"/>
              <w:bottom w:val="single" w:sz="4" w:space="0" w:color="1A171C"/>
              <w:right w:val="nil"/>
            </w:tcBorders>
            <w:vAlign w:val="center"/>
          </w:tcPr>
          <w:p w14:paraId="7FE1BC28" w14:textId="77777777" w:rsidR="008D3774" w:rsidRDefault="004955AC">
            <w:pPr>
              <w:pStyle w:val="P68B1DB1-TableParagraph14"/>
              <w:spacing w:before="108"/>
              <w:jc w:val="both"/>
              <w:rPr>
                <w:bCs/>
              </w:rPr>
            </w:pPr>
            <w:r>
              <w:t>Provozní požadavky na vstup nebo rozšíření</w:t>
            </w:r>
          </w:p>
          <w:p w14:paraId="7FE1BC29" w14:textId="77777777" w:rsidR="008D3774" w:rsidRDefault="008D3774">
            <w:pPr>
              <w:pStyle w:val="TableParagraph"/>
              <w:spacing w:before="108"/>
              <w:jc w:val="both"/>
              <w:rPr>
                <w:rFonts w:ascii="Times New Roman" w:hAnsi="Times New Roman" w:cs="Times New Roman"/>
                <w:color w:val="000000" w:themeColor="text1"/>
                <w:sz w:val="20"/>
                <w:szCs w:val="20"/>
              </w:rPr>
            </w:pPr>
          </w:p>
          <w:p w14:paraId="7FE1BC2A" w14:textId="46374DD1" w:rsidR="008D3774" w:rsidRDefault="004955AC">
            <w:pPr>
              <w:pStyle w:val="P68B1DB1-TableParagraph13"/>
              <w:spacing w:before="108"/>
              <w:jc w:val="both"/>
            </w:pPr>
            <w:r>
              <w:t xml:space="preserve">Organizační, technické a infrastrukturní požadavky na nabídku služby pro konkurenty. Nabízení služeb souvisejících s (pod)funkcí vyžaduje, aby poskytovatelé investovali do (nové nebo dodatečné) infrastruktury – nebo aby změnili své organizace. Posoudit schopnost trhu absorbovat daný obchod, například z hlediska kapitálových požadavků. </w:t>
            </w:r>
          </w:p>
          <w:p w14:paraId="7FE1BC2B" w14:textId="77777777" w:rsidR="008D3774" w:rsidRDefault="004955AC">
            <w:pPr>
              <w:pStyle w:val="P68B1DB1-TableParagraph13"/>
              <w:spacing w:before="108"/>
              <w:jc w:val="both"/>
            </w:pPr>
            <w:r>
              <w:t xml:space="preserve">Tento ukazatel musí být vykázán v koších, které jsou pro každou podfunkci stejné: </w:t>
            </w:r>
          </w:p>
          <w:p w14:paraId="7FE1BC2C" w14:textId="59F4E6B2" w:rsidR="008D3774" w:rsidRDefault="004955AC">
            <w:pPr>
              <w:pStyle w:val="P68B1DB1-ListParagraph39"/>
              <w:numPr>
                <w:ilvl w:val="0"/>
                <w:numId w:val="278"/>
              </w:numPr>
              <w:jc w:val="both"/>
            </w:pPr>
            <w:r>
              <w:t xml:space="preserve">žádné významné požadavky, </w:t>
            </w:r>
          </w:p>
          <w:p w14:paraId="7FE1BC2D" w14:textId="17A47EF8" w:rsidR="008D3774" w:rsidRDefault="004955AC">
            <w:pPr>
              <w:pStyle w:val="P68B1DB1-ListParagraph39"/>
              <w:numPr>
                <w:ilvl w:val="0"/>
                <w:numId w:val="278"/>
              </w:numPr>
              <w:jc w:val="both"/>
            </w:pPr>
            <w:r>
              <w:t xml:space="preserve">některé požadavky, </w:t>
            </w:r>
          </w:p>
          <w:p w14:paraId="7FE1BC2E" w14:textId="6B2B459E" w:rsidR="008D3774" w:rsidRDefault="004955AC">
            <w:pPr>
              <w:pStyle w:val="P68B1DB1-ListParagraph39"/>
              <w:numPr>
                <w:ilvl w:val="0"/>
                <w:numId w:val="278"/>
              </w:numPr>
              <w:jc w:val="both"/>
            </w:pPr>
            <w:r>
              <w:t xml:space="preserve">podstatné (ale překonatelné) požadavky, </w:t>
            </w:r>
          </w:p>
          <w:p w14:paraId="7FE1BC2F" w14:textId="79851C7C" w:rsidR="008D3774" w:rsidRDefault="004955AC">
            <w:pPr>
              <w:pStyle w:val="P68B1DB1-ListParagraph39"/>
              <w:numPr>
                <w:ilvl w:val="0"/>
                <w:numId w:val="278"/>
              </w:numPr>
              <w:jc w:val="both"/>
            </w:pPr>
            <w:r>
              <w:t>kritické (obtížné) požadavky.</w:t>
            </w:r>
          </w:p>
          <w:p w14:paraId="7FE1BC30" w14:textId="77777777" w:rsidR="008D3774" w:rsidRDefault="008D3774">
            <w:pPr>
              <w:pStyle w:val="TableParagraph"/>
              <w:spacing w:before="108"/>
              <w:jc w:val="both"/>
              <w:rPr>
                <w:rFonts w:ascii="Times New Roman" w:hAnsi="Times New Roman" w:cs="Times New Roman"/>
                <w:color w:val="000000" w:themeColor="text1"/>
                <w:sz w:val="20"/>
                <w:szCs w:val="20"/>
              </w:rPr>
            </w:pPr>
          </w:p>
        </w:tc>
      </w:tr>
      <w:tr w:rsidR="008D3774" w14:paraId="7FE1BC3C" w14:textId="77777777">
        <w:tc>
          <w:tcPr>
            <w:tcW w:w="1080" w:type="dxa"/>
            <w:tcBorders>
              <w:top w:val="single" w:sz="4" w:space="0" w:color="1A171C"/>
              <w:left w:val="nil"/>
              <w:bottom w:val="single" w:sz="4" w:space="0" w:color="1A171C"/>
              <w:right w:val="single" w:sz="4" w:space="0" w:color="1A171C"/>
            </w:tcBorders>
            <w:vAlign w:val="center"/>
          </w:tcPr>
          <w:p w14:paraId="7FE1BC32" w14:textId="52B11BD9" w:rsidR="008D3774" w:rsidRDefault="004955AC">
            <w:pPr>
              <w:pStyle w:val="P68B1DB1-TableParagraph17"/>
              <w:spacing w:before="108"/>
              <w:jc w:val="both"/>
            </w:pPr>
            <w:r>
              <w:t>0200–0210</w:t>
            </w:r>
          </w:p>
        </w:tc>
        <w:tc>
          <w:tcPr>
            <w:tcW w:w="8003" w:type="dxa"/>
            <w:tcBorders>
              <w:top w:val="single" w:sz="4" w:space="0" w:color="1A171C"/>
              <w:left w:val="single" w:sz="4" w:space="0" w:color="1A171C"/>
              <w:bottom w:val="single" w:sz="4" w:space="0" w:color="1A171C"/>
              <w:right w:val="nil"/>
            </w:tcBorders>
            <w:vAlign w:val="center"/>
          </w:tcPr>
          <w:p w14:paraId="7FE1BC3B" w14:textId="49D1E6DE" w:rsidR="008D3774" w:rsidRDefault="004955AC">
            <w:pPr>
              <w:pStyle w:val="P68B1DB1-TableParagraph14"/>
              <w:spacing w:before="108"/>
              <w:jc w:val="both"/>
              <w:rPr>
                <w:bCs/>
              </w:rPr>
            </w:pPr>
            <w:r>
              <w:t>Palubní kapacita</w:t>
            </w:r>
          </w:p>
        </w:tc>
      </w:tr>
      <w:tr w:rsidR="008D3774" w14:paraId="0BE6FD10" w14:textId="77777777">
        <w:tc>
          <w:tcPr>
            <w:tcW w:w="1080" w:type="dxa"/>
            <w:tcBorders>
              <w:top w:val="single" w:sz="4" w:space="0" w:color="1A171C"/>
              <w:left w:val="nil"/>
              <w:bottom w:val="single" w:sz="4" w:space="0" w:color="1A171C"/>
              <w:right w:val="single" w:sz="4" w:space="0" w:color="1A171C"/>
            </w:tcBorders>
            <w:vAlign w:val="center"/>
          </w:tcPr>
          <w:p w14:paraId="1AAF59C4" w14:textId="3EB76F52" w:rsidR="008D3774" w:rsidRDefault="004955AC">
            <w:pPr>
              <w:pStyle w:val="P68B1DB1-TableParagraph17"/>
              <w:spacing w:before="108"/>
              <w:jc w:val="both"/>
            </w:pPr>
            <w:r>
              <w:t>0200</w:t>
            </w:r>
          </w:p>
        </w:tc>
        <w:tc>
          <w:tcPr>
            <w:tcW w:w="8003" w:type="dxa"/>
            <w:tcBorders>
              <w:top w:val="single" w:sz="4" w:space="0" w:color="1A171C"/>
              <w:left w:val="single" w:sz="4" w:space="0" w:color="1A171C"/>
              <w:bottom w:val="single" w:sz="4" w:space="0" w:color="1A171C"/>
              <w:right w:val="nil"/>
            </w:tcBorders>
            <w:vAlign w:val="center"/>
          </w:tcPr>
          <w:p w14:paraId="31D48F67" w14:textId="6F8A0F32" w:rsidR="008D3774" w:rsidRDefault="004955AC">
            <w:pPr>
              <w:pStyle w:val="P68B1DB1-TableParagraph14"/>
              <w:spacing w:before="108"/>
              <w:rPr>
                <w:bCs/>
              </w:rPr>
            </w:pPr>
            <w:r>
              <w:t>Palubní kapacita – počet aplikací od nových zákazníků za 1 pracovní den (počet)</w:t>
            </w:r>
          </w:p>
          <w:p w14:paraId="2BBAFCB8" w14:textId="77777777" w:rsidR="008D3774" w:rsidRDefault="004955AC">
            <w:pPr>
              <w:pStyle w:val="P68B1DB1-TableParagraph13"/>
              <w:spacing w:before="108"/>
            </w:pPr>
            <w:r>
              <w:t>Instituce se žádají, aby poskytly nejvyšší počet žádostí, u nichž instituce žádost o bankovní službu potvrdila.</w:t>
            </w:r>
          </w:p>
          <w:p w14:paraId="3F7DDDEF" w14:textId="77777777" w:rsidR="008D3774" w:rsidRDefault="008D3774">
            <w:pPr>
              <w:pStyle w:val="TableParagraph"/>
              <w:spacing w:before="108"/>
              <w:jc w:val="both"/>
              <w:rPr>
                <w:rFonts w:ascii="Times New Roman" w:hAnsi="Times New Roman" w:cs="Times New Roman"/>
                <w:color w:val="000000" w:themeColor="text1"/>
                <w:sz w:val="20"/>
                <w:szCs w:val="20"/>
              </w:rPr>
            </w:pPr>
          </w:p>
          <w:p w14:paraId="5AB7F16A" w14:textId="77777777" w:rsidR="008D3774" w:rsidRDefault="004955AC">
            <w:pPr>
              <w:pStyle w:val="P68B1DB1-TableParagraph13"/>
              <w:spacing w:before="108"/>
              <w:jc w:val="both"/>
              <w:rPr>
                <w:b/>
                <w:bCs/>
              </w:rPr>
            </w:pPr>
            <w:r>
              <w:t xml:space="preserve">Kapacita inboardingu pro platební služby měnovým finančním institucím, Platební služby jiným institucím než měnovým finančním institucím a hotovostní služby z hlediska počtu nových účtů je vyjádřena za jeden pracovní den. </w:t>
            </w:r>
          </w:p>
          <w:p w14:paraId="10BCF6A2" w14:textId="77777777" w:rsidR="008D3774" w:rsidRDefault="004955AC">
            <w:pPr>
              <w:pStyle w:val="P68B1DB1-TableParagraph13"/>
              <w:spacing w:before="108"/>
              <w:jc w:val="both"/>
              <w:rPr>
                <w:b/>
                <w:bCs/>
              </w:rPr>
            </w:pPr>
            <w:r>
              <w:lastRenderedPageBreak/>
              <w:t>Očekává se, že instituce zohlední časový rámec pro nástup nových zákazníků, neboť nový zákazník požádal o bankovní službu.</w:t>
            </w:r>
          </w:p>
          <w:p w14:paraId="54138520" w14:textId="77777777" w:rsidR="008D3774" w:rsidRDefault="008D3774">
            <w:pPr>
              <w:pStyle w:val="TableParagraph"/>
              <w:spacing w:before="108"/>
              <w:rPr>
                <w:rFonts w:ascii="Times New Roman" w:hAnsi="Times New Roman" w:cs="Times New Roman"/>
                <w:b/>
                <w:bCs/>
                <w:color w:val="000000" w:themeColor="text1"/>
                <w:sz w:val="20"/>
                <w:szCs w:val="20"/>
              </w:rPr>
            </w:pPr>
          </w:p>
        </w:tc>
      </w:tr>
      <w:tr w:rsidR="008D3774" w14:paraId="2D232CA8" w14:textId="77777777">
        <w:tc>
          <w:tcPr>
            <w:tcW w:w="1080" w:type="dxa"/>
            <w:tcBorders>
              <w:top w:val="single" w:sz="4" w:space="0" w:color="1A171C"/>
              <w:left w:val="nil"/>
              <w:bottom w:val="single" w:sz="4" w:space="0" w:color="1A171C"/>
              <w:right w:val="single" w:sz="4" w:space="0" w:color="1A171C"/>
            </w:tcBorders>
            <w:vAlign w:val="center"/>
          </w:tcPr>
          <w:p w14:paraId="2162C590" w14:textId="3E29DAE4" w:rsidR="008D3774" w:rsidRDefault="004955AC">
            <w:pPr>
              <w:pStyle w:val="P68B1DB1-TableParagraph17"/>
              <w:spacing w:before="108"/>
              <w:jc w:val="both"/>
            </w:pPr>
            <w:r>
              <w:lastRenderedPageBreak/>
              <w:t>0210</w:t>
            </w:r>
          </w:p>
        </w:tc>
        <w:tc>
          <w:tcPr>
            <w:tcW w:w="8003" w:type="dxa"/>
            <w:tcBorders>
              <w:top w:val="single" w:sz="4" w:space="0" w:color="1A171C"/>
              <w:left w:val="single" w:sz="4" w:space="0" w:color="1A171C"/>
              <w:bottom w:val="single" w:sz="4" w:space="0" w:color="1A171C"/>
              <w:right w:val="nil"/>
            </w:tcBorders>
            <w:vAlign w:val="center"/>
          </w:tcPr>
          <w:p w14:paraId="65DBE0BE" w14:textId="55EA2BB1" w:rsidR="008D3774" w:rsidRDefault="004955AC">
            <w:pPr>
              <w:pStyle w:val="P68B1DB1-TableParagraph14"/>
              <w:spacing w:before="108"/>
              <w:rPr>
                <w:bCs/>
              </w:rPr>
            </w:pPr>
            <w:r>
              <w:t>Palubní kapacita – počet aplikací od nových zákazníků za 7 pracovních dnů (číslo)</w:t>
            </w:r>
          </w:p>
          <w:p w14:paraId="6C6045B8" w14:textId="77777777" w:rsidR="008D3774" w:rsidRDefault="004955AC">
            <w:pPr>
              <w:pStyle w:val="P68B1DB1-TableParagraph13"/>
              <w:spacing w:before="108"/>
            </w:pPr>
            <w:r>
              <w:t>Instituce se žádají, aby poskytly nejvyšší počet žádostí, u nichž instituce žádost o bankovní službu potvrdila.</w:t>
            </w:r>
          </w:p>
          <w:p w14:paraId="59CBAFC9" w14:textId="77777777" w:rsidR="008D3774" w:rsidRDefault="004955AC">
            <w:pPr>
              <w:pStyle w:val="P68B1DB1-TableParagraph13"/>
              <w:spacing w:before="108"/>
              <w:jc w:val="both"/>
            </w:pPr>
            <w:r>
              <w:t>Kapacita onboardingu pro služby vypořádání obchodů s cennými papíry, clearingové služby ústředních protistran, služby úschovy z hlediska počtu nových účtů je vyjádřena za 7 pracovních dnů.</w:t>
            </w:r>
          </w:p>
          <w:p w14:paraId="7623A7E1" w14:textId="77777777" w:rsidR="008D3774" w:rsidRDefault="004955AC">
            <w:pPr>
              <w:pStyle w:val="P68B1DB1-TableParagraph13"/>
              <w:spacing w:before="108"/>
              <w:jc w:val="both"/>
              <w:rPr>
                <w:b/>
                <w:bCs/>
              </w:rPr>
            </w:pPr>
            <w:r>
              <w:t>Očekává se, že instituce zohlední časový rámec pro nástup nových zákazníků, neboť nový zákazník požádal o bankovní službu.</w:t>
            </w:r>
          </w:p>
          <w:p w14:paraId="6541ECB8" w14:textId="7269F4A9" w:rsidR="008D3774" w:rsidRDefault="008D3774">
            <w:pPr>
              <w:pStyle w:val="TableParagraph"/>
              <w:spacing w:before="108"/>
              <w:rPr>
                <w:rFonts w:ascii="Times New Roman" w:hAnsi="Times New Roman" w:cs="Times New Roman"/>
                <w:b/>
                <w:bCs/>
                <w:color w:val="000000" w:themeColor="text1"/>
                <w:sz w:val="20"/>
                <w:szCs w:val="20"/>
              </w:rPr>
            </w:pPr>
          </w:p>
        </w:tc>
      </w:tr>
      <w:tr w:rsidR="008D3774" w14:paraId="7FE1BC3F" w14:textId="77777777">
        <w:tc>
          <w:tcPr>
            <w:tcW w:w="1080" w:type="dxa"/>
            <w:tcBorders>
              <w:top w:val="single" w:sz="4" w:space="0" w:color="1A171C"/>
              <w:left w:val="nil"/>
              <w:bottom w:val="single" w:sz="4" w:space="0" w:color="1A171C"/>
              <w:right w:val="single" w:sz="4" w:space="0" w:color="1A171C"/>
            </w:tcBorders>
            <w:vAlign w:val="center"/>
          </w:tcPr>
          <w:p w14:paraId="7FE1BC3D" w14:textId="77777777" w:rsidR="008D3774" w:rsidRDefault="004955AC">
            <w:pPr>
              <w:pStyle w:val="P68B1DB1-TableParagraph17"/>
              <w:spacing w:before="108"/>
              <w:jc w:val="both"/>
            </w:pPr>
            <w:r>
              <w:t>0230–0250</w:t>
            </w:r>
          </w:p>
        </w:tc>
        <w:tc>
          <w:tcPr>
            <w:tcW w:w="8003" w:type="dxa"/>
            <w:tcBorders>
              <w:top w:val="single" w:sz="4" w:space="0" w:color="1A171C"/>
              <w:left w:val="single" w:sz="4" w:space="0" w:color="1A171C"/>
              <w:bottom w:val="single" w:sz="4" w:space="0" w:color="1A171C"/>
              <w:right w:val="nil"/>
            </w:tcBorders>
            <w:vAlign w:val="center"/>
          </w:tcPr>
          <w:p w14:paraId="7FE1BC3E" w14:textId="77777777" w:rsidR="008D3774" w:rsidRDefault="004955AC">
            <w:pPr>
              <w:pStyle w:val="P68B1DB1-TableParagraph14"/>
              <w:spacing w:before="108"/>
              <w:rPr>
                <w:bCs/>
              </w:rPr>
            </w:pPr>
            <w:r>
              <w:t>Posouzení kritičnosti</w:t>
            </w:r>
          </w:p>
        </w:tc>
      </w:tr>
      <w:tr w:rsidR="008D3774" w14:paraId="7FE1BC45" w14:textId="77777777">
        <w:tc>
          <w:tcPr>
            <w:tcW w:w="1080" w:type="dxa"/>
            <w:tcBorders>
              <w:top w:val="single" w:sz="4" w:space="0" w:color="1A171C"/>
              <w:left w:val="nil"/>
              <w:bottom w:val="single" w:sz="4" w:space="0" w:color="1A171C"/>
              <w:right w:val="single" w:sz="4" w:space="0" w:color="1A171C"/>
            </w:tcBorders>
            <w:vAlign w:val="center"/>
          </w:tcPr>
          <w:p w14:paraId="7FE1BC40" w14:textId="77777777" w:rsidR="008D3774" w:rsidRDefault="004955AC">
            <w:pPr>
              <w:pStyle w:val="P68B1DB1-TableParagraph17"/>
              <w:spacing w:before="108"/>
              <w:jc w:val="both"/>
            </w:pPr>
            <w:r>
              <w:t>0230</w:t>
            </w:r>
          </w:p>
        </w:tc>
        <w:tc>
          <w:tcPr>
            <w:tcW w:w="8003" w:type="dxa"/>
            <w:tcBorders>
              <w:top w:val="single" w:sz="4" w:space="0" w:color="1A171C"/>
              <w:left w:val="single" w:sz="4" w:space="0" w:color="1A171C"/>
              <w:bottom w:val="single" w:sz="4" w:space="0" w:color="1A171C"/>
              <w:right w:val="nil"/>
            </w:tcBorders>
            <w:vAlign w:val="center"/>
          </w:tcPr>
          <w:p w14:paraId="7FE1BC41" w14:textId="77777777" w:rsidR="008D3774" w:rsidRDefault="004955AC">
            <w:pPr>
              <w:pStyle w:val="P68B1DB1-TableParagraph13"/>
              <w:spacing w:before="108"/>
            </w:pPr>
            <w:r>
              <w:t xml:space="preserve">Dopad na trh </w:t>
            </w:r>
          </w:p>
          <w:p w14:paraId="7FE1BC42" w14:textId="77777777" w:rsidR="008D3774" w:rsidRDefault="004955AC">
            <w:pPr>
              <w:pStyle w:val="P68B1DB1-TableParagraph13"/>
              <w:spacing w:before="108"/>
            </w:pPr>
            <w:r>
              <w:t>Odhadovaný dopad náhlého přerušení funkce na třetí strany, finanční trhy a reálnou ekonomiku se zohledněním velikosti, tržního podílu v dané zemi, vnější a vnitřní propojenosti, složitosti a přeshraničních činností instituce.</w:t>
            </w:r>
          </w:p>
          <w:p w14:paraId="7FE1BC43" w14:textId="46266FB9" w:rsidR="008D3774" w:rsidRDefault="004955AC">
            <w:pPr>
              <w:pStyle w:val="P68B1DB1-TableParagraph13"/>
              <w:spacing w:before="108"/>
            </w:pPr>
            <w:r>
              <w:t>Toto hodnocení dopadu se vyjadřuje kvalitativně jako „velký“, „středně velký“, „středně malý“ nebo „malý“.</w:t>
            </w:r>
          </w:p>
          <w:p w14:paraId="7FE1BC44" w14:textId="7CCB4614" w:rsidR="008D3774" w:rsidRDefault="004955AC">
            <w:pPr>
              <w:pStyle w:val="P68B1DB1-TableParagraph13"/>
              <w:spacing w:before="108"/>
            </w:pPr>
            <w:r>
              <w:t>Hodnocení „H“ se zvolí, pokud má přerušení velký dopad na vnitrostátní trh; Hodnocení „Medium-High“, pokud je dopad významný; Hodnocení „Medium-Low“, pokud je dopad podstatný, ale omezený; a hodnocení „Low“, pokud je dopad malý.</w:t>
            </w:r>
          </w:p>
        </w:tc>
      </w:tr>
      <w:tr w:rsidR="008D3774" w14:paraId="7FE1BC52" w14:textId="77777777">
        <w:tc>
          <w:tcPr>
            <w:tcW w:w="1080" w:type="dxa"/>
            <w:tcBorders>
              <w:top w:val="single" w:sz="4" w:space="0" w:color="1A171C"/>
              <w:left w:val="nil"/>
              <w:bottom w:val="single" w:sz="4" w:space="0" w:color="1A171C"/>
              <w:right w:val="single" w:sz="4" w:space="0" w:color="1A171C"/>
            </w:tcBorders>
            <w:vAlign w:val="center"/>
          </w:tcPr>
          <w:p w14:paraId="7FE1BC46" w14:textId="77777777" w:rsidR="008D3774" w:rsidRDefault="004955AC">
            <w:pPr>
              <w:pStyle w:val="P68B1DB1-TableParagraph17"/>
              <w:spacing w:before="108"/>
              <w:jc w:val="both"/>
            </w:pPr>
            <w:r>
              <w:t>0240</w:t>
            </w:r>
          </w:p>
        </w:tc>
        <w:tc>
          <w:tcPr>
            <w:tcW w:w="8003" w:type="dxa"/>
            <w:tcBorders>
              <w:top w:val="single" w:sz="4" w:space="0" w:color="1A171C"/>
              <w:left w:val="single" w:sz="4" w:space="0" w:color="1A171C"/>
              <w:bottom w:val="single" w:sz="4" w:space="0" w:color="1A171C"/>
              <w:right w:val="nil"/>
            </w:tcBorders>
            <w:vAlign w:val="center"/>
          </w:tcPr>
          <w:p w14:paraId="7FE1BC47" w14:textId="77777777" w:rsidR="008D3774" w:rsidRDefault="004955AC">
            <w:pPr>
              <w:pStyle w:val="P68B1DB1-TableParagraph14"/>
              <w:spacing w:before="108"/>
              <w:rPr>
                <w:bCs/>
              </w:rPr>
            </w:pPr>
            <w:r>
              <w:t>Nahraditelnost</w:t>
            </w:r>
          </w:p>
          <w:p w14:paraId="7FE1BC48" w14:textId="77777777" w:rsidR="008D3774" w:rsidRDefault="004955AC">
            <w:pPr>
              <w:pStyle w:val="P68B1DB1-TableParagraph13"/>
              <w:spacing w:before="108"/>
            </w:pPr>
            <w:r>
              <w:t>Čl. 6 odst. 3 nařízení v přenesené pravomoci (EU) 2016/778.</w:t>
            </w:r>
          </w:p>
          <w:p w14:paraId="7FE1BC49" w14:textId="77777777" w:rsidR="008D3774" w:rsidRDefault="004955AC">
            <w:pPr>
              <w:pStyle w:val="P68B1DB1-TableParagraph13"/>
              <w:spacing w:before="108"/>
            </w:pPr>
            <w:r>
              <w:t>Funkce se pokládá za nahraditelnou tehdy, pokud může být nahrazena přijatelným způsobem a v přiměřené lhůtě, čímž se zamezí systémovým problémům pro reálnou ekonomiku a finanční trhy Je třeba zohlednit, že je nutné:</w:t>
            </w:r>
          </w:p>
          <w:p w14:paraId="7FE1BC4A" w14:textId="77777777" w:rsidR="008D3774" w:rsidRDefault="004955AC">
            <w:pPr>
              <w:pStyle w:val="P68B1DB1-TableParagraph13"/>
              <w:spacing w:before="108"/>
            </w:pPr>
            <w:r>
              <w:t xml:space="preserve">(a) struktura trhu pro danou funkci a dostupnost jiných poskytovatelů; </w:t>
            </w:r>
          </w:p>
          <w:p w14:paraId="7FE1BC4B" w14:textId="77777777" w:rsidR="008D3774" w:rsidRDefault="004955AC">
            <w:pPr>
              <w:pStyle w:val="P68B1DB1-TableParagraph13"/>
              <w:spacing w:before="108"/>
            </w:pPr>
            <w:r>
              <w:t xml:space="preserve">(b) schopnost ostatních poskytovatelů, pokud jde o kapacitu, požadavky na plnění dané funkce a možné překážky vstupu na trh nebo rozšíření činnosti; </w:t>
            </w:r>
          </w:p>
          <w:p w14:paraId="7FE1BC4C" w14:textId="77777777" w:rsidR="008D3774" w:rsidRDefault="004955AC">
            <w:pPr>
              <w:pStyle w:val="P68B1DB1-TableParagraph13"/>
              <w:spacing w:before="108"/>
            </w:pPr>
            <w:r>
              <w:t xml:space="preserve">(c) motivace ostatních poskytovatelů k převzetí těchto činností; </w:t>
            </w:r>
          </w:p>
          <w:p w14:paraId="7FE1BC4D" w14:textId="77777777" w:rsidR="008D3774" w:rsidRDefault="004955AC">
            <w:pPr>
              <w:pStyle w:val="P68B1DB1-TableParagraph13"/>
              <w:spacing w:before="108"/>
            </w:pPr>
            <w:r>
              <w:t>(d) doba, kterou uživatelé služby potřebují ke změně poskytovatele služby, a náklady na tuto změnu, doba, kterou potřebují ostatní konkurenti k převzetí funkcí, a to, zda je tata doba přiměřená, aby se zamezilo významnému narušení, v závislosti na druhu služby.</w:t>
            </w:r>
          </w:p>
          <w:p w14:paraId="7FE1BC4E" w14:textId="5259F9E9" w:rsidR="008D3774" w:rsidRDefault="004955AC">
            <w:pPr>
              <w:pStyle w:val="P68B1DB1-TableParagraph13"/>
              <w:spacing w:before="108"/>
            </w:pPr>
            <w:r>
              <w:t xml:space="preserve">Poskytnout celkové posouzení očekávaného stupně nahraditelnosti pro každou funkci s přihlédnutím k různým dříve posuzovaným rozměrům (podíl na trhu, koncentrace trhu, doba do nahrazení, právní překážky a provozní požadavky na vstup na trh nebo rozšíření). Toto hodnocení dopadu se vyjadřuje kvalitativně jako „velký“, „středně velký“, „středně malý“ nebo „malý“. </w:t>
            </w:r>
          </w:p>
          <w:p w14:paraId="7FE1BC4F" w14:textId="2848C2C9" w:rsidR="008D3774" w:rsidRDefault="004955AC">
            <w:pPr>
              <w:pStyle w:val="P68B1DB1-TableParagraph13"/>
              <w:spacing w:before="108"/>
            </w:pPr>
            <w:r>
              <w:t>Hodnocení „H“ se zvolí, pokud může funkci v přiměřené lhůtě snadno poskytovat jiná banka za srovnatelných podmínek;</w:t>
            </w:r>
          </w:p>
          <w:p w14:paraId="7FE1BC50" w14:textId="60D54ED6" w:rsidR="008D3774" w:rsidRDefault="004955AC">
            <w:pPr>
              <w:pStyle w:val="P68B1DB1-TableParagraph13"/>
              <w:spacing w:before="108"/>
            </w:pPr>
            <w:r>
              <w:t xml:space="preserve">Hodnocení „L“, pokud funkci nelze snadno nebo rychle nahradit; </w:t>
            </w:r>
          </w:p>
          <w:p w14:paraId="7FE1BC51" w14:textId="0F9A1660" w:rsidR="008D3774" w:rsidRDefault="004955AC">
            <w:pPr>
              <w:pStyle w:val="P68B1DB1-TableParagraph13"/>
              <w:spacing w:before="108"/>
            </w:pPr>
            <w:r>
              <w:t>Hodnocení „MH“ a „ML“ u nejednoznačných případů se zohledněním různých aspektů (např. tržní podíl, tržní koncentrace, čas potřebný na náhradu, jakož i právní překážky a provozní požadavky na vstup nebo expanzi).</w:t>
            </w:r>
          </w:p>
        </w:tc>
      </w:tr>
      <w:tr w:rsidR="008D3774" w14:paraId="7FE1BC57" w14:textId="77777777">
        <w:tc>
          <w:tcPr>
            <w:tcW w:w="1080" w:type="dxa"/>
            <w:tcBorders>
              <w:top w:val="single" w:sz="4" w:space="0" w:color="1A171C"/>
              <w:left w:val="nil"/>
              <w:bottom w:val="single" w:sz="4" w:space="0" w:color="1A171C"/>
              <w:right w:val="single" w:sz="4" w:space="0" w:color="1A171C"/>
            </w:tcBorders>
            <w:vAlign w:val="center"/>
          </w:tcPr>
          <w:p w14:paraId="7FE1BC53" w14:textId="77777777" w:rsidR="008D3774" w:rsidRDefault="004955AC">
            <w:pPr>
              <w:pStyle w:val="P68B1DB1-TableParagraph17"/>
              <w:spacing w:before="108"/>
              <w:jc w:val="both"/>
            </w:pPr>
            <w:r>
              <w:lastRenderedPageBreak/>
              <w:t>0250</w:t>
            </w:r>
          </w:p>
        </w:tc>
        <w:tc>
          <w:tcPr>
            <w:tcW w:w="8003" w:type="dxa"/>
            <w:tcBorders>
              <w:top w:val="single" w:sz="4" w:space="0" w:color="1A171C"/>
              <w:left w:val="single" w:sz="4" w:space="0" w:color="1A171C"/>
              <w:bottom w:val="single" w:sz="4" w:space="0" w:color="1A171C"/>
              <w:right w:val="nil"/>
            </w:tcBorders>
            <w:vAlign w:val="center"/>
          </w:tcPr>
          <w:p w14:paraId="7FE1BC54" w14:textId="77777777" w:rsidR="008D3774" w:rsidRDefault="004955AC">
            <w:pPr>
              <w:pStyle w:val="P68B1DB1-TableParagraph14"/>
              <w:spacing w:before="108"/>
              <w:rPr>
                <w:bCs/>
              </w:rPr>
            </w:pPr>
            <w:r>
              <w:t>Zásadní funkce</w:t>
            </w:r>
          </w:p>
          <w:p w14:paraId="7FE1BC55" w14:textId="77777777" w:rsidR="008D3774" w:rsidRDefault="004955AC">
            <w:pPr>
              <w:pStyle w:val="P68B1DB1-TableParagraph13"/>
              <w:spacing w:before="108"/>
            </w:pPr>
            <w:r>
              <w:t>V tomto sloupci se uvádí, zda je ekonomická funkce považována na trhu příslušného státu za zásadní při zohlednění dopadu a substituibilitního analýzy provedené institucí.</w:t>
            </w:r>
          </w:p>
          <w:p w14:paraId="7FE1BC56" w14:textId="77777777" w:rsidR="008D3774" w:rsidRDefault="004955AC">
            <w:pPr>
              <w:pStyle w:val="P68B1DB1-TableParagraph13"/>
              <w:spacing w:before="108"/>
            </w:pPr>
            <w:r>
              <w:t>Uveďte „ano“ nebo „ne“.</w:t>
            </w:r>
          </w:p>
        </w:tc>
      </w:tr>
      <w:tr w:rsidR="008D3774" w14:paraId="7FE1BC5B" w14:textId="77777777">
        <w:tc>
          <w:tcPr>
            <w:tcW w:w="1080" w:type="dxa"/>
            <w:tcBorders>
              <w:top w:val="single" w:sz="4" w:space="0" w:color="1A171C"/>
              <w:left w:val="nil"/>
              <w:bottom w:val="single" w:sz="4" w:space="0" w:color="1A171C"/>
              <w:right w:val="single" w:sz="4" w:space="0" w:color="1A171C"/>
            </w:tcBorders>
            <w:vAlign w:val="center"/>
          </w:tcPr>
          <w:p w14:paraId="7FE1BC58" w14:textId="77777777" w:rsidR="008D3774" w:rsidRDefault="004955AC">
            <w:pPr>
              <w:pStyle w:val="P68B1DB1-TableParagraph17"/>
              <w:spacing w:before="108"/>
              <w:jc w:val="both"/>
            </w:pPr>
            <w:r>
              <w:t>0260</w:t>
            </w:r>
          </w:p>
        </w:tc>
        <w:tc>
          <w:tcPr>
            <w:tcW w:w="8003" w:type="dxa"/>
            <w:tcBorders>
              <w:top w:val="single" w:sz="4" w:space="0" w:color="1A171C"/>
              <w:left w:val="single" w:sz="4" w:space="0" w:color="1A171C"/>
              <w:bottom w:val="single" w:sz="4" w:space="0" w:color="1A171C"/>
              <w:right w:val="nil"/>
            </w:tcBorders>
            <w:vAlign w:val="center"/>
          </w:tcPr>
          <w:p w14:paraId="7FE1BC59" w14:textId="77777777" w:rsidR="008D3774" w:rsidRDefault="004955AC">
            <w:pPr>
              <w:pStyle w:val="P68B1DB1-TableParagraph14"/>
              <w:spacing w:before="108"/>
              <w:rPr>
                <w:bCs/>
              </w:rPr>
            </w:pPr>
            <w:r>
              <w:t>Připomínky skupiny</w:t>
            </w:r>
          </w:p>
          <w:p w14:paraId="7FE1BC5A" w14:textId="77777777" w:rsidR="008D3774" w:rsidRDefault="004955AC">
            <w:pPr>
              <w:pStyle w:val="P68B1DB1-TableParagraph13"/>
              <w:spacing w:before="108"/>
            </w:pPr>
            <w:r>
              <w:t>Toto pole umožňuje vykazujícímu subjektu vysvětlit veškeré předpoklady použité při posuzování kritičnosti vykazované funkce (funkcí).</w:t>
            </w:r>
          </w:p>
        </w:tc>
      </w:tr>
    </w:tbl>
    <w:p w14:paraId="7FE1BC5C" w14:textId="77777777" w:rsidR="008D3774" w:rsidRDefault="008D3774">
      <w:pPr>
        <w:pStyle w:val="Instructionsberschrift2"/>
        <w:rPr>
          <w:rFonts w:ascii="Times New Roman" w:hAnsi="Times New Roman" w:cs="Times New Roman"/>
        </w:rPr>
      </w:pPr>
    </w:p>
    <w:p w14:paraId="7FE1BC5D" w14:textId="5C971E12" w:rsidR="008D3774" w:rsidRDefault="004955AC">
      <w:pPr>
        <w:pStyle w:val="P68B1DB1-Instructionsberschrift25"/>
      </w:pPr>
      <w:bookmarkStart w:id="119" w:name="_Toc208244517"/>
      <w:r>
        <w:t>II.13</w:t>
      </w:r>
      <w:r>
        <w:tab/>
        <w:t>Z 07.01.4 FUNC 1 CM</w:t>
      </w:r>
      <w:bookmarkEnd w:id="119"/>
    </w:p>
    <w:p w14:paraId="7FE1BC65" w14:textId="77777777" w:rsidR="008D3774" w:rsidRDefault="008D3774">
      <w:pPr>
        <w:rPr>
          <w:rFonts w:ascii="Times New Roman" w:hAnsi="Times New Roman" w:cs="Times New Roman"/>
          <w:color w:val="000000" w:themeColor="text1"/>
          <w:sz w:val="20"/>
          <w:szCs w:val="20"/>
        </w:rPr>
      </w:pPr>
    </w:p>
    <w:tbl>
      <w:tblPr>
        <w:tblW w:w="9083" w:type="dxa"/>
        <w:tblLayout w:type="fixed"/>
        <w:tblCellMar>
          <w:top w:w="57" w:type="dxa"/>
          <w:left w:w="57" w:type="dxa"/>
          <w:bottom w:w="57" w:type="dxa"/>
          <w:right w:w="0" w:type="dxa"/>
        </w:tblCellMar>
        <w:tblLook w:val="01E0" w:firstRow="1" w:lastRow="1" w:firstColumn="1" w:lastColumn="1" w:noHBand="0" w:noVBand="0"/>
      </w:tblPr>
      <w:tblGrid>
        <w:gridCol w:w="1080"/>
        <w:gridCol w:w="8003"/>
      </w:tblGrid>
      <w:tr w:rsidR="008D3774" w14:paraId="7FE1BC68" w14:textId="77777777">
        <w:trPr>
          <w:tblHeader/>
        </w:trPr>
        <w:tc>
          <w:tcPr>
            <w:tcW w:w="1080" w:type="dxa"/>
            <w:tcBorders>
              <w:top w:val="single" w:sz="4" w:space="0" w:color="1A171C"/>
              <w:left w:val="nil"/>
              <w:bottom w:val="single" w:sz="4" w:space="0" w:color="1A171C"/>
              <w:right w:val="single" w:sz="4" w:space="0" w:color="1A171C"/>
            </w:tcBorders>
            <w:shd w:val="clear" w:color="auto" w:fill="E4E5E5"/>
          </w:tcPr>
          <w:p w14:paraId="7FE1BC66" w14:textId="77777777" w:rsidR="008D3774" w:rsidRDefault="004955AC">
            <w:pPr>
              <w:pStyle w:val="P68B1DB1-TableParagraph17"/>
              <w:spacing w:before="108"/>
              <w:ind w:left="85"/>
              <w:jc w:val="both"/>
            </w:pPr>
            <w:r>
              <w:t>Sloupce</w:t>
            </w:r>
          </w:p>
        </w:tc>
        <w:tc>
          <w:tcPr>
            <w:tcW w:w="8003" w:type="dxa"/>
            <w:tcBorders>
              <w:top w:val="single" w:sz="4" w:space="0" w:color="1A171C"/>
              <w:left w:val="single" w:sz="4" w:space="0" w:color="1A171C"/>
              <w:bottom w:val="single" w:sz="4" w:space="0" w:color="1A171C"/>
              <w:right w:val="nil"/>
            </w:tcBorders>
            <w:shd w:val="clear" w:color="auto" w:fill="E4E5E5"/>
          </w:tcPr>
          <w:p w14:paraId="7FE1BC67" w14:textId="77777777" w:rsidR="008D3774" w:rsidRDefault="004955AC">
            <w:pPr>
              <w:pStyle w:val="P68B1DB1-TableParagraph17"/>
              <w:spacing w:before="108"/>
              <w:ind w:left="85" w:right="1"/>
              <w:jc w:val="both"/>
            </w:pPr>
            <w:r>
              <w:t>Pokyny</w:t>
            </w:r>
          </w:p>
        </w:tc>
      </w:tr>
      <w:tr w:rsidR="008D3774" w14:paraId="7FE1BC6C" w14:textId="77777777">
        <w:tc>
          <w:tcPr>
            <w:tcW w:w="1080" w:type="dxa"/>
            <w:tcBorders>
              <w:top w:val="single" w:sz="4" w:space="0" w:color="1A171C"/>
              <w:left w:val="nil"/>
              <w:bottom w:val="single" w:sz="4" w:space="0" w:color="1A171C"/>
              <w:right w:val="single" w:sz="4" w:space="0" w:color="1A171C"/>
            </w:tcBorders>
            <w:vAlign w:val="center"/>
          </w:tcPr>
          <w:p w14:paraId="7FE1BC69" w14:textId="77777777" w:rsidR="008D3774" w:rsidRDefault="004955AC">
            <w:pPr>
              <w:pStyle w:val="P68B1DB1-TableParagraph17"/>
              <w:spacing w:before="108"/>
              <w:ind w:left="85"/>
              <w:jc w:val="both"/>
            </w:pPr>
            <w:r>
              <w:t>0010</w:t>
            </w:r>
          </w:p>
        </w:tc>
        <w:tc>
          <w:tcPr>
            <w:tcW w:w="8003" w:type="dxa"/>
            <w:tcBorders>
              <w:top w:val="single" w:sz="4" w:space="0" w:color="1A171C"/>
              <w:left w:val="single" w:sz="4" w:space="0" w:color="1A171C"/>
              <w:bottom w:val="single" w:sz="4" w:space="0" w:color="1A171C"/>
              <w:right w:val="nil"/>
            </w:tcBorders>
            <w:vAlign w:val="center"/>
          </w:tcPr>
          <w:p w14:paraId="7FE1BC6A" w14:textId="77777777" w:rsidR="008D3774" w:rsidRDefault="004955AC">
            <w:pPr>
              <w:pStyle w:val="P68B1DB1-TableParagraph14"/>
              <w:spacing w:before="108"/>
              <w:ind w:left="85"/>
              <w:jc w:val="both"/>
              <w:rPr>
                <w:bCs/>
              </w:rPr>
            </w:pPr>
            <w:r>
              <w:t>Popis ekonomické funkce</w:t>
            </w:r>
          </w:p>
          <w:p w14:paraId="7FE1BC6B" w14:textId="673475F1" w:rsidR="008D3774" w:rsidRDefault="004955AC">
            <w:pPr>
              <w:pStyle w:val="TableParagraph"/>
              <w:spacing w:before="108"/>
              <w:ind w:left="85"/>
              <w:rPr>
                <w:rFonts w:ascii="Times New Roman" w:eastAsia="Cambria" w:hAnsi="Times New Roman" w:cs="Times New Roman"/>
                <w:color w:val="000000" w:themeColor="text1"/>
                <w:sz w:val="20"/>
                <w:szCs w:val="20"/>
              </w:rPr>
            </w:pPr>
            <w:r>
              <w:rPr>
                <w:rFonts w:ascii="Times New Roman" w:eastAsia="Cambria" w:hAnsi="Times New Roman" w:cs="Times New Roman"/>
                <w:color w:val="000000" w:themeColor="text1"/>
                <w:sz w:val="20"/>
                <w:szCs w:val="20"/>
              </w:rPr>
              <w:t>Pokud je ekonomická funkce typu „Ostatní“ (Z</w:t>
            </w:r>
            <w:r>
              <w:t xml:space="preserve">07.01.4 FUNC 1 CM </w:t>
            </w:r>
            <w:r>
              <w:rPr>
                <w:rFonts w:ascii="Times New Roman" w:eastAsia="Cambria" w:hAnsi="Times New Roman" w:cs="Times New Roman"/>
                <w:color w:val="000000" w:themeColor="text1"/>
                <w:sz w:val="20"/>
                <w:szCs w:val="20"/>
              </w:rPr>
              <w:t xml:space="preserve">r0290 až r0310), uvede se popis této funkce. </w:t>
            </w:r>
          </w:p>
        </w:tc>
      </w:tr>
      <w:tr w:rsidR="008D3774" w14:paraId="7FE1BC70" w14:textId="77777777">
        <w:tc>
          <w:tcPr>
            <w:tcW w:w="1080" w:type="dxa"/>
            <w:tcBorders>
              <w:top w:val="single" w:sz="4" w:space="0" w:color="1A171C"/>
              <w:left w:val="nil"/>
              <w:bottom w:val="single" w:sz="4" w:space="0" w:color="1A171C"/>
              <w:right w:val="single" w:sz="4" w:space="0" w:color="1A171C"/>
            </w:tcBorders>
            <w:vAlign w:val="center"/>
          </w:tcPr>
          <w:p w14:paraId="7FE1BC6D" w14:textId="77777777" w:rsidR="008D3774" w:rsidRDefault="004955AC">
            <w:pPr>
              <w:pStyle w:val="P68B1DB1-TableParagraph17"/>
              <w:spacing w:before="108"/>
              <w:ind w:left="85"/>
              <w:jc w:val="both"/>
            </w:pPr>
            <w:r>
              <w:t>0020</w:t>
            </w:r>
          </w:p>
        </w:tc>
        <w:tc>
          <w:tcPr>
            <w:tcW w:w="8003" w:type="dxa"/>
            <w:tcBorders>
              <w:top w:val="single" w:sz="4" w:space="0" w:color="1A171C"/>
              <w:left w:val="single" w:sz="4" w:space="0" w:color="1A171C"/>
              <w:bottom w:val="single" w:sz="4" w:space="0" w:color="1A171C"/>
              <w:right w:val="nil"/>
            </w:tcBorders>
            <w:vAlign w:val="center"/>
          </w:tcPr>
          <w:p w14:paraId="7FE1BC6E" w14:textId="77777777" w:rsidR="008D3774" w:rsidRDefault="004955AC">
            <w:pPr>
              <w:pStyle w:val="P68B1DB1-TableParagraph14"/>
              <w:spacing w:before="108"/>
              <w:ind w:left="85"/>
              <w:jc w:val="both"/>
              <w:rPr>
                <w:bCs/>
              </w:rPr>
            </w:pPr>
            <w:r>
              <w:t xml:space="preserve">Podíl na trhu </w:t>
            </w:r>
          </w:p>
          <w:p w14:paraId="7FE1BC6F" w14:textId="629D801B" w:rsidR="008D3774" w:rsidRDefault="004955AC">
            <w:pPr>
              <w:pStyle w:val="P68B1DB1-TableParagraph17"/>
              <w:spacing w:before="108"/>
              <w:ind w:left="85"/>
            </w:pPr>
            <w:r>
              <w:t>Odhad tržního podílu instituce nebo skupiny pro ekonomickou funkci v příslušné zemi nebo geografické oblasti. Procentní podíl celkového trhu z hlediska pomyslné hodnoty derivátů; účetní hodnota sekundárních trhů a výnosy z poplatků za primární trhy.</w:t>
            </w:r>
          </w:p>
        </w:tc>
      </w:tr>
      <w:tr w:rsidR="008D3774" w14:paraId="7FE1BC77" w14:textId="77777777">
        <w:tc>
          <w:tcPr>
            <w:tcW w:w="1080" w:type="dxa"/>
            <w:tcBorders>
              <w:top w:val="single" w:sz="4" w:space="0" w:color="1A171C"/>
              <w:left w:val="nil"/>
              <w:bottom w:val="single" w:sz="4" w:space="0" w:color="1A171C"/>
              <w:right w:val="single" w:sz="4" w:space="0" w:color="1A171C"/>
            </w:tcBorders>
            <w:vAlign w:val="center"/>
          </w:tcPr>
          <w:p w14:paraId="7FE1BC71" w14:textId="77777777" w:rsidR="008D3774" w:rsidRDefault="004955AC">
            <w:pPr>
              <w:pStyle w:val="P68B1DB1-TableParagraph17"/>
              <w:spacing w:before="108"/>
              <w:ind w:left="85"/>
              <w:jc w:val="both"/>
            </w:pPr>
            <w:r>
              <w:t>0030</w:t>
            </w:r>
          </w:p>
        </w:tc>
        <w:tc>
          <w:tcPr>
            <w:tcW w:w="8003" w:type="dxa"/>
            <w:tcBorders>
              <w:top w:val="single" w:sz="4" w:space="0" w:color="1A171C"/>
              <w:left w:val="single" w:sz="4" w:space="0" w:color="1A171C"/>
              <w:bottom w:val="single" w:sz="4" w:space="0" w:color="1A171C"/>
              <w:right w:val="nil"/>
            </w:tcBorders>
            <w:vAlign w:val="center"/>
          </w:tcPr>
          <w:p w14:paraId="7FE1BC72" w14:textId="77777777" w:rsidR="008D3774" w:rsidRDefault="004955AC">
            <w:pPr>
              <w:pStyle w:val="P68B1DB1-TableParagraph14"/>
              <w:spacing w:before="108"/>
              <w:rPr>
                <w:bCs/>
              </w:rPr>
            </w:pPr>
            <w:r>
              <w:t>Pomyslná částka</w:t>
            </w:r>
          </w:p>
          <w:p w14:paraId="7FE1BC73" w14:textId="77777777" w:rsidR="008D3774" w:rsidRDefault="004955AC">
            <w:pPr>
              <w:pStyle w:val="P68B1DB1-TableParagraph17"/>
              <w:spacing w:before="108"/>
            </w:pPr>
            <w:r>
              <w:t xml:space="preserve">hrubá nominální výše všech obchodů, které byly k referenčnímu datu uzavřeny, ale nebyly ještě vypořádány. </w:t>
            </w:r>
          </w:p>
          <w:p w14:paraId="7FE1BC74" w14:textId="77777777" w:rsidR="008D3774" w:rsidRDefault="004955AC">
            <w:pPr>
              <w:pStyle w:val="P68B1DB1-TableParagraph17"/>
              <w:spacing w:before="108"/>
            </w:pPr>
            <w:r>
              <w:t>Ref.: Ohledně definice:FINREP, příloha V část druhá odstavec 133; ohledně dat:FINREP, příloha III; IV a V:</w:t>
            </w:r>
          </w:p>
          <w:p w14:paraId="7FE1BC75" w14:textId="77777777" w:rsidR="008D3774" w:rsidRDefault="004955AC">
            <w:pPr>
              <w:pStyle w:val="P68B1DB1-TableParagraph17"/>
              <w:spacing w:before="108"/>
            </w:pPr>
            <w:r>
              <w:t>— Deriváty celkem (4.1–4.2): Šablona F 10.00 sloupec 030 řádek 290,</w:t>
            </w:r>
          </w:p>
          <w:p w14:paraId="7FE1BC76" w14:textId="77777777" w:rsidR="008D3774" w:rsidRDefault="004955AC">
            <w:pPr>
              <w:pStyle w:val="P68B1DB1-TableParagraph17"/>
              <w:spacing w:before="108"/>
            </w:pPr>
            <w:r>
              <w:t>— OTC deriváty (4.1): Šablona F 10.00 sloupec 030 řádky 300 + 310 + 320,</w:t>
            </w:r>
          </w:p>
        </w:tc>
      </w:tr>
      <w:tr w:rsidR="008D3774" w14:paraId="7FE1BC7C" w14:textId="77777777">
        <w:tc>
          <w:tcPr>
            <w:tcW w:w="1080" w:type="dxa"/>
            <w:tcBorders>
              <w:top w:val="single" w:sz="4" w:space="0" w:color="1A171C"/>
              <w:left w:val="nil"/>
              <w:bottom w:val="single" w:sz="4" w:space="0" w:color="1A171C"/>
              <w:right w:val="single" w:sz="4" w:space="0" w:color="1A171C"/>
            </w:tcBorders>
            <w:vAlign w:val="center"/>
          </w:tcPr>
          <w:p w14:paraId="7FE1BC78" w14:textId="77777777" w:rsidR="008D3774" w:rsidRDefault="004955AC">
            <w:pPr>
              <w:pStyle w:val="P68B1DB1-TableParagraph17"/>
              <w:spacing w:before="108"/>
              <w:ind w:left="85"/>
              <w:jc w:val="both"/>
            </w:pPr>
            <w:r>
              <w:t>0040</w:t>
            </w:r>
          </w:p>
        </w:tc>
        <w:tc>
          <w:tcPr>
            <w:tcW w:w="8003" w:type="dxa"/>
            <w:tcBorders>
              <w:top w:val="single" w:sz="4" w:space="0" w:color="1A171C"/>
              <w:left w:val="single" w:sz="4" w:space="0" w:color="1A171C"/>
              <w:bottom w:val="single" w:sz="4" w:space="0" w:color="1A171C"/>
              <w:right w:val="nil"/>
            </w:tcBorders>
            <w:vAlign w:val="center"/>
          </w:tcPr>
          <w:p w14:paraId="7FE1BC79" w14:textId="77777777" w:rsidR="008D3774" w:rsidRDefault="004955AC">
            <w:pPr>
              <w:pStyle w:val="P68B1DB1-TableParagraph14"/>
              <w:spacing w:before="108"/>
              <w:rPr>
                <w:bCs/>
              </w:rPr>
            </w:pPr>
            <w:r>
              <w:t>Účetní hodnota</w:t>
            </w:r>
          </w:p>
          <w:p w14:paraId="7FE1BC7A" w14:textId="77777777" w:rsidR="008D3774" w:rsidRDefault="004955AC">
            <w:pPr>
              <w:pStyle w:val="P68B1DB1-TableParagraph17"/>
              <w:spacing w:before="108"/>
            </w:pPr>
            <w:r>
              <w:t>Účetní hodnota aktiv – účetní hodnota vykázaná v rozvaze na straně aktiv, včetně vzniklého úroku [FINREP: Příloha V část první odstavec 27], kde jsou popsány kapitálové nástroje a dluhové cenné papíry [FINREP: Příloha V část první odstavec 31], klasifikované jako „k obchodování“ [FINREP: Příloha V část první odst. 15 písm. a) a odstavec 16 písm. a)].</w:t>
            </w:r>
          </w:p>
          <w:p w14:paraId="7FE1BC7B" w14:textId="77777777" w:rsidR="008D3774" w:rsidRDefault="004955AC">
            <w:pPr>
              <w:pStyle w:val="P68B1DB1-TableParagraph17"/>
              <w:spacing w:before="108"/>
            </w:pPr>
            <w:r>
              <w:t>Odkaz: FINREP: Příloha III šablona F 04.01 sloupec 010 řádky 010 + 060 + 120,</w:t>
            </w:r>
          </w:p>
        </w:tc>
      </w:tr>
      <w:tr w:rsidR="008D3774" w14:paraId="7FE1BC81" w14:textId="77777777">
        <w:tc>
          <w:tcPr>
            <w:tcW w:w="1080" w:type="dxa"/>
            <w:tcBorders>
              <w:top w:val="single" w:sz="4" w:space="0" w:color="1A171C"/>
              <w:left w:val="nil"/>
              <w:bottom w:val="single" w:sz="4" w:space="0" w:color="1A171C"/>
              <w:right w:val="single" w:sz="4" w:space="0" w:color="1A171C"/>
            </w:tcBorders>
            <w:vAlign w:val="center"/>
          </w:tcPr>
          <w:p w14:paraId="7FE1BC7D" w14:textId="77777777" w:rsidR="008D3774" w:rsidRDefault="004955AC">
            <w:pPr>
              <w:pStyle w:val="P68B1DB1-TableParagraph17"/>
              <w:spacing w:before="108"/>
              <w:ind w:left="85"/>
              <w:jc w:val="both"/>
            </w:pPr>
            <w:r>
              <w:t>0050</w:t>
            </w:r>
          </w:p>
        </w:tc>
        <w:tc>
          <w:tcPr>
            <w:tcW w:w="8003" w:type="dxa"/>
            <w:tcBorders>
              <w:top w:val="single" w:sz="4" w:space="0" w:color="1A171C"/>
              <w:left w:val="single" w:sz="4" w:space="0" w:color="1A171C"/>
              <w:bottom w:val="single" w:sz="4" w:space="0" w:color="1A171C"/>
              <w:right w:val="nil"/>
            </w:tcBorders>
            <w:vAlign w:val="center"/>
          </w:tcPr>
          <w:p w14:paraId="7FE1BC7E" w14:textId="77777777" w:rsidR="008D3774" w:rsidRDefault="004955AC">
            <w:pPr>
              <w:pStyle w:val="P68B1DB1-TableParagraph14"/>
              <w:spacing w:before="108"/>
              <w:jc w:val="both"/>
              <w:rPr>
                <w:bCs/>
              </w:rPr>
            </w:pPr>
            <w:r>
              <w:t>Příjem z poplatků</w:t>
            </w:r>
          </w:p>
          <w:p w14:paraId="7FE1BC7F" w14:textId="77777777" w:rsidR="008D3774" w:rsidRDefault="004955AC">
            <w:pPr>
              <w:pStyle w:val="P68B1DB1-TableParagraph13"/>
              <w:spacing w:before="108"/>
              <w:jc w:val="both"/>
            </w:pPr>
            <w:r>
              <w:t>Poplatky a provize přijaté za zapojení do vzniku nebo emise cenných papírů nepocházejících ani nevydaných institucí,</w:t>
            </w:r>
          </w:p>
          <w:p w14:paraId="7FE1BC80" w14:textId="77777777" w:rsidR="008D3774" w:rsidRDefault="004955AC">
            <w:pPr>
              <w:pStyle w:val="P68B1DB1-TableParagraph13"/>
              <w:spacing w:before="108"/>
              <w:jc w:val="both"/>
            </w:pPr>
            <w:r>
              <w:t>Odkaz: FINREP: Příloha III, IV šablona F 22.01 sloupec 010 řádky 030 + 180.</w:t>
            </w:r>
          </w:p>
        </w:tc>
      </w:tr>
      <w:tr w:rsidR="008D3774" w14:paraId="7FE1BC87" w14:textId="77777777">
        <w:tc>
          <w:tcPr>
            <w:tcW w:w="1080" w:type="dxa"/>
            <w:tcBorders>
              <w:top w:val="single" w:sz="4" w:space="0" w:color="1A171C"/>
              <w:left w:val="nil"/>
              <w:bottom w:val="single" w:sz="4" w:space="0" w:color="1A171C"/>
              <w:right w:val="single" w:sz="4" w:space="0" w:color="1A171C"/>
            </w:tcBorders>
            <w:vAlign w:val="center"/>
          </w:tcPr>
          <w:p w14:paraId="7FE1BC82" w14:textId="77777777" w:rsidR="008D3774" w:rsidRDefault="004955AC">
            <w:pPr>
              <w:pStyle w:val="P68B1DB1-TableParagraph17"/>
              <w:spacing w:before="108"/>
              <w:jc w:val="both"/>
            </w:pPr>
            <w:r>
              <w:t>0060–0080</w:t>
            </w:r>
          </w:p>
        </w:tc>
        <w:tc>
          <w:tcPr>
            <w:tcW w:w="8003" w:type="dxa"/>
            <w:tcBorders>
              <w:top w:val="single" w:sz="4" w:space="0" w:color="1A171C"/>
              <w:left w:val="single" w:sz="4" w:space="0" w:color="1A171C"/>
              <w:bottom w:val="single" w:sz="4" w:space="0" w:color="1A171C"/>
              <w:right w:val="nil"/>
            </w:tcBorders>
            <w:vAlign w:val="center"/>
          </w:tcPr>
          <w:p w14:paraId="7FE1BC83" w14:textId="77777777" w:rsidR="008D3774" w:rsidRDefault="004955AC">
            <w:pPr>
              <w:pStyle w:val="P68B1DB1-TableParagraph14"/>
              <w:spacing w:before="108"/>
              <w:jc w:val="both"/>
              <w:rPr>
                <w:bCs/>
              </w:rPr>
            </w:pPr>
            <w:r>
              <w:t>Přeshraniční hodnota</w:t>
            </w:r>
          </w:p>
          <w:p w14:paraId="7FE1BC84" w14:textId="4F4878AE" w:rsidR="008D3774" w:rsidRDefault="004955AC">
            <w:pPr>
              <w:pStyle w:val="P68B1DB1-TableParagraph13"/>
              <w:spacing w:before="108"/>
              <w:jc w:val="both"/>
            </w:pPr>
            <w:r>
              <w:t xml:space="preserve">Deriváty: pomyslná nesplacená částka mimo domovskou nebo příslušnou zemi. </w:t>
            </w:r>
          </w:p>
          <w:p w14:paraId="7FE1BC85" w14:textId="77777777" w:rsidR="008D3774" w:rsidRDefault="004955AC">
            <w:pPr>
              <w:pStyle w:val="P68B1DB1-TableParagraph13"/>
              <w:spacing w:before="108"/>
              <w:jc w:val="both"/>
            </w:pPr>
            <w:r>
              <w:t xml:space="preserve">Sekundární trhy: hrubá účetní hodnota nesplacená mimo domovskou nebo příslušnou zemi. Odkaz </w:t>
            </w:r>
            <w:r>
              <w:lastRenderedPageBreak/>
              <w:t>na souvislosti: FINREP příloha III tabulka 20.04 sloupec 011 řádky 040 + 080, všechny země kromě domovské nebo příslušné země.</w:t>
            </w:r>
          </w:p>
          <w:p w14:paraId="7FE1BC86" w14:textId="68837303" w:rsidR="008D3774" w:rsidRDefault="004955AC">
            <w:pPr>
              <w:pStyle w:val="P68B1DB1-TableParagraph13"/>
              <w:spacing w:before="108"/>
              <w:jc w:val="both"/>
            </w:pPr>
            <w:r>
              <w:t>Primární trhy: příjem z poplatků získaný mimo domov nebo příslušnou zemi.</w:t>
            </w:r>
          </w:p>
        </w:tc>
      </w:tr>
      <w:tr w:rsidR="008D3774" w14:paraId="7FE1BC8B" w14:textId="77777777">
        <w:tc>
          <w:tcPr>
            <w:tcW w:w="1080" w:type="dxa"/>
            <w:tcBorders>
              <w:top w:val="single" w:sz="4" w:space="0" w:color="1A171C"/>
              <w:left w:val="nil"/>
              <w:bottom w:val="single" w:sz="4" w:space="0" w:color="1A171C"/>
              <w:right w:val="single" w:sz="4" w:space="0" w:color="1A171C"/>
            </w:tcBorders>
            <w:vAlign w:val="center"/>
          </w:tcPr>
          <w:p w14:paraId="7FE1BC88" w14:textId="77777777" w:rsidR="008D3774" w:rsidRDefault="004955AC">
            <w:pPr>
              <w:pStyle w:val="P68B1DB1-TableParagraph17"/>
              <w:spacing w:before="108"/>
              <w:ind w:left="85"/>
              <w:jc w:val="both"/>
            </w:pPr>
            <w:r>
              <w:lastRenderedPageBreak/>
              <w:t>0090–0100</w:t>
            </w:r>
          </w:p>
        </w:tc>
        <w:tc>
          <w:tcPr>
            <w:tcW w:w="8003" w:type="dxa"/>
            <w:tcBorders>
              <w:top w:val="single" w:sz="4" w:space="0" w:color="1A171C"/>
              <w:left w:val="single" w:sz="4" w:space="0" w:color="1A171C"/>
              <w:bottom w:val="single" w:sz="4" w:space="0" w:color="1A171C"/>
              <w:right w:val="nil"/>
            </w:tcBorders>
            <w:vAlign w:val="center"/>
          </w:tcPr>
          <w:p w14:paraId="7FE1BC89" w14:textId="77777777" w:rsidR="008D3774" w:rsidRDefault="004955AC">
            <w:pPr>
              <w:pStyle w:val="P68B1DB1-TableParagraph14"/>
              <w:spacing w:before="108"/>
              <w:jc w:val="both"/>
              <w:rPr>
                <w:bCs/>
              </w:rPr>
            </w:pPr>
            <w:r>
              <w:t>Počet protistran nebo transakcí:</w:t>
            </w:r>
          </w:p>
          <w:p w14:paraId="7FE1BC8A" w14:textId="77777777" w:rsidR="008D3774" w:rsidRDefault="004955AC">
            <w:pPr>
              <w:pStyle w:val="P68B1DB1-TableParagraph13"/>
              <w:spacing w:before="108"/>
              <w:jc w:val="both"/>
              <w:rPr>
                <w:b/>
                <w:bCs/>
              </w:rPr>
            </w:pPr>
            <w:r>
              <w:t>Pro deriváty a sekundární trhy celkový počet protistran. U primárních trhů, celkový počet upsaných transakcí.</w:t>
            </w:r>
          </w:p>
        </w:tc>
      </w:tr>
      <w:tr w:rsidR="008D3774" w14:paraId="7FE1BC94" w14:textId="77777777">
        <w:tc>
          <w:tcPr>
            <w:tcW w:w="1080" w:type="dxa"/>
            <w:tcBorders>
              <w:top w:val="single" w:sz="4" w:space="0" w:color="1A171C"/>
              <w:left w:val="nil"/>
              <w:bottom w:val="single" w:sz="4" w:space="0" w:color="1A171C"/>
              <w:right w:val="single" w:sz="4" w:space="0" w:color="1A171C"/>
            </w:tcBorders>
            <w:vAlign w:val="center"/>
          </w:tcPr>
          <w:p w14:paraId="7FE1BC8C" w14:textId="77777777" w:rsidR="008D3774" w:rsidRDefault="004955AC">
            <w:pPr>
              <w:pStyle w:val="P68B1DB1-TableParagraph17"/>
              <w:spacing w:before="108"/>
              <w:ind w:left="85"/>
              <w:jc w:val="both"/>
            </w:pPr>
            <w:r>
              <w:t>0110–0180</w:t>
            </w:r>
          </w:p>
        </w:tc>
        <w:tc>
          <w:tcPr>
            <w:tcW w:w="8003" w:type="dxa"/>
            <w:tcBorders>
              <w:top w:val="single" w:sz="4" w:space="0" w:color="1A171C"/>
              <w:left w:val="single" w:sz="4" w:space="0" w:color="1A171C"/>
              <w:bottom w:val="single" w:sz="4" w:space="0" w:color="1A171C"/>
              <w:right w:val="nil"/>
            </w:tcBorders>
            <w:vAlign w:val="center"/>
          </w:tcPr>
          <w:p w14:paraId="7FE1BC8D" w14:textId="77777777" w:rsidR="008D3774" w:rsidRDefault="004955AC">
            <w:pPr>
              <w:pStyle w:val="P68B1DB1-TableParagraph14"/>
              <w:spacing w:before="108"/>
              <w:jc w:val="both"/>
              <w:rPr>
                <w:bCs/>
              </w:rPr>
            </w:pPr>
            <w:r>
              <w:t>Analýzy dopadu a nahraditelnosti</w:t>
            </w:r>
          </w:p>
          <w:p w14:paraId="7FE1BC8E" w14:textId="77777777" w:rsidR="008D3774" w:rsidRDefault="004955AC">
            <w:pPr>
              <w:pStyle w:val="P68B1DB1-TableParagraph13"/>
              <w:spacing w:before="108"/>
              <w:jc w:val="both"/>
            </w:pPr>
            <w:r>
              <w:t>Kritéria pro posouzení dopadu na třetí strany zahrnují v souladu s nařízením Komise v přenesené pravomoci (EU) 2016/778 o zásadních funkcích tyto prvky:</w:t>
            </w:r>
          </w:p>
          <w:p w14:paraId="7FE1BC8F" w14:textId="77777777" w:rsidR="008D3774" w:rsidRDefault="004955AC">
            <w:pPr>
              <w:pStyle w:val="P68B1DB1-ListParagraph38"/>
              <w:numPr>
                <w:ilvl w:val="0"/>
                <w:numId w:val="131"/>
              </w:numPr>
              <w:spacing w:line="276" w:lineRule="auto"/>
            </w:pPr>
            <w:r>
              <w:t>povahu a dosah činnosti, globální, vnitrostátní nebo regionální dosah, objem a počet transakcí; počet zákazníků a protistran; počet klientů, pro které je instituce jediným nebo hlavním bankovním partnerem.</w:t>
            </w:r>
          </w:p>
          <w:p w14:paraId="7FE1BC90" w14:textId="77777777" w:rsidR="008D3774" w:rsidRDefault="004955AC">
            <w:pPr>
              <w:pStyle w:val="P68B1DB1-ListParagraph38"/>
              <w:numPr>
                <w:ilvl w:val="0"/>
                <w:numId w:val="131"/>
              </w:numPr>
              <w:spacing w:line="276" w:lineRule="auto"/>
            </w:pPr>
            <w:r>
              <w:t>význam instituce pro dotyčný trh na místní, regionální, vnitrostátní nebo případně evropské úrovni. Význam instituce lze posoudit podle podílu na trhu, propojenosti, složitosti a přeshraničních činností;</w:t>
            </w:r>
          </w:p>
          <w:p w14:paraId="7FE1BC91" w14:textId="77777777" w:rsidR="008D3774" w:rsidRDefault="004955AC">
            <w:pPr>
              <w:pStyle w:val="P68B1DB1-ListParagraph38"/>
              <w:numPr>
                <w:ilvl w:val="0"/>
                <w:numId w:val="131"/>
              </w:numPr>
              <w:spacing w:line="276" w:lineRule="auto"/>
            </w:pPr>
            <w:r>
              <w:t xml:space="preserve">charakteristiku zákazníků a zúčastněných stran, jichž se funkce týká, například retailoví zákazníci, korporátní zákazníci, zákazníci působící na mezibankovním trhu, centrální clearingová centra a veřejné subjekty. </w:t>
            </w:r>
          </w:p>
          <w:p w14:paraId="7FE1BC92" w14:textId="77777777" w:rsidR="008D3774" w:rsidRDefault="004955AC">
            <w:pPr>
              <w:pStyle w:val="P68B1DB1-ListParagraph38"/>
              <w:numPr>
                <w:ilvl w:val="0"/>
                <w:numId w:val="131"/>
              </w:numPr>
              <w:spacing w:line="276" w:lineRule="auto"/>
            </w:pPr>
            <w:r>
              <w:t>dopad případného narušení funkce na trhy, infrastruktury, zákazníky a veřejné služby. Posouzení může zahrnovat zejména dopad na likviditu dotčených trhů, dopad a rozsah narušení činnosti zákazníků a krátkodobé potřeby likvidity; vnímání protistran, zákazníků a veřejnosti; kapacita a rychlost reakce zákazníků; význam pro fungování jiných trhů; dopad na likviditu, operace a strukturu jiného trhu; dopad na ostatní protistrany související s hlavními zákazníky a vzájemný vztah funkce s jinými službami.</w:t>
            </w:r>
          </w:p>
          <w:p w14:paraId="7FE1BC93" w14:textId="77777777" w:rsidR="008D3774" w:rsidRDefault="008D3774">
            <w:pPr>
              <w:pStyle w:val="TableParagraph"/>
              <w:spacing w:before="108"/>
              <w:jc w:val="both"/>
              <w:rPr>
                <w:rFonts w:ascii="Times New Roman" w:hAnsi="Times New Roman" w:cs="Times New Roman"/>
                <w:color w:val="000000" w:themeColor="text1"/>
                <w:sz w:val="20"/>
                <w:szCs w:val="20"/>
              </w:rPr>
            </w:pPr>
          </w:p>
        </w:tc>
      </w:tr>
      <w:tr w:rsidR="008D3774" w14:paraId="7FE1BC98" w14:textId="77777777">
        <w:tc>
          <w:tcPr>
            <w:tcW w:w="1080" w:type="dxa"/>
            <w:tcBorders>
              <w:top w:val="single" w:sz="4" w:space="0" w:color="1A171C"/>
              <w:left w:val="nil"/>
              <w:bottom w:val="single" w:sz="4" w:space="0" w:color="1A171C"/>
              <w:right w:val="single" w:sz="4" w:space="0" w:color="1A171C"/>
            </w:tcBorders>
            <w:vAlign w:val="center"/>
          </w:tcPr>
          <w:p w14:paraId="7FE1BC95" w14:textId="77777777" w:rsidR="008D3774" w:rsidRDefault="004955AC">
            <w:pPr>
              <w:pStyle w:val="P68B1DB1-TableParagraph17"/>
              <w:spacing w:before="108"/>
              <w:ind w:left="85"/>
              <w:jc w:val="both"/>
            </w:pPr>
            <w:r>
              <w:t>0110–0130</w:t>
            </w:r>
          </w:p>
        </w:tc>
        <w:tc>
          <w:tcPr>
            <w:tcW w:w="8003" w:type="dxa"/>
            <w:tcBorders>
              <w:top w:val="single" w:sz="4" w:space="0" w:color="1A171C"/>
              <w:left w:val="single" w:sz="4" w:space="0" w:color="1A171C"/>
              <w:bottom w:val="single" w:sz="4" w:space="0" w:color="1A171C"/>
              <w:right w:val="nil"/>
            </w:tcBorders>
            <w:vAlign w:val="center"/>
          </w:tcPr>
          <w:p w14:paraId="7FE1BC96" w14:textId="77777777" w:rsidR="008D3774" w:rsidRDefault="004955AC">
            <w:pPr>
              <w:pStyle w:val="P68B1DB1-TableParagraph14"/>
              <w:spacing w:before="108"/>
              <w:jc w:val="both"/>
              <w:rPr>
                <w:bCs/>
              </w:rPr>
            </w:pPr>
            <w:r>
              <w:t xml:space="preserve">Příroda a Reach </w:t>
            </w:r>
          </w:p>
          <w:p w14:paraId="7FE1BC97" w14:textId="77777777" w:rsidR="008D3774" w:rsidRDefault="004955AC">
            <w:pPr>
              <w:pStyle w:val="P68B1DB1-TableParagraph13"/>
              <w:spacing w:before="108"/>
              <w:jc w:val="both"/>
            </w:pPr>
            <w:r>
              <w:t>Globální, vnitrostátní nebo regionální dosah, objem a počet transakcí; počet zákazníků a protistran; počet klientů, pro které je instituce jediným nebo hlavním bankovním partnerem.</w:t>
            </w:r>
          </w:p>
        </w:tc>
      </w:tr>
      <w:tr w:rsidR="008D3774" w14:paraId="7FE1BC9E" w14:textId="77777777">
        <w:tc>
          <w:tcPr>
            <w:tcW w:w="1080" w:type="dxa"/>
            <w:tcBorders>
              <w:top w:val="single" w:sz="4" w:space="0" w:color="1A171C"/>
              <w:left w:val="nil"/>
              <w:bottom w:val="single" w:sz="4" w:space="0" w:color="1A171C"/>
              <w:right w:val="single" w:sz="4" w:space="0" w:color="1A171C"/>
            </w:tcBorders>
            <w:vAlign w:val="center"/>
          </w:tcPr>
          <w:p w14:paraId="7FE1BC99" w14:textId="77777777" w:rsidR="008D3774" w:rsidRDefault="004955AC">
            <w:pPr>
              <w:pStyle w:val="P68B1DB1-TableParagraph17"/>
              <w:spacing w:before="108"/>
              <w:ind w:left="85"/>
              <w:jc w:val="both"/>
            </w:pPr>
            <w:r>
              <w:t>0110</w:t>
            </w:r>
          </w:p>
        </w:tc>
        <w:tc>
          <w:tcPr>
            <w:tcW w:w="8003" w:type="dxa"/>
            <w:tcBorders>
              <w:top w:val="single" w:sz="4" w:space="0" w:color="1A171C"/>
              <w:left w:val="single" w:sz="4" w:space="0" w:color="1A171C"/>
              <w:bottom w:val="single" w:sz="4" w:space="0" w:color="1A171C"/>
              <w:right w:val="nil"/>
            </w:tcBorders>
            <w:vAlign w:val="center"/>
          </w:tcPr>
          <w:p w14:paraId="7FE1BC9A" w14:textId="77777777" w:rsidR="008D3774" w:rsidRDefault="004955AC">
            <w:pPr>
              <w:pStyle w:val="P68B1DB1-TableParagraph14"/>
              <w:spacing w:before="108"/>
              <w:jc w:val="both"/>
              <w:rPr>
                <w:bCs/>
              </w:rPr>
            </w:pPr>
            <w:r>
              <w:t>Ukazatel velikosti 1</w:t>
            </w:r>
          </w:p>
          <w:p w14:paraId="4965F0DF" w14:textId="77777777" w:rsidR="008D3774" w:rsidRDefault="004955AC">
            <w:pPr>
              <w:pStyle w:val="P68B1DB1-Normal31"/>
              <w:spacing w:line="276" w:lineRule="auto"/>
              <w:jc w:val="both"/>
            </w:pPr>
            <w:r>
              <w:t>Posoudit význam banky v těchto činnostech. Toto hodnocení je kvalitativně vyjádřeno jako „vysoká“, „středně vysoká“, „středně nízká“ nebo „nízká“. Uveďte „vysoká“, pokud je velikost funkce velká, „střední – vysoká“, je-li střední, „střední – nízká“, je-li malá, a „nízká“, je-li zanedbatelná. Jako referenční hodnotu pro toto kvalitativní posouzení použít makroekonomické proměnné, jako je HDP, počet obyvatel (u vkladů, půjček, plateb, hotovosti, vypořádání, clearingu a úschovy) nebo velikost trhu (pro kapitál</w:t>
            </w:r>
            <w:r>
              <w:t xml:space="preserve">ové trhy a velkoobchodní financování). </w:t>
            </w:r>
          </w:p>
          <w:p w14:paraId="7FE1BC9B" w14:textId="478A7B58" w:rsidR="008D3774" w:rsidRDefault="004955AC">
            <w:pPr>
              <w:pStyle w:val="P68B1DB1-TableParagraph13"/>
              <w:spacing w:before="108"/>
              <w:jc w:val="both"/>
            </w:pPr>
            <w:r>
              <w:t xml:space="preserve"> </w:t>
            </w:r>
          </w:p>
          <w:p w14:paraId="7FE1BC9C" w14:textId="3823487E" w:rsidR="008D3774" w:rsidRDefault="004955AC">
            <w:pPr>
              <w:pStyle w:val="P68B1DB1-ListParagraph32"/>
              <w:numPr>
                <w:ilvl w:val="0"/>
                <w:numId w:val="126"/>
              </w:numPr>
              <w:spacing w:line="276" w:lineRule="auto"/>
            </w:pPr>
            <w:r>
              <w:t xml:space="preserve">Odborný posudek o velikosti </w:t>
            </w:r>
            <w:r>
              <w:rPr>
                <w:b/>
              </w:rPr>
              <w:t>hodnoty</w:t>
            </w:r>
            <w:r>
              <w:t xml:space="preserve"> nesplacené pomyslné částky (c0030 pro funkci ID 4.1 a 4.2); účetní hodnota (c0040 pro ID 4.3); nebo výnosy z poplatků (c0050 pro ID 4.4) z </w:t>
            </w:r>
            <w:r>
              <w:rPr>
                <w:b/>
              </w:rPr>
              <w:t>globálního</w:t>
            </w:r>
            <w:r>
              <w:t xml:space="preserve"> hlediska [o</w:t>
            </w:r>
            <w:r>
              <w:rPr>
                <w:i/>
              </w:rPr>
              <w:t>jednu úroveň vyšší než příslušný trh. Pokud je relevantní trh celosvětový, pak se velikost 1 stane nadbytečnou a nemusí být vykázána]</w:t>
            </w:r>
            <w:r>
              <w:t>:</w:t>
            </w:r>
          </w:p>
          <w:p w14:paraId="7FE1BC9D" w14:textId="77777777" w:rsidR="008D3774" w:rsidRDefault="004955AC">
            <w:pPr>
              <w:pStyle w:val="P68B1DB1-TableParagraph33"/>
              <w:spacing w:before="108"/>
              <w:jc w:val="both"/>
              <w:rPr>
                <w:rFonts w:cs="Times New Roman"/>
                <w:color w:val="000000" w:themeColor="text1"/>
              </w:rPr>
            </w:pPr>
            <w:r>
              <w:t>Jak velká je podle vás z globálního hlediska celková pomyslná nesplacená částka, účetní hodnota nebo příjmy z poplatků?</w:t>
            </w:r>
          </w:p>
        </w:tc>
      </w:tr>
      <w:tr w:rsidR="008D3774" w14:paraId="7FE1BCA5" w14:textId="77777777">
        <w:tc>
          <w:tcPr>
            <w:tcW w:w="1080" w:type="dxa"/>
            <w:tcBorders>
              <w:top w:val="single" w:sz="4" w:space="0" w:color="1A171C"/>
              <w:left w:val="nil"/>
              <w:bottom w:val="single" w:sz="4" w:space="0" w:color="1A171C"/>
              <w:right w:val="single" w:sz="4" w:space="0" w:color="1A171C"/>
            </w:tcBorders>
            <w:vAlign w:val="center"/>
          </w:tcPr>
          <w:p w14:paraId="7FE1BC9F" w14:textId="77777777" w:rsidR="008D3774" w:rsidRDefault="004955AC">
            <w:pPr>
              <w:pStyle w:val="P68B1DB1-TableParagraph17"/>
              <w:spacing w:before="108"/>
              <w:ind w:left="85"/>
              <w:jc w:val="both"/>
            </w:pPr>
            <w:r>
              <w:t>0120</w:t>
            </w:r>
          </w:p>
        </w:tc>
        <w:tc>
          <w:tcPr>
            <w:tcW w:w="8003" w:type="dxa"/>
            <w:tcBorders>
              <w:top w:val="single" w:sz="4" w:space="0" w:color="1A171C"/>
              <w:left w:val="single" w:sz="4" w:space="0" w:color="1A171C"/>
              <w:bottom w:val="single" w:sz="4" w:space="0" w:color="1A171C"/>
              <w:right w:val="nil"/>
            </w:tcBorders>
            <w:vAlign w:val="center"/>
          </w:tcPr>
          <w:p w14:paraId="7FE1BCA0" w14:textId="77777777" w:rsidR="008D3774" w:rsidRDefault="004955AC">
            <w:pPr>
              <w:pStyle w:val="P68B1DB1-TableParagraph14"/>
              <w:spacing w:before="108"/>
              <w:jc w:val="both"/>
              <w:rPr>
                <w:bCs/>
              </w:rPr>
            </w:pPr>
            <w:r>
              <w:t>Ukazatel velikosti 2</w:t>
            </w:r>
          </w:p>
          <w:p w14:paraId="419C7762" w14:textId="77777777" w:rsidR="008D3774" w:rsidRDefault="004955AC">
            <w:pPr>
              <w:pStyle w:val="P68B1DB1-Normal31"/>
              <w:spacing w:line="276" w:lineRule="auto"/>
              <w:jc w:val="both"/>
            </w:pPr>
            <w:r>
              <w:lastRenderedPageBreak/>
              <w:t>Posoudit význam banky v těchto činnostech. Toto hodnocení je kvalitativně vyjádřeno jako „vysoká“, „středně vysoká“, „středně nízká“ nebo „nízká“. Uveďte „vysoká“, pokud je velikost funkce velká, „střední – vysoká“, je-li střední, „střední – nízká“, je-li malá, a „nízká“, je-li zanedbatelná. Jako referenční hodnotu pro toto kvalitativní posouzení použít makroekonomické proměnné, jako je HDP, počet obyvatel (u vkladů, půjček, plateb, hotovosti, vypořádání, clearingu a úschovy) nebo velikost trhu (pro kapitál</w:t>
            </w:r>
            <w:r>
              <w:t xml:space="preserve">ové trhy a velkoobchodní financování). </w:t>
            </w:r>
          </w:p>
          <w:p w14:paraId="7FE1BCA1" w14:textId="7FB998B3" w:rsidR="008D3774" w:rsidRDefault="004955AC">
            <w:pPr>
              <w:pStyle w:val="P68B1DB1-TableParagraph13"/>
              <w:spacing w:before="108"/>
              <w:jc w:val="both"/>
            </w:pPr>
            <w:r>
              <w:t xml:space="preserve"> </w:t>
            </w:r>
          </w:p>
          <w:p w14:paraId="3C42A32E" w14:textId="77777777" w:rsidR="008D3774" w:rsidRDefault="004955AC">
            <w:pPr>
              <w:pStyle w:val="P68B1DB1-ListParagraph32"/>
              <w:numPr>
                <w:ilvl w:val="0"/>
                <w:numId w:val="124"/>
              </w:numPr>
              <w:spacing w:line="276" w:lineRule="auto"/>
            </w:pPr>
            <w:r>
              <w:t xml:space="preserve">Odborný úsudek o velikosti počtu protistran (c0090 pro ID funkce 4,1, 4.2, 4.3) nebo </w:t>
            </w:r>
            <w:r>
              <w:rPr>
                <w:b/>
              </w:rPr>
              <w:t>počtu</w:t>
            </w:r>
            <w:r>
              <w:t xml:space="preserve"> upsaných transakcí (c0100 pro ID 4.4) z </w:t>
            </w:r>
            <w:r>
              <w:rPr>
                <w:b/>
              </w:rPr>
              <w:t>vnitrostátního</w:t>
            </w:r>
            <w:r>
              <w:t xml:space="preserve"> hlediska</w:t>
            </w:r>
            <w:r>
              <w:rPr>
                <w:i/>
              </w:rPr>
              <w:t>[na úrovni relevantního trhu</w:t>
            </w:r>
            <w:r>
              <w:t>]:</w:t>
            </w:r>
          </w:p>
          <w:p w14:paraId="7FE1BCA3" w14:textId="77777777" w:rsidR="008D3774" w:rsidRDefault="004955AC">
            <w:pPr>
              <w:pStyle w:val="P68B1DB1-ListParagraph32"/>
              <w:numPr>
                <w:ilvl w:val="1"/>
                <w:numId w:val="124"/>
              </w:numPr>
              <w:spacing w:line="276" w:lineRule="auto"/>
            </w:pPr>
            <w:r>
              <w:t>Jak velký je z vnitrostátního hlediska odhadovaný počet protistran</w:t>
            </w:r>
            <w:r>
              <w:rPr>
                <w:i/>
              </w:rPr>
              <w:t xml:space="preserve"> nebo</w:t>
            </w:r>
            <w:r>
              <w:t xml:space="preserve"> upsaných transakcí vaší instituce?</w:t>
            </w:r>
          </w:p>
          <w:p w14:paraId="7FE1BCA4" w14:textId="77777777" w:rsidR="008D3774" w:rsidRDefault="008D3774">
            <w:pPr>
              <w:pStyle w:val="TableParagraph"/>
              <w:spacing w:before="108"/>
              <w:jc w:val="both"/>
              <w:rPr>
                <w:rFonts w:ascii="Times New Roman" w:hAnsi="Times New Roman" w:cs="Times New Roman"/>
                <w:color w:val="000000" w:themeColor="text1"/>
                <w:sz w:val="20"/>
                <w:szCs w:val="20"/>
              </w:rPr>
            </w:pPr>
          </w:p>
        </w:tc>
      </w:tr>
      <w:tr w:rsidR="008D3774" w14:paraId="7FE1BCB0" w14:textId="77777777">
        <w:tc>
          <w:tcPr>
            <w:tcW w:w="1080" w:type="dxa"/>
            <w:tcBorders>
              <w:top w:val="single" w:sz="4" w:space="0" w:color="1A171C"/>
              <w:left w:val="nil"/>
              <w:bottom w:val="single" w:sz="4" w:space="0" w:color="1A171C"/>
              <w:right w:val="single" w:sz="4" w:space="0" w:color="1A171C"/>
            </w:tcBorders>
            <w:vAlign w:val="center"/>
          </w:tcPr>
          <w:p w14:paraId="7FE1BCA6" w14:textId="77777777" w:rsidR="008D3774" w:rsidRDefault="004955AC">
            <w:pPr>
              <w:pStyle w:val="P68B1DB1-TableParagraph17"/>
              <w:spacing w:before="108"/>
              <w:ind w:left="85"/>
              <w:jc w:val="both"/>
            </w:pPr>
            <w:r>
              <w:lastRenderedPageBreak/>
              <w:t>0130</w:t>
            </w:r>
          </w:p>
        </w:tc>
        <w:tc>
          <w:tcPr>
            <w:tcW w:w="8003" w:type="dxa"/>
            <w:tcBorders>
              <w:top w:val="single" w:sz="4" w:space="0" w:color="1A171C"/>
              <w:left w:val="single" w:sz="4" w:space="0" w:color="1A171C"/>
              <w:bottom w:val="single" w:sz="4" w:space="0" w:color="1A171C"/>
              <w:right w:val="nil"/>
            </w:tcBorders>
            <w:vAlign w:val="center"/>
          </w:tcPr>
          <w:p w14:paraId="7FE1BCA7" w14:textId="77777777" w:rsidR="008D3774" w:rsidRDefault="004955AC">
            <w:pPr>
              <w:pStyle w:val="P68B1DB1-TableParagraph14"/>
              <w:spacing w:before="108"/>
              <w:jc w:val="both"/>
              <w:rPr>
                <w:bCs/>
              </w:rPr>
            </w:pPr>
            <w:r>
              <w:t>Přeshraniční ukazatel</w:t>
            </w:r>
          </w:p>
          <w:p w14:paraId="7FE1BCA8" w14:textId="77777777" w:rsidR="008D3774" w:rsidRDefault="004955AC">
            <w:pPr>
              <w:pStyle w:val="P68B1DB1-TableParagraph13"/>
              <w:spacing w:before="108"/>
              <w:jc w:val="both"/>
            </w:pPr>
            <w:r>
              <w:t>Posoudit relativní význam přeshraničních činností pro různé hospodářské funkce.</w:t>
            </w:r>
          </w:p>
          <w:p w14:paraId="7FE1BCA9" w14:textId="77777777" w:rsidR="008D3774" w:rsidRDefault="004955AC">
            <w:pPr>
              <w:pStyle w:val="P68B1DB1-TableParagraph13"/>
              <w:spacing w:before="108"/>
              <w:jc w:val="both"/>
            </w:pPr>
            <w:r>
              <w:t xml:space="preserve">To není třeba posuzovat v případě zpráv, v nichž je relevantní trh považován za regionální. </w:t>
            </w:r>
          </w:p>
          <w:p w14:paraId="7FE1BCAA" w14:textId="77777777" w:rsidR="008D3774" w:rsidRDefault="004955AC">
            <w:pPr>
              <w:pStyle w:val="P68B1DB1-ListParagraph32"/>
              <w:numPr>
                <w:ilvl w:val="0"/>
                <w:numId w:val="118"/>
              </w:numPr>
              <w:rPr>
                <w:i/>
                <w:iCs/>
              </w:rPr>
            </w:pPr>
            <w:r>
              <w:t xml:space="preserve">Podíl na činnosti vykazující účetní jednotky napříč jurisdikcemi jako procentní podíl z celkové hodnoty, vyjádřený v pomyslných hodnotách (deriváty), účetní hodnotě (sekundární trhy), výnosech z poplatků od zahraničních zákazníků (primární trhy). Zpráva: </w:t>
            </w:r>
          </w:p>
          <w:p w14:paraId="7FE1BCAB" w14:textId="7D11D6B0" w:rsidR="008D3774" w:rsidRDefault="004955AC">
            <w:pPr>
              <w:pStyle w:val="P68B1DB1-ListParagraph32"/>
              <w:numPr>
                <w:ilvl w:val="1"/>
                <w:numId w:val="118"/>
              </w:numPr>
              <w:rPr>
                <w:i/>
                <w:iCs/>
              </w:rPr>
            </w:pPr>
            <w:bookmarkStart w:id="120" w:name="_Hlk194476322"/>
            <w:r>
              <w:t xml:space="preserve">&amp;5 %; </w:t>
            </w:r>
          </w:p>
          <w:p w14:paraId="7FE1BCAC" w14:textId="35A9186D" w:rsidR="008D3774" w:rsidRDefault="004955AC">
            <w:pPr>
              <w:pStyle w:val="P68B1DB1-ListParagraph32"/>
              <w:numPr>
                <w:ilvl w:val="1"/>
                <w:numId w:val="118"/>
              </w:numPr>
              <w:rPr>
                <w:i/>
                <w:iCs/>
              </w:rPr>
            </w:pPr>
            <w:r>
              <w:t xml:space="preserve">5–15 %; </w:t>
            </w:r>
          </w:p>
          <w:p w14:paraId="7FE1BCAD" w14:textId="54C07240" w:rsidR="008D3774" w:rsidRDefault="004955AC">
            <w:pPr>
              <w:pStyle w:val="P68B1DB1-ListParagraph32"/>
              <w:numPr>
                <w:ilvl w:val="1"/>
                <w:numId w:val="118"/>
              </w:numPr>
              <w:rPr>
                <w:i/>
                <w:iCs/>
              </w:rPr>
            </w:pPr>
            <w:r>
              <w:t xml:space="preserve">16–25 %, </w:t>
            </w:r>
          </w:p>
          <w:p w14:paraId="7FE1BCAE" w14:textId="34AC2F5B" w:rsidR="008D3774" w:rsidRDefault="004955AC">
            <w:pPr>
              <w:pStyle w:val="P68B1DB1-ListParagraph32"/>
              <w:numPr>
                <w:ilvl w:val="1"/>
                <w:numId w:val="118"/>
              </w:numPr>
              <w:rPr>
                <w:i/>
                <w:iCs/>
              </w:rPr>
            </w:pPr>
            <w:r>
              <w:t xml:space="preserve">&gt; 25 %. </w:t>
            </w:r>
          </w:p>
          <w:bookmarkEnd w:id="120"/>
          <w:p w14:paraId="7FE1BCAF" w14:textId="77777777" w:rsidR="008D3774" w:rsidRDefault="008D3774">
            <w:pPr>
              <w:pStyle w:val="TableParagraph"/>
              <w:spacing w:before="108"/>
              <w:jc w:val="both"/>
              <w:rPr>
                <w:rFonts w:ascii="Times New Roman" w:hAnsi="Times New Roman" w:cs="Times New Roman"/>
                <w:color w:val="000000" w:themeColor="text1"/>
                <w:sz w:val="20"/>
                <w:szCs w:val="20"/>
              </w:rPr>
            </w:pPr>
          </w:p>
        </w:tc>
      </w:tr>
      <w:tr w:rsidR="008D3774" w14:paraId="7FE1BCBF" w14:textId="77777777">
        <w:tc>
          <w:tcPr>
            <w:tcW w:w="1080" w:type="dxa"/>
            <w:tcBorders>
              <w:top w:val="single" w:sz="4" w:space="0" w:color="1A171C"/>
              <w:left w:val="nil"/>
              <w:bottom w:val="single" w:sz="4" w:space="0" w:color="1A171C"/>
              <w:right w:val="single" w:sz="4" w:space="0" w:color="1A171C"/>
            </w:tcBorders>
            <w:vAlign w:val="center"/>
          </w:tcPr>
          <w:p w14:paraId="7FE1BCB1" w14:textId="77777777" w:rsidR="008D3774" w:rsidRDefault="004955AC">
            <w:pPr>
              <w:pStyle w:val="P68B1DB1-TableParagraph17"/>
              <w:spacing w:before="108"/>
              <w:ind w:left="85"/>
              <w:jc w:val="both"/>
            </w:pPr>
            <w:r>
              <w:t>0140</w:t>
            </w:r>
          </w:p>
        </w:tc>
        <w:tc>
          <w:tcPr>
            <w:tcW w:w="8003" w:type="dxa"/>
            <w:tcBorders>
              <w:top w:val="single" w:sz="4" w:space="0" w:color="1A171C"/>
              <w:left w:val="single" w:sz="4" w:space="0" w:color="1A171C"/>
              <w:bottom w:val="single" w:sz="4" w:space="0" w:color="1A171C"/>
              <w:right w:val="nil"/>
            </w:tcBorders>
            <w:vAlign w:val="center"/>
          </w:tcPr>
          <w:p w14:paraId="7FE1BCB2" w14:textId="77777777" w:rsidR="008D3774" w:rsidRDefault="004955AC">
            <w:pPr>
              <w:pStyle w:val="P68B1DB1-TableParagraph14"/>
              <w:spacing w:before="108"/>
              <w:jc w:val="both"/>
              <w:rPr>
                <w:bCs/>
              </w:rPr>
            </w:pPr>
            <w:r>
              <w:t xml:space="preserve">Relevantnost — </w:t>
            </w:r>
          </w:p>
          <w:p w14:paraId="7FE1BCB3" w14:textId="77777777" w:rsidR="008D3774" w:rsidRDefault="004955AC">
            <w:pPr>
              <w:pStyle w:val="P68B1DB1-TableParagraph13"/>
              <w:spacing w:before="108"/>
              <w:jc w:val="both"/>
            </w:pPr>
            <w:r>
              <w:t>Na místní, regionální, celostátní nebo evropské úrovni, v závislosti na daném trhu. Význam instituce lze posoudit podle podílu na trhu, propojenosti, složitosti a přeshraničních činností;</w:t>
            </w:r>
          </w:p>
          <w:p w14:paraId="7FE1BCB4" w14:textId="77777777" w:rsidR="008D3774" w:rsidRDefault="004955AC">
            <w:pPr>
              <w:pStyle w:val="P68B1DB1-TableParagraph14"/>
              <w:spacing w:before="108"/>
              <w:jc w:val="both"/>
              <w:rPr>
                <w:bCs/>
              </w:rPr>
            </w:pPr>
            <w:r>
              <w:t>Podíl na trhu</w:t>
            </w:r>
          </w:p>
          <w:p w14:paraId="7FE1BCB5" w14:textId="77777777" w:rsidR="008D3774" w:rsidRDefault="004955AC">
            <w:pPr>
              <w:pStyle w:val="P68B1DB1-TableParagraph13"/>
              <w:spacing w:before="108"/>
              <w:jc w:val="both"/>
            </w:pPr>
            <w:r>
              <w:t xml:space="preserve">Posoudit, jak důležitý je podíl vykazujícího subjektu na trhu ve srovnání s vnitrostátním nebo jiným relevantním trhem, jak je uvedeno v šabloně. Toto posouzení se vyjadřuje kvalitativně jako </w:t>
            </w:r>
          </w:p>
          <w:p w14:paraId="7FE1BCB6" w14:textId="3D988DC8" w:rsidR="008D3774" w:rsidRDefault="004955AC">
            <w:pPr>
              <w:pStyle w:val="P68B1DB1-ListParagraph38"/>
              <w:numPr>
                <w:ilvl w:val="0"/>
                <w:numId w:val="276"/>
              </w:numPr>
              <w:spacing w:line="276" w:lineRule="auto"/>
              <w:jc w:val="both"/>
            </w:pPr>
            <w:r>
              <w:t>Vysoký, pokud je podíl na trhu vysoký</w:t>
            </w:r>
          </w:p>
          <w:p w14:paraId="7FE1BCB7" w14:textId="2084195C" w:rsidR="008D3774" w:rsidRDefault="004955AC">
            <w:pPr>
              <w:pStyle w:val="P68B1DB1-ListParagraph38"/>
              <w:numPr>
                <w:ilvl w:val="0"/>
                <w:numId w:val="276"/>
              </w:numPr>
              <w:spacing w:line="276" w:lineRule="auto"/>
              <w:jc w:val="both"/>
            </w:pPr>
            <w:r>
              <w:t>Střední – vysoká, je-li podíl na trhu střední</w:t>
            </w:r>
          </w:p>
          <w:p w14:paraId="7FE1BCB8" w14:textId="06CDA0E3" w:rsidR="008D3774" w:rsidRDefault="004955AC">
            <w:pPr>
              <w:pStyle w:val="P68B1DB1-ListParagraph38"/>
              <w:numPr>
                <w:ilvl w:val="0"/>
                <w:numId w:val="276"/>
              </w:numPr>
              <w:spacing w:line="276" w:lineRule="auto"/>
              <w:jc w:val="both"/>
            </w:pPr>
            <w:r>
              <w:t xml:space="preserve">Střední – nízký, je-li podíl na trhu malý, nebo </w:t>
            </w:r>
          </w:p>
          <w:p w14:paraId="7FE1BCB9" w14:textId="19A1DC5D" w:rsidR="008D3774" w:rsidRDefault="004955AC">
            <w:pPr>
              <w:pStyle w:val="P68B1DB1-ListParagraph38"/>
              <w:numPr>
                <w:ilvl w:val="0"/>
                <w:numId w:val="276"/>
              </w:numPr>
              <w:spacing w:line="276" w:lineRule="auto"/>
              <w:jc w:val="both"/>
            </w:pPr>
            <w:r>
              <w:t xml:space="preserve">Nízká“, pokud je podíl na trhu zanedbatelný. </w:t>
            </w:r>
          </w:p>
          <w:p w14:paraId="7FE1BCBA" w14:textId="77777777" w:rsidR="008D3774" w:rsidRDefault="004955AC">
            <w:pPr>
              <w:pStyle w:val="P68B1DB1-TableParagraph13"/>
              <w:spacing w:before="108"/>
              <w:jc w:val="both"/>
            </w:pPr>
            <w:r>
              <w:t xml:space="preserve">Toto posouzení zohledňuje tržní strukturu země vykazujícího subjektu (nebo jiného relevantního trhu) a částečně vykázané podíly na trhu. </w:t>
            </w:r>
          </w:p>
          <w:p w14:paraId="7FE1BCBB" w14:textId="77777777" w:rsidR="008D3774" w:rsidRDefault="004955AC">
            <w:pPr>
              <w:pStyle w:val="P68B1DB1-TableParagraph13"/>
              <w:spacing w:before="108"/>
              <w:jc w:val="both"/>
            </w:pPr>
            <w:r>
              <w:t>2.Kvantitativní údaje:</w:t>
            </w:r>
          </w:p>
          <w:p w14:paraId="7FE1BCBC" w14:textId="77777777" w:rsidR="008D3774" w:rsidRDefault="004955AC">
            <w:pPr>
              <w:pStyle w:val="P68B1DB1-ListParagraph32"/>
              <w:numPr>
                <w:ilvl w:val="0"/>
                <w:numId w:val="117"/>
              </w:numPr>
              <w:jc w:val="both"/>
              <w:rPr>
                <w:i/>
                <w:iCs/>
              </w:rPr>
            </w:pPr>
            <w:r>
              <w:t xml:space="preserve">Odborný posudek o velikosti podílu na </w:t>
            </w:r>
            <w:r>
              <w:rPr>
                <w:b/>
              </w:rPr>
              <w:t xml:space="preserve">vnitrostátním </w:t>
            </w:r>
            <w:r>
              <w:t>trhu (vyjádřený v c0020, s výjimkou případů, kdy je zpráva předložena pro jinou relevantní úroveň trhu, kdy se očekává posouzení relevantního podílu na trhu).</w:t>
            </w:r>
          </w:p>
          <w:p w14:paraId="7FE1BCBD" w14:textId="77777777" w:rsidR="008D3774" w:rsidRDefault="008D3774">
            <w:pPr>
              <w:pStyle w:val="TableParagraph"/>
              <w:spacing w:before="108"/>
              <w:jc w:val="both"/>
              <w:rPr>
                <w:rFonts w:ascii="Times New Roman" w:hAnsi="Times New Roman" w:cs="Times New Roman"/>
                <w:color w:val="000000" w:themeColor="text1"/>
                <w:sz w:val="20"/>
                <w:szCs w:val="20"/>
              </w:rPr>
            </w:pPr>
          </w:p>
          <w:p w14:paraId="7FE1BCBE" w14:textId="77777777" w:rsidR="008D3774" w:rsidRDefault="008D3774">
            <w:pPr>
              <w:pStyle w:val="TableParagraph"/>
              <w:spacing w:before="108"/>
              <w:jc w:val="both"/>
              <w:rPr>
                <w:rFonts w:ascii="Times New Roman" w:hAnsi="Times New Roman" w:cs="Times New Roman"/>
                <w:color w:val="000000" w:themeColor="text1"/>
                <w:sz w:val="20"/>
                <w:szCs w:val="20"/>
              </w:rPr>
            </w:pPr>
          </w:p>
        </w:tc>
      </w:tr>
      <w:tr w:rsidR="008D3774" w14:paraId="7FE1BCCB" w14:textId="77777777">
        <w:tc>
          <w:tcPr>
            <w:tcW w:w="1080" w:type="dxa"/>
            <w:tcBorders>
              <w:top w:val="single" w:sz="4" w:space="0" w:color="1A171C"/>
              <w:left w:val="nil"/>
              <w:bottom w:val="single" w:sz="4" w:space="0" w:color="1A171C"/>
              <w:right w:val="single" w:sz="4" w:space="0" w:color="1A171C"/>
            </w:tcBorders>
            <w:vAlign w:val="center"/>
          </w:tcPr>
          <w:p w14:paraId="7FE1BCC0" w14:textId="77777777" w:rsidR="008D3774" w:rsidRDefault="004955AC">
            <w:pPr>
              <w:pStyle w:val="P68B1DB1-TableParagraph17"/>
              <w:spacing w:before="108"/>
              <w:ind w:left="85"/>
              <w:jc w:val="both"/>
            </w:pPr>
            <w:r>
              <w:t>0150</w:t>
            </w:r>
          </w:p>
        </w:tc>
        <w:tc>
          <w:tcPr>
            <w:tcW w:w="8003" w:type="dxa"/>
            <w:tcBorders>
              <w:top w:val="single" w:sz="4" w:space="0" w:color="1A171C"/>
              <w:left w:val="single" w:sz="4" w:space="0" w:color="1A171C"/>
              <w:bottom w:val="single" w:sz="4" w:space="0" w:color="1A171C"/>
              <w:right w:val="nil"/>
            </w:tcBorders>
            <w:vAlign w:val="center"/>
          </w:tcPr>
          <w:p w14:paraId="7FE1BCC1" w14:textId="77777777" w:rsidR="008D3774" w:rsidRDefault="004955AC">
            <w:pPr>
              <w:pStyle w:val="P68B1DB1-TableParagraph14"/>
              <w:spacing w:before="108"/>
              <w:jc w:val="both"/>
              <w:rPr>
                <w:bCs/>
              </w:rPr>
            </w:pPr>
            <w:r>
              <w:t>Struktura trhu – koncentrace trhu</w:t>
            </w:r>
          </w:p>
          <w:p w14:paraId="7FE1BCC2" w14:textId="77777777" w:rsidR="008D3774" w:rsidRDefault="004955AC">
            <w:pPr>
              <w:pStyle w:val="P68B1DB1-TableParagraph13"/>
              <w:spacing w:before="108"/>
              <w:jc w:val="both"/>
            </w:pPr>
            <w:r>
              <w:t xml:space="preserve">Koncentrace trhu měřená počtem konkurentů, kteří v současné době působí </w:t>
            </w:r>
          </w:p>
          <w:p w14:paraId="7FE1BCC3" w14:textId="77777777" w:rsidR="008D3774" w:rsidRDefault="004955AC">
            <w:pPr>
              <w:pStyle w:val="P68B1DB1-TableParagraph13"/>
              <w:spacing w:before="108"/>
              <w:jc w:val="both"/>
            </w:pPr>
            <w:r>
              <w:lastRenderedPageBreak/>
              <w:t xml:space="preserve">podobné ekonomické funkce a/nebo nabízení podobných služeb za stejných podmínek (tj. </w:t>
            </w:r>
          </w:p>
          <w:p w14:paraId="7FE1BCC4" w14:textId="77777777" w:rsidR="008D3774" w:rsidRDefault="004955AC">
            <w:pPr>
              <w:pStyle w:val="P68B1DB1-TableParagraph13"/>
              <w:spacing w:before="108"/>
              <w:jc w:val="both"/>
            </w:pPr>
            <w:r>
              <w:t xml:space="preserve">srovnatelný rozsah a kvalita a za srovnatelné náklady), které potenciálně přebírají </w:t>
            </w:r>
          </w:p>
          <w:p w14:paraId="7FE1BCC5" w14:textId="77777777" w:rsidR="008D3774" w:rsidRDefault="004955AC">
            <w:pPr>
              <w:pStyle w:val="P68B1DB1-TableParagraph13"/>
              <w:spacing w:before="108"/>
              <w:jc w:val="both"/>
            </w:pPr>
            <w:r>
              <w:t xml:space="preserve">(části) klientů a/nebo podnikatelské činnosti vykazujícího subjektu v přiměřené lhůtě. </w:t>
            </w:r>
          </w:p>
          <w:p w14:paraId="7FE1BCC6" w14:textId="77777777" w:rsidR="008D3774" w:rsidRDefault="004955AC">
            <w:pPr>
              <w:pStyle w:val="P68B1DB1-TableParagraph13"/>
              <w:spacing w:before="108"/>
              <w:jc w:val="both"/>
            </w:pPr>
            <w:r>
              <w:t xml:space="preserve">To musí být vykázáno v koších, které jsou pro každou podfunkci stejné. </w:t>
            </w:r>
          </w:p>
          <w:p w14:paraId="6E6D19F8" w14:textId="77777777" w:rsidR="008D3774" w:rsidRDefault="004955AC">
            <w:pPr>
              <w:pStyle w:val="P68B1DB1-ListParagraph32"/>
              <w:numPr>
                <w:ilvl w:val="0"/>
                <w:numId w:val="277"/>
              </w:numPr>
              <w:jc w:val="both"/>
            </w:pPr>
            <w:r>
              <w:t xml:space="preserve">&gt; 20 konkurentů; </w:t>
            </w:r>
          </w:p>
          <w:p w14:paraId="6A8A3C5F" w14:textId="77777777" w:rsidR="008D3774" w:rsidRDefault="004955AC">
            <w:pPr>
              <w:pStyle w:val="P68B1DB1-ListParagraph32"/>
              <w:numPr>
                <w:ilvl w:val="0"/>
                <w:numId w:val="277"/>
              </w:numPr>
              <w:jc w:val="both"/>
            </w:pPr>
            <w:r>
              <w:t xml:space="preserve">11–20 konkurentů; </w:t>
            </w:r>
          </w:p>
          <w:p w14:paraId="543AFD53" w14:textId="77777777" w:rsidR="008D3774" w:rsidRDefault="004955AC">
            <w:pPr>
              <w:pStyle w:val="P68B1DB1-ListParagraph32"/>
              <w:numPr>
                <w:ilvl w:val="0"/>
                <w:numId w:val="277"/>
              </w:numPr>
              <w:jc w:val="both"/>
            </w:pPr>
            <w:r>
              <w:t xml:space="preserve">5–10 konkurentů, </w:t>
            </w:r>
          </w:p>
          <w:p w14:paraId="761539CF" w14:textId="77777777" w:rsidR="008D3774" w:rsidRDefault="004955AC">
            <w:pPr>
              <w:pStyle w:val="P68B1DB1-ListParagraph32"/>
              <w:numPr>
                <w:ilvl w:val="0"/>
                <w:numId w:val="277"/>
              </w:numPr>
              <w:jc w:val="both"/>
              <w:rPr>
                <w:b/>
                <w:bCs/>
                <w:color w:val="000000" w:themeColor="text1"/>
              </w:rPr>
            </w:pPr>
            <w:r>
              <w:t>&amp;5 konkurentů</w:t>
            </w:r>
          </w:p>
          <w:p w14:paraId="7FE1BCCA" w14:textId="06EC2320" w:rsidR="008D3774" w:rsidRDefault="008D3774">
            <w:pPr>
              <w:jc w:val="both"/>
              <w:rPr>
                <w:rFonts w:ascii="Times New Roman" w:hAnsi="Times New Roman"/>
                <w:color w:val="000000" w:themeColor="text1"/>
                <w:sz w:val="20"/>
                <w:szCs w:val="20"/>
              </w:rPr>
            </w:pPr>
          </w:p>
        </w:tc>
      </w:tr>
      <w:tr w:rsidR="008D3774" w14:paraId="7FE1BCDA" w14:textId="77777777">
        <w:tc>
          <w:tcPr>
            <w:tcW w:w="1080" w:type="dxa"/>
            <w:tcBorders>
              <w:top w:val="single" w:sz="4" w:space="0" w:color="1A171C"/>
              <w:left w:val="nil"/>
              <w:bottom w:val="single" w:sz="4" w:space="0" w:color="1A171C"/>
              <w:right w:val="single" w:sz="4" w:space="0" w:color="1A171C"/>
            </w:tcBorders>
            <w:vAlign w:val="center"/>
          </w:tcPr>
          <w:p w14:paraId="7FE1BCCC" w14:textId="77777777" w:rsidR="008D3774" w:rsidRDefault="004955AC">
            <w:pPr>
              <w:pStyle w:val="P68B1DB1-TableParagraph17"/>
              <w:spacing w:before="108"/>
              <w:ind w:left="85"/>
              <w:jc w:val="both"/>
            </w:pPr>
            <w:r>
              <w:lastRenderedPageBreak/>
              <w:t>0160</w:t>
            </w:r>
          </w:p>
        </w:tc>
        <w:tc>
          <w:tcPr>
            <w:tcW w:w="8003" w:type="dxa"/>
            <w:tcBorders>
              <w:top w:val="single" w:sz="4" w:space="0" w:color="1A171C"/>
              <w:left w:val="single" w:sz="4" w:space="0" w:color="1A171C"/>
              <w:bottom w:val="single" w:sz="4" w:space="0" w:color="1A171C"/>
              <w:right w:val="nil"/>
            </w:tcBorders>
            <w:vAlign w:val="center"/>
          </w:tcPr>
          <w:p w14:paraId="7FE1BCCD" w14:textId="77777777" w:rsidR="008D3774" w:rsidRDefault="004955AC">
            <w:pPr>
              <w:pStyle w:val="P68B1DB1-TableParagraph14"/>
              <w:spacing w:before="108"/>
              <w:jc w:val="both"/>
              <w:rPr>
                <w:bCs/>
              </w:rPr>
            </w:pPr>
            <w:r>
              <w:t>Načasování – Očekávaná doba pro nahrazení</w:t>
            </w:r>
          </w:p>
          <w:p w14:paraId="7FE1BCCE" w14:textId="77777777" w:rsidR="008D3774" w:rsidRDefault="004955AC">
            <w:pPr>
              <w:pStyle w:val="P68B1DB1-TableParagraph13"/>
              <w:spacing w:before="108"/>
              <w:jc w:val="both"/>
            </w:pPr>
            <w:r>
              <w:t>Odhadnout čas potřebný pro ekonomickou funkci stanovenou ve zprávě</w:t>
            </w:r>
          </w:p>
          <w:p w14:paraId="7FE1BCCF" w14:textId="77777777" w:rsidR="008D3774" w:rsidRDefault="004955AC">
            <w:pPr>
              <w:pStyle w:val="P68B1DB1-TableParagraph13"/>
              <w:spacing w:before="108"/>
              <w:jc w:val="both"/>
            </w:pPr>
            <w:r>
              <w:t xml:space="preserve">subjekt, který má být absorbován trhem v krizové situaci. Ta zahrnuje: </w:t>
            </w:r>
          </w:p>
          <w:p w14:paraId="7FE1BCD0" w14:textId="77777777" w:rsidR="008D3774" w:rsidRDefault="004955AC">
            <w:pPr>
              <w:pStyle w:val="P68B1DB1-ListParagraph38"/>
              <w:numPr>
                <w:ilvl w:val="0"/>
                <w:numId w:val="274"/>
              </w:numPr>
              <w:jc w:val="both"/>
            </w:pPr>
            <w:r>
              <w:t xml:space="preserve">očekávaná doba, kterou jeden nebo více soutěžitelů potřebuje k provedení právních a technických kroků k převzetí funkce; jakož i  </w:t>
            </w:r>
          </w:p>
          <w:p w14:paraId="7FE1BCD1" w14:textId="77777777" w:rsidR="008D3774" w:rsidRDefault="004955AC">
            <w:pPr>
              <w:pStyle w:val="P68B1DB1-ListParagraph38"/>
              <w:numPr>
                <w:ilvl w:val="0"/>
                <w:numId w:val="274"/>
              </w:numPr>
              <w:jc w:val="both"/>
            </w:pPr>
            <w:r>
              <w:t xml:space="preserve">čas, který uživatelé služby potřebují k tomu, aby se přestěhovali k jinému poskytovateli služeb. </w:t>
            </w:r>
          </w:p>
          <w:p w14:paraId="7FE1BCD2" w14:textId="77777777" w:rsidR="008D3774" w:rsidRDefault="008D3774">
            <w:pPr>
              <w:pStyle w:val="TableParagraph"/>
              <w:spacing w:before="108"/>
              <w:jc w:val="both"/>
              <w:rPr>
                <w:rFonts w:ascii="Times New Roman" w:hAnsi="Times New Roman" w:cs="Times New Roman"/>
                <w:color w:val="000000" w:themeColor="text1"/>
                <w:sz w:val="20"/>
                <w:szCs w:val="20"/>
              </w:rPr>
            </w:pPr>
          </w:p>
          <w:p w14:paraId="7FE1BCD3" w14:textId="77777777" w:rsidR="008D3774" w:rsidRDefault="004955AC">
            <w:pPr>
              <w:pStyle w:val="P68B1DB1-TableParagraph13"/>
              <w:spacing w:before="108"/>
              <w:jc w:val="both"/>
            </w:pPr>
            <w:r>
              <w:t>Jako zástupný ukazatel pro první instituci uveďte odhad doby, kterou by vykazující účetní jednotka potřebovala k tomu, aby v krizové situaci absorbovala ve své vlastní činnosti (části) služby poskytované jinou institucí za přiměřených nákladů. Uveďte odhadovaný čas na nahrazení v koších uvedených v šabloně:</w:t>
            </w:r>
          </w:p>
          <w:p w14:paraId="7FE1BCD4" w14:textId="77777777" w:rsidR="008D3774" w:rsidRDefault="004955AC">
            <w:pPr>
              <w:pStyle w:val="P68B1DB1-Normal31"/>
              <w:jc w:val="both"/>
            </w:pPr>
            <w:r>
              <w:t xml:space="preserve">Koše: </w:t>
            </w:r>
          </w:p>
          <w:p w14:paraId="7FE1BCD5" w14:textId="275C74C6" w:rsidR="008D3774" w:rsidRDefault="004955AC">
            <w:pPr>
              <w:pStyle w:val="P68B1DB1-ListParagraph32"/>
              <w:numPr>
                <w:ilvl w:val="0"/>
                <w:numId w:val="286"/>
              </w:numPr>
              <w:jc w:val="both"/>
            </w:pPr>
            <w:r>
              <w:t xml:space="preserve">&amp; 1 týden; </w:t>
            </w:r>
          </w:p>
          <w:p w14:paraId="7FE1BCD6" w14:textId="712CDEEF" w:rsidR="008D3774" w:rsidRDefault="004955AC">
            <w:pPr>
              <w:pStyle w:val="P68B1DB1-ListParagraph32"/>
              <w:numPr>
                <w:ilvl w:val="0"/>
                <w:numId w:val="286"/>
              </w:numPr>
              <w:jc w:val="both"/>
            </w:pPr>
            <w:r>
              <w:t xml:space="preserve">1 týden-1 měsíc; </w:t>
            </w:r>
          </w:p>
          <w:p w14:paraId="7FE1BCD7" w14:textId="5ECCCD1B" w:rsidR="008D3774" w:rsidRDefault="004955AC">
            <w:pPr>
              <w:pStyle w:val="P68B1DB1-ListParagraph32"/>
              <w:numPr>
                <w:ilvl w:val="0"/>
                <w:numId w:val="286"/>
              </w:numPr>
              <w:jc w:val="both"/>
            </w:pPr>
            <w:r>
              <w:t xml:space="preserve">&gt; 1 měsíc-6 měsíců, </w:t>
            </w:r>
          </w:p>
          <w:p w14:paraId="7FE1BCD8" w14:textId="66817B18" w:rsidR="008D3774" w:rsidRDefault="004955AC">
            <w:pPr>
              <w:pStyle w:val="P68B1DB1-ListParagraph32"/>
              <w:numPr>
                <w:ilvl w:val="0"/>
                <w:numId w:val="286"/>
              </w:numPr>
              <w:jc w:val="both"/>
            </w:pPr>
            <w:r>
              <w:t xml:space="preserve">&gt; 6 měsíců  </w:t>
            </w:r>
          </w:p>
          <w:p w14:paraId="7FE1BCD9" w14:textId="77777777" w:rsidR="008D3774" w:rsidRDefault="008D3774">
            <w:pPr>
              <w:pStyle w:val="TableParagraph"/>
              <w:spacing w:before="108"/>
              <w:jc w:val="both"/>
              <w:rPr>
                <w:rFonts w:ascii="Times New Roman" w:hAnsi="Times New Roman" w:cs="Times New Roman"/>
                <w:color w:val="000000" w:themeColor="text1"/>
                <w:sz w:val="20"/>
                <w:szCs w:val="20"/>
              </w:rPr>
            </w:pPr>
          </w:p>
        </w:tc>
      </w:tr>
      <w:tr w:rsidR="008D3774" w14:paraId="7FE1BCDD" w14:textId="77777777">
        <w:tc>
          <w:tcPr>
            <w:tcW w:w="1080" w:type="dxa"/>
            <w:tcBorders>
              <w:top w:val="single" w:sz="4" w:space="0" w:color="1A171C"/>
              <w:left w:val="nil"/>
              <w:bottom w:val="single" w:sz="4" w:space="0" w:color="1A171C"/>
              <w:right w:val="single" w:sz="4" w:space="0" w:color="1A171C"/>
            </w:tcBorders>
            <w:vAlign w:val="center"/>
          </w:tcPr>
          <w:p w14:paraId="7FE1BCDB" w14:textId="77777777" w:rsidR="008D3774" w:rsidRDefault="004955AC">
            <w:pPr>
              <w:pStyle w:val="P68B1DB1-TableParagraph17"/>
              <w:spacing w:before="108"/>
              <w:ind w:left="85"/>
              <w:jc w:val="both"/>
            </w:pPr>
            <w:r>
              <w:t>0170–0180</w:t>
            </w:r>
          </w:p>
        </w:tc>
        <w:tc>
          <w:tcPr>
            <w:tcW w:w="8003" w:type="dxa"/>
            <w:tcBorders>
              <w:top w:val="single" w:sz="4" w:space="0" w:color="1A171C"/>
              <w:left w:val="single" w:sz="4" w:space="0" w:color="1A171C"/>
              <w:bottom w:val="single" w:sz="4" w:space="0" w:color="1A171C"/>
              <w:right w:val="nil"/>
            </w:tcBorders>
            <w:vAlign w:val="center"/>
          </w:tcPr>
          <w:p w14:paraId="7FE1BCDC" w14:textId="77777777" w:rsidR="008D3774" w:rsidRDefault="004955AC">
            <w:pPr>
              <w:pStyle w:val="P68B1DB1-TableParagraph14"/>
              <w:spacing w:before="108"/>
              <w:jc w:val="both"/>
              <w:rPr>
                <w:bCs/>
              </w:rPr>
            </w:pPr>
            <w:r>
              <w:t>Substituční schopnost</w:t>
            </w:r>
          </w:p>
        </w:tc>
      </w:tr>
      <w:tr w:rsidR="008D3774" w14:paraId="7FE1BCE7" w14:textId="77777777">
        <w:tc>
          <w:tcPr>
            <w:tcW w:w="1080" w:type="dxa"/>
            <w:tcBorders>
              <w:top w:val="single" w:sz="4" w:space="0" w:color="1A171C"/>
              <w:left w:val="nil"/>
              <w:bottom w:val="single" w:sz="4" w:space="0" w:color="1A171C"/>
              <w:right w:val="single" w:sz="4" w:space="0" w:color="1A171C"/>
            </w:tcBorders>
            <w:vAlign w:val="center"/>
          </w:tcPr>
          <w:p w14:paraId="7FE1BCDE" w14:textId="77777777" w:rsidR="008D3774" w:rsidRDefault="004955AC">
            <w:pPr>
              <w:pStyle w:val="P68B1DB1-TableParagraph17"/>
              <w:spacing w:before="108"/>
              <w:ind w:left="85"/>
              <w:jc w:val="both"/>
            </w:pPr>
            <w:r>
              <w:t>0170</w:t>
            </w:r>
          </w:p>
        </w:tc>
        <w:tc>
          <w:tcPr>
            <w:tcW w:w="8003" w:type="dxa"/>
            <w:tcBorders>
              <w:top w:val="single" w:sz="4" w:space="0" w:color="1A171C"/>
              <w:left w:val="single" w:sz="4" w:space="0" w:color="1A171C"/>
              <w:bottom w:val="single" w:sz="4" w:space="0" w:color="1A171C"/>
              <w:right w:val="nil"/>
            </w:tcBorders>
            <w:vAlign w:val="center"/>
          </w:tcPr>
          <w:p w14:paraId="7FE1BCDF" w14:textId="77777777" w:rsidR="008D3774" w:rsidRDefault="004955AC">
            <w:pPr>
              <w:pStyle w:val="P68B1DB1-TableParagraph14"/>
              <w:spacing w:before="108"/>
              <w:jc w:val="both"/>
              <w:rPr>
                <w:bCs/>
              </w:rPr>
            </w:pPr>
            <w:r>
              <w:t>Právní překážky vstupu na trh nebo expanze</w:t>
            </w:r>
          </w:p>
          <w:p w14:paraId="7FE1BCE0" w14:textId="77777777" w:rsidR="008D3774" w:rsidRDefault="008D3774">
            <w:pPr>
              <w:pStyle w:val="TableParagraph"/>
              <w:spacing w:before="108"/>
              <w:jc w:val="both"/>
              <w:rPr>
                <w:rFonts w:ascii="Times New Roman" w:hAnsi="Times New Roman" w:cs="Times New Roman"/>
                <w:color w:val="000000" w:themeColor="text1"/>
                <w:sz w:val="20"/>
                <w:szCs w:val="20"/>
              </w:rPr>
            </w:pPr>
          </w:p>
          <w:p w14:paraId="7FE1BCE1" w14:textId="77777777" w:rsidR="008D3774" w:rsidRDefault="004955AC">
            <w:pPr>
              <w:pStyle w:val="P68B1DB1-TableParagraph13"/>
              <w:spacing w:before="108"/>
              <w:jc w:val="both"/>
            </w:pPr>
            <w:r>
              <w:t xml:space="preserve">Právní překážky bránící konkurentům nabízet službu. Právní požadavky na výkon činnosti úvěrových institucí (např. bankovní licence nebo kapitálové požadavky) nelze považovat za nepřekonatelné překážky v přítomnosti alternativních poskytovatelů. Tento ukazatel musí být vykázán v koších, které jsou pro každou podfunkci stejné: </w:t>
            </w:r>
          </w:p>
          <w:p w14:paraId="7FE1BCE2" w14:textId="67FD7AF2" w:rsidR="008D3774" w:rsidRDefault="004955AC">
            <w:pPr>
              <w:pStyle w:val="P68B1DB1-ListParagraph39"/>
              <w:numPr>
                <w:ilvl w:val="0"/>
                <w:numId w:val="275"/>
              </w:numPr>
              <w:jc w:val="both"/>
            </w:pPr>
            <w:r>
              <w:t xml:space="preserve">žádné významné překážky, </w:t>
            </w:r>
          </w:p>
          <w:p w14:paraId="7FE1BCE3" w14:textId="6C8F8F76" w:rsidR="008D3774" w:rsidRDefault="004955AC">
            <w:pPr>
              <w:pStyle w:val="P68B1DB1-ListParagraph39"/>
              <w:numPr>
                <w:ilvl w:val="0"/>
                <w:numId w:val="275"/>
              </w:numPr>
              <w:jc w:val="both"/>
            </w:pPr>
            <w:r>
              <w:t xml:space="preserve">některé překážky, </w:t>
            </w:r>
          </w:p>
          <w:p w14:paraId="7FE1BCE4" w14:textId="389397E1" w:rsidR="008D3774" w:rsidRDefault="004955AC">
            <w:pPr>
              <w:pStyle w:val="P68B1DB1-ListParagraph39"/>
              <w:numPr>
                <w:ilvl w:val="0"/>
                <w:numId w:val="275"/>
              </w:numPr>
              <w:jc w:val="both"/>
            </w:pPr>
            <w:r>
              <w:t xml:space="preserve">podstatné (ale překonatelné) překážky, </w:t>
            </w:r>
          </w:p>
          <w:p w14:paraId="7FE1BCE6" w14:textId="5882E7D2" w:rsidR="008D3774" w:rsidRDefault="004955AC">
            <w:pPr>
              <w:pStyle w:val="P68B1DB1-ListParagraph8"/>
              <w:numPr>
                <w:ilvl w:val="0"/>
                <w:numId w:val="275"/>
              </w:numPr>
              <w:jc w:val="both"/>
            </w:pPr>
            <w:r>
              <w:t>kritické (obtížné) překážky.</w:t>
            </w:r>
          </w:p>
        </w:tc>
      </w:tr>
      <w:tr w:rsidR="008D3774" w14:paraId="7FE1BCF2" w14:textId="77777777">
        <w:tc>
          <w:tcPr>
            <w:tcW w:w="1080" w:type="dxa"/>
            <w:tcBorders>
              <w:top w:val="single" w:sz="4" w:space="0" w:color="1A171C"/>
              <w:left w:val="nil"/>
              <w:bottom w:val="single" w:sz="4" w:space="0" w:color="1A171C"/>
              <w:right w:val="single" w:sz="4" w:space="0" w:color="1A171C"/>
            </w:tcBorders>
            <w:vAlign w:val="center"/>
          </w:tcPr>
          <w:p w14:paraId="7FE1BCE8" w14:textId="77777777" w:rsidR="008D3774" w:rsidRDefault="004955AC">
            <w:pPr>
              <w:pStyle w:val="P68B1DB1-TableParagraph17"/>
              <w:spacing w:before="108"/>
              <w:ind w:left="85"/>
              <w:jc w:val="both"/>
            </w:pPr>
            <w:r>
              <w:t>0180</w:t>
            </w:r>
          </w:p>
        </w:tc>
        <w:tc>
          <w:tcPr>
            <w:tcW w:w="8003" w:type="dxa"/>
            <w:tcBorders>
              <w:top w:val="single" w:sz="4" w:space="0" w:color="1A171C"/>
              <w:left w:val="single" w:sz="4" w:space="0" w:color="1A171C"/>
              <w:bottom w:val="single" w:sz="4" w:space="0" w:color="1A171C"/>
              <w:right w:val="nil"/>
            </w:tcBorders>
            <w:vAlign w:val="center"/>
          </w:tcPr>
          <w:p w14:paraId="7FE1BCE9" w14:textId="77777777" w:rsidR="008D3774" w:rsidRDefault="004955AC">
            <w:pPr>
              <w:pStyle w:val="P68B1DB1-TableParagraph14"/>
              <w:spacing w:before="108"/>
              <w:jc w:val="both"/>
              <w:rPr>
                <w:bCs/>
              </w:rPr>
            </w:pPr>
            <w:r>
              <w:t>Provozní požadavky na vstup nebo rozšíření</w:t>
            </w:r>
          </w:p>
          <w:p w14:paraId="7FE1BCEA" w14:textId="77777777" w:rsidR="008D3774" w:rsidRDefault="008D3774">
            <w:pPr>
              <w:pStyle w:val="TableParagraph"/>
              <w:spacing w:before="108"/>
              <w:jc w:val="both"/>
              <w:rPr>
                <w:rFonts w:ascii="Times New Roman" w:hAnsi="Times New Roman" w:cs="Times New Roman"/>
                <w:color w:val="000000" w:themeColor="text1"/>
                <w:sz w:val="20"/>
                <w:szCs w:val="20"/>
              </w:rPr>
            </w:pPr>
          </w:p>
          <w:p w14:paraId="7FE1BCEB" w14:textId="31044453" w:rsidR="008D3774" w:rsidRDefault="004955AC">
            <w:pPr>
              <w:pStyle w:val="P68B1DB1-TableParagraph13"/>
              <w:spacing w:before="108"/>
              <w:jc w:val="both"/>
            </w:pPr>
            <w:r>
              <w:t xml:space="preserve">Organizační, technické a infrastrukturní požadavky na nabídku služby pro konkurenty. Nabízení služeb souvisejících s (pod)funkcí vyžaduje, aby poskytovatelé investovali do (nové nebo dodatečné) infrastruktury – nebo aby změnili své organizace. Posoudit schopnost trhu absorbovat daný obchod, například z hlediska kapitálových požadavků. </w:t>
            </w:r>
          </w:p>
          <w:p w14:paraId="7FE1BCEC" w14:textId="77777777" w:rsidR="008D3774" w:rsidRDefault="004955AC">
            <w:pPr>
              <w:pStyle w:val="P68B1DB1-TableParagraph13"/>
              <w:spacing w:before="108"/>
              <w:jc w:val="both"/>
            </w:pPr>
            <w:r>
              <w:t xml:space="preserve">Tento ukazatel musí být vykázán v koších, které jsou pro každou podfunkci stejné: </w:t>
            </w:r>
          </w:p>
          <w:p w14:paraId="7FE1BCED" w14:textId="5283E021" w:rsidR="008D3774" w:rsidRDefault="004955AC">
            <w:pPr>
              <w:pStyle w:val="P68B1DB1-ListParagraph39"/>
              <w:numPr>
                <w:ilvl w:val="0"/>
                <w:numId w:val="278"/>
              </w:numPr>
              <w:jc w:val="both"/>
            </w:pPr>
            <w:r>
              <w:lastRenderedPageBreak/>
              <w:t xml:space="preserve">žádné významné požadavky, </w:t>
            </w:r>
          </w:p>
          <w:p w14:paraId="7FE1BCEE" w14:textId="5ADAB5CD" w:rsidR="008D3774" w:rsidRDefault="004955AC">
            <w:pPr>
              <w:pStyle w:val="P68B1DB1-ListParagraph39"/>
              <w:numPr>
                <w:ilvl w:val="0"/>
                <w:numId w:val="278"/>
              </w:numPr>
              <w:jc w:val="both"/>
            </w:pPr>
            <w:r>
              <w:t xml:space="preserve">některé požadavky, </w:t>
            </w:r>
          </w:p>
          <w:p w14:paraId="7FE1BCEF" w14:textId="579CC165" w:rsidR="008D3774" w:rsidRDefault="004955AC">
            <w:pPr>
              <w:pStyle w:val="P68B1DB1-ListParagraph39"/>
              <w:numPr>
                <w:ilvl w:val="0"/>
                <w:numId w:val="278"/>
              </w:numPr>
              <w:jc w:val="both"/>
            </w:pPr>
            <w:r>
              <w:t xml:space="preserve">podstatné (ale překonatelné) požadavky, </w:t>
            </w:r>
          </w:p>
          <w:p w14:paraId="7FE1BCF0" w14:textId="5F9F9690" w:rsidR="008D3774" w:rsidRDefault="004955AC">
            <w:pPr>
              <w:pStyle w:val="P68B1DB1-ListParagraph39"/>
              <w:numPr>
                <w:ilvl w:val="0"/>
                <w:numId w:val="278"/>
              </w:numPr>
              <w:jc w:val="both"/>
            </w:pPr>
            <w:r>
              <w:t>kritické (obtížné) požadavky.</w:t>
            </w:r>
          </w:p>
          <w:p w14:paraId="7FE1BCF1" w14:textId="77777777" w:rsidR="008D3774" w:rsidRDefault="008D3774">
            <w:pPr>
              <w:pStyle w:val="TableParagraph"/>
              <w:spacing w:before="108"/>
              <w:jc w:val="both"/>
              <w:rPr>
                <w:rFonts w:ascii="Times New Roman" w:hAnsi="Times New Roman" w:cs="Times New Roman"/>
                <w:color w:val="000000" w:themeColor="text1"/>
                <w:sz w:val="20"/>
                <w:szCs w:val="20"/>
              </w:rPr>
            </w:pPr>
          </w:p>
        </w:tc>
      </w:tr>
      <w:tr w:rsidR="008D3774" w14:paraId="7FE1BCF5" w14:textId="77777777">
        <w:tc>
          <w:tcPr>
            <w:tcW w:w="1080" w:type="dxa"/>
            <w:tcBorders>
              <w:top w:val="single" w:sz="4" w:space="0" w:color="1A171C"/>
              <w:left w:val="nil"/>
              <w:bottom w:val="single" w:sz="4" w:space="0" w:color="1A171C"/>
              <w:right w:val="single" w:sz="4" w:space="0" w:color="1A171C"/>
            </w:tcBorders>
            <w:vAlign w:val="center"/>
          </w:tcPr>
          <w:p w14:paraId="7FE1BCF3" w14:textId="77777777" w:rsidR="008D3774" w:rsidRDefault="004955AC">
            <w:pPr>
              <w:pStyle w:val="P68B1DB1-TableParagraph17"/>
              <w:spacing w:before="108"/>
              <w:ind w:left="85"/>
              <w:jc w:val="both"/>
            </w:pPr>
            <w:r>
              <w:lastRenderedPageBreak/>
              <w:t>0190–0210</w:t>
            </w:r>
          </w:p>
        </w:tc>
        <w:tc>
          <w:tcPr>
            <w:tcW w:w="8003" w:type="dxa"/>
            <w:tcBorders>
              <w:top w:val="single" w:sz="4" w:space="0" w:color="1A171C"/>
              <w:left w:val="single" w:sz="4" w:space="0" w:color="1A171C"/>
              <w:bottom w:val="single" w:sz="4" w:space="0" w:color="1A171C"/>
              <w:right w:val="nil"/>
            </w:tcBorders>
            <w:vAlign w:val="center"/>
          </w:tcPr>
          <w:p w14:paraId="7FE1BCF4" w14:textId="77777777" w:rsidR="008D3774" w:rsidRDefault="004955AC">
            <w:pPr>
              <w:pStyle w:val="P68B1DB1-TableParagraph14"/>
              <w:spacing w:before="108"/>
              <w:jc w:val="both"/>
              <w:rPr>
                <w:bCs/>
              </w:rPr>
            </w:pPr>
            <w:r>
              <w:t>Posouzení kritičnosti</w:t>
            </w:r>
          </w:p>
        </w:tc>
      </w:tr>
      <w:tr w:rsidR="008D3774" w14:paraId="7FE1BCFB" w14:textId="77777777">
        <w:tc>
          <w:tcPr>
            <w:tcW w:w="1080" w:type="dxa"/>
            <w:tcBorders>
              <w:top w:val="single" w:sz="4" w:space="0" w:color="1A171C"/>
              <w:left w:val="nil"/>
              <w:bottom w:val="single" w:sz="4" w:space="0" w:color="1A171C"/>
              <w:right w:val="single" w:sz="4" w:space="0" w:color="1A171C"/>
            </w:tcBorders>
            <w:vAlign w:val="center"/>
          </w:tcPr>
          <w:p w14:paraId="7FE1BCF6" w14:textId="77777777" w:rsidR="008D3774" w:rsidRDefault="004955AC">
            <w:pPr>
              <w:pStyle w:val="P68B1DB1-TableParagraph17"/>
              <w:spacing w:before="108"/>
              <w:ind w:left="85"/>
              <w:jc w:val="both"/>
            </w:pPr>
            <w:r>
              <w:t>0190</w:t>
            </w:r>
          </w:p>
        </w:tc>
        <w:tc>
          <w:tcPr>
            <w:tcW w:w="8003" w:type="dxa"/>
            <w:tcBorders>
              <w:top w:val="single" w:sz="4" w:space="0" w:color="1A171C"/>
              <w:left w:val="single" w:sz="4" w:space="0" w:color="1A171C"/>
              <w:bottom w:val="single" w:sz="4" w:space="0" w:color="1A171C"/>
              <w:right w:val="nil"/>
            </w:tcBorders>
            <w:vAlign w:val="center"/>
          </w:tcPr>
          <w:p w14:paraId="7FE1BCF7" w14:textId="77777777" w:rsidR="008D3774" w:rsidRDefault="004955AC">
            <w:pPr>
              <w:pStyle w:val="P68B1DB1-TableParagraph14"/>
              <w:spacing w:before="108"/>
              <w:jc w:val="both"/>
              <w:rPr>
                <w:bCs/>
              </w:rPr>
            </w:pPr>
            <w:r>
              <w:t xml:space="preserve">Dopad na trh </w:t>
            </w:r>
          </w:p>
          <w:p w14:paraId="7FE1BCF8" w14:textId="77777777" w:rsidR="008D3774" w:rsidRDefault="004955AC">
            <w:pPr>
              <w:pStyle w:val="P68B1DB1-TableParagraph13"/>
              <w:spacing w:before="108"/>
              <w:jc w:val="both"/>
            </w:pPr>
            <w:r>
              <w:t>Odhadovaný dopad náhlého přerušení funkce na třetí strany, finanční trhy a reálnou ekonomiku se zohledněním velikosti, tržního podílu v dané zemi, vnější a vnitřní propojenosti, složitosti a přeshraničních činností instituce.</w:t>
            </w:r>
          </w:p>
          <w:p w14:paraId="7FE1BCF9" w14:textId="22534111" w:rsidR="008D3774" w:rsidRDefault="004955AC">
            <w:pPr>
              <w:pStyle w:val="P68B1DB1-TableParagraph13"/>
              <w:spacing w:before="108"/>
              <w:jc w:val="both"/>
            </w:pPr>
            <w:r>
              <w:t>Toto hodnocení dopadu se vyjadřuje kvalitativně jako „velký“, „středně velký“, „středně malý“ nebo „malý“.</w:t>
            </w:r>
          </w:p>
          <w:p w14:paraId="7FE1BCFA" w14:textId="60C791C3" w:rsidR="008D3774" w:rsidRDefault="004955AC">
            <w:pPr>
              <w:pStyle w:val="P68B1DB1-TableParagraph13"/>
              <w:spacing w:before="108"/>
              <w:jc w:val="both"/>
            </w:pPr>
            <w:r>
              <w:t>Hodnocení „H“ se zvolí, pokud má přerušení velký dopad na vnitrostátní trh; Hodnocení „Medium-High“, pokud je dopad významný; Hodnocení „Medium-Low“, pokud je dopad podstatný, ale omezený; a hodnocení „Low“, pokud je dopad malý.</w:t>
            </w:r>
          </w:p>
        </w:tc>
      </w:tr>
      <w:tr w:rsidR="008D3774" w14:paraId="7FE1BD08" w14:textId="77777777">
        <w:tc>
          <w:tcPr>
            <w:tcW w:w="1080" w:type="dxa"/>
            <w:tcBorders>
              <w:top w:val="single" w:sz="4" w:space="0" w:color="1A171C"/>
              <w:left w:val="nil"/>
              <w:bottom w:val="single" w:sz="4" w:space="0" w:color="1A171C"/>
              <w:right w:val="single" w:sz="4" w:space="0" w:color="1A171C"/>
            </w:tcBorders>
            <w:vAlign w:val="center"/>
          </w:tcPr>
          <w:p w14:paraId="7FE1BCFC" w14:textId="77777777" w:rsidR="008D3774" w:rsidRDefault="004955AC">
            <w:pPr>
              <w:pStyle w:val="P68B1DB1-TableParagraph17"/>
              <w:spacing w:before="108"/>
              <w:ind w:left="85"/>
              <w:jc w:val="both"/>
            </w:pPr>
            <w:r>
              <w:t>0200</w:t>
            </w:r>
          </w:p>
        </w:tc>
        <w:tc>
          <w:tcPr>
            <w:tcW w:w="8003" w:type="dxa"/>
            <w:tcBorders>
              <w:top w:val="single" w:sz="4" w:space="0" w:color="1A171C"/>
              <w:left w:val="single" w:sz="4" w:space="0" w:color="1A171C"/>
              <w:bottom w:val="single" w:sz="4" w:space="0" w:color="1A171C"/>
              <w:right w:val="nil"/>
            </w:tcBorders>
            <w:vAlign w:val="center"/>
          </w:tcPr>
          <w:p w14:paraId="7FE1BCFD" w14:textId="77777777" w:rsidR="008D3774" w:rsidRDefault="004955AC">
            <w:pPr>
              <w:pStyle w:val="P68B1DB1-TableParagraph14"/>
              <w:spacing w:before="108"/>
              <w:jc w:val="both"/>
              <w:rPr>
                <w:bCs/>
              </w:rPr>
            </w:pPr>
            <w:r>
              <w:t>Nahraditelnost</w:t>
            </w:r>
          </w:p>
          <w:p w14:paraId="7FE1BCFE" w14:textId="77777777" w:rsidR="008D3774" w:rsidRDefault="004955AC">
            <w:pPr>
              <w:pStyle w:val="P68B1DB1-TableParagraph13"/>
              <w:spacing w:before="108"/>
              <w:jc w:val="both"/>
            </w:pPr>
            <w:r>
              <w:t>Čl. 6 odst. 3 nařízení v přenesené pravomoci (EU) 2016/778.</w:t>
            </w:r>
          </w:p>
          <w:p w14:paraId="7FE1BCFF" w14:textId="77777777" w:rsidR="008D3774" w:rsidRDefault="004955AC">
            <w:pPr>
              <w:pStyle w:val="P68B1DB1-TableParagraph13"/>
              <w:spacing w:before="108"/>
              <w:jc w:val="both"/>
            </w:pPr>
            <w:r>
              <w:t>Funkce se pokládá za nahraditelnou tehdy, pokud může být nahrazena přijatelným způsobem a v přiměřené lhůtě, čímž se zamezí systémovým problémům pro reálnou ekonomiku a finanční trhy Je třeba zohlednit, že je nutné:</w:t>
            </w:r>
          </w:p>
          <w:p w14:paraId="7FE1BD00" w14:textId="77777777" w:rsidR="008D3774" w:rsidRDefault="004955AC">
            <w:pPr>
              <w:pStyle w:val="P68B1DB1-TableParagraph13"/>
              <w:spacing w:before="108"/>
              <w:jc w:val="both"/>
            </w:pPr>
            <w:r>
              <w:t xml:space="preserve">(a) struktura trhu pro danou funkci a dostupnost jiných poskytovatelů; </w:t>
            </w:r>
          </w:p>
          <w:p w14:paraId="7FE1BD01" w14:textId="77777777" w:rsidR="008D3774" w:rsidRDefault="004955AC">
            <w:pPr>
              <w:pStyle w:val="P68B1DB1-TableParagraph13"/>
              <w:spacing w:before="108"/>
              <w:jc w:val="both"/>
            </w:pPr>
            <w:r>
              <w:t xml:space="preserve">(b) schopnost ostatních poskytovatelů, pokud jde o kapacitu, požadavky na plnění dané funkce a možné překážky vstupu na trh nebo rozšíření činnosti; </w:t>
            </w:r>
          </w:p>
          <w:p w14:paraId="7FE1BD02" w14:textId="77777777" w:rsidR="008D3774" w:rsidRDefault="004955AC">
            <w:pPr>
              <w:pStyle w:val="P68B1DB1-TableParagraph13"/>
              <w:spacing w:before="108"/>
              <w:jc w:val="both"/>
            </w:pPr>
            <w:r>
              <w:t xml:space="preserve">(c) motivace ostatních poskytovatelů k převzetí těchto činností; </w:t>
            </w:r>
          </w:p>
          <w:p w14:paraId="7FE1BD03" w14:textId="77777777" w:rsidR="008D3774" w:rsidRDefault="004955AC">
            <w:pPr>
              <w:pStyle w:val="P68B1DB1-TableParagraph13"/>
              <w:spacing w:before="108"/>
              <w:jc w:val="both"/>
            </w:pPr>
            <w:r>
              <w:t>(d) doba, kterou uživatelé služby potřebují ke změně poskytovatele služby, a náklady na tuto změnu, doba, kterou potřebují ostatní konkurenti k převzetí funkcí, a to, zda je tata doba přiměřená, aby se zamezilo významnému narušení, v závislosti na druhu služby.</w:t>
            </w:r>
          </w:p>
          <w:p w14:paraId="7FE1BD04" w14:textId="379B1AA4" w:rsidR="008D3774" w:rsidRDefault="004955AC">
            <w:pPr>
              <w:pStyle w:val="P68B1DB1-TableParagraph13"/>
              <w:spacing w:before="108"/>
              <w:jc w:val="both"/>
            </w:pPr>
            <w:r>
              <w:t xml:space="preserve">Poskytnout celkové posouzení očekávaného stupně nahraditelnosti pro každou funkci s přihlédnutím k různým dříve posuzovaným rozměrům (podíl na trhu, koncentrace trhu, doba do nahrazení, právní překážky a provozní požadavky na vstup na trh nebo rozšíření). Toto hodnocení dopadu se vyjadřuje kvalitativně jako „velký“, „středně velký“, „středně malý“ nebo „malý“. </w:t>
            </w:r>
          </w:p>
          <w:p w14:paraId="7FE1BD05" w14:textId="3E0B0177" w:rsidR="008D3774" w:rsidRDefault="004955AC">
            <w:pPr>
              <w:pStyle w:val="P68B1DB1-TableParagraph13"/>
              <w:spacing w:before="108"/>
              <w:jc w:val="both"/>
            </w:pPr>
            <w:r>
              <w:t>Hodnocení „H“ se zvolí, pokud může funkci v přiměřené lhůtě snadno poskytovat jiná banka za srovnatelných podmínek;</w:t>
            </w:r>
          </w:p>
          <w:p w14:paraId="7FE1BD06" w14:textId="5459DD51" w:rsidR="008D3774" w:rsidRDefault="004955AC">
            <w:pPr>
              <w:pStyle w:val="P68B1DB1-TableParagraph13"/>
              <w:spacing w:before="108"/>
              <w:jc w:val="both"/>
            </w:pPr>
            <w:r>
              <w:t xml:space="preserve">Hodnocení „L“, pokud funkci nelze snadno nebo rychle nahradit; </w:t>
            </w:r>
          </w:p>
          <w:p w14:paraId="7FE1BD07" w14:textId="113A35A6" w:rsidR="008D3774" w:rsidRDefault="004955AC">
            <w:pPr>
              <w:pStyle w:val="P68B1DB1-TableParagraph13"/>
              <w:spacing w:before="108"/>
              <w:jc w:val="both"/>
            </w:pPr>
            <w:r>
              <w:t>Hodnocení „MH“ a „ML“ u nejednoznačných případů se zohledněním různých aspektů (např. tržní podíl, tržní koncentrace, čas potřebný na náhradu, jakož i právní překážky a provozní požadavky na vstup nebo expanzi).</w:t>
            </w:r>
          </w:p>
        </w:tc>
      </w:tr>
      <w:tr w:rsidR="008D3774" w14:paraId="7FE1BD0D" w14:textId="77777777">
        <w:tc>
          <w:tcPr>
            <w:tcW w:w="1080" w:type="dxa"/>
            <w:tcBorders>
              <w:top w:val="single" w:sz="4" w:space="0" w:color="1A171C"/>
              <w:left w:val="nil"/>
              <w:bottom w:val="single" w:sz="4" w:space="0" w:color="1A171C"/>
              <w:right w:val="single" w:sz="4" w:space="0" w:color="1A171C"/>
            </w:tcBorders>
            <w:vAlign w:val="center"/>
          </w:tcPr>
          <w:p w14:paraId="7FE1BD09" w14:textId="77777777" w:rsidR="008D3774" w:rsidRDefault="004955AC">
            <w:pPr>
              <w:pStyle w:val="P68B1DB1-TableParagraph17"/>
              <w:spacing w:before="108"/>
              <w:ind w:left="85"/>
              <w:jc w:val="both"/>
            </w:pPr>
            <w:r>
              <w:t>0210</w:t>
            </w:r>
          </w:p>
        </w:tc>
        <w:tc>
          <w:tcPr>
            <w:tcW w:w="8003" w:type="dxa"/>
            <w:tcBorders>
              <w:top w:val="single" w:sz="4" w:space="0" w:color="1A171C"/>
              <w:left w:val="single" w:sz="4" w:space="0" w:color="1A171C"/>
              <w:bottom w:val="single" w:sz="4" w:space="0" w:color="1A171C"/>
              <w:right w:val="nil"/>
            </w:tcBorders>
            <w:vAlign w:val="center"/>
          </w:tcPr>
          <w:p w14:paraId="7FE1BD0A" w14:textId="77777777" w:rsidR="008D3774" w:rsidRDefault="004955AC">
            <w:pPr>
              <w:pStyle w:val="P68B1DB1-TableParagraph14"/>
              <w:spacing w:before="108"/>
              <w:jc w:val="both"/>
              <w:rPr>
                <w:bCs/>
              </w:rPr>
            </w:pPr>
            <w:r>
              <w:t>Zásadní funkce</w:t>
            </w:r>
          </w:p>
          <w:p w14:paraId="7FE1BD0B" w14:textId="77777777" w:rsidR="008D3774" w:rsidRDefault="004955AC">
            <w:pPr>
              <w:pStyle w:val="P68B1DB1-TableParagraph13"/>
              <w:spacing w:before="108"/>
              <w:jc w:val="both"/>
            </w:pPr>
            <w:r>
              <w:t>V tomto sloupci se uvádí, zda je ekonomická funkce považována na trhu příslušného státu za zásadní při zohlednění dopadu a substituibilitního analýzy provedené institucí.</w:t>
            </w:r>
          </w:p>
          <w:p w14:paraId="7FE1BD0C" w14:textId="77777777" w:rsidR="008D3774" w:rsidRDefault="004955AC">
            <w:pPr>
              <w:pStyle w:val="P68B1DB1-TableParagraph13"/>
              <w:spacing w:before="108"/>
              <w:jc w:val="both"/>
            </w:pPr>
            <w:r>
              <w:t>Uveďte „ano“ nebo „ne“.</w:t>
            </w:r>
          </w:p>
        </w:tc>
      </w:tr>
      <w:tr w:rsidR="008D3774" w14:paraId="7FE1BD11" w14:textId="77777777">
        <w:tc>
          <w:tcPr>
            <w:tcW w:w="1080" w:type="dxa"/>
            <w:tcBorders>
              <w:top w:val="single" w:sz="4" w:space="0" w:color="1A171C"/>
              <w:left w:val="nil"/>
              <w:bottom w:val="single" w:sz="4" w:space="0" w:color="1A171C"/>
              <w:right w:val="single" w:sz="4" w:space="0" w:color="1A171C"/>
            </w:tcBorders>
            <w:vAlign w:val="center"/>
          </w:tcPr>
          <w:p w14:paraId="7FE1BD0E" w14:textId="77777777" w:rsidR="008D3774" w:rsidRDefault="004955AC">
            <w:pPr>
              <w:pStyle w:val="P68B1DB1-TableParagraph17"/>
              <w:spacing w:before="108"/>
              <w:ind w:left="85"/>
              <w:jc w:val="both"/>
            </w:pPr>
            <w:r>
              <w:t>0220</w:t>
            </w:r>
          </w:p>
        </w:tc>
        <w:tc>
          <w:tcPr>
            <w:tcW w:w="8003" w:type="dxa"/>
            <w:tcBorders>
              <w:top w:val="single" w:sz="4" w:space="0" w:color="1A171C"/>
              <w:left w:val="single" w:sz="4" w:space="0" w:color="1A171C"/>
              <w:bottom w:val="single" w:sz="4" w:space="0" w:color="1A171C"/>
              <w:right w:val="nil"/>
            </w:tcBorders>
            <w:vAlign w:val="center"/>
          </w:tcPr>
          <w:p w14:paraId="7FE1BD0F" w14:textId="77777777" w:rsidR="008D3774" w:rsidRDefault="004955AC">
            <w:pPr>
              <w:pStyle w:val="P68B1DB1-TableParagraph14"/>
              <w:spacing w:before="108"/>
              <w:jc w:val="both"/>
              <w:rPr>
                <w:bCs/>
              </w:rPr>
            </w:pPr>
            <w:r>
              <w:t>Připomínky skupiny</w:t>
            </w:r>
          </w:p>
          <w:p w14:paraId="7FE1BD10" w14:textId="77777777" w:rsidR="008D3774" w:rsidRDefault="004955AC">
            <w:pPr>
              <w:pStyle w:val="P68B1DB1-TableParagraph13"/>
              <w:spacing w:before="108"/>
              <w:jc w:val="both"/>
            </w:pPr>
            <w:r>
              <w:t xml:space="preserve">Toto pole umožňuje vykazujícímu subjektu vysvětlit veškeré předpoklady použité při posuzování </w:t>
            </w:r>
            <w:r>
              <w:lastRenderedPageBreak/>
              <w:t>kritičnosti vykazované funkce (funkcí).</w:t>
            </w:r>
          </w:p>
        </w:tc>
      </w:tr>
    </w:tbl>
    <w:p w14:paraId="7FE1BD12" w14:textId="77777777" w:rsidR="008D3774" w:rsidRDefault="008D3774">
      <w:pPr>
        <w:rPr>
          <w:rFonts w:ascii="Times New Roman" w:hAnsi="Times New Roman" w:cs="Times New Roman"/>
          <w:color w:val="000000" w:themeColor="text1"/>
          <w:sz w:val="20"/>
          <w:szCs w:val="20"/>
        </w:rPr>
      </w:pPr>
    </w:p>
    <w:p w14:paraId="7FE1BD13" w14:textId="77777777" w:rsidR="008D3774" w:rsidRDefault="008D3774">
      <w:pPr>
        <w:rPr>
          <w:rFonts w:ascii="Times New Roman" w:hAnsi="Times New Roman" w:cs="Times New Roman"/>
          <w:color w:val="000000" w:themeColor="text1"/>
          <w:sz w:val="20"/>
          <w:szCs w:val="20"/>
        </w:rPr>
      </w:pPr>
    </w:p>
    <w:p w14:paraId="7FE1BD14" w14:textId="168C612B" w:rsidR="008D3774" w:rsidRDefault="004955AC">
      <w:pPr>
        <w:pStyle w:val="P68B1DB1-Instructionsberschrift25"/>
      </w:pPr>
      <w:bookmarkStart w:id="121" w:name="_Toc208244518"/>
      <w:r>
        <w:t>II.13</w:t>
      </w:r>
      <w:r>
        <w:tab/>
        <w:t>Z 07.01.5 FUNC 1 WF</w:t>
      </w:r>
      <w:bookmarkEnd w:id="121"/>
    </w:p>
    <w:p w14:paraId="7FE1BD1C" w14:textId="77777777" w:rsidR="008D3774" w:rsidRDefault="008D3774">
      <w:pPr>
        <w:rPr>
          <w:rFonts w:ascii="Times New Roman" w:hAnsi="Times New Roman" w:cs="Times New Roman"/>
          <w:color w:val="000000" w:themeColor="text1"/>
          <w:sz w:val="20"/>
          <w:szCs w:val="20"/>
        </w:rPr>
      </w:pPr>
    </w:p>
    <w:tbl>
      <w:tblPr>
        <w:tblW w:w="9083" w:type="dxa"/>
        <w:tblLayout w:type="fixed"/>
        <w:tblCellMar>
          <w:top w:w="57" w:type="dxa"/>
          <w:left w:w="57" w:type="dxa"/>
          <w:bottom w:w="57" w:type="dxa"/>
          <w:right w:w="0" w:type="dxa"/>
        </w:tblCellMar>
        <w:tblLook w:val="01E0" w:firstRow="1" w:lastRow="1" w:firstColumn="1" w:lastColumn="1" w:noHBand="0" w:noVBand="0"/>
      </w:tblPr>
      <w:tblGrid>
        <w:gridCol w:w="1080"/>
        <w:gridCol w:w="8003"/>
      </w:tblGrid>
      <w:tr w:rsidR="008D3774" w14:paraId="7FE1BD1F" w14:textId="77777777">
        <w:trPr>
          <w:tblHeader/>
        </w:trPr>
        <w:tc>
          <w:tcPr>
            <w:tcW w:w="1080" w:type="dxa"/>
            <w:tcBorders>
              <w:top w:val="single" w:sz="4" w:space="0" w:color="1A171C"/>
              <w:left w:val="nil"/>
              <w:bottom w:val="single" w:sz="4" w:space="0" w:color="1A171C"/>
              <w:right w:val="single" w:sz="4" w:space="0" w:color="1A171C"/>
            </w:tcBorders>
            <w:shd w:val="clear" w:color="auto" w:fill="E4E5E5"/>
          </w:tcPr>
          <w:p w14:paraId="7FE1BD1D" w14:textId="77777777" w:rsidR="008D3774" w:rsidRDefault="004955AC">
            <w:pPr>
              <w:pStyle w:val="P68B1DB1-TableParagraph17"/>
              <w:spacing w:before="108"/>
              <w:ind w:left="85"/>
              <w:jc w:val="both"/>
            </w:pPr>
            <w:r>
              <w:t>Sloupce</w:t>
            </w:r>
          </w:p>
        </w:tc>
        <w:tc>
          <w:tcPr>
            <w:tcW w:w="8003" w:type="dxa"/>
            <w:tcBorders>
              <w:top w:val="single" w:sz="4" w:space="0" w:color="1A171C"/>
              <w:left w:val="single" w:sz="4" w:space="0" w:color="1A171C"/>
              <w:bottom w:val="single" w:sz="4" w:space="0" w:color="1A171C"/>
              <w:right w:val="nil"/>
            </w:tcBorders>
            <w:shd w:val="clear" w:color="auto" w:fill="E4E5E5"/>
          </w:tcPr>
          <w:p w14:paraId="7FE1BD1E" w14:textId="77777777" w:rsidR="008D3774" w:rsidRDefault="004955AC">
            <w:pPr>
              <w:pStyle w:val="P68B1DB1-TableParagraph17"/>
              <w:spacing w:before="108"/>
              <w:ind w:left="85" w:right="1"/>
              <w:jc w:val="both"/>
            </w:pPr>
            <w:r>
              <w:t>Pokyny</w:t>
            </w:r>
          </w:p>
        </w:tc>
      </w:tr>
      <w:tr w:rsidR="008D3774" w14:paraId="7FE1BD23" w14:textId="77777777">
        <w:tc>
          <w:tcPr>
            <w:tcW w:w="1080" w:type="dxa"/>
            <w:tcBorders>
              <w:top w:val="single" w:sz="4" w:space="0" w:color="1A171C"/>
              <w:left w:val="nil"/>
              <w:bottom w:val="single" w:sz="4" w:space="0" w:color="1A171C"/>
              <w:right w:val="single" w:sz="4" w:space="0" w:color="1A171C"/>
            </w:tcBorders>
            <w:vAlign w:val="center"/>
          </w:tcPr>
          <w:p w14:paraId="7FE1BD20" w14:textId="77777777" w:rsidR="008D3774" w:rsidRDefault="004955AC">
            <w:pPr>
              <w:pStyle w:val="P68B1DB1-TableParagraph17"/>
              <w:spacing w:before="108"/>
              <w:ind w:left="85"/>
              <w:jc w:val="both"/>
            </w:pPr>
            <w:r>
              <w:t>0010</w:t>
            </w:r>
          </w:p>
        </w:tc>
        <w:tc>
          <w:tcPr>
            <w:tcW w:w="8003" w:type="dxa"/>
            <w:tcBorders>
              <w:top w:val="single" w:sz="4" w:space="0" w:color="1A171C"/>
              <w:left w:val="single" w:sz="4" w:space="0" w:color="1A171C"/>
              <w:bottom w:val="single" w:sz="4" w:space="0" w:color="1A171C"/>
              <w:right w:val="nil"/>
            </w:tcBorders>
            <w:vAlign w:val="center"/>
          </w:tcPr>
          <w:p w14:paraId="7FE1BD21" w14:textId="77777777" w:rsidR="008D3774" w:rsidRDefault="004955AC">
            <w:pPr>
              <w:pStyle w:val="P68B1DB1-TableParagraph14"/>
              <w:spacing w:before="108"/>
              <w:ind w:left="85"/>
              <w:jc w:val="both"/>
              <w:rPr>
                <w:bCs/>
              </w:rPr>
            </w:pPr>
            <w:r>
              <w:t>Popis ekonomické funkce</w:t>
            </w:r>
          </w:p>
          <w:p w14:paraId="7FE1BD22" w14:textId="3E7FC747" w:rsidR="008D3774" w:rsidRDefault="004955AC">
            <w:pPr>
              <w:pStyle w:val="P68B1DB1-TableParagraph17"/>
              <w:spacing w:before="108"/>
              <w:ind w:left="85"/>
            </w:pPr>
            <w:r>
              <w:t xml:space="preserve">Pokud je ekonomická funkce typu „Ostatní“ (Z 07.01.5 FUNC 1 WF r0360 až r0380), uvede se popis této funkce. </w:t>
            </w:r>
          </w:p>
        </w:tc>
      </w:tr>
      <w:tr w:rsidR="008D3774" w14:paraId="7FE1BD27" w14:textId="77777777">
        <w:tc>
          <w:tcPr>
            <w:tcW w:w="1080" w:type="dxa"/>
            <w:tcBorders>
              <w:top w:val="single" w:sz="4" w:space="0" w:color="1A171C"/>
              <w:left w:val="nil"/>
              <w:bottom w:val="single" w:sz="4" w:space="0" w:color="1A171C"/>
              <w:right w:val="single" w:sz="4" w:space="0" w:color="1A171C"/>
            </w:tcBorders>
            <w:vAlign w:val="center"/>
          </w:tcPr>
          <w:p w14:paraId="7FE1BD24" w14:textId="77777777" w:rsidR="008D3774" w:rsidRDefault="004955AC">
            <w:pPr>
              <w:pStyle w:val="P68B1DB1-TableParagraph17"/>
              <w:spacing w:before="108"/>
              <w:ind w:left="85"/>
              <w:jc w:val="both"/>
            </w:pPr>
            <w:r>
              <w:t>0020</w:t>
            </w:r>
          </w:p>
        </w:tc>
        <w:tc>
          <w:tcPr>
            <w:tcW w:w="8003" w:type="dxa"/>
            <w:tcBorders>
              <w:top w:val="single" w:sz="4" w:space="0" w:color="1A171C"/>
              <w:left w:val="single" w:sz="4" w:space="0" w:color="1A171C"/>
              <w:bottom w:val="single" w:sz="4" w:space="0" w:color="1A171C"/>
              <w:right w:val="nil"/>
            </w:tcBorders>
            <w:vAlign w:val="center"/>
          </w:tcPr>
          <w:p w14:paraId="7FE1BD25" w14:textId="77777777" w:rsidR="008D3774" w:rsidRDefault="004955AC">
            <w:pPr>
              <w:pStyle w:val="P68B1DB1-TableParagraph14"/>
              <w:spacing w:before="108"/>
              <w:ind w:left="85"/>
              <w:jc w:val="both"/>
              <w:rPr>
                <w:bCs/>
              </w:rPr>
            </w:pPr>
            <w:r>
              <w:t xml:space="preserve">Podíl na trhu </w:t>
            </w:r>
          </w:p>
          <w:p w14:paraId="7FE1BD26" w14:textId="470CCD5A" w:rsidR="008D3774" w:rsidRDefault="004955AC">
            <w:pPr>
              <w:pStyle w:val="P68B1DB1-TableParagraph17"/>
              <w:spacing w:before="108"/>
              <w:ind w:left="85"/>
            </w:pPr>
            <w:r>
              <w:t>Odhad tržního podílu instituce nebo skupiny pro ekonomickou funkci v příslušné zemi nebo geografické oblasti. Procento z celkového trhu z hlediska hrubé nosné částky.</w:t>
            </w:r>
          </w:p>
        </w:tc>
      </w:tr>
      <w:tr w:rsidR="008D3774" w14:paraId="7FE1BD31" w14:textId="77777777">
        <w:tc>
          <w:tcPr>
            <w:tcW w:w="1080" w:type="dxa"/>
            <w:tcBorders>
              <w:top w:val="single" w:sz="4" w:space="0" w:color="1A171C"/>
              <w:left w:val="nil"/>
              <w:bottom w:val="single" w:sz="4" w:space="0" w:color="1A171C"/>
              <w:right w:val="single" w:sz="4" w:space="0" w:color="1A171C"/>
            </w:tcBorders>
            <w:vAlign w:val="center"/>
          </w:tcPr>
          <w:p w14:paraId="7FE1BD28" w14:textId="77777777" w:rsidR="008D3774" w:rsidRDefault="004955AC">
            <w:pPr>
              <w:pStyle w:val="P68B1DB1-TableParagraph17"/>
              <w:spacing w:before="108"/>
              <w:ind w:left="85"/>
              <w:jc w:val="both"/>
            </w:pPr>
            <w:r>
              <w:t>0030</w:t>
            </w:r>
          </w:p>
        </w:tc>
        <w:tc>
          <w:tcPr>
            <w:tcW w:w="8003" w:type="dxa"/>
            <w:tcBorders>
              <w:top w:val="single" w:sz="4" w:space="0" w:color="1A171C"/>
              <w:left w:val="single" w:sz="4" w:space="0" w:color="1A171C"/>
              <w:bottom w:val="single" w:sz="4" w:space="0" w:color="1A171C"/>
              <w:right w:val="nil"/>
            </w:tcBorders>
            <w:vAlign w:val="center"/>
          </w:tcPr>
          <w:p w14:paraId="7FE1BD29" w14:textId="77777777" w:rsidR="008D3774" w:rsidRDefault="004955AC">
            <w:pPr>
              <w:pStyle w:val="P68B1DB1-Normal42"/>
              <w:rPr>
                <w:bCs/>
              </w:rPr>
            </w:pPr>
            <w:r>
              <w:t>Hrubá účetní hodnota</w:t>
            </w:r>
          </w:p>
          <w:p w14:paraId="7FE1BD2A" w14:textId="77777777" w:rsidR="008D3774" w:rsidRDefault="004955AC">
            <w:pPr>
              <w:pStyle w:val="P68B1DB1-TableParagraph17"/>
              <w:spacing w:before="108"/>
            </w:pPr>
            <w:r>
              <w:t xml:space="preserve">Hrubá účetní hodnota se použije podle definice v FINREP. </w:t>
            </w:r>
          </w:p>
          <w:p w14:paraId="7FE1BD2B" w14:textId="77777777" w:rsidR="008D3774" w:rsidRDefault="004955AC">
            <w:pPr>
              <w:pStyle w:val="P68B1DB1-TableParagraph17"/>
              <w:spacing w:before="108"/>
            </w:pPr>
            <w:r>
              <w:t xml:space="preserve">Ref.: FINREP: Příloha V část druhá odstavec 34, FINREP: Příloha III, IV, šablony: </w:t>
            </w:r>
          </w:p>
          <w:p w14:paraId="7FE1BD2C" w14:textId="77777777" w:rsidR="008D3774" w:rsidRDefault="004955AC">
            <w:pPr>
              <w:pStyle w:val="P68B1DB1-TableParagraph17"/>
              <w:spacing w:before="108"/>
            </w:pPr>
            <w:r>
              <w:t>— Výpůjčky (5.1): Šablona F 20.06 sloupec 010 řádky 100 + 110, všechny země,</w:t>
            </w:r>
          </w:p>
          <w:p w14:paraId="7FE1BD2D" w14:textId="77777777" w:rsidR="008D3774" w:rsidRDefault="004955AC">
            <w:pPr>
              <w:pStyle w:val="P68B1DB1-TableParagraph17"/>
              <w:spacing w:before="108"/>
            </w:pPr>
            <w:r>
              <w:t>— Deriváty (aktiva) (5.2): Šablona F20.04 sloupec 010 řádek 010, všechny země,</w:t>
            </w:r>
          </w:p>
          <w:p w14:paraId="7FE1BD2E" w14:textId="77777777" w:rsidR="008D3774" w:rsidRDefault="004955AC">
            <w:pPr>
              <w:pStyle w:val="P68B1DB1-TableParagraph17"/>
              <w:spacing w:before="108"/>
            </w:pPr>
            <w:r>
              <w:t xml:space="preserve">— Úvěry (5.3): Šablona F 20.04 sloupec 010 řádky 170 + 180, všechny země, </w:t>
            </w:r>
          </w:p>
          <w:p w14:paraId="7FE1BD30" w14:textId="58CF223C" w:rsidR="008D3774" w:rsidRDefault="004955AC">
            <w:pPr>
              <w:pStyle w:val="P68B1DB1-TableParagraph17"/>
              <w:spacing w:before="108"/>
            </w:pPr>
            <w:r>
              <w:t>— Deriváty (pasiva) (5.4): Vzor F 20.06 sloupec 010 řádek 010, všechny země.</w:t>
            </w:r>
          </w:p>
        </w:tc>
      </w:tr>
      <w:tr w:rsidR="008D3774" w14:paraId="7FE1BD35" w14:textId="77777777">
        <w:tc>
          <w:tcPr>
            <w:tcW w:w="1080" w:type="dxa"/>
            <w:tcBorders>
              <w:top w:val="single" w:sz="4" w:space="0" w:color="1A171C"/>
              <w:left w:val="nil"/>
              <w:bottom w:val="single" w:sz="4" w:space="0" w:color="1A171C"/>
              <w:right w:val="single" w:sz="4" w:space="0" w:color="1A171C"/>
            </w:tcBorders>
            <w:vAlign w:val="center"/>
          </w:tcPr>
          <w:p w14:paraId="7FE1BD32" w14:textId="77777777" w:rsidR="008D3774" w:rsidRDefault="004955AC">
            <w:pPr>
              <w:pStyle w:val="P68B1DB1-TableParagraph17"/>
              <w:spacing w:before="108"/>
              <w:ind w:left="85"/>
              <w:jc w:val="both"/>
            </w:pPr>
            <w:r>
              <w:t>0040</w:t>
            </w:r>
          </w:p>
        </w:tc>
        <w:tc>
          <w:tcPr>
            <w:tcW w:w="8003" w:type="dxa"/>
            <w:tcBorders>
              <w:top w:val="single" w:sz="4" w:space="0" w:color="1A171C"/>
              <w:left w:val="single" w:sz="4" w:space="0" w:color="1A171C"/>
              <w:bottom w:val="single" w:sz="4" w:space="0" w:color="1A171C"/>
              <w:right w:val="nil"/>
            </w:tcBorders>
            <w:vAlign w:val="center"/>
          </w:tcPr>
          <w:p w14:paraId="7FE1BD33" w14:textId="77777777" w:rsidR="008D3774" w:rsidRDefault="004955AC">
            <w:pPr>
              <w:pStyle w:val="P68B1DB1-Normal42"/>
              <w:rPr>
                <w:bCs/>
              </w:rPr>
            </w:pPr>
            <w:r>
              <w:t>Počet protistran</w:t>
            </w:r>
          </w:p>
          <w:p w14:paraId="7FE1BD34" w14:textId="77777777" w:rsidR="008D3774" w:rsidRDefault="004955AC">
            <w:pPr>
              <w:pStyle w:val="P68B1DB1-TableParagraph17"/>
              <w:spacing w:before="108"/>
            </w:pPr>
            <w:r>
              <w:t>Celkový počet protistran Pokud má jedna protistrana více než jeden účet anebo více než jednu transakci, bude tato protistrana započítána pouze jednou.</w:t>
            </w:r>
          </w:p>
        </w:tc>
      </w:tr>
      <w:tr w:rsidR="008D3774" w14:paraId="7FE1BD43" w14:textId="77777777">
        <w:tc>
          <w:tcPr>
            <w:tcW w:w="1080" w:type="dxa"/>
            <w:tcBorders>
              <w:top w:val="single" w:sz="4" w:space="0" w:color="1A171C"/>
              <w:left w:val="nil"/>
              <w:bottom w:val="single" w:sz="4" w:space="0" w:color="1A171C"/>
              <w:right w:val="single" w:sz="4" w:space="0" w:color="1A171C"/>
            </w:tcBorders>
            <w:vAlign w:val="center"/>
          </w:tcPr>
          <w:p w14:paraId="7FE1BD36" w14:textId="77777777" w:rsidR="008D3774" w:rsidRDefault="004955AC">
            <w:pPr>
              <w:pStyle w:val="P68B1DB1-TableParagraph17"/>
              <w:spacing w:before="108"/>
              <w:ind w:left="85"/>
              <w:jc w:val="both"/>
            </w:pPr>
            <w:r>
              <w:t>0050</w:t>
            </w:r>
          </w:p>
        </w:tc>
        <w:tc>
          <w:tcPr>
            <w:tcW w:w="8003" w:type="dxa"/>
            <w:tcBorders>
              <w:top w:val="single" w:sz="4" w:space="0" w:color="1A171C"/>
              <w:left w:val="single" w:sz="4" w:space="0" w:color="1A171C"/>
              <w:bottom w:val="single" w:sz="4" w:space="0" w:color="1A171C"/>
              <w:right w:val="nil"/>
            </w:tcBorders>
            <w:vAlign w:val="center"/>
          </w:tcPr>
          <w:p w14:paraId="7FE1BD37" w14:textId="77777777" w:rsidR="008D3774" w:rsidRDefault="004955AC">
            <w:pPr>
              <w:pStyle w:val="P68B1DB1-TableParagraph14"/>
              <w:spacing w:before="108"/>
              <w:jc w:val="both"/>
              <w:rPr>
                <w:bCs/>
              </w:rPr>
            </w:pPr>
            <w:r>
              <w:t>(Reverzní) dohody o zpětném odkupu</w:t>
            </w:r>
          </w:p>
          <w:p w14:paraId="7FE1BD38" w14:textId="77777777" w:rsidR="008D3774" w:rsidRDefault="004955AC">
            <w:pPr>
              <w:pStyle w:val="P68B1DB1-TableParagraph13"/>
              <w:spacing w:before="108"/>
              <w:jc w:val="both"/>
            </w:pPr>
            <w:r>
              <w:t>Uveďte dohody o zpětném odkupu v rámci velkoobchodních výpůjček. Zpětný odkup</w:t>
            </w:r>
          </w:p>
          <w:p w14:paraId="7FE1BD39" w14:textId="77777777" w:rsidR="008D3774" w:rsidRDefault="004955AC">
            <w:pPr>
              <w:pStyle w:val="P68B1DB1-TableParagraph13"/>
              <w:spacing w:before="108"/>
              <w:jc w:val="both"/>
            </w:pPr>
            <w:r>
              <w:t>dohodou se rozumí hotovost obdržená výměnou za cenné papíry prodané za danou cenu v rámci</w:t>
            </w:r>
          </w:p>
          <w:p w14:paraId="7FE1BD3A" w14:textId="77777777" w:rsidR="008D3774" w:rsidRDefault="004955AC">
            <w:pPr>
              <w:pStyle w:val="P68B1DB1-TableParagraph13"/>
              <w:spacing w:before="108"/>
              <w:jc w:val="both"/>
            </w:pPr>
            <w:r>
              <w:t>pevný příslib zpětného odkupu stejných (nebo podobných) cenných papírů za pevnou cenu</w:t>
            </w:r>
          </w:p>
          <w:p w14:paraId="7FE1BD3B" w14:textId="77777777" w:rsidR="008D3774" w:rsidRDefault="004955AC">
            <w:pPr>
              <w:pStyle w:val="P68B1DB1-TableParagraph13"/>
              <w:spacing w:before="108"/>
              <w:jc w:val="both"/>
            </w:pPr>
            <w:r>
              <w:t xml:space="preserve">stanovené budoucí datum. </w:t>
            </w:r>
          </w:p>
          <w:p w14:paraId="7FE1BD3C" w14:textId="77777777" w:rsidR="008D3774" w:rsidRDefault="004955AC">
            <w:pPr>
              <w:pStyle w:val="P68B1DB1-TableParagraph13"/>
              <w:spacing w:before="108"/>
              <w:jc w:val="both"/>
            </w:pPr>
            <w:r>
              <w:t>Vykazovat reverzní repo úvěry v rámci velkoobchodních úvěrů. Reverzní repo operace znamená financování poskytnuté výměnou za nakoupené cenné papíry.</w:t>
            </w:r>
          </w:p>
          <w:p w14:paraId="7FE1BD3D" w14:textId="77777777" w:rsidR="008D3774" w:rsidRDefault="004955AC">
            <w:pPr>
              <w:pStyle w:val="P68B1DB1-TableParagraph13"/>
              <w:spacing w:before="108"/>
              <w:jc w:val="both"/>
            </w:pPr>
            <w:r>
              <w:t>v rámci dohod o zpětném odkupu nebo vypůjčených na základě dohod o zapůjčení cenných papírů.</w:t>
            </w:r>
          </w:p>
          <w:p w14:paraId="7FE1BD3E" w14:textId="77777777" w:rsidR="008D3774" w:rsidRDefault="004955AC">
            <w:pPr>
              <w:pStyle w:val="P68B1DB1-TableParagraph13"/>
              <w:spacing w:before="108"/>
              <w:jc w:val="both"/>
            </w:pPr>
            <w:r>
              <w:t>Referenční dokumenty: Nařízení (2015/2365) o transparentnosti financování cenných papírů</w:t>
            </w:r>
          </w:p>
          <w:p w14:paraId="7FE1BD3F" w14:textId="77777777" w:rsidR="008D3774" w:rsidRDefault="004955AC">
            <w:pPr>
              <w:pStyle w:val="P68B1DB1-TableParagraph13"/>
              <w:spacing w:before="108"/>
              <w:jc w:val="both"/>
            </w:pPr>
            <w:r>
              <w:t>transakce a opětovné použití podle čl. 3 odst. 9; FINREP: Příloha V část 2 Čl. 5 odst. 85(e)</w:t>
            </w:r>
          </w:p>
          <w:p w14:paraId="7FE1BD40" w14:textId="77777777" w:rsidR="008D3774" w:rsidRDefault="004955AC">
            <w:pPr>
              <w:pStyle w:val="P68B1DB1-TableParagraph13"/>
              <w:spacing w:before="108"/>
              <w:jc w:val="both"/>
            </w:pPr>
            <w:r>
              <w:t>a kapitola 14 bod 183; Příloha III:</w:t>
            </w:r>
          </w:p>
          <w:p w14:paraId="7FE1BD41" w14:textId="77777777" w:rsidR="008D3774" w:rsidRDefault="004955AC">
            <w:pPr>
              <w:pStyle w:val="P68B1DB1-TableParagraph13"/>
              <w:numPr>
                <w:ilvl w:val="0"/>
                <w:numId w:val="153"/>
              </w:numPr>
              <w:spacing w:before="108"/>
              <w:jc w:val="both"/>
            </w:pPr>
            <w:r>
              <w:t>Repo obchody: Sloupce 010 + 020 + 030 tabulky 08.01, řádky 200 + 250.</w:t>
            </w:r>
          </w:p>
          <w:p w14:paraId="7FE1BD42" w14:textId="77777777" w:rsidR="008D3774" w:rsidRDefault="004955AC">
            <w:pPr>
              <w:pStyle w:val="P68B1DB1-TableParagraph13"/>
              <w:numPr>
                <w:ilvl w:val="0"/>
                <w:numId w:val="153"/>
              </w:numPr>
              <w:spacing w:before="108"/>
              <w:jc w:val="both"/>
            </w:pPr>
            <w:r>
              <w:t>Reverzní repo obchody: Sloupce 030 + 040 tabulky 05.00, řádek 050.</w:t>
            </w:r>
          </w:p>
        </w:tc>
      </w:tr>
      <w:tr w:rsidR="008D3774" w14:paraId="7FE1BD47" w14:textId="77777777">
        <w:tc>
          <w:tcPr>
            <w:tcW w:w="1080" w:type="dxa"/>
            <w:tcBorders>
              <w:top w:val="single" w:sz="4" w:space="0" w:color="1A171C"/>
              <w:left w:val="nil"/>
              <w:bottom w:val="single" w:sz="4" w:space="0" w:color="1A171C"/>
              <w:right w:val="single" w:sz="4" w:space="0" w:color="1A171C"/>
            </w:tcBorders>
            <w:vAlign w:val="center"/>
          </w:tcPr>
          <w:p w14:paraId="7FE1BD44" w14:textId="1D61499E" w:rsidR="008D3774" w:rsidRDefault="004955AC">
            <w:pPr>
              <w:pStyle w:val="P68B1DB1-TableParagraph17"/>
              <w:spacing w:before="108"/>
              <w:jc w:val="both"/>
            </w:pPr>
            <w:r>
              <w:t>0060</w:t>
            </w:r>
          </w:p>
        </w:tc>
        <w:tc>
          <w:tcPr>
            <w:tcW w:w="8003" w:type="dxa"/>
            <w:tcBorders>
              <w:top w:val="single" w:sz="4" w:space="0" w:color="1A171C"/>
              <w:left w:val="single" w:sz="4" w:space="0" w:color="1A171C"/>
              <w:bottom w:val="single" w:sz="4" w:space="0" w:color="1A171C"/>
              <w:right w:val="nil"/>
            </w:tcBorders>
            <w:vAlign w:val="center"/>
          </w:tcPr>
          <w:p w14:paraId="7FE1BD45" w14:textId="77777777" w:rsidR="008D3774" w:rsidRDefault="004955AC">
            <w:pPr>
              <w:pStyle w:val="P68B1DB1-TableParagraph14"/>
              <w:spacing w:before="108"/>
              <w:jc w:val="both"/>
              <w:rPr>
                <w:bCs/>
              </w:rPr>
            </w:pPr>
            <w:r>
              <w:t>Přeshraniční hodnota</w:t>
            </w:r>
          </w:p>
          <w:p w14:paraId="7FE1BD46" w14:textId="77777777" w:rsidR="008D3774" w:rsidRDefault="004955AC">
            <w:pPr>
              <w:pStyle w:val="P68B1DB1-TableParagraph13"/>
              <w:spacing w:before="108"/>
              <w:jc w:val="both"/>
            </w:pPr>
            <w:r>
              <w:t>Připojte hrubé účetní hodnoty všech zemí s výjimkou domovské nebo příslušné země.</w:t>
            </w:r>
          </w:p>
        </w:tc>
      </w:tr>
      <w:tr w:rsidR="008D3774" w14:paraId="7FE1BD51" w14:textId="77777777">
        <w:tc>
          <w:tcPr>
            <w:tcW w:w="1080" w:type="dxa"/>
            <w:tcBorders>
              <w:top w:val="single" w:sz="4" w:space="0" w:color="1A171C"/>
              <w:left w:val="nil"/>
              <w:bottom w:val="single" w:sz="4" w:space="0" w:color="1A171C"/>
              <w:right w:val="single" w:sz="4" w:space="0" w:color="1A171C"/>
            </w:tcBorders>
            <w:vAlign w:val="center"/>
          </w:tcPr>
          <w:p w14:paraId="7FE1BD48" w14:textId="77777777" w:rsidR="008D3774" w:rsidRDefault="004955AC">
            <w:pPr>
              <w:pStyle w:val="P68B1DB1-TableParagraph17"/>
              <w:spacing w:before="108"/>
              <w:ind w:left="85"/>
              <w:jc w:val="both"/>
            </w:pPr>
            <w:r>
              <w:t>0070</w:t>
            </w:r>
          </w:p>
        </w:tc>
        <w:tc>
          <w:tcPr>
            <w:tcW w:w="8003" w:type="dxa"/>
            <w:tcBorders>
              <w:top w:val="single" w:sz="4" w:space="0" w:color="1A171C"/>
              <w:left w:val="single" w:sz="4" w:space="0" w:color="1A171C"/>
              <w:bottom w:val="single" w:sz="4" w:space="0" w:color="1A171C"/>
              <w:right w:val="nil"/>
            </w:tcBorders>
            <w:vAlign w:val="center"/>
          </w:tcPr>
          <w:p w14:paraId="7FE1BD49" w14:textId="77777777" w:rsidR="008D3774" w:rsidRDefault="004955AC">
            <w:pPr>
              <w:pStyle w:val="P68B1DB1-Normal42"/>
              <w:rPr>
                <w:bCs/>
              </w:rPr>
            </w:pPr>
            <w:r>
              <w:t>Hodnota v úvěrových institucích</w:t>
            </w:r>
          </w:p>
          <w:p w14:paraId="7FE1BD4A" w14:textId="77777777" w:rsidR="008D3774" w:rsidRDefault="004955AC">
            <w:pPr>
              <w:pStyle w:val="P68B1DB1-TableParagraph13"/>
              <w:spacing w:before="108"/>
              <w:jc w:val="both"/>
            </w:pPr>
            <w:r>
              <w:lastRenderedPageBreak/>
              <w:t>Hrubá účetní hodnota nesplacená u úvěrových institucí. Definice odvětví podle</w:t>
            </w:r>
          </w:p>
          <w:p w14:paraId="7FE1BD4B" w14:textId="77777777" w:rsidR="008D3774" w:rsidRDefault="004955AC">
            <w:pPr>
              <w:pStyle w:val="P68B1DB1-TableParagraph13"/>
              <w:spacing w:before="108"/>
              <w:jc w:val="both"/>
            </w:pPr>
            <w:r>
              <w:t xml:space="preserve">FINREP (příloha V). </w:t>
            </w:r>
          </w:p>
          <w:p w14:paraId="7FE1BD4C" w14:textId="77777777" w:rsidR="008D3774" w:rsidRDefault="004955AC">
            <w:pPr>
              <w:pStyle w:val="P68B1DB1-TableParagraph13"/>
              <w:spacing w:before="108"/>
              <w:jc w:val="both"/>
            </w:pPr>
            <w:r>
              <w:t>Referenční dokumenty: FINREP: Příloha III:</w:t>
            </w:r>
          </w:p>
          <w:p w14:paraId="7FE1BD4D" w14:textId="77777777" w:rsidR="008D3774" w:rsidRDefault="004955AC">
            <w:pPr>
              <w:pStyle w:val="P68B1DB1-TableParagraph13"/>
              <w:numPr>
                <w:ilvl w:val="0"/>
                <w:numId w:val="153"/>
              </w:numPr>
              <w:spacing w:before="108"/>
              <w:jc w:val="both"/>
            </w:pPr>
            <w:r>
              <w:t>Výpůjčky: Tabulka 20.06 sloupec 010 řádek 100, všechny země.</w:t>
            </w:r>
          </w:p>
          <w:p w14:paraId="7FE1BD4E" w14:textId="77777777" w:rsidR="008D3774" w:rsidRDefault="004955AC">
            <w:pPr>
              <w:pStyle w:val="P68B1DB1-TableParagraph13"/>
              <w:numPr>
                <w:ilvl w:val="0"/>
                <w:numId w:val="153"/>
              </w:numPr>
              <w:spacing w:before="108"/>
              <w:jc w:val="both"/>
            </w:pPr>
            <w:r>
              <w:t>Deriváty (aktiva): Tabulka 20.04 sloupec 010 řádek 020, všechny země.</w:t>
            </w:r>
          </w:p>
          <w:p w14:paraId="7FE1BD4F" w14:textId="77777777" w:rsidR="008D3774" w:rsidRDefault="004955AC">
            <w:pPr>
              <w:pStyle w:val="P68B1DB1-TableParagraph13"/>
              <w:numPr>
                <w:ilvl w:val="0"/>
                <w:numId w:val="153"/>
              </w:numPr>
              <w:spacing w:before="108"/>
              <w:jc w:val="both"/>
            </w:pPr>
            <w:r>
              <w:t>Půjčování: Tabulka 20.04 sloupec 010 řádek 170, všechny země.</w:t>
            </w:r>
          </w:p>
          <w:p w14:paraId="7FE1BD50" w14:textId="77777777" w:rsidR="008D3774" w:rsidRDefault="004955AC">
            <w:pPr>
              <w:pStyle w:val="P68B1DB1-TableParagraph13"/>
              <w:numPr>
                <w:ilvl w:val="0"/>
                <w:numId w:val="153"/>
              </w:numPr>
              <w:spacing w:before="108"/>
              <w:jc w:val="both"/>
            </w:pPr>
            <w:r>
              <w:t>Derivátové závazky: Tabulka 20.06 sloupec 010 řádek 020, všechny země.</w:t>
            </w:r>
          </w:p>
        </w:tc>
      </w:tr>
      <w:tr w:rsidR="008D3774" w14:paraId="7FE1BD5A" w14:textId="77777777">
        <w:tc>
          <w:tcPr>
            <w:tcW w:w="1080" w:type="dxa"/>
            <w:tcBorders>
              <w:top w:val="single" w:sz="4" w:space="0" w:color="1A171C"/>
              <w:left w:val="nil"/>
              <w:bottom w:val="single" w:sz="4" w:space="0" w:color="1A171C"/>
              <w:right w:val="single" w:sz="4" w:space="0" w:color="1A171C"/>
            </w:tcBorders>
            <w:vAlign w:val="center"/>
          </w:tcPr>
          <w:p w14:paraId="7FE1BD52" w14:textId="77777777" w:rsidR="008D3774" w:rsidRDefault="004955AC">
            <w:pPr>
              <w:pStyle w:val="P68B1DB1-TableParagraph17"/>
              <w:spacing w:before="108"/>
              <w:ind w:left="85"/>
              <w:jc w:val="both"/>
            </w:pPr>
            <w:r>
              <w:lastRenderedPageBreak/>
              <w:t>0080–0150</w:t>
            </w:r>
          </w:p>
        </w:tc>
        <w:tc>
          <w:tcPr>
            <w:tcW w:w="8003" w:type="dxa"/>
            <w:tcBorders>
              <w:top w:val="single" w:sz="4" w:space="0" w:color="1A171C"/>
              <w:left w:val="single" w:sz="4" w:space="0" w:color="1A171C"/>
              <w:bottom w:val="single" w:sz="4" w:space="0" w:color="1A171C"/>
              <w:right w:val="nil"/>
            </w:tcBorders>
            <w:vAlign w:val="center"/>
          </w:tcPr>
          <w:p w14:paraId="7FE1BD53" w14:textId="77777777" w:rsidR="008D3774" w:rsidRDefault="004955AC">
            <w:pPr>
              <w:pStyle w:val="P68B1DB1-Normal42"/>
              <w:rPr>
                <w:bCs/>
              </w:rPr>
            </w:pPr>
            <w:r>
              <w:t>Analýzy dopadu a nahraditelnosti</w:t>
            </w:r>
          </w:p>
          <w:p w14:paraId="7FE1BD54" w14:textId="77777777" w:rsidR="008D3774" w:rsidRDefault="004955AC">
            <w:pPr>
              <w:pStyle w:val="P68B1DB1-Normal43"/>
            </w:pPr>
            <w:r>
              <w:t>Kritéria pro posouzení dopadu na třetí strany zahrnují v souladu s nařízením Komise v přenesené pravomoci (EU) 2016/778 o zásadních funkcích tyto prvky:</w:t>
            </w:r>
          </w:p>
          <w:p w14:paraId="7FE1BD55" w14:textId="77777777" w:rsidR="008D3774" w:rsidRDefault="004955AC">
            <w:pPr>
              <w:pStyle w:val="P68B1DB1-ListParagraph38"/>
              <w:numPr>
                <w:ilvl w:val="0"/>
                <w:numId w:val="131"/>
              </w:numPr>
              <w:spacing w:line="276" w:lineRule="auto"/>
            </w:pPr>
            <w:r>
              <w:t>povahu a dosah činnosti, globální, vnitrostátní nebo regionální dosah, objem a počet transakcí; počet zákazníků a protistran; počet klientů, pro které je instituce jediným nebo hlavním bankovním partnerem.</w:t>
            </w:r>
          </w:p>
          <w:p w14:paraId="7FE1BD56" w14:textId="77777777" w:rsidR="008D3774" w:rsidRDefault="004955AC">
            <w:pPr>
              <w:pStyle w:val="P68B1DB1-ListParagraph38"/>
              <w:numPr>
                <w:ilvl w:val="0"/>
                <w:numId w:val="131"/>
              </w:numPr>
              <w:spacing w:line="276" w:lineRule="auto"/>
            </w:pPr>
            <w:r>
              <w:t>význam instituce pro dotyčný trh na místní, regionální, vnitrostátní nebo případně evropské úrovni. Význam instituce lze posoudit podle podílu na trhu, propojenosti, složitosti a přeshraničních činností;</w:t>
            </w:r>
          </w:p>
          <w:p w14:paraId="7FE1BD57" w14:textId="77777777" w:rsidR="008D3774" w:rsidRDefault="004955AC">
            <w:pPr>
              <w:pStyle w:val="P68B1DB1-ListParagraph38"/>
              <w:numPr>
                <w:ilvl w:val="0"/>
                <w:numId w:val="131"/>
              </w:numPr>
              <w:spacing w:line="276" w:lineRule="auto"/>
            </w:pPr>
            <w:r>
              <w:t xml:space="preserve">charakteristiku zákazníků a zúčastněných stran, jichž se funkce týká, například retailoví zákazníci, korporátní zákazníci, zákazníci působící na mezibankovním trhu, centrální clearingová centra a veřejné subjekty. </w:t>
            </w:r>
          </w:p>
          <w:p w14:paraId="7FE1BD58" w14:textId="77777777" w:rsidR="008D3774" w:rsidRDefault="004955AC">
            <w:pPr>
              <w:pStyle w:val="P68B1DB1-ListParagraph38"/>
              <w:numPr>
                <w:ilvl w:val="0"/>
                <w:numId w:val="131"/>
              </w:numPr>
              <w:spacing w:line="276" w:lineRule="auto"/>
            </w:pPr>
            <w:r>
              <w:t>dopad případného narušení funkce na trhy, infrastruktury, zákazníky a veřejné služby. Posouzení může zahrnovat zejména dopad na likviditu dotčených trhů, dopad a rozsah narušení činnosti zákazníků a krátkodobé potřeby likvidity; vnímání protistran, zákazníků a veřejnosti; kapacita a rychlost reakce zákazníků; význam pro fungování jiných trhů; dopad na likviditu, operace a strukturu jiného trhu; dopad na ostatní protistrany související s hlavními zákazníky a vzájemný vztah funkce s jinými službami.</w:t>
            </w:r>
          </w:p>
          <w:p w14:paraId="7FE1BD59" w14:textId="77777777" w:rsidR="008D3774" w:rsidRDefault="008D3774">
            <w:pPr>
              <w:rPr>
                <w:rFonts w:ascii="Times New Roman" w:eastAsiaTheme="minorHAnsi" w:hAnsi="Times New Roman" w:cs="Times New Roman"/>
                <w:color w:val="000000" w:themeColor="text1"/>
                <w:sz w:val="20"/>
                <w:szCs w:val="20"/>
              </w:rPr>
            </w:pPr>
          </w:p>
        </w:tc>
      </w:tr>
      <w:tr w:rsidR="008D3774" w14:paraId="7FE1BD5E" w14:textId="77777777">
        <w:tc>
          <w:tcPr>
            <w:tcW w:w="1080" w:type="dxa"/>
            <w:tcBorders>
              <w:top w:val="single" w:sz="4" w:space="0" w:color="1A171C"/>
              <w:left w:val="nil"/>
              <w:bottom w:val="single" w:sz="4" w:space="0" w:color="1A171C"/>
              <w:right w:val="single" w:sz="4" w:space="0" w:color="1A171C"/>
            </w:tcBorders>
            <w:vAlign w:val="center"/>
          </w:tcPr>
          <w:p w14:paraId="7FE1BD5B" w14:textId="77777777" w:rsidR="008D3774" w:rsidRDefault="004955AC">
            <w:pPr>
              <w:pStyle w:val="P68B1DB1-TableParagraph17"/>
              <w:spacing w:before="108"/>
              <w:ind w:left="85"/>
              <w:jc w:val="both"/>
            </w:pPr>
            <w:r>
              <w:t>0080–0100</w:t>
            </w:r>
          </w:p>
        </w:tc>
        <w:tc>
          <w:tcPr>
            <w:tcW w:w="8003" w:type="dxa"/>
            <w:tcBorders>
              <w:top w:val="single" w:sz="4" w:space="0" w:color="1A171C"/>
              <w:left w:val="single" w:sz="4" w:space="0" w:color="1A171C"/>
              <w:bottom w:val="single" w:sz="4" w:space="0" w:color="1A171C"/>
              <w:right w:val="nil"/>
            </w:tcBorders>
            <w:vAlign w:val="center"/>
          </w:tcPr>
          <w:p w14:paraId="7FE1BD5C" w14:textId="77777777" w:rsidR="008D3774" w:rsidRDefault="004955AC">
            <w:pPr>
              <w:pStyle w:val="P68B1DB1-Normal42"/>
              <w:rPr>
                <w:bCs/>
              </w:rPr>
            </w:pPr>
            <w:r>
              <w:t xml:space="preserve">Příroda a Reach </w:t>
            </w:r>
          </w:p>
          <w:p w14:paraId="7FE1BD5D" w14:textId="77777777" w:rsidR="008D3774" w:rsidRDefault="004955AC">
            <w:pPr>
              <w:pStyle w:val="P68B1DB1-Normal43"/>
            </w:pPr>
            <w:r>
              <w:t>Globální, vnitrostátní nebo regionální dosah, objem a počet transakcí; počet zákazníků a protistran; počet klientů, pro které je instituce jediným nebo hlavním bankovním partnerem.</w:t>
            </w:r>
          </w:p>
        </w:tc>
      </w:tr>
      <w:tr w:rsidR="008D3774" w14:paraId="7FE1BD65" w14:textId="77777777">
        <w:tc>
          <w:tcPr>
            <w:tcW w:w="1080" w:type="dxa"/>
            <w:tcBorders>
              <w:top w:val="single" w:sz="4" w:space="0" w:color="1A171C"/>
              <w:left w:val="nil"/>
              <w:bottom w:val="single" w:sz="4" w:space="0" w:color="1A171C"/>
              <w:right w:val="single" w:sz="4" w:space="0" w:color="1A171C"/>
            </w:tcBorders>
            <w:vAlign w:val="center"/>
          </w:tcPr>
          <w:p w14:paraId="7FE1BD5F" w14:textId="77777777" w:rsidR="008D3774" w:rsidRDefault="004955AC">
            <w:pPr>
              <w:pStyle w:val="P68B1DB1-TableParagraph17"/>
              <w:spacing w:before="108"/>
              <w:ind w:left="85"/>
              <w:jc w:val="both"/>
            </w:pPr>
            <w:r>
              <w:t>0080</w:t>
            </w:r>
          </w:p>
        </w:tc>
        <w:tc>
          <w:tcPr>
            <w:tcW w:w="8003" w:type="dxa"/>
            <w:tcBorders>
              <w:top w:val="single" w:sz="4" w:space="0" w:color="1A171C"/>
              <w:left w:val="single" w:sz="4" w:space="0" w:color="1A171C"/>
              <w:bottom w:val="single" w:sz="4" w:space="0" w:color="1A171C"/>
              <w:right w:val="nil"/>
            </w:tcBorders>
            <w:vAlign w:val="center"/>
          </w:tcPr>
          <w:p w14:paraId="7FE1BD60" w14:textId="77777777" w:rsidR="008D3774" w:rsidRDefault="004955AC">
            <w:pPr>
              <w:pStyle w:val="P68B1DB1-Normal42"/>
              <w:rPr>
                <w:bCs/>
              </w:rPr>
            </w:pPr>
            <w:r>
              <w:t>Ukazatel velikosti 1</w:t>
            </w:r>
          </w:p>
          <w:p w14:paraId="611DAB08" w14:textId="77777777" w:rsidR="008D3774" w:rsidRDefault="004955AC">
            <w:pPr>
              <w:pStyle w:val="P68B1DB1-Normal31"/>
              <w:spacing w:line="276" w:lineRule="auto"/>
              <w:jc w:val="both"/>
            </w:pPr>
            <w:r>
              <w:t>Posoudit význam banky v těchto činnostech. Toto hodnocení je kvalitativně vyjádřeno jako „vysoká“, „středně vysoká“, „středně nízká“ nebo „nízká“. Uveďte „vysoká“, pokud je velikost funkce velká, „střední – vysoká“, je-li střední, „střední – nízká“, je-li malá, a „nízká“, je-li zanedbatelná. Jako referenční hodnotu pro toto kvalitativní posouzení použít makroekonomické proměnné, jako je HDP, počet obyvatel (u vkladů, půjček, plateb, hotovosti, vypořádání, clearingu a úschovy) nebo velikost trhu (pro kapitál</w:t>
            </w:r>
            <w:r>
              <w:t xml:space="preserve">ové trhy a velkoobchodní financování). </w:t>
            </w:r>
          </w:p>
          <w:p w14:paraId="7FE1BD61" w14:textId="0497CCAC" w:rsidR="008D3774" w:rsidRDefault="004955AC">
            <w:pPr>
              <w:pStyle w:val="P68B1DB1-Normal43"/>
            </w:pPr>
            <w:r>
              <w:t xml:space="preserve"> </w:t>
            </w:r>
          </w:p>
          <w:p w14:paraId="7FE1BD62" w14:textId="77777777" w:rsidR="008D3774" w:rsidRDefault="004955AC">
            <w:pPr>
              <w:pStyle w:val="P68B1DB1-ListParagraph32"/>
              <w:numPr>
                <w:ilvl w:val="0"/>
                <w:numId w:val="125"/>
              </w:numPr>
              <w:spacing w:line="276" w:lineRule="auto"/>
            </w:pPr>
            <w:r>
              <w:t xml:space="preserve">Odborný úsudek o velikosti </w:t>
            </w:r>
            <w:r>
              <w:rPr>
                <w:b/>
              </w:rPr>
              <w:t>hodnoty</w:t>
            </w:r>
            <w:r>
              <w:t xml:space="preserve"> hrubé účetní hodnoty vykazující instituce (c0030) z </w:t>
            </w:r>
            <w:r>
              <w:rPr>
                <w:b/>
              </w:rPr>
              <w:t>globálního</w:t>
            </w:r>
            <w:r>
              <w:t xml:space="preserve"> hlediska [o</w:t>
            </w:r>
            <w:r>
              <w:rPr>
                <w:i/>
              </w:rPr>
              <w:t>jednu úroveň vyšší než relevantní trh. Pokud je relevantní trh celosvětový, pak se velikost 1 stane nadbytečnou a nemusí být vykázána]</w:t>
            </w:r>
            <w:r>
              <w:t>:</w:t>
            </w:r>
          </w:p>
          <w:p w14:paraId="7FE1BD63" w14:textId="77777777" w:rsidR="008D3774" w:rsidRDefault="004955AC">
            <w:pPr>
              <w:pStyle w:val="P68B1DB1-ListParagraph32"/>
              <w:numPr>
                <w:ilvl w:val="1"/>
                <w:numId w:val="125"/>
              </w:numPr>
              <w:spacing w:line="276" w:lineRule="auto"/>
            </w:pPr>
            <w:r>
              <w:t>Jak velká je podle vás z globálního hlediska hrubá účetní hodnota vykazujícího subjektu?</w:t>
            </w:r>
          </w:p>
          <w:p w14:paraId="7FE1BD64" w14:textId="77777777" w:rsidR="008D3774" w:rsidRDefault="008D3774">
            <w:pPr>
              <w:rPr>
                <w:rFonts w:ascii="Times New Roman" w:eastAsiaTheme="minorHAnsi" w:hAnsi="Times New Roman" w:cs="Times New Roman"/>
                <w:color w:val="000000" w:themeColor="text1"/>
                <w:sz w:val="20"/>
                <w:szCs w:val="20"/>
              </w:rPr>
            </w:pPr>
          </w:p>
        </w:tc>
      </w:tr>
      <w:tr w:rsidR="008D3774" w14:paraId="7FE1BD6C" w14:textId="77777777">
        <w:tc>
          <w:tcPr>
            <w:tcW w:w="1080" w:type="dxa"/>
            <w:tcBorders>
              <w:top w:val="single" w:sz="4" w:space="0" w:color="1A171C"/>
              <w:left w:val="nil"/>
              <w:bottom w:val="single" w:sz="4" w:space="0" w:color="1A171C"/>
              <w:right w:val="single" w:sz="4" w:space="0" w:color="1A171C"/>
            </w:tcBorders>
            <w:vAlign w:val="center"/>
          </w:tcPr>
          <w:p w14:paraId="7FE1BD66" w14:textId="77777777" w:rsidR="008D3774" w:rsidRDefault="004955AC">
            <w:pPr>
              <w:pStyle w:val="P68B1DB1-TableParagraph17"/>
              <w:spacing w:before="108"/>
              <w:ind w:left="85"/>
              <w:jc w:val="both"/>
            </w:pPr>
            <w:r>
              <w:t>0090</w:t>
            </w:r>
          </w:p>
        </w:tc>
        <w:tc>
          <w:tcPr>
            <w:tcW w:w="8003" w:type="dxa"/>
            <w:tcBorders>
              <w:top w:val="single" w:sz="4" w:space="0" w:color="1A171C"/>
              <w:left w:val="single" w:sz="4" w:space="0" w:color="1A171C"/>
              <w:bottom w:val="single" w:sz="4" w:space="0" w:color="1A171C"/>
              <w:right w:val="nil"/>
            </w:tcBorders>
            <w:vAlign w:val="center"/>
          </w:tcPr>
          <w:p w14:paraId="7FE1BD67" w14:textId="77777777" w:rsidR="008D3774" w:rsidRDefault="004955AC">
            <w:pPr>
              <w:pStyle w:val="P68B1DB1-Normal42"/>
              <w:rPr>
                <w:bCs/>
              </w:rPr>
            </w:pPr>
            <w:r>
              <w:t>Ukazatel velikosti 2</w:t>
            </w:r>
          </w:p>
          <w:p w14:paraId="75C87AE7" w14:textId="77777777" w:rsidR="008D3774" w:rsidRDefault="004955AC">
            <w:pPr>
              <w:pStyle w:val="P68B1DB1-Normal31"/>
              <w:spacing w:line="276" w:lineRule="auto"/>
              <w:jc w:val="both"/>
            </w:pPr>
            <w:r>
              <w:t xml:space="preserve">Posoudit význam banky v těchto činnostech. Toto hodnocení je kvalitativně vyjádřeno jako „vysoká“, „středně vysoká“, „středně nízká“ nebo „nízká“. Uveďte „vysoká“, pokud je velikost funkce velká, „střední – vysoká“, je-li střední, „střední – nízká“, je-li malá, a „nízká“, je-li </w:t>
            </w:r>
            <w:r>
              <w:lastRenderedPageBreak/>
              <w:t xml:space="preserve">zanedbatelná. Jako referenční hodnotu pro toto kvalitativní posouzení použít makroekonomické proměnné, jako je HDP, počet obyvatel (u vkladů, půjček, plateb, hotovosti, vypořádání, clearingu a úschovy) nebo velikost trhu (pro kapitálové trhy a velkoobchodní financování). </w:t>
            </w:r>
          </w:p>
          <w:p w14:paraId="7FE1BD68" w14:textId="10683EF9" w:rsidR="008D3774" w:rsidRDefault="004955AC">
            <w:pPr>
              <w:pStyle w:val="P68B1DB1-Normal43"/>
            </w:pPr>
            <w:r>
              <w:t xml:space="preserve"> </w:t>
            </w:r>
          </w:p>
          <w:p w14:paraId="7FE1BD69" w14:textId="77777777" w:rsidR="008D3774" w:rsidRDefault="004955AC">
            <w:pPr>
              <w:pStyle w:val="P68B1DB1-ListParagraph32"/>
              <w:numPr>
                <w:ilvl w:val="0"/>
                <w:numId w:val="119"/>
              </w:numPr>
              <w:spacing w:line="276" w:lineRule="auto"/>
            </w:pPr>
            <w:r>
              <w:t xml:space="preserve">Odborné posouzení velikosti </w:t>
            </w:r>
            <w:r>
              <w:rPr>
                <w:b/>
              </w:rPr>
              <w:t>počtu</w:t>
            </w:r>
            <w:r>
              <w:t xml:space="preserve"> protistran nebo transakcí (c0040) z </w:t>
            </w:r>
            <w:r>
              <w:rPr>
                <w:b/>
              </w:rPr>
              <w:t>vnitrostátního</w:t>
            </w:r>
            <w:r>
              <w:t xml:space="preserve"> hlediska [</w:t>
            </w:r>
            <w:r>
              <w:rPr>
                <w:i/>
              </w:rPr>
              <w:t>na úrovni relevantního trhu</w:t>
            </w:r>
            <w:r>
              <w:t>]:</w:t>
            </w:r>
          </w:p>
          <w:p w14:paraId="7FE1BD6A" w14:textId="77777777" w:rsidR="008D3774" w:rsidRDefault="004955AC">
            <w:pPr>
              <w:pStyle w:val="P68B1DB1-ListParagraph32"/>
              <w:numPr>
                <w:ilvl w:val="1"/>
                <w:numId w:val="119"/>
              </w:numPr>
              <w:spacing w:line="276" w:lineRule="auto"/>
            </w:pPr>
            <w:r>
              <w:t>Jak velký je z vnitrostátního hlediska odhadovaný počet protistran vašich institucí?</w:t>
            </w:r>
          </w:p>
          <w:p w14:paraId="7FE1BD6B" w14:textId="77777777" w:rsidR="008D3774" w:rsidRDefault="008D3774">
            <w:pPr>
              <w:rPr>
                <w:rFonts w:ascii="Times New Roman" w:eastAsiaTheme="minorHAnsi" w:hAnsi="Times New Roman" w:cs="Times New Roman"/>
                <w:color w:val="000000" w:themeColor="text1"/>
                <w:sz w:val="20"/>
                <w:szCs w:val="20"/>
              </w:rPr>
            </w:pPr>
          </w:p>
        </w:tc>
      </w:tr>
      <w:tr w:rsidR="008D3774" w14:paraId="7FE1BD73" w14:textId="77777777">
        <w:tc>
          <w:tcPr>
            <w:tcW w:w="1080" w:type="dxa"/>
            <w:tcBorders>
              <w:top w:val="single" w:sz="4" w:space="0" w:color="1A171C"/>
              <w:left w:val="nil"/>
              <w:bottom w:val="single" w:sz="4" w:space="0" w:color="1A171C"/>
              <w:right w:val="single" w:sz="4" w:space="0" w:color="1A171C"/>
            </w:tcBorders>
            <w:vAlign w:val="center"/>
          </w:tcPr>
          <w:p w14:paraId="7FE1BD6D" w14:textId="77777777" w:rsidR="008D3774" w:rsidRDefault="004955AC">
            <w:pPr>
              <w:pStyle w:val="P68B1DB1-TableParagraph17"/>
              <w:spacing w:before="108"/>
              <w:ind w:left="85"/>
              <w:jc w:val="both"/>
            </w:pPr>
            <w:r>
              <w:lastRenderedPageBreak/>
              <w:t>0100</w:t>
            </w:r>
          </w:p>
        </w:tc>
        <w:tc>
          <w:tcPr>
            <w:tcW w:w="8003" w:type="dxa"/>
            <w:tcBorders>
              <w:top w:val="single" w:sz="4" w:space="0" w:color="1A171C"/>
              <w:left w:val="single" w:sz="4" w:space="0" w:color="1A171C"/>
              <w:bottom w:val="single" w:sz="4" w:space="0" w:color="1A171C"/>
              <w:right w:val="nil"/>
            </w:tcBorders>
            <w:vAlign w:val="center"/>
          </w:tcPr>
          <w:p w14:paraId="7FE1BD6E" w14:textId="77777777" w:rsidR="008D3774" w:rsidRDefault="004955AC">
            <w:pPr>
              <w:pStyle w:val="P68B1DB1-Normal42"/>
              <w:rPr>
                <w:bCs/>
              </w:rPr>
            </w:pPr>
            <w:r>
              <w:t>Přeshraniční ukazatel</w:t>
            </w:r>
          </w:p>
          <w:p w14:paraId="7FE1BD6F" w14:textId="77777777" w:rsidR="008D3774" w:rsidRDefault="004955AC">
            <w:pPr>
              <w:pStyle w:val="P68B1DB1-Normal43"/>
            </w:pPr>
            <w:r>
              <w:t>Posoudit relativní význam přeshraničních činností pro různé hospodářské funkce.</w:t>
            </w:r>
          </w:p>
          <w:p w14:paraId="7FE1BD70" w14:textId="77777777" w:rsidR="008D3774" w:rsidRDefault="004955AC">
            <w:pPr>
              <w:pStyle w:val="P68B1DB1-Normal43"/>
            </w:pPr>
            <w:r>
              <w:t xml:space="preserve">To není třeba posuzovat v případě zpráv, v nichž je relevantní trh považován za regionální. </w:t>
            </w:r>
          </w:p>
          <w:p w14:paraId="482F1D03" w14:textId="77777777" w:rsidR="008D3774" w:rsidRDefault="004955AC">
            <w:pPr>
              <w:pStyle w:val="P68B1DB1-ListParagraph32"/>
              <w:numPr>
                <w:ilvl w:val="0"/>
                <w:numId w:val="118"/>
              </w:numPr>
              <w:rPr>
                <w:i/>
                <w:iCs/>
              </w:rPr>
            </w:pPr>
            <w:r>
              <w:t>Podíl na činnosti vykazující účetní jednotky napříč jurisdikcemi jako procentní podíl z celkové hodnoty, vyjádřený v hrubé účetní hodnotě. Zpráva:</w:t>
            </w:r>
          </w:p>
          <w:p w14:paraId="7E6697A4" w14:textId="0A448298" w:rsidR="008D3774" w:rsidRDefault="004955AC">
            <w:pPr>
              <w:pStyle w:val="P68B1DB1-ListParagraph32"/>
              <w:numPr>
                <w:ilvl w:val="1"/>
                <w:numId w:val="118"/>
              </w:numPr>
              <w:rPr>
                <w:i/>
                <w:iCs/>
              </w:rPr>
            </w:pPr>
            <w:r>
              <w:t xml:space="preserve"> &amp;5 %; </w:t>
            </w:r>
          </w:p>
          <w:p w14:paraId="30B91FAF" w14:textId="5CD6C33D" w:rsidR="008D3774" w:rsidRDefault="004955AC">
            <w:pPr>
              <w:pStyle w:val="P68B1DB1-ListParagraph32"/>
              <w:numPr>
                <w:ilvl w:val="1"/>
                <w:numId w:val="118"/>
              </w:numPr>
              <w:rPr>
                <w:i/>
                <w:iCs/>
              </w:rPr>
            </w:pPr>
            <w:r>
              <w:t xml:space="preserve">5–15 %; </w:t>
            </w:r>
          </w:p>
          <w:p w14:paraId="50353685" w14:textId="2995AD20" w:rsidR="008D3774" w:rsidRDefault="004955AC">
            <w:pPr>
              <w:pStyle w:val="P68B1DB1-ListParagraph32"/>
              <w:numPr>
                <w:ilvl w:val="1"/>
                <w:numId w:val="118"/>
              </w:numPr>
              <w:rPr>
                <w:i/>
                <w:iCs/>
              </w:rPr>
            </w:pPr>
            <w:r>
              <w:t xml:space="preserve">15–25 %, </w:t>
            </w:r>
          </w:p>
          <w:p w14:paraId="7FE1BD71" w14:textId="6E1F5AA5" w:rsidR="008D3774" w:rsidRDefault="004955AC">
            <w:pPr>
              <w:pStyle w:val="P68B1DB1-ListParagraph32"/>
              <w:numPr>
                <w:ilvl w:val="1"/>
                <w:numId w:val="118"/>
              </w:numPr>
              <w:rPr>
                <w:i/>
                <w:iCs/>
              </w:rPr>
            </w:pPr>
            <w:r>
              <w:t>&gt; 25 %.</w:t>
            </w:r>
          </w:p>
          <w:p w14:paraId="7FE1BD72" w14:textId="77777777" w:rsidR="008D3774" w:rsidRDefault="008D3774">
            <w:pPr>
              <w:rPr>
                <w:rFonts w:ascii="Times New Roman" w:eastAsiaTheme="minorHAnsi" w:hAnsi="Times New Roman" w:cs="Times New Roman"/>
                <w:color w:val="000000" w:themeColor="text1"/>
                <w:sz w:val="20"/>
                <w:szCs w:val="20"/>
              </w:rPr>
            </w:pPr>
          </w:p>
        </w:tc>
      </w:tr>
      <w:tr w:rsidR="008D3774" w14:paraId="7FE1BD82" w14:textId="77777777">
        <w:tc>
          <w:tcPr>
            <w:tcW w:w="1080" w:type="dxa"/>
            <w:tcBorders>
              <w:top w:val="single" w:sz="4" w:space="0" w:color="1A171C"/>
              <w:left w:val="nil"/>
              <w:bottom w:val="single" w:sz="4" w:space="0" w:color="1A171C"/>
              <w:right w:val="single" w:sz="4" w:space="0" w:color="1A171C"/>
            </w:tcBorders>
            <w:vAlign w:val="center"/>
          </w:tcPr>
          <w:p w14:paraId="7FE1BD74" w14:textId="77777777" w:rsidR="008D3774" w:rsidRDefault="004955AC">
            <w:pPr>
              <w:pStyle w:val="P68B1DB1-TableParagraph17"/>
              <w:spacing w:before="108"/>
              <w:ind w:left="85"/>
              <w:jc w:val="both"/>
            </w:pPr>
            <w:r>
              <w:t>0110</w:t>
            </w:r>
          </w:p>
        </w:tc>
        <w:tc>
          <w:tcPr>
            <w:tcW w:w="8003" w:type="dxa"/>
            <w:tcBorders>
              <w:top w:val="single" w:sz="4" w:space="0" w:color="1A171C"/>
              <w:left w:val="single" w:sz="4" w:space="0" w:color="1A171C"/>
              <w:bottom w:val="single" w:sz="4" w:space="0" w:color="1A171C"/>
              <w:right w:val="nil"/>
            </w:tcBorders>
            <w:vAlign w:val="center"/>
          </w:tcPr>
          <w:p w14:paraId="7FE1BD75" w14:textId="77777777" w:rsidR="008D3774" w:rsidRDefault="004955AC">
            <w:pPr>
              <w:pStyle w:val="P68B1DB1-Normal42"/>
              <w:rPr>
                <w:bCs/>
              </w:rPr>
            </w:pPr>
            <w:r>
              <w:t xml:space="preserve">Relevantnost — </w:t>
            </w:r>
          </w:p>
          <w:p w14:paraId="7FE1BD76" w14:textId="77777777" w:rsidR="008D3774" w:rsidRDefault="004955AC">
            <w:pPr>
              <w:pStyle w:val="P68B1DB1-Normal43"/>
            </w:pPr>
            <w:r>
              <w:t>Na místní, regionální, celostátní nebo evropské úrovni, v závislosti na daném trhu. Význam instituce lze posoudit podle podílu na trhu, propojenosti, složitosti a přeshraničních činností;</w:t>
            </w:r>
          </w:p>
          <w:p w14:paraId="7FE1BD77" w14:textId="77777777" w:rsidR="008D3774" w:rsidRDefault="004955AC">
            <w:pPr>
              <w:pStyle w:val="P68B1DB1-Normal42"/>
              <w:rPr>
                <w:bCs/>
              </w:rPr>
            </w:pPr>
            <w:r>
              <w:t>Podíl na trhu</w:t>
            </w:r>
          </w:p>
          <w:p w14:paraId="7FE1BD78" w14:textId="77777777" w:rsidR="008D3774" w:rsidRDefault="004955AC">
            <w:pPr>
              <w:pStyle w:val="P68B1DB1-Normal43"/>
            </w:pPr>
            <w:r>
              <w:t xml:space="preserve">Posoudit, jak důležitý je podíl vykazujícího subjektu na trhu ve srovnání s vnitrostátním nebo jiným relevantním trhem, jak je uvedeno v šabloně. Toto posouzení se vyjadřuje kvalitativně jako </w:t>
            </w:r>
          </w:p>
          <w:p w14:paraId="7FE1BD79" w14:textId="43E56AB8" w:rsidR="008D3774" w:rsidRDefault="004955AC">
            <w:pPr>
              <w:pStyle w:val="P68B1DB1-ListParagraph38"/>
              <w:numPr>
                <w:ilvl w:val="0"/>
                <w:numId w:val="276"/>
              </w:numPr>
              <w:spacing w:line="276" w:lineRule="auto"/>
              <w:jc w:val="both"/>
            </w:pPr>
            <w:r>
              <w:t>Vysoký, pokud je podíl na trhu vysoký</w:t>
            </w:r>
          </w:p>
          <w:p w14:paraId="7FE1BD7A" w14:textId="533BFB92" w:rsidR="008D3774" w:rsidRDefault="004955AC">
            <w:pPr>
              <w:pStyle w:val="P68B1DB1-ListParagraph38"/>
              <w:numPr>
                <w:ilvl w:val="0"/>
                <w:numId w:val="276"/>
              </w:numPr>
              <w:spacing w:line="276" w:lineRule="auto"/>
              <w:jc w:val="both"/>
            </w:pPr>
            <w:r>
              <w:t>Střední – vysoká, je-li podíl na trhu střední</w:t>
            </w:r>
          </w:p>
          <w:p w14:paraId="7FE1BD7B" w14:textId="3F2EEB01" w:rsidR="008D3774" w:rsidRDefault="004955AC">
            <w:pPr>
              <w:pStyle w:val="P68B1DB1-ListParagraph38"/>
              <w:numPr>
                <w:ilvl w:val="0"/>
                <w:numId w:val="276"/>
              </w:numPr>
              <w:spacing w:line="276" w:lineRule="auto"/>
              <w:jc w:val="both"/>
            </w:pPr>
            <w:r>
              <w:t xml:space="preserve">Střední – nízký, je-li podíl na trhu malý, nebo </w:t>
            </w:r>
          </w:p>
          <w:p w14:paraId="7FE1BD7C" w14:textId="05FA4C79" w:rsidR="008D3774" w:rsidRDefault="004955AC">
            <w:pPr>
              <w:pStyle w:val="P68B1DB1-ListParagraph38"/>
              <w:numPr>
                <w:ilvl w:val="0"/>
                <w:numId w:val="276"/>
              </w:numPr>
              <w:spacing w:line="276" w:lineRule="auto"/>
              <w:jc w:val="both"/>
            </w:pPr>
            <w:r>
              <w:t xml:space="preserve">Nízká, pokud je podíl na trhu zanedbatelný. </w:t>
            </w:r>
          </w:p>
          <w:p w14:paraId="7FE1BD7D" w14:textId="77777777" w:rsidR="008D3774" w:rsidRDefault="004955AC">
            <w:pPr>
              <w:pStyle w:val="P68B1DB1-Normal43"/>
            </w:pPr>
            <w:r>
              <w:t xml:space="preserve">Toto posouzení zohledňuje tržní strukturu země vykazujícího subjektu (nebo jiného relevantního trhu) a částečně vykázané podíly na trhu. </w:t>
            </w:r>
          </w:p>
          <w:p w14:paraId="7FE1BD7E" w14:textId="77777777" w:rsidR="008D3774" w:rsidRDefault="004955AC">
            <w:pPr>
              <w:pStyle w:val="P68B1DB1-Normal43"/>
            </w:pPr>
            <w:r>
              <w:t>2.Kvantitativní údaje:</w:t>
            </w:r>
          </w:p>
          <w:p w14:paraId="7FE1BD7F" w14:textId="77777777" w:rsidR="008D3774" w:rsidRDefault="004955AC">
            <w:pPr>
              <w:pStyle w:val="P68B1DB1-ListParagraph32"/>
              <w:numPr>
                <w:ilvl w:val="0"/>
                <w:numId w:val="116"/>
              </w:numPr>
              <w:jc w:val="both"/>
              <w:rPr>
                <w:i/>
                <w:iCs/>
              </w:rPr>
            </w:pPr>
            <w:r>
              <w:t xml:space="preserve">Odborný posudek o velikosti podílu na </w:t>
            </w:r>
            <w:r>
              <w:rPr>
                <w:b/>
              </w:rPr>
              <w:t xml:space="preserve">vnitrostátním </w:t>
            </w:r>
            <w:r>
              <w:t>trhu (vyjádřený v c0020, s výjimkou případů, kdy je zpráva předložena pro jinou relevantní úroveň trhu, kdy se očekává posouzení relevantního podílu na trhu).</w:t>
            </w:r>
          </w:p>
          <w:p w14:paraId="7FE1BD80" w14:textId="77777777" w:rsidR="008D3774" w:rsidRDefault="008D3774">
            <w:pPr>
              <w:rPr>
                <w:rFonts w:ascii="Times New Roman" w:eastAsiaTheme="minorHAnsi" w:hAnsi="Times New Roman" w:cs="Times New Roman"/>
                <w:color w:val="000000" w:themeColor="text1"/>
                <w:sz w:val="20"/>
                <w:szCs w:val="20"/>
              </w:rPr>
            </w:pPr>
          </w:p>
          <w:p w14:paraId="7FE1BD81" w14:textId="77777777" w:rsidR="008D3774" w:rsidRDefault="008D3774">
            <w:pPr>
              <w:rPr>
                <w:rFonts w:ascii="Times New Roman" w:eastAsiaTheme="minorHAnsi" w:hAnsi="Times New Roman" w:cs="Times New Roman"/>
                <w:color w:val="000000" w:themeColor="text1"/>
                <w:sz w:val="20"/>
                <w:szCs w:val="20"/>
              </w:rPr>
            </w:pPr>
          </w:p>
        </w:tc>
      </w:tr>
      <w:tr w:rsidR="008D3774" w14:paraId="7FE1BD8E" w14:textId="77777777">
        <w:tc>
          <w:tcPr>
            <w:tcW w:w="1080" w:type="dxa"/>
            <w:tcBorders>
              <w:top w:val="single" w:sz="4" w:space="0" w:color="1A171C"/>
              <w:left w:val="nil"/>
              <w:bottom w:val="single" w:sz="4" w:space="0" w:color="1A171C"/>
              <w:right w:val="single" w:sz="4" w:space="0" w:color="1A171C"/>
            </w:tcBorders>
            <w:vAlign w:val="center"/>
          </w:tcPr>
          <w:p w14:paraId="7FE1BD83" w14:textId="77777777" w:rsidR="008D3774" w:rsidRDefault="004955AC">
            <w:pPr>
              <w:pStyle w:val="P68B1DB1-TableParagraph17"/>
              <w:spacing w:before="108"/>
              <w:ind w:left="85"/>
              <w:jc w:val="both"/>
            </w:pPr>
            <w:r>
              <w:t>0120</w:t>
            </w:r>
          </w:p>
        </w:tc>
        <w:tc>
          <w:tcPr>
            <w:tcW w:w="8003" w:type="dxa"/>
            <w:tcBorders>
              <w:top w:val="single" w:sz="4" w:space="0" w:color="1A171C"/>
              <w:left w:val="single" w:sz="4" w:space="0" w:color="1A171C"/>
              <w:bottom w:val="single" w:sz="4" w:space="0" w:color="1A171C"/>
              <w:right w:val="nil"/>
            </w:tcBorders>
            <w:vAlign w:val="center"/>
          </w:tcPr>
          <w:p w14:paraId="7FE1BD84" w14:textId="77777777" w:rsidR="008D3774" w:rsidRDefault="004955AC">
            <w:pPr>
              <w:pStyle w:val="P68B1DB1-Normal42"/>
              <w:rPr>
                <w:bCs/>
              </w:rPr>
            </w:pPr>
            <w:r>
              <w:t>Struktura trhu – koncentrace trhu</w:t>
            </w:r>
          </w:p>
          <w:p w14:paraId="7FE1BD85" w14:textId="77777777" w:rsidR="008D3774" w:rsidRDefault="004955AC">
            <w:pPr>
              <w:pStyle w:val="P68B1DB1-Normal43"/>
            </w:pPr>
            <w:r>
              <w:t xml:space="preserve">Koncentrace trhu měřená počtem konkurentů, kteří v současné době působí </w:t>
            </w:r>
          </w:p>
          <w:p w14:paraId="7FE1BD86" w14:textId="77777777" w:rsidR="008D3774" w:rsidRDefault="004955AC">
            <w:pPr>
              <w:pStyle w:val="P68B1DB1-Normal43"/>
            </w:pPr>
            <w:r>
              <w:t xml:space="preserve">podobné ekonomické funkce a/nebo nabízení podobných služeb za stejných podmínek (tj. </w:t>
            </w:r>
          </w:p>
          <w:p w14:paraId="7FE1BD87" w14:textId="77777777" w:rsidR="008D3774" w:rsidRDefault="004955AC">
            <w:pPr>
              <w:pStyle w:val="P68B1DB1-Normal43"/>
            </w:pPr>
            <w:r>
              <w:t xml:space="preserve">srovnatelný rozsah a kvalita a za srovnatelné náklady), které potenciálně přebírají </w:t>
            </w:r>
          </w:p>
          <w:p w14:paraId="7FE1BD88" w14:textId="77777777" w:rsidR="008D3774" w:rsidRDefault="004955AC">
            <w:pPr>
              <w:pStyle w:val="P68B1DB1-Normal43"/>
            </w:pPr>
            <w:r>
              <w:t xml:space="preserve">(části) klientů a/nebo podnikatelské činnosti vykazujícího subjektu v přiměřené lhůtě. </w:t>
            </w:r>
          </w:p>
          <w:p w14:paraId="7FE1BD89" w14:textId="77777777" w:rsidR="008D3774" w:rsidRDefault="004955AC">
            <w:pPr>
              <w:pStyle w:val="P68B1DB1-Normal43"/>
            </w:pPr>
            <w:r>
              <w:t xml:space="preserve">To musí být vykázáno v koších, které jsou pro každou podfunkci stejné. </w:t>
            </w:r>
          </w:p>
          <w:p w14:paraId="5A8DDF15" w14:textId="77777777" w:rsidR="008D3774" w:rsidRDefault="004955AC">
            <w:pPr>
              <w:pStyle w:val="P68B1DB1-ListParagraph32"/>
              <w:numPr>
                <w:ilvl w:val="0"/>
                <w:numId w:val="277"/>
              </w:numPr>
              <w:jc w:val="both"/>
            </w:pPr>
            <w:r>
              <w:t xml:space="preserve">&gt; 20 konkurentů; </w:t>
            </w:r>
          </w:p>
          <w:p w14:paraId="0FB3FECD" w14:textId="77777777" w:rsidR="008D3774" w:rsidRDefault="004955AC">
            <w:pPr>
              <w:pStyle w:val="P68B1DB1-ListParagraph32"/>
              <w:numPr>
                <w:ilvl w:val="0"/>
                <w:numId w:val="277"/>
              </w:numPr>
              <w:jc w:val="both"/>
            </w:pPr>
            <w:r>
              <w:t xml:space="preserve">11–20 konkurentů; </w:t>
            </w:r>
          </w:p>
          <w:p w14:paraId="0742AD9B" w14:textId="77777777" w:rsidR="008D3774" w:rsidRDefault="004955AC">
            <w:pPr>
              <w:pStyle w:val="P68B1DB1-ListParagraph32"/>
              <w:numPr>
                <w:ilvl w:val="0"/>
                <w:numId w:val="277"/>
              </w:numPr>
              <w:jc w:val="both"/>
            </w:pPr>
            <w:r>
              <w:t xml:space="preserve">5–10 konkurentů, </w:t>
            </w:r>
          </w:p>
          <w:p w14:paraId="240AD074" w14:textId="77777777" w:rsidR="008D3774" w:rsidRDefault="004955AC">
            <w:pPr>
              <w:pStyle w:val="P68B1DB1-ListParagraph32"/>
              <w:numPr>
                <w:ilvl w:val="0"/>
                <w:numId w:val="277"/>
              </w:numPr>
              <w:jc w:val="both"/>
              <w:rPr>
                <w:b/>
                <w:bCs/>
                <w:color w:val="000000" w:themeColor="text1"/>
              </w:rPr>
            </w:pPr>
            <w:r>
              <w:t>&amp;5 konkurentů</w:t>
            </w:r>
          </w:p>
          <w:p w14:paraId="7FE1BD8D" w14:textId="2F17E01A" w:rsidR="008D3774" w:rsidRDefault="008D3774">
            <w:pPr>
              <w:jc w:val="both"/>
              <w:rPr>
                <w:rFonts w:ascii="Times New Roman" w:hAnsi="Times New Roman"/>
                <w:color w:val="000000" w:themeColor="text1"/>
                <w:sz w:val="20"/>
                <w:szCs w:val="20"/>
              </w:rPr>
            </w:pPr>
          </w:p>
        </w:tc>
      </w:tr>
      <w:tr w:rsidR="008D3774" w14:paraId="7FE1BD9C" w14:textId="77777777">
        <w:tc>
          <w:tcPr>
            <w:tcW w:w="1080" w:type="dxa"/>
            <w:tcBorders>
              <w:top w:val="single" w:sz="4" w:space="0" w:color="1A171C"/>
              <w:left w:val="nil"/>
              <w:bottom w:val="single" w:sz="4" w:space="0" w:color="1A171C"/>
              <w:right w:val="single" w:sz="4" w:space="0" w:color="1A171C"/>
            </w:tcBorders>
            <w:vAlign w:val="center"/>
          </w:tcPr>
          <w:p w14:paraId="7FE1BD8F" w14:textId="77777777" w:rsidR="008D3774" w:rsidRDefault="004955AC">
            <w:pPr>
              <w:pStyle w:val="P68B1DB1-TableParagraph17"/>
              <w:spacing w:before="108"/>
              <w:ind w:left="85"/>
              <w:jc w:val="both"/>
            </w:pPr>
            <w:r>
              <w:t>0130</w:t>
            </w:r>
          </w:p>
        </w:tc>
        <w:tc>
          <w:tcPr>
            <w:tcW w:w="8003" w:type="dxa"/>
            <w:tcBorders>
              <w:top w:val="single" w:sz="4" w:space="0" w:color="1A171C"/>
              <w:left w:val="single" w:sz="4" w:space="0" w:color="1A171C"/>
              <w:bottom w:val="single" w:sz="4" w:space="0" w:color="1A171C"/>
              <w:right w:val="nil"/>
            </w:tcBorders>
            <w:vAlign w:val="center"/>
          </w:tcPr>
          <w:p w14:paraId="7FE1BD90" w14:textId="77777777" w:rsidR="008D3774" w:rsidRDefault="004955AC">
            <w:pPr>
              <w:pStyle w:val="P68B1DB1-Normal42"/>
              <w:rPr>
                <w:bCs/>
              </w:rPr>
            </w:pPr>
            <w:r>
              <w:t>Načasování – Očekávaná doba pro nahrazení</w:t>
            </w:r>
          </w:p>
          <w:p w14:paraId="7FE1BD91" w14:textId="77777777" w:rsidR="008D3774" w:rsidRDefault="004955AC">
            <w:pPr>
              <w:pStyle w:val="P68B1DB1-Normal43"/>
            </w:pPr>
            <w:r>
              <w:t>Odhadnout čas potřebný pro ekonomickou funkci stanovenou ve zprávě</w:t>
            </w:r>
          </w:p>
          <w:p w14:paraId="7FE1BD92" w14:textId="77777777" w:rsidR="008D3774" w:rsidRDefault="004955AC">
            <w:pPr>
              <w:pStyle w:val="P68B1DB1-Normal43"/>
            </w:pPr>
            <w:r>
              <w:t xml:space="preserve">subjekt, který má být absorbován trhem v krizové situaci. Ta zahrnuje: </w:t>
            </w:r>
          </w:p>
          <w:p w14:paraId="7FE1BD93" w14:textId="77777777" w:rsidR="008D3774" w:rsidRDefault="004955AC">
            <w:pPr>
              <w:pStyle w:val="P68B1DB1-ListParagraph38"/>
              <w:numPr>
                <w:ilvl w:val="0"/>
                <w:numId w:val="274"/>
              </w:numPr>
              <w:jc w:val="both"/>
            </w:pPr>
            <w:r>
              <w:lastRenderedPageBreak/>
              <w:t xml:space="preserve">očekávaná doba, kterou jeden nebo více soutěžitelů potřebuje k provedení právních a technických kroků k převzetí funkce; jakož i  </w:t>
            </w:r>
          </w:p>
          <w:p w14:paraId="7FE1BD94" w14:textId="77777777" w:rsidR="008D3774" w:rsidRDefault="004955AC">
            <w:pPr>
              <w:pStyle w:val="P68B1DB1-ListParagraph38"/>
              <w:numPr>
                <w:ilvl w:val="0"/>
                <w:numId w:val="274"/>
              </w:numPr>
              <w:jc w:val="both"/>
            </w:pPr>
            <w:r>
              <w:t xml:space="preserve">čas, který uživatelé služby potřebují k tomu, aby se přestěhovali k jinému poskytovateli služeb. </w:t>
            </w:r>
          </w:p>
          <w:p w14:paraId="7FE1BD95" w14:textId="77777777" w:rsidR="008D3774" w:rsidRDefault="008D3774">
            <w:pPr>
              <w:rPr>
                <w:rFonts w:ascii="Times New Roman" w:eastAsiaTheme="minorHAnsi" w:hAnsi="Times New Roman" w:cs="Times New Roman"/>
                <w:color w:val="000000" w:themeColor="text1"/>
                <w:sz w:val="20"/>
                <w:szCs w:val="20"/>
              </w:rPr>
            </w:pPr>
          </w:p>
          <w:p w14:paraId="7FE1BD96" w14:textId="77777777" w:rsidR="008D3774" w:rsidRDefault="004955AC">
            <w:pPr>
              <w:pStyle w:val="P68B1DB1-Normal43"/>
            </w:pPr>
            <w:r>
              <w:t>Jako zástupný ukazatel pro první instituci uveďte odhad doby, kterou by vykazující účetní jednotka potřebovala k tomu, aby v krizové situaci absorbovala ve své vlastní činnosti (části) služby poskytované jinou institucí za přiměřených nákladů. Uveďte odhadovaný čas na nahrazení v koších uvedených v šabloně:</w:t>
            </w:r>
          </w:p>
          <w:p w14:paraId="7FE1BD97" w14:textId="77777777" w:rsidR="008D3774" w:rsidRDefault="004955AC">
            <w:pPr>
              <w:pStyle w:val="P68B1DB1-Normal31"/>
            </w:pPr>
            <w:r>
              <w:t xml:space="preserve">Koše: </w:t>
            </w:r>
          </w:p>
          <w:p w14:paraId="7FE1BD98" w14:textId="077A9BD3" w:rsidR="008D3774" w:rsidRDefault="004955AC">
            <w:pPr>
              <w:pStyle w:val="P68B1DB1-ListParagraph32"/>
              <w:numPr>
                <w:ilvl w:val="0"/>
                <w:numId w:val="287"/>
              </w:numPr>
            </w:pPr>
            <w:r>
              <w:t xml:space="preserve">≤ 1 den; </w:t>
            </w:r>
          </w:p>
          <w:p w14:paraId="7FE1BD99" w14:textId="07CCFE77" w:rsidR="008D3774" w:rsidRDefault="004955AC">
            <w:pPr>
              <w:pStyle w:val="P68B1DB1-ListParagraph32"/>
              <w:numPr>
                <w:ilvl w:val="0"/>
                <w:numId w:val="287"/>
              </w:numPr>
            </w:pPr>
            <w:r>
              <w:t xml:space="preserve">1 den – 1 týden, </w:t>
            </w:r>
          </w:p>
          <w:p w14:paraId="7FE1BD9A" w14:textId="47AC6C88" w:rsidR="008D3774" w:rsidRDefault="004955AC">
            <w:pPr>
              <w:pStyle w:val="P68B1DB1-ListParagraph32"/>
              <w:numPr>
                <w:ilvl w:val="0"/>
                <w:numId w:val="287"/>
              </w:numPr>
            </w:pPr>
            <w:r>
              <w:t xml:space="preserve">&gt; 1 týden – 1 měsíc; </w:t>
            </w:r>
          </w:p>
          <w:p w14:paraId="7FE1BD9B" w14:textId="3CEE3934" w:rsidR="008D3774" w:rsidRDefault="004955AC">
            <w:pPr>
              <w:pStyle w:val="P68B1DB1-ListParagraph32"/>
              <w:numPr>
                <w:ilvl w:val="0"/>
                <w:numId w:val="287"/>
              </w:numPr>
              <w:rPr>
                <w:color w:val="000000" w:themeColor="text1"/>
              </w:rPr>
            </w:pPr>
            <w:r>
              <w:t>&gt; 1 měsíc</w:t>
            </w:r>
          </w:p>
        </w:tc>
      </w:tr>
      <w:tr w:rsidR="008D3774" w14:paraId="7FE1BD9F" w14:textId="77777777">
        <w:tc>
          <w:tcPr>
            <w:tcW w:w="1080" w:type="dxa"/>
            <w:tcBorders>
              <w:top w:val="single" w:sz="4" w:space="0" w:color="1A171C"/>
              <w:left w:val="nil"/>
              <w:bottom w:val="single" w:sz="4" w:space="0" w:color="1A171C"/>
              <w:right w:val="single" w:sz="4" w:space="0" w:color="1A171C"/>
            </w:tcBorders>
            <w:vAlign w:val="center"/>
          </w:tcPr>
          <w:p w14:paraId="7FE1BD9D" w14:textId="77777777" w:rsidR="008D3774" w:rsidRDefault="004955AC">
            <w:pPr>
              <w:pStyle w:val="P68B1DB1-TableParagraph17"/>
              <w:spacing w:before="108"/>
              <w:ind w:left="85"/>
              <w:jc w:val="both"/>
            </w:pPr>
            <w:r>
              <w:lastRenderedPageBreak/>
              <w:t>0140 AŽ 0150</w:t>
            </w:r>
          </w:p>
        </w:tc>
        <w:tc>
          <w:tcPr>
            <w:tcW w:w="8003" w:type="dxa"/>
            <w:tcBorders>
              <w:top w:val="single" w:sz="4" w:space="0" w:color="1A171C"/>
              <w:left w:val="single" w:sz="4" w:space="0" w:color="1A171C"/>
              <w:bottom w:val="single" w:sz="4" w:space="0" w:color="1A171C"/>
              <w:right w:val="nil"/>
            </w:tcBorders>
            <w:vAlign w:val="center"/>
          </w:tcPr>
          <w:p w14:paraId="7FE1BD9E" w14:textId="77777777" w:rsidR="008D3774" w:rsidRDefault="004955AC">
            <w:pPr>
              <w:pStyle w:val="P68B1DB1-Normal42"/>
              <w:rPr>
                <w:bCs/>
              </w:rPr>
            </w:pPr>
            <w:r>
              <w:t>Substituční schopnost</w:t>
            </w:r>
          </w:p>
        </w:tc>
      </w:tr>
      <w:tr w:rsidR="008D3774" w14:paraId="7FE1BDA9" w14:textId="77777777">
        <w:tc>
          <w:tcPr>
            <w:tcW w:w="1080" w:type="dxa"/>
            <w:tcBorders>
              <w:top w:val="single" w:sz="4" w:space="0" w:color="1A171C"/>
              <w:left w:val="nil"/>
              <w:bottom w:val="single" w:sz="4" w:space="0" w:color="1A171C"/>
              <w:right w:val="single" w:sz="4" w:space="0" w:color="1A171C"/>
            </w:tcBorders>
            <w:vAlign w:val="center"/>
          </w:tcPr>
          <w:p w14:paraId="7FE1BDA0" w14:textId="77777777" w:rsidR="008D3774" w:rsidRDefault="004955AC">
            <w:pPr>
              <w:pStyle w:val="P68B1DB1-TableParagraph17"/>
              <w:spacing w:before="108"/>
              <w:ind w:left="85"/>
              <w:jc w:val="both"/>
            </w:pPr>
            <w:r>
              <w:t>0140</w:t>
            </w:r>
          </w:p>
        </w:tc>
        <w:tc>
          <w:tcPr>
            <w:tcW w:w="8003" w:type="dxa"/>
            <w:tcBorders>
              <w:top w:val="single" w:sz="4" w:space="0" w:color="1A171C"/>
              <w:left w:val="single" w:sz="4" w:space="0" w:color="1A171C"/>
              <w:bottom w:val="single" w:sz="4" w:space="0" w:color="1A171C"/>
              <w:right w:val="nil"/>
            </w:tcBorders>
            <w:vAlign w:val="center"/>
          </w:tcPr>
          <w:p w14:paraId="7FE1BDA1" w14:textId="77777777" w:rsidR="008D3774" w:rsidRDefault="004955AC">
            <w:pPr>
              <w:pStyle w:val="P68B1DB1-Normal42"/>
              <w:rPr>
                <w:bCs/>
              </w:rPr>
            </w:pPr>
            <w:r>
              <w:t>Právní překážky vstupu na trh nebo expanze</w:t>
            </w:r>
          </w:p>
          <w:p w14:paraId="7FE1BDA2" w14:textId="77777777" w:rsidR="008D3774" w:rsidRDefault="008D3774">
            <w:pPr>
              <w:rPr>
                <w:rFonts w:ascii="Times New Roman" w:eastAsiaTheme="minorHAnsi" w:hAnsi="Times New Roman" w:cs="Times New Roman"/>
                <w:color w:val="000000" w:themeColor="text1"/>
                <w:sz w:val="20"/>
                <w:szCs w:val="20"/>
              </w:rPr>
            </w:pPr>
          </w:p>
          <w:p w14:paraId="7FE1BDA3" w14:textId="77777777" w:rsidR="008D3774" w:rsidRDefault="004955AC">
            <w:pPr>
              <w:pStyle w:val="P68B1DB1-Normal43"/>
            </w:pPr>
            <w:r>
              <w:t xml:space="preserve">Právní překážky bránící konkurentům nabízet službu. Právní požadavky na výkon činnosti úvěrových institucí (např. bankovní licence nebo kapitálové požadavky) nelze považovat za nepřekonatelné překážky v přítomnosti alternativních poskytovatelů. Tento ukazatel musí být vykázán v koších, které jsou pro každou podfunkci stejné: </w:t>
            </w:r>
          </w:p>
          <w:p w14:paraId="7FE1BDA4" w14:textId="5F64D555" w:rsidR="008D3774" w:rsidRDefault="004955AC">
            <w:pPr>
              <w:pStyle w:val="P68B1DB1-ListParagraph39"/>
              <w:numPr>
                <w:ilvl w:val="0"/>
                <w:numId w:val="275"/>
              </w:numPr>
              <w:jc w:val="both"/>
            </w:pPr>
            <w:r>
              <w:t xml:space="preserve">žádné významné překážky, </w:t>
            </w:r>
          </w:p>
          <w:p w14:paraId="7FE1BDA5" w14:textId="09B8D427" w:rsidR="008D3774" w:rsidRDefault="004955AC">
            <w:pPr>
              <w:pStyle w:val="P68B1DB1-ListParagraph39"/>
              <w:numPr>
                <w:ilvl w:val="0"/>
                <w:numId w:val="275"/>
              </w:numPr>
              <w:jc w:val="both"/>
            </w:pPr>
            <w:r>
              <w:t xml:space="preserve">některé překážky, </w:t>
            </w:r>
          </w:p>
          <w:p w14:paraId="7FE1BDA6" w14:textId="14CFE055" w:rsidR="008D3774" w:rsidRDefault="004955AC">
            <w:pPr>
              <w:pStyle w:val="P68B1DB1-ListParagraph39"/>
              <w:numPr>
                <w:ilvl w:val="0"/>
                <w:numId w:val="275"/>
              </w:numPr>
              <w:jc w:val="both"/>
            </w:pPr>
            <w:r>
              <w:t xml:space="preserve">podstatné (ale překonatelné) překážky, </w:t>
            </w:r>
          </w:p>
          <w:p w14:paraId="7FE1BDA8" w14:textId="2895BA0A" w:rsidR="008D3774" w:rsidRDefault="004955AC">
            <w:pPr>
              <w:pStyle w:val="P68B1DB1-ListParagraph8"/>
              <w:numPr>
                <w:ilvl w:val="0"/>
                <w:numId w:val="275"/>
              </w:numPr>
              <w:jc w:val="both"/>
              <w:rPr>
                <w:rFonts w:eastAsiaTheme="minorHAnsi"/>
              </w:rPr>
            </w:pPr>
            <w:r>
              <w:t>kritické (obtížné) překážky.</w:t>
            </w:r>
          </w:p>
        </w:tc>
      </w:tr>
      <w:tr w:rsidR="008D3774" w14:paraId="7FE1BDB4" w14:textId="77777777">
        <w:tc>
          <w:tcPr>
            <w:tcW w:w="1080" w:type="dxa"/>
            <w:tcBorders>
              <w:top w:val="single" w:sz="4" w:space="0" w:color="1A171C"/>
              <w:left w:val="nil"/>
              <w:bottom w:val="single" w:sz="4" w:space="0" w:color="1A171C"/>
              <w:right w:val="single" w:sz="4" w:space="0" w:color="1A171C"/>
            </w:tcBorders>
            <w:vAlign w:val="center"/>
          </w:tcPr>
          <w:p w14:paraId="7FE1BDAA" w14:textId="77777777" w:rsidR="008D3774" w:rsidRDefault="004955AC">
            <w:pPr>
              <w:pStyle w:val="P68B1DB1-TableParagraph17"/>
              <w:spacing w:before="108"/>
              <w:ind w:left="85"/>
              <w:jc w:val="both"/>
            </w:pPr>
            <w:r>
              <w:t>0150</w:t>
            </w:r>
          </w:p>
        </w:tc>
        <w:tc>
          <w:tcPr>
            <w:tcW w:w="8003" w:type="dxa"/>
            <w:tcBorders>
              <w:top w:val="single" w:sz="4" w:space="0" w:color="1A171C"/>
              <w:left w:val="single" w:sz="4" w:space="0" w:color="1A171C"/>
              <w:bottom w:val="single" w:sz="4" w:space="0" w:color="1A171C"/>
              <w:right w:val="nil"/>
            </w:tcBorders>
            <w:vAlign w:val="center"/>
          </w:tcPr>
          <w:p w14:paraId="7FE1BDAB" w14:textId="77777777" w:rsidR="008D3774" w:rsidRDefault="004955AC">
            <w:pPr>
              <w:pStyle w:val="P68B1DB1-Normal42"/>
              <w:rPr>
                <w:bCs/>
              </w:rPr>
            </w:pPr>
            <w:r>
              <w:t>Provozní požadavky na vstup nebo rozšíření</w:t>
            </w:r>
          </w:p>
          <w:p w14:paraId="7FE1BDAC" w14:textId="77777777" w:rsidR="008D3774" w:rsidRDefault="008D3774">
            <w:pPr>
              <w:rPr>
                <w:rFonts w:ascii="Times New Roman" w:eastAsiaTheme="minorHAnsi" w:hAnsi="Times New Roman" w:cs="Times New Roman"/>
                <w:color w:val="000000" w:themeColor="text1"/>
                <w:sz w:val="20"/>
                <w:szCs w:val="20"/>
              </w:rPr>
            </w:pPr>
          </w:p>
          <w:p w14:paraId="7FE1BDAD" w14:textId="130EC7BC" w:rsidR="008D3774" w:rsidRDefault="004955AC">
            <w:pPr>
              <w:pStyle w:val="P68B1DB1-Normal43"/>
            </w:pPr>
            <w:r>
              <w:t xml:space="preserve">Organizační, technické a infrastrukturní požadavky na nabídku služby pro konkurenty. Nabízení služeb souvisejících s (pod)funkcí vyžaduje, aby poskytovatelé investovali do (nové nebo dodatečné) infrastruktury – nebo aby změnili své organizace. Posoudit schopnost trhu absorbovat daný obchod, například z hlediska kapitálových požadavků. </w:t>
            </w:r>
          </w:p>
          <w:p w14:paraId="7FE1BDAE" w14:textId="77777777" w:rsidR="008D3774" w:rsidRDefault="004955AC">
            <w:pPr>
              <w:pStyle w:val="P68B1DB1-Normal43"/>
            </w:pPr>
            <w:r>
              <w:t xml:space="preserve">Tento ukazatel musí být vykázán v koších, které jsou pro každou podfunkci stejné: </w:t>
            </w:r>
          </w:p>
          <w:p w14:paraId="7FE1BDAF" w14:textId="39113051" w:rsidR="008D3774" w:rsidRDefault="004955AC">
            <w:pPr>
              <w:pStyle w:val="P68B1DB1-ListParagraph38"/>
              <w:numPr>
                <w:ilvl w:val="0"/>
                <w:numId w:val="278"/>
              </w:numPr>
              <w:jc w:val="both"/>
            </w:pPr>
            <w:r>
              <w:t xml:space="preserve">žádné významné požadavky, </w:t>
            </w:r>
          </w:p>
          <w:p w14:paraId="7FE1BDB0" w14:textId="63777608" w:rsidR="008D3774" w:rsidRDefault="004955AC">
            <w:pPr>
              <w:pStyle w:val="P68B1DB1-ListParagraph38"/>
              <w:numPr>
                <w:ilvl w:val="0"/>
                <w:numId w:val="278"/>
              </w:numPr>
              <w:jc w:val="both"/>
            </w:pPr>
            <w:r>
              <w:t xml:space="preserve">některé požadavky, </w:t>
            </w:r>
          </w:p>
          <w:p w14:paraId="7FE1BDB1" w14:textId="78F7EC3E" w:rsidR="008D3774" w:rsidRDefault="004955AC">
            <w:pPr>
              <w:pStyle w:val="P68B1DB1-ListParagraph38"/>
              <w:numPr>
                <w:ilvl w:val="0"/>
                <w:numId w:val="278"/>
              </w:numPr>
              <w:jc w:val="both"/>
            </w:pPr>
            <w:r>
              <w:t xml:space="preserve">podstatné (ale překonatelné) požadavky, </w:t>
            </w:r>
          </w:p>
          <w:p w14:paraId="7FE1BDB2" w14:textId="5A2EF079" w:rsidR="008D3774" w:rsidRDefault="004955AC">
            <w:pPr>
              <w:pStyle w:val="P68B1DB1-ListParagraph38"/>
              <w:numPr>
                <w:ilvl w:val="0"/>
                <w:numId w:val="278"/>
              </w:numPr>
              <w:jc w:val="both"/>
            </w:pPr>
            <w:r>
              <w:t>kritické (obtížné) požadavky.</w:t>
            </w:r>
          </w:p>
          <w:p w14:paraId="7FE1BDB3" w14:textId="77777777" w:rsidR="008D3774" w:rsidRDefault="008D3774">
            <w:pPr>
              <w:rPr>
                <w:rFonts w:ascii="Times New Roman" w:eastAsiaTheme="minorHAnsi" w:hAnsi="Times New Roman" w:cs="Times New Roman"/>
                <w:color w:val="000000" w:themeColor="text1"/>
                <w:sz w:val="20"/>
                <w:szCs w:val="20"/>
              </w:rPr>
            </w:pPr>
          </w:p>
        </w:tc>
      </w:tr>
      <w:tr w:rsidR="008D3774" w14:paraId="7FE1BDB7" w14:textId="77777777">
        <w:tc>
          <w:tcPr>
            <w:tcW w:w="1080" w:type="dxa"/>
            <w:tcBorders>
              <w:top w:val="single" w:sz="4" w:space="0" w:color="1A171C"/>
              <w:left w:val="nil"/>
              <w:bottom w:val="single" w:sz="4" w:space="0" w:color="1A171C"/>
              <w:right w:val="single" w:sz="4" w:space="0" w:color="1A171C"/>
            </w:tcBorders>
            <w:vAlign w:val="center"/>
          </w:tcPr>
          <w:p w14:paraId="7FE1BDB5" w14:textId="77777777" w:rsidR="008D3774" w:rsidRDefault="004955AC">
            <w:pPr>
              <w:pStyle w:val="P68B1DB1-TableParagraph17"/>
              <w:spacing w:before="108"/>
              <w:ind w:left="85"/>
              <w:jc w:val="both"/>
            </w:pPr>
            <w:r>
              <w:t>0160–0180</w:t>
            </w:r>
          </w:p>
        </w:tc>
        <w:tc>
          <w:tcPr>
            <w:tcW w:w="8003" w:type="dxa"/>
            <w:tcBorders>
              <w:top w:val="single" w:sz="4" w:space="0" w:color="1A171C"/>
              <w:left w:val="single" w:sz="4" w:space="0" w:color="1A171C"/>
              <w:bottom w:val="single" w:sz="4" w:space="0" w:color="1A171C"/>
              <w:right w:val="nil"/>
            </w:tcBorders>
            <w:vAlign w:val="center"/>
          </w:tcPr>
          <w:p w14:paraId="7FE1BDB6" w14:textId="77777777" w:rsidR="008D3774" w:rsidRDefault="004955AC">
            <w:pPr>
              <w:pStyle w:val="P68B1DB1-Normal42"/>
              <w:rPr>
                <w:bCs/>
              </w:rPr>
            </w:pPr>
            <w:r>
              <w:t>Posouzení kritičnosti</w:t>
            </w:r>
          </w:p>
        </w:tc>
      </w:tr>
      <w:tr w:rsidR="008D3774" w14:paraId="7FE1BDBD" w14:textId="77777777">
        <w:tc>
          <w:tcPr>
            <w:tcW w:w="1080" w:type="dxa"/>
            <w:tcBorders>
              <w:top w:val="single" w:sz="4" w:space="0" w:color="1A171C"/>
              <w:left w:val="nil"/>
              <w:bottom w:val="single" w:sz="4" w:space="0" w:color="1A171C"/>
              <w:right w:val="single" w:sz="4" w:space="0" w:color="1A171C"/>
            </w:tcBorders>
            <w:vAlign w:val="center"/>
          </w:tcPr>
          <w:p w14:paraId="7FE1BDB8" w14:textId="77777777" w:rsidR="008D3774" w:rsidRDefault="004955AC">
            <w:pPr>
              <w:pStyle w:val="P68B1DB1-TableParagraph17"/>
              <w:spacing w:before="108"/>
              <w:ind w:left="85"/>
              <w:jc w:val="both"/>
            </w:pPr>
            <w:r>
              <w:t>0160</w:t>
            </w:r>
          </w:p>
        </w:tc>
        <w:tc>
          <w:tcPr>
            <w:tcW w:w="8003" w:type="dxa"/>
            <w:tcBorders>
              <w:top w:val="single" w:sz="4" w:space="0" w:color="1A171C"/>
              <w:left w:val="single" w:sz="4" w:space="0" w:color="1A171C"/>
              <w:bottom w:val="single" w:sz="4" w:space="0" w:color="1A171C"/>
              <w:right w:val="nil"/>
            </w:tcBorders>
            <w:vAlign w:val="center"/>
          </w:tcPr>
          <w:p w14:paraId="7FE1BDB9" w14:textId="77777777" w:rsidR="008D3774" w:rsidRDefault="004955AC">
            <w:pPr>
              <w:pStyle w:val="P68B1DB1-Normal42"/>
              <w:rPr>
                <w:bCs/>
              </w:rPr>
            </w:pPr>
            <w:r>
              <w:t xml:space="preserve">Dopad na trh </w:t>
            </w:r>
          </w:p>
          <w:p w14:paraId="7FE1BDBA" w14:textId="77777777" w:rsidR="008D3774" w:rsidRDefault="004955AC">
            <w:pPr>
              <w:pStyle w:val="P68B1DB1-Normal43"/>
            </w:pPr>
            <w:r>
              <w:t>Odhadovaný dopad náhlého přerušení funkce na třetí strany, finanční trhy a reálnou ekonomiku se zohledněním velikosti, tržního podílu v dané zemi, vnější a vnitřní propojenosti, složitosti a přeshraničních činností instituce.</w:t>
            </w:r>
          </w:p>
          <w:p w14:paraId="7FE1BDBB" w14:textId="26AC665D" w:rsidR="008D3774" w:rsidRDefault="004955AC">
            <w:pPr>
              <w:pStyle w:val="P68B1DB1-Normal43"/>
            </w:pPr>
            <w:r>
              <w:t>Toto hodnocení dopadu se vyjadřuje kvalitativně jako „velký“, „středně velký“, „středně malý“ nebo „malý“.</w:t>
            </w:r>
          </w:p>
          <w:p w14:paraId="7FE1BDBC" w14:textId="64D10370" w:rsidR="008D3774" w:rsidRDefault="004955AC">
            <w:pPr>
              <w:pStyle w:val="P68B1DB1-Normal43"/>
            </w:pPr>
            <w:r>
              <w:t>Hodnocení „H“ se zvolí, pokud má přerušení velký dopad na vnitrostátní trh; Hodnocení „Medium-High“, pokud je dopad významný; Hodnocení „Medium-Low“, pokud je dopad podstatný, ale omezený; a hodnocení „Low“, pokud je dopad malý.</w:t>
            </w:r>
          </w:p>
        </w:tc>
      </w:tr>
      <w:tr w:rsidR="008D3774" w14:paraId="7FE1BDCA" w14:textId="77777777">
        <w:tc>
          <w:tcPr>
            <w:tcW w:w="1080" w:type="dxa"/>
            <w:tcBorders>
              <w:top w:val="single" w:sz="4" w:space="0" w:color="1A171C"/>
              <w:left w:val="nil"/>
              <w:bottom w:val="single" w:sz="4" w:space="0" w:color="1A171C"/>
              <w:right w:val="single" w:sz="4" w:space="0" w:color="1A171C"/>
            </w:tcBorders>
            <w:vAlign w:val="center"/>
          </w:tcPr>
          <w:p w14:paraId="7FE1BDBE" w14:textId="77777777" w:rsidR="008D3774" w:rsidRDefault="004955AC">
            <w:pPr>
              <w:pStyle w:val="P68B1DB1-TableParagraph17"/>
              <w:spacing w:before="108"/>
              <w:ind w:left="85"/>
              <w:jc w:val="both"/>
            </w:pPr>
            <w:r>
              <w:t>0170</w:t>
            </w:r>
          </w:p>
        </w:tc>
        <w:tc>
          <w:tcPr>
            <w:tcW w:w="8003" w:type="dxa"/>
            <w:tcBorders>
              <w:top w:val="single" w:sz="4" w:space="0" w:color="1A171C"/>
              <w:left w:val="single" w:sz="4" w:space="0" w:color="1A171C"/>
              <w:bottom w:val="single" w:sz="4" w:space="0" w:color="1A171C"/>
              <w:right w:val="nil"/>
            </w:tcBorders>
            <w:vAlign w:val="center"/>
          </w:tcPr>
          <w:p w14:paraId="7FE1BDBF" w14:textId="77777777" w:rsidR="008D3774" w:rsidRDefault="004955AC">
            <w:pPr>
              <w:pStyle w:val="P68B1DB1-Normal42"/>
              <w:rPr>
                <w:bCs/>
              </w:rPr>
            </w:pPr>
            <w:r>
              <w:t>Nahraditelnost</w:t>
            </w:r>
          </w:p>
          <w:p w14:paraId="7FE1BDC0" w14:textId="77777777" w:rsidR="008D3774" w:rsidRDefault="004955AC">
            <w:pPr>
              <w:pStyle w:val="P68B1DB1-Normal43"/>
            </w:pPr>
            <w:r>
              <w:t>Čl. 6 odst. 3 nařízení v přenesené pravomoci (EU) 2016/778.</w:t>
            </w:r>
          </w:p>
          <w:p w14:paraId="7FE1BDC1" w14:textId="77777777" w:rsidR="008D3774" w:rsidRDefault="004955AC">
            <w:pPr>
              <w:pStyle w:val="P68B1DB1-Normal43"/>
            </w:pPr>
            <w:r>
              <w:lastRenderedPageBreak/>
              <w:t>Funkce se pokládá za nahraditelnou tehdy, pokud může být nahrazena přijatelným způsobem a v přiměřené lhůtě, čímž se zamezí systémovým problémům pro reálnou ekonomiku a finanční trhy Je třeba zohlednit, že je nutné:</w:t>
            </w:r>
          </w:p>
          <w:p w14:paraId="7FE1BDC2" w14:textId="77777777" w:rsidR="008D3774" w:rsidRDefault="004955AC">
            <w:pPr>
              <w:pStyle w:val="P68B1DB1-Normal43"/>
            </w:pPr>
            <w:r>
              <w:t xml:space="preserve">(a) struktura trhu pro danou funkci a dostupnost jiných poskytovatelů; </w:t>
            </w:r>
          </w:p>
          <w:p w14:paraId="7FE1BDC3" w14:textId="77777777" w:rsidR="008D3774" w:rsidRDefault="004955AC">
            <w:pPr>
              <w:pStyle w:val="P68B1DB1-Normal43"/>
            </w:pPr>
            <w:r>
              <w:t xml:space="preserve">(b) schopnost ostatních poskytovatelů, pokud jde o kapacitu, požadavky na plnění dané funkce a možné překážky vstupu na trh nebo rozšíření činnosti; </w:t>
            </w:r>
          </w:p>
          <w:p w14:paraId="7FE1BDC4" w14:textId="77777777" w:rsidR="008D3774" w:rsidRDefault="004955AC">
            <w:pPr>
              <w:pStyle w:val="P68B1DB1-Normal43"/>
            </w:pPr>
            <w:r>
              <w:t xml:space="preserve">(c) motivace ostatních poskytovatelů k převzetí těchto činností; </w:t>
            </w:r>
          </w:p>
          <w:p w14:paraId="7FE1BDC5" w14:textId="77777777" w:rsidR="008D3774" w:rsidRDefault="004955AC">
            <w:pPr>
              <w:pStyle w:val="P68B1DB1-Normal43"/>
            </w:pPr>
            <w:r>
              <w:t>(d) doba, kterou uživatelé služby potřebují ke změně poskytovatele služby, a náklady na tuto změnu, doba, kterou potřebují ostatní konkurenti k převzetí funkcí, a to, zda je tata doba přiměřená, aby se zamezilo významnému narušení, v závislosti na druhu služby.</w:t>
            </w:r>
          </w:p>
          <w:p w14:paraId="7FE1BDC6" w14:textId="024DAF4C" w:rsidR="008D3774" w:rsidRDefault="004955AC">
            <w:pPr>
              <w:pStyle w:val="P68B1DB1-Normal3"/>
            </w:pPr>
            <w:r>
              <w:t xml:space="preserve">Poskytnout celkové posouzení očekávaného stupně nahraditelnosti pro každou funkci s přihlédnutím k různým dříve posuzovaným rozměrům (podíl na trhu, koncentrace trhu, doba do nahrazení, právní překážky a provozní požadavky na vstup na trh nebo rozšíření). Toto hodnocení dopadu se vyjadřuje kvalitativně jako „velký“, „středně velký“, „středně malý“ nebo „malý“. </w:t>
            </w:r>
          </w:p>
          <w:p w14:paraId="07F40115" w14:textId="77777777" w:rsidR="008D3774" w:rsidRDefault="008D3774">
            <w:pPr>
              <w:rPr>
                <w:rFonts w:ascii="Times New Roman" w:eastAsiaTheme="minorHAnsi" w:hAnsi="Times New Roman" w:cs="Times New Roman"/>
                <w:color w:val="000000" w:themeColor="text1"/>
                <w:sz w:val="20"/>
                <w:szCs w:val="20"/>
              </w:rPr>
            </w:pPr>
          </w:p>
          <w:p w14:paraId="7FE1BDC7" w14:textId="704E53DC" w:rsidR="008D3774" w:rsidRDefault="004955AC">
            <w:pPr>
              <w:pStyle w:val="P68B1DB1-Normal43"/>
            </w:pPr>
            <w:r>
              <w:t>Hodnocení „H“ se zvolí, pokud může funkci v přiměřené lhůtě snadno poskytovat jiná banka za srovnatelných podmínek;</w:t>
            </w:r>
          </w:p>
          <w:p w14:paraId="7FE1BDC8" w14:textId="794A9FE4" w:rsidR="008D3774" w:rsidRDefault="004955AC">
            <w:pPr>
              <w:pStyle w:val="P68B1DB1-Normal43"/>
            </w:pPr>
            <w:r>
              <w:t xml:space="preserve">Hodnocení „L“, pokud funkci nelze snadno nebo rychle nahradit; </w:t>
            </w:r>
          </w:p>
          <w:p w14:paraId="7FE1BDC9" w14:textId="02A9D6A2" w:rsidR="008D3774" w:rsidRDefault="004955AC">
            <w:pPr>
              <w:pStyle w:val="P68B1DB1-Normal43"/>
            </w:pPr>
            <w:r>
              <w:t>Hodnocení „MH“ a „ML“ u nejednoznačných případů se zohledněním různých aspektů (např. tržní podíl, tržní koncentrace, čas potřebný na náhradu, jakož i právní překážky a provozní požadavky na vstup nebo expanzi).</w:t>
            </w:r>
          </w:p>
        </w:tc>
      </w:tr>
      <w:tr w:rsidR="008D3774" w14:paraId="7FE1BDCF" w14:textId="77777777">
        <w:tc>
          <w:tcPr>
            <w:tcW w:w="1080" w:type="dxa"/>
            <w:tcBorders>
              <w:top w:val="single" w:sz="4" w:space="0" w:color="1A171C"/>
              <w:left w:val="nil"/>
              <w:bottom w:val="single" w:sz="4" w:space="0" w:color="1A171C"/>
              <w:right w:val="single" w:sz="4" w:space="0" w:color="1A171C"/>
            </w:tcBorders>
            <w:vAlign w:val="center"/>
          </w:tcPr>
          <w:p w14:paraId="7FE1BDCB" w14:textId="77777777" w:rsidR="008D3774" w:rsidRDefault="004955AC">
            <w:pPr>
              <w:pStyle w:val="P68B1DB1-TableParagraph17"/>
              <w:spacing w:before="108"/>
              <w:ind w:left="85"/>
              <w:jc w:val="both"/>
            </w:pPr>
            <w:r>
              <w:lastRenderedPageBreak/>
              <w:t>0190</w:t>
            </w:r>
          </w:p>
        </w:tc>
        <w:tc>
          <w:tcPr>
            <w:tcW w:w="8003" w:type="dxa"/>
            <w:tcBorders>
              <w:top w:val="single" w:sz="4" w:space="0" w:color="1A171C"/>
              <w:left w:val="single" w:sz="4" w:space="0" w:color="1A171C"/>
              <w:bottom w:val="single" w:sz="4" w:space="0" w:color="1A171C"/>
              <w:right w:val="nil"/>
            </w:tcBorders>
            <w:vAlign w:val="center"/>
          </w:tcPr>
          <w:p w14:paraId="7FE1BDCC" w14:textId="77777777" w:rsidR="008D3774" w:rsidRDefault="004955AC">
            <w:pPr>
              <w:pStyle w:val="P68B1DB1-Normal42"/>
              <w:rPr>
                <w:bCs/>
              </w:rPr>
            </w:pPr>
            <w:r>
              <w:t>Zásadní funkce</w:t>
            </w:r>
          </w:p>
          <w:p w14:paraId="7FE1BDCD" w14:textId="77777777" w:rsidR="008D3774" w:rsidRDefault="004955AC">
            <w:pPr>
              <w:pStyle w:val="P68B1DB1-Normal43"/>
            </w:pPr>
            <w:r>
              <w:t>V tomto sloupci se uvádí, zda je ekonomická funkce považována na trhu příslušného státu za zásadní při zohlednění dopadu a substituibilitního analýzy provedené institucí.</w:t>
            </w:r>
          </w:p>
          <w:p w14:paraId="7FE1BDCE" w14:textId="77777777" w:rsidR="008D3774" w:rsidRDefault="004955AC">
            <w:pPr>
              <w:pStyle w:val="P68B1DB1-Normal43"/>
            </w:pPr>
            <w:r>
              <w:t>Uveďte „ano“ nebo „ne“.</w:t>
            </w:r>
          </w:p>
        </w:tc>
      </w:tr>
      <w:tr w:rsidR="008D3774" w14:paraId="7FE1BDD3" w14:textId="77777777">
        <w:tc>
          <w:tcPr>
            <w:tcW w:w="1080" w:type="dxa"/>
            <w:tcBorders>
              <w:top w:val="single" w:sz="4" w:space="0" w:color="1A171C"/>
              <w:left w:val="nil"/>
              <w:bottom w:val="single" w:sz="4" w:space="0" w:color="1A171C"/>
              <w:right w:val="single" w:sz="4" w:space="0" w:color="1A171C"/>
            </w:tcBorders>
            <w:vAlign w:val="center"/>
          </w:tcPr>
          <w:p w14:paraId="7FE1BDD0" w14:textId="77777777" w:rsidR="008D3774" w:rsidRDefault="004955AC">
            <w:pPr>
              <w:pStyle w:val="P68B1DB1-TableParagraph17"/>
              <w:spacing w:before="108"/>
              <w:ind w:left="85"/>
              <w:jc w:val="both"/>
            </w:pPr>
            <w:r>
              <w:t>0200</w:t>
            </w:r>
          </w:p>
        </w:tc>
        <w:tc>
          <w:tcPr>
            <w:tcW w:w="8003" w:type="dxa"/>
            <w:tcBorders>
              <w:top w:val="single" w:sz="4" w:space="0" w:color="1A171C"/>
              <w:left w:val="single" w:sz="4" w:space="0" w:color="1A171C"/>
              <w:bottom w:val="single" w:sz="4" w:space="0" w:color="1A171C"/>
              <w:right w:val="nil"/>
            </w:tcBorders>
            <w:vAlign w:val="center"/>
          </w:tcPr>
          <w:p w14:paraId="7FE1BDD1" w14:textId="77777777" w:rsidR="008D3774" w:rsidRDefault="004955AC">
            <w:pPr>
              <w:pStyle w:val="P68B1DB1-Normal42"/>
              <w:rPr>
                <w:bCs/>
              </w:rPr>
            </w:pPr>
            <w:r>
              <w:t>Připomínky skupiny</w:t>
            </w:r>
          </w:p>
          <w:p w14:paraId="7FE1BDD2" w14:textId="77777777" w:rsidR="008D3774" w:rsidRDefault="004955AC">
            <w:pPr>
              <w:pStyle w:val="P68B1DB1-Normal43"/>
            </w:pPr>
            <w:r>
              <w:t>Toto pole umožňuje vykazujícímu subjektu vysvětlit veškeré předpoklady použité při posuzování kritičnosti vykazované funkce (funkcí).</w:t>
            </w:r>
          </w:p>
        </w:tc>
      </w:tr>
    </w:tbl>
    <w:p w14:paraId="7FE1BDD4" w14:textId="77777777" w:rsidR="008D3774" w:rsidRDefault="008D3774">
      <w:pPr>
        <w:rPr>
          <w:rFonts w:ascii="Times New Roman" w:hAnsi="Times New Roman" w:cs="Times New Roman"/>
          <w:color w:val="000000" w:themeColor="text1"/>
          <w:sz w:val="20"/>
          <w:szCs w:val="20"/>
        </w:rPr>
      </w:pPr>
    </w:p>
    <w:p w14:paraId="7FE1BFB4" w14:textId="77777777" w:rsidR="008D3774" w:rsidRDefault="008D3774">
      <w:pPr>
        <w:rPr>
          <w:rFonts w:ascii="Times New Roman" w:hAnsi="Times New Roman" w:cs="Times New Roman"/>
        </w:rPr>
      </w:pPr>
    </w:p>
    <w:p w14:paraId="7FE1BFB5" w14:textId="432A2FAA" w:rsidR="008D3774" w:rsidRDefault="004955AC">
      <w:pPr>
        <w:pStyle w:val="P68B1DB1-Instructionsberschrift25"/>
        <w:numPr>
          <w:ilvl w:val="1"/>
          <w:numId w:val="49"/>
        </w:numPr>
        <w:ind w:left="357" w:hanging="357"/>
      </w:pPr>
      <w:bookmarkStart w:id="122" w:name="_Toc208244519"/>
      <w:r>
        <w:t>Z 07.02 – Zmapování ekonomických funkcí podle právních subjektů („FUNC 2“)</w:t>
      </w:r>
      <w:bookmarkEnd w:id="122"/>
      <w:r>
        <w:t xml:space="preserve"> </w:t>
      </w:r>
    </w:p>
    <w:p w14:paraId="7FE1BFB6" w14:textId="77777777" w:rsidR="008D3774" w:rsidRDefault="004955AC">
      <w:pPr>
        <w:pStyle w:val="P68B1DB1-Instructionsberschrift312"/>
        <w:rPr>
          <w:color w:val="auto"/>
        </w:rPr>
      </w:pPr>
      <w:r>
        <w:t>Pokyny</w:t>
      </w:r>
      <w:r>
        <w:rPr>
          <w:color w:val="auto"/>
        </w:rPr>
        <w:t xml:space="preserve"> pro konkrétní pozice</w:t>
      </w:r>
    </w:p>
    <w:p w14:paraId="7FE1BFB7" w14:textId="7A5F9014" w:rsidR="008D3774" w:rsidRDefault="004955AC">
      <w:pPr>
        <w:pStyle w:val="P68B1DB1-InstructionsText26"/>
        <w:numPr>
          <w:ilvl w:val="0"/>
          <w:numId w:val="232"/>
        </w:numPr>
        <w:spacing w:before="0"/>
      </w:pPr>
      <w:r>
        <w:t>Tato šablona se vykazuje za celou skupinu a s ohledem na ekonomické funkce, které skupina poskytuje ekonomice.</w:t>
      </w:r>
    </w:p>
    <w:p w14:paraId="7FE1BFB8" w14:textId="77777777" w:rsidR="008D3774" w:rsidRDefault="004955AC">
      <w:pPr>
        <w:pStyle w:val="P68B1DB1-InstructionsText26"/>
        <w:numPr>
          <w:ilvl w:val="0"/>
          <w:numId w:val="232"/>
        </w:numPr>
        <w:spacing w:before="0"/>
      </w:pPr>
      <w:r>
        <w:t>Kombinace hodnot vykázaných ve sloupcích 0010, 0020 a 0040 tohoto vzoru tvoří hlavní klíč, který musí být jedinečný pro každý řádek vzoru.</w:t>
      </w:r>
    </w:p>
    <w:tbl>
      <w:tblPr>
        <w:tblW w:w="9083" w:type="dxa"/>
        <w:tblLayout w:type="fixed"/>
        <w:tblCellMar>
          <w:top w:w="57" w:type="dxa"/>
          <w:left w:w="57" w:type="dxa"/>
          <w:bottom w:w="57" w:type="dxa"/>
          <w:right w:w="0" w:type="dxa"/>
        </w:tblCellMar>
        <w:tblLook w:val="01E0" w:firstRow="1" w:lastRow="1" w:firstColumn="1" w:lastColumn="1" w:noHBand="0" w:noVBand="0"/>
      </w:tblPr>
      <w:tblGrid>
        <w:gridCol w:w="1191"/>
        <w:gridCol w:w="7892"/>
      </w:tblGrid>
      <w:tr w:rsidR="008D3774" w14:paraId="7FE1BFBB" w14:textId="77777777">
        <w:tc>
          <w:tcPr>
            <w:tcW w:w="1191" w:type="dxa"/>
            <w:tcBorders>
              <w:top w:val="single" w:sz="4" w:space="0" w:color="1A171C"/>
              <w:left w:val="nil"/>
              <w:bottom w:val="single" w:sz="4" w:space="0" w:color="1A171C"/>
              <w:right w:val="single" w:sz="4" w:space="0" w:color="1A171C"/>
            </w:tcBorders>
            <w:shd w:val="clear" w:color="auto" w:fill="E4E5E5"/>
          </w:tcPr>
          <w:p w14:paraId="7FE1BFB9" w14:textId="77777777" w:rsidR="008D3774" w:rsidRDefault="004955AC">
            <w:pPr>
              <w:pStyle w:val="P68B1DB1-TableParagraph17"/>
              <w:spacing w:before="108"/>
              <w:ind w:left="85"/>
              <w:jc w:val="both"/>
            </w:pPr>
            <w:r>
              <w:t>Sloupce</w:t>
            </w:r>
          </w:p>
        </w:tc>
        <w:tc>
          <w:tcPr>
            <w:tcW w:w="7892" w:type="dxa"/>
            <w:tcBorders>
              <w:top w:val="single" w:sz="4" w:space="0" w:color="1A171C"/>
              <w:left w:val="single" w:sz="4" w:space="0" w:color="1A171C"/>
              <w:bottom w:val="single" w:sz="4" w:space="0" w:color="1A171C"/>
              <w:right w:val="nil"/>
            </w:tcBorders>
            <w:shd w:val="clear" w:color="auto" w:fill="E4E5E5"/>
          </w:tcPr>
          <w:p w14:paraId="7FE1BFBA" w14:textId="77777777" w:rsidR="008D3774" w:rsidRDefault="004955AC">
            <w:pPr>
              <w:pStyle w:val="P68B1DB1-TableParagraph17"/>
              <w:spacing w:before="108"/>
              <w:ind w:left="85" w:right="1"/>
              <w:jc w:val="both"/>
            </w:pPr>
            <w:r>
              <w:t>Pokyny</w:t>
            </w:r>
          </w:p>
        </w:tc>
      </w:tr>
      <w:tr w:rsidR="008D3774" w14:paraId="7FE1BFBE" w14:textId="77777777">
        <w:tc>
          <w:tcPr>
            <w:tcW w:w="1191" w:type="dxa"/>
            <w:tcBorders>
              <w:top w:val="single" w:sz="4" w:space="0" w:color="1A171C"/>
              <w:left w:val="nil"/>
              <w:bottom w:val="single" w:sz="4" w:space="0" w:color="1A171C"/>
              <w:right w:val="single" w:sz="4" w:space="0" w:color="1A171C"/>
            </w:tcBorders>
            <w:vAlign w:val="center"/>
          </w:tcPr>
          <w:p w14:paraId="7FE1BFBC" w14:textId="77777777" w:rsidR="008D3774" w:rsidRDefault="004955AC">
            <w:pPr>
              <w:pStyle w:val="P68B1DB1-TableParagraph17"/>
              <w:spacing w:before="108"/>
              <w:ind w:left="85"/>
            </w:pPr>
            <w:r>
              <w:t xml:space="preserve">0010–0020 </w:t>
            </w:r>
          </w:p>
        </w:tc>
        <w:tc>
          <w:tcPr>
            <w:tcW w:w="7892" w:type="dxa"/>
            <w:tcBorders>
              <w:top w:val="single" w:sz="4" w:space="0" w:color="1A171C"/>
              <w:left w:val="single" w:sz="4" w:space="0" w:color="1A171C"/>
              <w:bottom w:val="single" w:sz="4" w:space="0" w:color="1A171C"/>
              <w:right w:val="nil"/>
            </w:tcBorders>
            <w:vAlign w:val="center"/>
          </w:tcPr>
          <w:p w14:paraId="7FE1BFBD" w14:textId="3F275B4F" w:rsidR="008D3774" w:rsidRDefault="004955AC">
            <w:pPr>
              <w:pStyle w:val="P68B1DB1-TableParagraph14"/>
              <w:spacing w:before="108"/>
              <w:ind w:left="85"/>
              <w:jc w:val="both"/>
              <w:rPr>
                <w:bCs/>
              </w:rPr>
            </w:pPr>
            <w:r>
              <w:t>Ekonomická funkce</w:t>
            </w:r>
          </w:p>
        </w:tc>
      </w:tr>
      <w:tr w:rsidR="008D3774" w14:paraId="7FE1BFC2" w14:textId="77777777">
        <w:tc>
          <w:tcPr>
            <w:tcW w:w="1191" w:type="dxa"/>
            <w:tcBorders>
              <w:top w:val="single" w:sz="4" w:space="0" w:color="1A171C"/>
              <w:left w:val="nil"/>
              <w:bottom w:val="single" w:sz="4" w:space="0" w:color="1A171C"/>
              <w:right w:val="single" w:sz="4" w:space="0" w:color="1A171C"/>
            </w:tcBorders>
            <w:vAlign w:val="center"/>
          </w:tcPr>
          <w:p w14:paraId="7FE1BFBF" w14:textId="77777777" w:rsidR="008D3774" w:rsidRDefault="004955AC">
            <w:pPr>
              <w:pStyle w:val="P68B1DB1-TableParagraph17"/>
              <w:spacing w:before="108"/>
              <w:ind w:left="85"/>
            </w:pPr>
            <w:r>
              <w:t>0010</w:t>
            </w:r>
          </w:p>
        </w:tc>
        <w:tc>
          <w:tcPr>
            <w:tcW w:w="7892" w:type="dxa"/>
            <w:tcBorders>
              <w:top w:val="single" w:sz="4" w:space="0" w:color="1A171C"/>
              <w:left w:val="single" w:sz="4" w:space="0" w:color="1A171C"/>
              <w:bottom w:val="single" w:sz="4" w:space="0" w:color="1A171C"/>
              <w:right w:val="nil"/>
            </w:tcBorders>
            <w:vAlign w:val="center"/>
          </w:tcPr>
          <w:p w14:paraId="7FE1BFC0" w14:textId="77777777" w:rsidR="008D3774" w:rsidRDefault="004955AC">
            <w:pPr>
              <w:pStyle w:val="P68B1DB1-TableParagraph14"/>
              <w:spacing w:before="108"/>
              <w:ind w:left="85"/>
              <w:jc w:val="both"/>
              <w:rPr>
                <w:bCs/>
              </w:rPr>
            </w:pPr>
            <w:r>
              <w:t>Země</w:t>
            </w:r>
          </w:p>
          <w:p w14:paraId="7FE1BFC1" w14:textId="235DC4B1" w:rsidR="008D3774" w:rsidRDefault="004955AC">
            <w:pPr>
              <w:pStyle w:val="P68B1DB1-TableParagraph17"/>
              <w:spacing w:before="108"/>
              <w:ind w:left="85"/>
            </w:pPr>
            <w:r>
              <w:t>Země, pro kterou je hospodářská funkce poskytována</w:t>
            </w:r>
          </w:p>
        </w:tc>
      </w:tr>
      <w:tr w:rsidR="008D3774" w14:paraId="7FE1BFC6" w14:textId="77777777">
        <w:tc>
          <w:tcPr>
            <w:tcW w:w="1191" w:type="dxa"/>
            <w:tcBorders>
              <w:top w:val="single" w:sz="4" w:space="0" w:color="1A171C"/>
              <w:left w:val="nil"/>
              <w:bottom w:val="single" w:sz="4" w:space="0" w:color="1A171C"/>
              <w:right w:val="single" w:sz="4" w:space="0" w:color="1A171C"/>
            </w:tcBorders>
            <w:vAlign w:val="center"/>
          </w:tcPr>
          <w:p w14:paraId="7FE1BFC3" w14:textId="77777777" w:rsidR="008D3774" w:rsidRDefault="004955AC">
            <w:pPr>
              <w:pStyle w:val="P68B1DB1-TableParagraph17"/>
              <w:spacing w:before="108"/>
              <w:ind w:left="85"/>
            </w:pPr>
            <w:r>
              <w:t>0020</w:t>
            </w:r>
          </w:p>
        </w:tc>
        <w:tc>
          <w:tcPr>
            <w:tcW w:w="7892" w:type="dxa"/>
            <w:tcBorders>
              <w:top w:val="single" w:sz="4" w:space="0" w:color="1A171C"/>
              <w:left w:val="single" w:sz="4" w:space="0" w:color="1A171C"/>
              <w:bottom w:val="single" w:sz="4" w:space="0" w:color="1A171C"/>
              <w:right w:val="nil"/>
            </w:tcBorders>
            <w:vAlign w:val="center"/>
          </w:tcPr>
          <w:p w14:paraId="7FE1BFC4" w14:textId="77777777" w:rsidR="008D3774" w:rsidRDefault="004955AC">
            <w:pPr>
              <w:pStyle w:val="P68B1DB1-TableParagraph14"/>
              <w:spacing w:before="108"/>
              <w:ind w:left="85"/>
              <w:jc w:val="both"/>
              <w:rPr>
                <w:bCs/>
              </w:rPr>
            </w:pPr>
            <w:r>
              <w:t>IDENTIFIKACE</w:t>
            </w:r>
          </w:p>
          <w:p w14:paraId="7FE1BFC5" w14:textId="05F6B42D" w:rsidR="008D3774" w:rsidRDefault="004955AC">
            <w:pPr>
              <w:pStyle w:val="P68B1DB1-TableParagraph17"/>
              <w:spacing w:before="108"/>
              <w:ind w:left="85"/>
            </w:pPr>
            <w:r>
              <w:t>Identifikační kód ekonomických funkcí (podle vzoru Z 07.01 (FUNC 1) v případě zásadních funkcí).</w:t>
            </w:r>
          </w:p>
        </w:tc>
      </w:tr>
      <w:tr w:rsidR="008D3774" w14:paraId="7FE1BFC9" w14:textId="77777777">
        <w:tc>
          <w:tcPr>
            <w:tcW w:w="1191" w:type="dxa"/>
            <w:tcBorders>
              <w:top w:val="single" w:sz="4" w:space="0" w:color="1A171C"/>
              <w:left w:val="nil"/>
              <w:bottom w:val="single" w:sz="4" w:space="0" w:color="1A171C"/>
              <w:right w:val="single" w:sz="4" w:space="0" w:color="1A171C"/>
            </w:tcBorders>
            <w:vAlign w:val="center"/>
          </w:tcPr>
          <w:p w14:paraId="7FE1BFC7" w14:textId="77777777" w:rsidR="008D3774" w:rsidRDefault="004955AC">
            <w:pPr>
              <w:pStyle w:val="P68B1DB1-TableParagraph17"/>
              <w:spacing w:before="108"/>
              <w:ind w:left="85"/>
            </w:pPr>
            <w:r>
              <w:t xml:space="preserve">0030–0040 </w:t>
            </w:r>
          </w:p>
        </w:tc>
        <w:tc>
          <w:tcPr>
            <w:tcW w:w="7892" w:type="dxa"/>
            <w:tcBorders>
              <w:top w:val="single" w:sz="4" w:space="0" w:color="1A171C"/>
              <w:left w:val="single" w:sz="4" w:space="0" w:color="1A171C"/>
              <w:bottom w:val="single" w:sz="4" w:space="0" w:color="1A171C"/>
              <w:right w:val="nil"/>
            </w:tcBorders>
            <w:vAlign w:val="center"/>
          </w:tcPr>
          <w:p w14:paraId="7FE1BFC8" w14:textId="77777777" w:rsidR="008D3774" w:rsidRDefault="004955AC">
            <w:pPr>
              <w:pStyle w:val="P68B1DB1-TableParagraph14"/>
              <w:spacing w:before="108"/>
              <w:ind w:left="85"/>
              <w:jc w:val="both"/>
              <w:rPr>
                <w:bCs/>
              </w:rPr>
            </w:pPr>
            <w:r>
              <w:t>Právní subjekt</w:t>
            </w:r>
          </w:p>
        </w:tc>
      </w:tr>
      <w:tr w:rsidR="008D3774" w14:paraId="7FE1BFCF" w14:textId="77777777">
        <w:tc>
          <w:tcPr>
            <w:tcW w:w="1191" w:type="dxa"/>
            <w:tcBorders>
              <w:top w:val="single" w:sz="4" w:space="0" w:color="1A171C"/>
              <w:left w:val="nil"/>
              <w:bottom w:val="single" w:sz="4" w:space="0" w:color="1A171C"/>
              <w:right w:val="single" w:sz="4" w:space="0" w:color="1A171C"/>
            </w:tcBorders>
            <w:vAlign w:val="center"/>
          </w:tcPr>
          <w:p w14:paraId="7FE1BFCA" w14:textId="77777777" w:rsidR="008D3774" w:rsidRDefault="004955AC">
            <w:pPr>
              <w:pStyle w:val="P68B1DB1-TableParagraph17"/>
              <w:spacing w:before="108"/>
              <w:ind w:left="85"/>
            </w:pPr>
            <w:r>
              <w:lastRenderedPageBreak/>
              <w:t>0030</w:t>
            </w:r>
          </w:p>
        </w:tc>
        <w:tc>
          <w:tcPr>
            <w:tcW w:w="7892" w:type="dxa"/>
            <w:tcBorders>
              <w:top w:val="single" w:sz="4" w:space="0" w:color="1A171C"/>
              <w:left w:val="single" w:sz="4" w:space="0" w:color="1A171C"/>
              <w:bottom w:val="single" w:sz="4" w:space="0" w:color="1A171C"/>
              <w:right w:val="nil"/>
            </w:tcBorders>
            <w:vAlign w:val="center"/>
          </w:tcPr>
          <w:p w14:paraId="7FE1BFCB" w14:textId="77777777" w:rsidR="008D3774" w:rsidRDefault="004955AC">
            <w:pPr>
              <w:pStyle w:val="P68B1DB1-TableParagraph14"/>
              <w:spacing w:before="108"/>
              <w:ind w:left="85"/>
              <w:jc w:val="both"/>
              <w:rPr>
                <w:bCs/>
              </w:rPr>
            </w:pPr>
            <w:r>
              <w:t>Název subjektu</w:t>
            </w:r>
          </w:p>
          <w:p w14:paraId="7FE1BFCD" w14:textId="375A6177" w:rsidR="008D3774" w:rsidRDefault="004955AC">
            <w:pPr>
              <w:pStyle w:val="P68B1DB1-TableParagraph17"/>
              <w:spacing w:before="108"/>
              <w:ind w:left="85"/>
            </w:pPr>
            <w:r>
              <w:t>Název subjektu vykonávajícího ekonomickou funkci vykázaný ve vzoru Z 01.01 (ORG 1).</w:t>
            </w:r>
          </w:p>
          <w:p w14:paraId="7FE1BFCE" w14:textId="2159DCA3" w:rsidR="008D3774" w:rsidRDefault="004955AC">
            <w:pPr>
              <w:pStyle w:val="P68B1DB1-TableParagraph17"/>
              <w:spacing w:before="108"/>
              <w:ind w:left="85"/>
            </w:pPr>
            <w:r>
              <w:t>Jestliže stejné ekonomické funkce vykonává ve stejném státu několik subjektů, vykazuje se každý subjekt na samostatném řádku.</w:t>
            </w:r>
          </w:p>
        </w:tc>
      </w:tr>
      <w:tr w:rsidR="008D3774" w14:paraId="7FE1BFD4" w14:textId="77777777">
        <w:tc>
          <w:tcPr>
            <w:tcW w:w="1191" w:type="dxa"/>
            <w:tcBorders>
              <w:top w:val="single" w:sz="4" w:space="0" w:color="1A171C"/>
              <w:left w:val="nil"/>
              <w:bottom w:val="single" w:sz="4" w:space="0" w:color="1A171C"/>
              <w:right w:val="single" w:sz="4" w:space="0" w:color="1A171C"/>
            </w:tcBorders>
            <w:vAlign w:val="center"/>
          </w:tcPr>
          <w:p w14:paraId="7FE1BFD0" w14:textId="77777777" w:rsidR="008D3774" w:rsidRDefault="004955AC">
            <w:pPr>
              <w:pStyle w:val="P68B1DB1-TableParagraph17"/>
              <w:spacing w:before="108"/>
              <w:ind w:left="85"/>
            </w:pPr>
            <w:r>
              <w:t>0040</w:t>
            </w:r>
          </w:p>
        </w:tc>
        <w:tc>
          <w:tcPr>
            <w:tcW w:w="7892" w:type="dxa"/>
            <w:tcBorders>
              <w:top w:val="single" w:sz="4" w:space="0" w:color="1A171C"/>
              <w:left w:val="single" w:sz="4" w:space="0" w:color="1A171C"/>
              <w:bottom w:val="single" w:sz="4" w:space="0" w:color="1A171C"/>
              <w:right w:val="nil"/>
            </w:tcBorders>
            <w:vAlign w:val="center"/>
          </w:tcPr>
          <w:p w14:paraId="7FE1BFD1" w14:textId="77777777" w:rsidR="008D3774" w:rsidRDefault="004955AC">
            <w:pPr>
              <w:pStyle w:val="P68B1DB1-TableParagraph14"/>
              <w:spacing w:before="108"/>
              <w:ind w:left="85"/>
              <w:jc w:val="both"/>
              <w:rPr>
                <w:bCs/>
              </w:rPr>
            </w:pPr>
            <w:r>
              <w:t>Kód</w:t>
            </w:r>
          </w:p>
          <w:p w14:paraId="7FE1BFD2" w14:textId="77777777" w:rsidR="008D3774" w:rsidRDefault="004955AC">
            <w:pPr>
              <w:pStyle w:val="P68B1DB1-TableParagraph17"/>
              <w:spacing w:before="108"/>
              <w:ind w:left="85"/>
            </w:pPr>
            <w:r>
              <w:t>Jedinečný identifikátor právního subjektu ve sloupci 0020, jako je uveden ve vzoru Z 01.01 (ORG 1).</w:t>
            </w:r>
          </w:p>
          <w:p w14:paraId="7FE1BFD3" w14:textId="0AEAE2F2" w:rsidR="008D3774" w:rsidRDefault="004955AC">
            <w:pPr>
              <w:pStyle w:val="P68B1DB1-TableParagraph17"/>
              <w:spacing w:before="108"/>
              <w:ind w:left="85"/>
            </w:pPr>
            <w:r>
              <w:t>Identifikace subjektů se provádí jednotným způsobem napříč šablonami.</w:t>
            </w:r>
          </w:p>
        </w:tc>
      </w:tr>
      <w:tr w:rsidR="008D3774" w14:paraId="7FE1BFDB" w14:textId="77777777">
        <w:tc>
          <w:tcPr>
            <w:tcW w:w="1191" w:type="dxa"/>
            <w:tcBorders>
              <w:top w:val="single" w:sz="4" w:space="0" w:color="1A171C"/>
              <w:left w:val="nil"/>
              <w:bottom w:val="single" w:sz="4" w:space="0" w:color="1A171C"/>
              <w:right w:val="single" w:sz="4" w:space="0" w:color="1A171C"/>
            </w:tcBorders>
            <w:vAlign w:val="center"/>
          </w:tcPr>
          <w:p w14:paraId="7FE1BFD5" w14:textId="77777777" w:rsidR="008D3774" w:rsidRDefault="004955AC">
            <w:pPr>
              <w:pStyle w:val="P68B1DB1-TableParagraph17"/>
              <w:spacing w:before="108"/>
              <w:ind w:left="85"/>
            </w:pPr>
            <w:r>
              <w:t>0050</w:t>
            </w:r>
          </w:p>
        </w:tc>
        <w:tc>
          <w:tcPr>
            <w:tcW w:w="7892" w:type="dxa"/>
            <w:tcBorders>
              <w:top w:val="single" w:sz="4" w:space="0" w:color="1A171C"/>
              <w:left w:val="single" w:sz="4" w:space="0" w:color="1A171C"/>
              <w:bottom w:val="single" w:sz="4" w:space="0" w:color="1A171C"/>
              <w:right w:val="nil"/>
            </w:tcBorders>
            <w:vAlign w:val="center"/>
          </w:tcPr>
          <w:p w14:paraId="7FE1BFD6" w14:textId="77777777" w:rsidR="008D3774" w:rsidRDefault="004955AC">
            <w:pPr>
              <w:pStyle w:val="P68B1DB1-TableParagraph14"/>
              <w:spacing w:before="108"/>
              <w:ind w:left="85"/>
              <w:jc w:val="both"/>
              <w:rPr>
                <w:bCs/>
              </w:rPr>
            </w:pPr>
            <w:r>
              <w:t>Typ kódu</w:t>
            </w:r>
          </w:p>
          <w:p w14:paraId="29A7EF10" w14:textId="77777777" w:rsidR="008D3774" w:rsidRDefault="004955AC">
            <w:pPr>
              <w:pStyle w:val="P68B1DB1-TableParagraph13"/>
              <w:spacing w:before="108"/>
            </w:pPr>
            <w:r>
              <w:t>Vybere se z následujícího seznamu: „Kód LEI“, „kód MFI“ nebo „Druh identifikačního kódu, jiný než kód LEI nebo MFI“.</w:t>
            </w:r>
          </w:p>
          <w:p w14:paraId="7FE1BFDA" w14:textId="77777777" w:rsidR="008D3774" w:rsidRDefault="004955AC">
            <w:pPr>
              <w:pStyle w:val="P68B1DB1-TableParagraph13"/>
              <w:spacing w:before="108"/>
              <w:ind w:left="85"/>
              <w:jc w:val="both"/>
              <w:rPr>
                <w:b/>
                <w:bCs/>
              </w:rPr>
            </w:pPr>
            <w:r>
              <w:t>Identifikace subjektů se provádí jednotným způsobem napříč šablonami.</w:t>
            </w:r>
          </w:p>
        </w:tc>
      </w:tr>
      <w:tr w:rsidR="008D3774" w14:paraId="7FE1BFE4" w14:textId="77777777">
        <w:trPr>
          <w:trHeight w:val="302"/>
        </w:trPr>
        <w:tc>
          <w:tcPr>
            <w:tcW w:w="1191" w:type="dxa"/>
            <w:tcBorders>
              <w:top w:val="single" w:sz="4" w:space="0" w:color="1A171C"/>
              <w:left w:val="nil"/>
              <w:bottom w:val="single" w:sz="4" w:space="0" w:color="1A171C"/>
              <w:right w:val="single" w:sz="4" w:space="0" w:color="1A171C"/>
            </w:tcBorders>
            <w:vAlign w:val="center"/>
          </w:tcPr>
          <w:p w14:paraId="7FE1BFDC" w14:textId="50EDDBE3" w:rsidR="008D3774" w:rsidRDefault="004955AC">
            <w:pPr>
              <w:pStyle w:val="P68B1DB1-TableParagraph17"/>
              <w:spacing w:before="108"/>
              <w:ind w:left="85"/>
            </w:pPr>
            <w:r>
              <w:t>0060</w:t>
            </w:r>
          </w:p>
        </w:tc>
        <w:tc>
          <w:tcPr>
            <w:tcW w:w="7892" w:type="dxa"/>
            <w:tcBorders>
              <w:top w:val="single" w:sz="4" w:space="0" w:color="1A171C"/>
              <w:left w:val="single" w:sz="4" w:space="0" w:color="1A171C"/>
              <w:bottom w:val="single" w:sz="4" w:space="0" w:color="1A171C"/>
              <w:right w:val="nil"/>
            </w:tcBorders>
            <w:vAlign w:val="center"/>
          </w:tcPr>
          <w:p w14:paraId="7FE1BFDD" w14:textId="501961FD" w:rsidR="008D3774" w:rsidRDefault="004955AC">
            <w:pPr>
              <w:pStyle w:val="P68B1DB1-TableParagraph14"/>
              <w:spacing w:before="108"/>
              <w:ind w:left="85"/>
              <w:jc w:val="both"/>
              <w:rPr>
                <w:bCs/>
              </w:rPr>
            </w:pPr>
            <w:r>
              <w:t>Peněžní částka</w:t>
            </w:r>
          </w:p>
          <w:p w14:paraId="7FE1BFDE" w14:textId="1157FFA9" w:rsidR="008D3774" w:rsidRDefault="004955AC">
            <w:pPr>
              <w:pStyle w:val="P68B1DB1-TableParagraph17"/>
              <w:spacing w:before="108"/>
              <w:ind w:left="85"/>
            </w:pPr>
            <w:r>
              <w:t>Peněžní vyjádření příspěvku právního subjektu k peněžní částce, jak je popsáno ve vzoru Z 07.01 (FUNC 1):</w:t>
            </w:r>
          </w:p>
          <w:p w14:paraId="7FE1BFDF" w14:textId="77777777" w:rsidR="008D3774" w:rsidRDefault="004955AC">
            <w:pPr>
              <w:pStyle w:val="P68B1DB1-TableParagraph17"/>
              <w:numPr>
                <w:ilvl w:val="0"/>
                <w:numId w:val="64"/>
              </w:numPr>
              <w:spacing w:before="108"/>
            </w:pPr>
            <w:r>
              <w:t>Vklady – hodnota na účtech</w:t>
            </w:r>
          </w:p>
          <w:p w14:paraId="7FE1BFE0" w14:textId="77777777" w:rsidR="008D3774" w:rsidRDefault="004955AC">
            <w:pPr>
              <w:pStyle w:val="P68B1DB1-TableParagraph17"/>
              <w:numPr>
                <w:ilvl w:val="0"/>
                <w:numId w:val="64"/>
              </w:numPr>
              <w:spacing w:before="108"/>
            </w:pPr>
            <w:r>
              <w:t>Úvěry – nesplacená hodnota</w:t>
            </w:r>
          </w:p>
          <w:p w14:paraId="7FE1BFE1" w14:textId="77777777" w:rsidR="008D3774" w:rsidRDefault="004955AC">
            <w:pPr>
              <w:pStyle w:val="P68B1DB1-TableParagraph17"/>
              <w:numPr>
                <w:ilvl w:val="0"/>
                <w:numId w:val="64"/>
              </w:numPr>
              <w:spacing w:before="108"/>
            </w:pPr>
            <w:r>
              <w:t>Platby – hodnota transakcí/otevřených pozic/aktiv v úschově (v příslušných případech)</w:t>
            </w:r>
          </w:p>
          <w:p w14:paraId="7FE1BFE2" w14:textId="77777777" w:rsidR="008D3774" w:rsidRDefault="004955AC">
            <w:pPr>
              <w:pStyle w:val="P68B1DB1-TableParagraph17"/>
              <w:numPr>
                <w:ilvl w:val="0"/>
                <w:numId w:val="64"/>
              </w:numPr>
              <w:spacing w:before="108"/>
            </w:pPr>
            <w:r>
              <w:t>Kapitálové trhy – pomyslná hodnota/účetní hodnota/příjmy z příjmů (v příslušných případech)</w:t>
            </w:r>
          </w:p>
          <w:p w14:paraId="7FE1BFE3" w14:textId="77777777" w:rsidR="008D3774" w:rsidRDefault="004955AC">
            <w:pPr>
              <w:pStyle w:val="P68B1DB1-TableParagraph17"/>
              <w:numPr>
                <w:ilvl w:val="0"/>
                <w:numId w:val="64"/>
              </w:numPr>
              <w:spacing w:before="108"/>
            </w:pPr>
            <w:r>
              <w:t>Financování na velkoobchodní úrovni – hrubá účetní hodnota</w:t>
            </w:r>
          </w:p>
        </w:tc>
      </w:tr>
    </w:tbl>
    <w:p w14:paraId="7FE1BFE5" w14:textId="77777777" w:rsidR="008D3774" w:rsidRDefault="008D3774">
      <w:pPr>
        <w:rPr>
          <w:rFonts w:ascii="Times New Roman" w:hAnsi="Times New Roman" w:cs="Times New Roman"/>
          <w:color w:val="000000" w:themeColor="text1"/>
          <w:sz w:val="20"/>
          <w:szCs w:val="20"/>
        </w:rPr>
      </w:pPr>
    </w:p>
    <w:p w14:paraId="7FE1BFE6" w14:textId="30C6C61A" w:rsidR="008D3774" w:rsidRDefault="004955AC">
      <w:pPr>
        <w:pStyle w:val="P68B1DB1-Instructionsberschrift25"/>
        <w:numPr>
          <w:ilvl w:val="1"/>
          <w:numId w:val="49"/>
        </w:numPr>
        <w:ind w:left="357" w:hanging="357"/>
      </w:pPr>
      <w:bookmarkStart w:id="123" w:name="_Toc208244520"/>
      <w:r>
        <w:t>Z 07.03 – Zmapování hlavních oborů podnikání podle právních subjektů („FUNC 3“)</w:t>
      </w:r>
      <w:bookmarkEnd w:id="123"/>
    </w:p>
    <w:p w14:paraId="7FE1BFE7" w14:textId="2A9EA2DA" w:rsidR="008D3774" w:rsidRDefault="004955AC">
      <w:pPr>
        <w:pStyle w:val="P68B1DB1-Instructionsberschrift312"/>
        <w:rPr>
          <w:bCs/>
        </w:rPr>
      </w:pPr>
      <w:r>
        <w:t>Pokyny pro konkrétní pozice</w:t>
      </w:r>
    </w:p>
    <w:p w14:paraId="7FE1BFE8" w14:textId="22DA3D65" w:rsidR="008D3774" w:rsidRDefault="004955AC">
      <w:pPr>
        <w:pStyle w:val="P68B1DB1-InstructionsText26"/>
        <w:numPr>
          <w:ilvl w:val="0"/>
          <w:numId w:val="232"/>
        </w:numPr>
        <w:spacing w:before="0"/>
      </w:pPr>
      <w:r>
        <w:t>Kombinace hodnot vykázaných ve sloupcích 0020 a 0050 tohoto vzoru tvoří hlavní klíč, který musí být jedinečný pro každý řádek vzoru.</w:t>
      </w:r>
    </w:p>
    <w:p w14:paraId="7FE1BFE9" w14:textId="29720803" w:rsidR="008D3774" w:rsidRDefault="004955AC">
      <w:pPr>
        <w:pStyle w:val="P68B1DB1-InstructionsText26"/>
        <w:numPr>
          <w:ilvl w:val="0"/>
          <w:numId w:val="232"/>
        </w:numPr>
        <w:spacing w:before="0"/>
      </w:pPr>
      <w:r>
        <w:t xml:space="preserve">V tomto vzoru se uvádějí pouze právní subjekty. </w:t>
      </w:r>
    </w:p>
    <w:tbl>
      <w:tblPr>
        <w:tblW w:w="9083" w:type="dxa"/>
        <w:tblLayout w:type="fixed"/>
        <w:tblCellMar>
          <w:top w:w="57" w:type="dxa"/>
          <w:left w:w="57" w:type="dxa"/>
          <w:bottom w:w="57" w:type="dxa"/>
          <w:right w:w="0" w:type="dxa"/>
        </w:tblCellMar>
        <w:tblLook w:val="01E0" w:firstRow="1" w:lastRow="1" w:firstColumn="1" w:lastColumn="1" w:noHBand="0" w:noVBand="0"/>
      </w:tblPr>
      <w:tblGrid>
        <w:gridCol w:w="1191"/>
        <w:gridCol w:w="7892"/>
      </w:tblGrid>
      <w:tr w:rsidR="008D3774" w14:paraId="7FE1BFEC" w14:textId="77777777">
        <w:trPr>
          <w:tblHeader/>
        </w:trPr>
        <w:tc>
          <w:tcPr>
            <w:tcW w:w="1191" w:type="dxa"/>
            <w:tcBorders>
              <w:top w:val="single" w:sz="4" w:space="0" w:color="1A171C"/>
              <w:left w:val="nil"/>
              <w:bottom w:val="single" w:sz="4" w:space="0" w:color="1A171C"/>
              <w:right w:val="single" w:sz="4" w:space="0" w:color="1A171C"/>
            </w:tcBorders>
            <w:shd w:val="clear" w:color="auto" w:fill="E4E5E5"/>
          </w:tcPr>
          <w:p w14:paraId="7FE1BFEA" w14:textId="77777777" w:rsidR="008D3774" w:rsidRDefault="004955AC">
            <w:pPr>
              <w:pStyle w:val="P68B1DB1-TableParagraph17"/>
              <w:spacing w:before="108"/>
              <w:ind w:left="85"/>
              <w:jc w:val="both"/>
            </w:pPr>
            <w:r>
              <w:t>Sloupce</w:t>
            </w:r>
          </w:p>
        </w:tc>
        <w:tc>
          <w:tcPr>
            <w:tcW w:w="7892" w:type="dxa"/>
            <w:tcBorders>
              <w:top w:val="single" w:sz="4" w:space="0" w:color="1A171C"/>
              <w:left w:val="single" w:sz="4" w:space="0" w:color="1A171C"/>
              <w:bottom w:val="single" w:sz="4" w:space="0" w:color="1A171C"/>
              <w:right w:val="nil"/>
            </w:tcBorders>
            <w:shd w:val="clear" w:color="auto" w:fill="E4E5E5"/>
          </w:tcPr>
          <w:p w14:paraId="7FE1BFEB" w14:textId="77777777" w:rsidR="008D3774" w:rsidRDefault="004955AC">
            <w:pPr>
              <w:pStyle w:val="P68B1DB1-TableParagraph17"/>
              <w:spacing w:before="108"/>
              <w:ind w:left="85" w:right="1"/>
              <w:jc w:val="both"/>
            </w:pPr>
            <w:r>
              <w:t>Pokyny</w:t>
            </w:r>
          </w:p>
        </w:tc>
      </w:tr>
      <w:tr w:rsidR="008D3774" w14:paraId="7FE1BFEF" w14:textId="77777777">
        <w:tc>
          <w:tcPr>
            <w:tcW w:w="1191" w:type="dxa"/>
            <w:tcBorders>
              <w:top w:val="single" w:sz="4" w:space="0" w:color="1A171C"/>
              <w:left w:val="nil"/>
              <w:bottom w:val="single" w:sz="4" w:space="0" w:color="1A171C"/>
              <w:right w:val="single" w:sz="4" w:space="0" w:color="1A171C"/>
            </w:tcBorders>
            <w:vAlign w:val="center"/>
          </w:tcPr>
          <w:p w14:paraId="7FE1BFED" w14:textId="77777777" w:rsidR="008D3774" w:rsidRDefault="004955AC">
            <w:pPr>
              <w:pStyle w:val="P68B1DB1-TableParagraph17"/>
              <w:spacing w:before="108"/>
              <w:ind w:left="85"/>
            </w:pPr>
            <w:r>
              <w:t xml:space="preserve">0010–0030 </w:t>
            </w:r>
          </w:p>
        </w:tc>
        <w:tc>
          <w:tcPr>
            <w:tcW w:w="7892" w:type="dxa"/>
            <w:tcBorders>
              <w:top w:val="single" w:sz="4" w:space="0" w:color="1A171C"/>
              <w:left w:val="single" w:sz="4" w:space="0" w:color="1A171C"/>
              <w:bottom w:val="single" w:sz="4" w:space="0" w:color="1A171C"/>
              <w:right w:val="nil"/>
            </w:tcBorders>
            <w:vAlign w:val="center"/>
          </w:tcPr>
          <w:p w14:paraId="7FE1BFEE" w14:textId="164273BD" w:rsidR="008D3774" w:rsidRDefault="004955AC">
            <w:pPr>
              <w:pStyle w:val="P68B1DB1-TableParagraph14"/>
              <w:spacing w:before="108"/>
              <w:ind w:left="85"/>
              <w:jc w:val="both"/>
              <w:rPr>
                <w:bCs/>
              </w:rPr>
            </w:pPr>
            <w:r>
              <w:t>Hlavní linie podnikání</w:t>
            </w:r>
          </w:p>
        </w:tc>
      </w:tr>
      <w:tr w:rsidR="008D3774" w14:paraId="7FE1BFFF" w14:textId="77777777">
        <w:tc>
          <w:tcPr>
            <w:tcW w:w="1191" w:type="dxa"/>
            <w:tcBorders>
              <w:top w:val="single" w:sz="4" w:space="0" w:color="1A171C"/>
              <w:left w:val="nil"/>
              <w:bottom w:val="single" w:sz="4" w:space="0" w:color="1A171C"/>
              <w:right w:val="single" w:sz="4" w:space="0" w:color="1A171C"/>
            </w:tcBorders>
            <w:vAlign w:val="center"/>
          </w:tcPr>
          <w:p w14:paraId="7FE1BFF0" w14:textId="0E5EC75F" w:rsidR="008D3774" w:rsidRDefault="004955AC">
            <w:pPr>
              <w:pStyle w:val="P68B1DB1-TableParagraph17"/>
              <w:spacing w:before="108"/>
              <w:ind w:left="85"/>
            </w:pPr>
            <w:r>
              <w:t>0010</w:t>
            </w:r>
          </w:p>
        </w:tc>
        <w:tc>
          <w:tcPr>
            <w:tcW w:w="7892" w:type="dxa"/>
            <w:tcBorders>
              <w:top w:val="single" w:sz="4" w:space="0" w:color="1A171C"/>
              <w:left w:val="single" w:sz="4" w:space="0" w:color="1A171C"/>
              <w:bottom w:val="single" w:sz="4" w:space="0" w:color="1A171C"/>
              <w:right w:val="nil"/>
            </w:tcBorders>
            <w:vAlign w:val="center"/>
          </w:tcPr>
          <w:p w14:paraId="7FE1BFF1" w14:textId="77777777" w:rsidR="008D3774" w:rsidRDefault="004955AC">
            <w:pPr>
              <w:pStyle w:val="P68B1DB1-TableParagraph14"/>
              <w:spacing w:before="108"/>
              <w:ind w:left="85"/>
              <w:jc w:val="both"/>
              <w:rPr>
                <w:bCs/>
              </w:rPr>
            </w:pPr>
            <w:r>
              <w:t>Hlavní linie podnikání</w:t>
            </w:r>
          </w:p>
          <w:p w14:paraId="7FE1BFF2" w14:textId="65133358" w:rsidR="008D3774" w:rsidRDefault="004955AC">
            <w:pPr>
              <w:pStyle w:val="P68B1DB1-TableParagraph17"/>
              <w:spacing w:before="108"/>
              <w:ind w:left="85"/>
            </w:pPr>
            <w:r>
              <w:t>Hlavní obory podnikání podle čl. 2 odst. 1 bod 36 a čl. 2 odst. 2 směrnice 2014/59/EU.</w:t>
            </w:r>
          </w:p>
          <w:p w14:paraId="7FE1BFF3" w14:textId="77777777" w:rsidR="008D3774" w:rsidRDefault="004955AC">
            <w:pPr>
              <w:pStyle w:val="P68B1DB1-TableParagraph17"/>
              <w:spacing w:before="108"/>
              <w:ind w:left="85"/>
            </w:pPr>
            <w:r>
              <w:t>Hlavní linií podnikání je jedna z níže uvedených linií podnikání.</w:t>
            </w:r>
          </w:p>
          <w:p w14:paraId="7FE1BFF4" w14:textId="77777777" w:rsidR="008D3774" w:rsidRDefault="004955AC">
            <w:pPr>
              <w:pStyle w:val="P68B1DB1-TableParagraph17"/>
              <w:numPr>
                <w:ilvl w:val="0"/>
                <w:numId w:val="139"/>
              </w:numPr>
              <w:spacing w:before="108"/>
              <w:rPr>
                <w:rFonts w:eastAsiaTheme="minorEastAsia"/>
              </w:rPr>
            </w:pPr>
            <w:r>
              <w:t xml:space="preserve">Bankovní služby spotřebitelům </w:t>
            </w:r>
          </w:p>
          <w:p w14:paraId="7FE1BFF5" w14:textId="77777777" w:rsidR="008D3774" w:rsidRDefault="004955AC">
            <w:pPr>
              <w:pStyle w:val="P68B1DB1-TableParagraph17"/>
              <w:numPr>
                <w:ilvl w:val="0"/>
                <w:numId w:val="139"/>
              </w:numPr>
              <w:spacing w:before="108"/>
            </w:pPr>
            <w:r>
              <w:t>Divize korporátního bankovnictví</w:t>
            </w:r>
          </w:p>
          <w:p w14:paraId="7FE1BFF6" w14:textId="77777777" w:rsidR="008D3774" w:rsidRDefault="004955AC">
            <w:pPr>
              <w:pStyle w:val="P68B1DB1-TableParagraph17"/>
              <w:numPr>
                <w:ilvl w:val="0"/>
                <w:numId w:val="139"/>
              </w:numPr>
              <w:spacing w:before="108"/>
            </w:pPr>
            <w:r>
              <w:t xml:space="preserve">Investiční bankovnictví </w:t>
            </w:r>
          </w:p>
          <w:p w14:paraId="7FE1BFF7" w14:textId="77777777" w:rsidR="008D3774" w:rsidRDefault="004955AC">
            <w:pPr>
              <w:pStyle w:val="P68B1DB1-TableParagraph17"/>
              <w:numPr>
                <w:ilvl w:val="0"/>
                <w:numId w:val="139"/>
              </w:numPr>
              <w:spacing w:before="108"/>
            </w:pPr>
            <w:r>
              <w:t>Pojištění</w:t>
            </w:r>
          </w:p>
          <w:p w14:paraId="7FE1BFF8" w14:textId="77777777" w:rsidR="008D3774" w:rsidRDefault="004955AC">
            <w:pPr>
              <w:pStyle w:val="P68B1DB1-TableParagraph17"/>
              <w:numPr>
                <w:ilvl w:val="0"/>
                <w:numId w:val="139"/>
              </w:numPr>
              <w:spacing w:before="108"/>
            </w:pPr>
            <w:r>
              <w:t>Zajišťovací činnosti</w:t>
            </w:r>
          </w:p>
          <w:p w14:paraId="7FE1BFF9" w14:textId="77777777" w:rsidR="008D3774" w:rsidRDefault="004955AC">
            <w:pPr>
              <w:pStyle w:val="P68B1DB1-TableParagraph17"/>
              <w:numPr>
                <w:ilvl w:val="0"/>
                <w:numId w:val="139"/>
              </w:numPr>
              <w:spacing w:before="108"/>
            </w:pPr>
            <w:r>
              <w:lastRenderedPageBreak/>
              <w:t>Retailové makléřství</w:t>
            </w:r>
          </w:p>
          <w:p w14:paraId="7FE1BFFA" w14:textId="77777777" w:rsidR="008D3774" w:rsidRDefault="004955AC">
            <w:pPr>
              <w:pStyle w:val="P68B1DB1-TableParagraph17"/>
              <w:numPr>
                <w:ilvl w:val="0"/>
                <w:numId w:val="139"/>
              </w:numPr>
              <w:spacing w:before="108"/>
            </w:pPr>
            <w:r>
              <w:t xml:space="preserve">Správa majetku </w:t>
            </w:r>
          </w:p>
          <w:p w14:paraId="7FE1BFFB" w14:textId="77777777" w:rsidR="008D3774" w:rsidRDefault="004955AC">
            <w:pPr>
              <w:pStyle w:val="P68B1DB1-TableParagraph17"/>
              <w:numPr>
                <w:ilvl w:val="0"/>
                <w:numId w:val="139"/>
              </w:numPr>
              <w:spacing w:before="108"/>
            </w:pPr>
            <w:r>
              <w:t>Realitní kancelář</w:t>
            </w:r>
          </w:p>
          <w:p w14:paraId="7FE1BFFC" w14:textId="77777777" w:rsidR="008D3774" w:rsidRDefault="004955AC">
            <w:pPr>
              <w:pStyle w:val="P68B1DB1-TableParagraph17"/>
              <w:numPr>
                <w:ilvl w:val="0"/>
                <w:numId w:val="139"/>
              </w:numPr>
              <w:spacing w:before="108"/>
            </w:pPr>
            <w:r>
              <w:t xml:space="preserve">Účetnictví </w:t>
            </w:r>
          </w:p>
          <w:p w14:paraId="7FE1BFFD" w14:textId="77777777" w:rsidR="008D3774" w:rsidRDefault="004955AC">
            <w:pPr>
              <w:pStyle w:val="P68B1DB1-TableParagraph17"/>
              <w:numPr>
                <w:ilvl w:val="0"/>
                <w:numId w:val="139"/>
              </w:numPr>
              <w:spacing w:before="108"/>
            </w:pPr>
            <w:r>
              <w:t>Jiné</w:t>
            </w:r>
          </w:p>
          <w:p w14:paraId="7FE1BFFE" w14:textId="77777777" w:rsidR="008D3774" w:rsidRDefault="008D3774">
            <w:pPr>
              <w:pStyle w:val="TableParagraph"/>
              <w:spacing w:before="108"/>
              <w:ind w:left="85"/>
              <w:rPr>
                <w:rFonts w:ascii="Times New Roman" w:eastAsia="Cambria" w:hAnsi="Times New Roman" w:cs="Times New Roman"/>
                <w:color w:val="000000" w:themeColor="text1"/>
                <w:sz w:val="20"/>
                <w:szCs w:val="20"/>
              </w:rPr>
            </w:pPr>
          </w:p>
        </w:tc>
      </w:tr>
      <w:tr w:rsidR="008D3774" w14:paraId="7FE1C003" w14:textId="77777777">
        <w:tc>
          <w:tcPr>
            <w:tcW w:w="1191" w:type="dxa"/>
            <w:tcBorders>
              <w:top w:val="single" w:sz="4" w:space="0" w:color="1A171C"/>
              <w:left w:val="nil"/>
              <w:bottom w:val="single" w:sz="4" w:space="0" w:color="1A171C"/>
              <w:right w:val="single" w:sz="4" w:space="0" w:color="1A171C"/>
            </w:tcBorders>
            <w:vAlign w:val="center"/>
          </w:tcPr>
          <w:p w14:paraId="7FE1C000" w14:textId="682F75AB" w:rsidR="008D3774" w:rsidRDefault="004955AC">
            <w:pPr>
              <w:pStyle w:val="P68B1DB1-TableParagraph17"/>
              <w:spacing w:before="108"/>
              <w:ind w:left="85"/>
            </w:pPr>
            <w:r>
              <w:lastRenderedPageBreak/>
              <w:t>0020</w:t>
            </w:r>
          </w:p>
        </w:tc>
        <w:tc>
          <w:tcPr>
            <w:tcW w:w="7892" w:type="dxa"/>
            <w:tcBorders>
              <w:top w:val="single" w:sz="4" w:space="0" w:color="1A171C"/>
              <w:left w:val="single" w:sz="4" w:space="0" w:color="1A171C"/>
              <w:bottom w:val="single" w:sz="4" w:space="0" w:color="1A171C"/>
              <w:right w:val="nil"/>
            </w:tcBorders>
            <w:vAlign w:val="center"/>
          </w:tcPr>
          <w:p w14:paraId="7FE1C001" w14:textId="77777777" w:rsidR="008D3774" w:rsidRDefault="004955AC">
            <w:pPr>
              <w:pStyle w:val="P68B1DB1-TableParagraph14"/>
              <w:spacing w:before="108"/>
              <w:ind w:left="85"/>
              <w:jc w:val="both"/>
              <w:rPr>
                <w:bCs/>
              </w:rPr>
            </w:pPr>
            <w:r>
              <w:t>ID linie podnikání</w:t>
            </w:r>
          </w:p>
          <w:p w14:paraId="7FE1C002" w14:textId="77777777" w:rsidR="008D3774" w:rsidRDefault="004955AC">
            <w:pPr>
              <w:pStyle w:val="P68B1DB1-TableParagraph17"/>
              <w:spacing w:before="108"/>
              <w:ind w:left="85"/>
            </w:pPr>
            <w:r>
              <w:t>Jedinečná identifikace linie podnikání, kterou uvede instituce.</w:t>
            </w:r>
          </w:p>
        </w:tc>
      </w:tr>
      <w:tr w:rsidR="008D3774" w14:paraId="7FE1C016" w14:textId="77777777">
        <w:tc>
          <w:tcPr>
            <w:tcW w:w="1191" w:type="dxa"/>
            <w:tcBorders>
              <w:top w:val="single" w:sz="4" w:space="0" w:color="1A171C"/>
              <w:left w:val="nil"/>
              <w:bottom w:val="single" w:sz="4" w:space="0" w:color="1A171C"/>
              <w:right w:val="single" w:sz="4" w:space="0" w:color="1A171C"/>
            </w:tcBorders>
            <w:vAlign w:val="center"/>
          </w:tcPr>
          <w:p w14:paraId="7FE1C013" w14:textId="77777777" w:rsidR="008D3774" w:rsidRDefault="004955AC">
            <w:pPr>
              <w:pStyle w:val="P68B1DB1-TableParagraph17"/>
              <w:spacing w:before="108"/>
              <w:ind w:left="85"/>
            </w:pPr>
            <w:r>
              <w:t>0030</w:t>
            </w:r>
          </w:p>
        </w:tc>
        <w:tc>
          <w:tcPr>
            <w:tcW w:w="7892" w:type="dxa"/>
            <w:tcBorders>
              <w:top w:val="single" w:sz="4" w:space="0" w:color="1A171C"/>
              <w:left w:val="single" w:sz="4" w:space="0" w:color="1A171C"/>
              <w:bottom w:val="single" w:sz="4" w:space="0" w:color="1A171C"/>
              <w:right w:val="nil"/>
            </w:tcBorders>
            <w:vAlign w:val="center"/>
          </w:tcPr>
          <w:p w14:paraId="7FE1C014" w14:textId="77777777" w:rsidR="008D3774" w:rsidRDefault="004955AC">
            <w:pPr>
              <w:pStyle w:val="P68B1DB1-TableParagraph14"/>
              <w:spacing w:before="108"/>
              <w:ind w:left="85"/>
              <w:jc w:val="both"/>
              <w:rPr>
                <w:bCs/>
              </w:rPr>
            </w:pPr>
            <w:r>
              <w:t>Popis</w:t>
            </w:r>
          </w:p>
          <w:p w14:paraId="7FE1C015" w14:textId="477A2340" w:rsidR="008D3774" w:rsidRDefault="004955AC">
            <w:pPr>
              <w:pStyle w:val="P68B1DB1-TableParagraph17"/>
              <w:spacing w:before="108"/>
              <w:ind w:left="85"/>
            </w:pPr>
            <w:r>
              <w:t>Popis oboru podnikání.</w:t>
            </w:r>
          </w:p>
        </w:tc>
      </w:tr>
      <w:tr w:rsidR="008D3774" w14:paraId="7FE1C02E" w14:textId="77777777">
        <w:tc>
          <w:tcPr>
            <w:tcW w:w="1191" w:type="dxa"/>
            <w:tcBorders>
              <w:top w:val="single" w:sz="4" w:space="0" w:color="1A171C"/>
              <w:left w:val="nil"/>
              <w:bottom w:val="single" w:sz="4" w:space="0" w:color="1A171C"/>
              <w:right w:val="single" w:sz="4" w:space="0" w:color="1A171C"/>
            </w:tcBorders>
            <w:vAlign w:val="center"/>
          </w:tcPr>
          <w:p w14:paraId="7FE1C02A" w14:textId="46C1B07D" w:rsidR="008D3774" w:rsidRDefault="004955AC">
            <w:pPr>
              <w:pStyle w:val="P68B1DB1-TableParagraph17"/>
              <w:spacing w:before="108"/>
              <w:ind w:left="85"/>
            </w:pPr>
            <w:r>
              <w:t>0040</w:t>
            </w:r>
          </w:p>
        </w:tc>
        <w:tc>
          <w:tcPr>
            <w:tcW w:w="7892" w:type="dxa"/>
            <w:tcBorders>
              <w:top w:val="single" w:sz="4" w:space="0" w:color="1A171C"/>
              <w:left w:val="single" w:sz="4" w:space="0" w:color="1A171C"/>
              <w:bottom w:val="single" w:sz="4" w:space="0" w:color="1A171C"/>
              <w:right w:val="nil"/>
            </w:tcBorders>
            <w:vAlign w:val="center"/>
          </w:tcPr>
          <w:p w14:paraId="7FE1C02B" w14:textId="0F9C74D8" w:rsidR="008D3774" w:rsidRDefault="004955AC">
            <w:pPr>
              <w:pStyle w:val="P68B1DB1-TableParagraph14"/>
              <w:spacing w:before="108"/>
              <w:ind w:left="85"/>
              <w:jc w:val="both"/>
              <w:rPr>
                <w:bCs/>
              </w:rPr>
            </w:pPr>
            <w:r>
              <w:t>Název subjektu</w:t>
            </w:r>
          </w:p>
          <w:p w14:paraId="7FE1C02D" w14:textId="45109CE8" w:rsidR="008D3774" w:rsidRDefault="004955AC">
            <w:pPr>
              <w:pStyle w:val="P68B1DB1-TableParagraph17"/>
              <w:spacing w:before="108"/>
              <w:ind w:left="85"/>
            </w:pPr>
            <w:r>
              <w:t>Název subjektu vykázaný v Z 01.01 (ORG 1), který poskytuje hlavní obor podnikání.</w:t>
            </w:r>
          </w:p>
        </w:tc>
      </w:tr>
      <w:tr w:rsidR="008D3774" w14:paraId="7FE1C033" w14:textId="77777777">
        <w:tc>
          <w:tcPr>
            <w:tcW w:w="1191" w:type="dxa"/>
            <w:tcBorders>
              <w:top w:val="single" w:sz="4" w:space="0" w:color="1A171C"/>
              <w:left w:val="nil"/>
              <w:bottom w:val="single" w:sz="4" w:space="0" w:color="1A171C"/>
              <w:right w:val="single" w:sz="4" w:space="0" w:color="1A171C"/>
            </w:tcBorders>
            <w:vAlign w:val="center"/>
          </w:tcPr>
          <w:p w14:paraId="7FE1C02F" w14:textId="6C4ACCFA" w:rsidR="008D3774" w:rsidRDefault="004955AC">
            <w:pPr>
              <w:pStyle w:val="P68B1DB1-TableParagraph17"/>
              <w:spacing w:before="108"/>
              <w:ind w:left="85"/>
            </w:pPr>
            <w:r>
              <w:t>0050</w:t>
            </w:r>
          </w:p>
        </w:tc>
        <w:tc>
          <w:tcPr>
            <w:tcW w:w="7892" w:type="dxa"/>
            <w:tcBorders>
              <w:top w:val="single" w:sz="4" w:space="0" w:color="1A171C"/>
              <w:left w:val="single" w:sz="4" w:space="0" w:color="1A171C"/>
              <w:bottom w:val="single" w:sz="4" w:space="0" w:color="1A171C"/>
              <w:right w:val="nil"/>
            </w:tcBorders>
            <w:vAlign w:val="center"/>
          </w:tcPr>
          <w:p w14:paraId="7FE1C030" w14:textId="77777777" w:rsidR="008D3774" w:rsidRDefault="004955AC">
            <w:pPr>
              <w:pStyle w:val="P68B1DB1-TableParagraph14"/>
              <w:spacing w:before="108"/>
              <w:ind w:left="85"/>
              <w:jc w:val="both"/>
              <w:rPr>
                <w:bCs/>
              </w:rPr>
            </w:pPr>
            <w:r>
              <w:t xml:space="preserve">Kód </w:t>
            </w:r>
          </w:p>
          <w:p w14:paraId="7FE1C031" w14:textId="77777777" w:rsidR="008D3774" w:rsidRDefault="004955AC">
            <w:pPr>
              <w:pStyle w:val="P68B1DB1-TableParagraph17"/>
              <w:spacing w:before="108"/>
              <w:ind w:left="85"/>
            </w:pPr>
            <w:r>
              <w:t>Jedinečný identifikátor právního subjektu ve sloupci 0020, jako je uveden ve vzoru Z 01.01 (ORG 1).</w:t>
            </w:r>
          </w:p>
          <w:p w14:paraId="7FE1C032" w14:textId="299C7D7B" w:rsidR="008D3774" w:rsidRDefault="004955AC">
            <w:pPr>
              <w:pStyle w:val="P68B1DB1-TableParagraph17"/>
              <w:spacing w:before="108"/>
              <w:ind w:left="85"/>
            </w:pPr>
            <w:r>
              <w:t>Identifikace subjektů se provádí jednotným způsobem napříč šablonami.</w:t>
            </w:r>
          </w:p>
        </w:tc>
      </w:tr>
      <w:tr w:rsidR="008D3774" w14:paraId="7FE1C03A" w14:textId="77777777">
        <w:tc>
          <w:tcPr>
            <w:tcW w:w="1191" w:type="dxa"/>
            <w:tcBorders>
              <w:top w:val="single" w:sz="4" w:space="0" w:color="1A171C"/>
              <w:left w:val="nil"/>
              <w:bottom w:val="single" w:sz="4" w:space="0" w:color="1A171C"/>
              <w:right w:val="single" w:sz="4" w:space="0" w:color="1A171C"/>
            </w:tcBorders>
            <w:vAlign w:val="center"/>
          </w:tcPr>
          <w:p w14:paraId="7FE1C034" w14:textId="0F108D7B" w:rsidR="008D3774" w:rsidRDefault="004955AC">
            <w:pPr>
              <w:pStyle w:val="P68B1DB1-TableParagraph17"/>
              <w:spacing w:before="108"/>
              <w:ind w:left="85"/>
            </w:pPr>
            <w:r>
              <w:t>0060</w:t>
            </w:r>
          </w:p>
        </w:tc>
        <w:tc>
          <w:tcPr>
            <w:tcW w:w="7892" w:type="dxa"/>
            <w:tcBorders>
              <w:top w:val="single" w:sz="4" w:space="0" w:color="1A171C"/>
              <w:left w:val="single" w:sz="4" w:space="0" w:color="1A171C"/>
              <w:bottom w:val="single" w:sz="4" w:space="0" w:color="1A171C"/>
              <w:right w:val="nil"/>
            </w:tcBorders>
            <w:vAlign w:val="center"/>
          </w:tcPr>
          <w:p w14:paraId="7FE1C035" w14:textId="77777777" w:rsidR="008D3774" w:rsidRDefault="004955AC">
            <w:pPr>
              <w:pStyle w:val="P68B1DB1-TableParagraph14"/>
              <w:spacing w:before="108"/>
              <w:ind w:left="85"/>
              <w:jc w:val="both"/>
              <w:rPr>
                <w:bCs/>
              </w:rPr>
            </w:pPr>
            <w:r>
              <w:t>Typ kódu</w:t>
            </w:r>
          </w:p>
          <w:p w14:paraId="4F36B5CB" w14:textId="0A20F8AD" w:rsidR="008D3774" w:rsidRDefault="004955AC">
            <w:pPr>
              <w:pStyle w:val="P68B1DB1-TableParagraph13"/>
              <w:spacing w:before="108"/>
              <w:ind w:left="85"/>
              <w:jc w:val="both"/>
              <w:rPr>
                <w:bCs/>
              </w:rPr>
            </w:pPr>
            <w:r>
              <w:t>Vybere se z následujícího seznamu: „Kód LEI“, „kód MFI“ nebo „Druh identifikačního kódu, jiný než kód LEI nebo MFI“.</w:t>
            </w:r>
          </w:p>
          <w:p w14:paraId="7FE1C039" w14:textId="5BB46896" w:rsidR="008D3774" w:rsidRDefault="004955AC">
            <w:pPr>
              <w:pStyle w:val="P68B1DB1-TableParagraph13"/>
              <w:spacing w:before="108"/>
              <w:ind w:left="85"/>
              <w:jc w:val="both"/>
              <w:rPr>
                <w:b/>
                <w:bCs/>
              </w:rPr>
            </w:pPr>
            <w:r>
              <w:t xml:space="preserve">Identifikace subjektů se provádí jednotným způsobem napříč šablonami. </w:t>
            </w:r>
          </w:p>
        </w:tc>
      </w:tr>
    </w:tbl>
    <w:p w14:paraId="7FE1C03B" w14:textId="7E256DE6" w:rsidR="008D3774" w:rsidRDefault="004955AC">
      <w:pPr>
        <w:pStyle w:val="P68B1DB1-Instructionsberschrift25"/>
        <w:numPr>
          <w:ilvl w:val="1"/>
          <w:numId w:val="49"/>
        </w:numPr>
        <w:ind w:left="357" w:hanging="357"/>
      </w:pPr>
      <w:bookmarkStart w:id="124" w:name="_Toc208244521"/>
      <w:r>
        <w:t>Z 07.04 – Zmapování ekonomických funkcí podle hlavních oborů podnikání („FUNC 4“)</w:t>
      </w:r>
      <w:bookmarkEnd w:id="124"/>
    </w:p>
    <w:p w14:paraId="7FE1C03C" w14:textId="77777777" w:rsidR="008D3774" w:rsidRDefault="004955AC">
      <w:pPr>
        <w:pStyle w:val="P68B1DB1-Instructionsberschrift312"/>
        <w:rPr>
          <w:bCs/>
        </w:rPr>
      </w:pPr>
      <w:r>
        <w:t>Pokyny pro konkrétní pozice</w:t>
      </w:r>
    </w:p>
    <w:p w14:paraId="7FE1C03E" w14:textId="1250AC76" w:rsidR="008D3774" w:rsidRDefault="004955AC">
      <w:pPr>
        <w:pStyle w:val="P68B1DB1-InstructionsText26"/>
        <w:numPr>
          <w:ilvl w:val="0"/>
          <w:numId w:val="0"/>
        </w:numPr>
        <w:spacing w:before="0"/>
        <w:ind w:left="1800"/>
      </w:pPr>
      <w:r>
        <w:t>Kombinace hodnot vykázaných ve sloupcích 0010, 0020 a 0040 tohoto vzoru tvoří hlavní klíč, který musí být jedinečný pro každý řádek vzoru.</w:t>
      </w:r>
    </w:p>
    <w:p w14:paraId="67939923" w14:textId="5A2745A8" w:rsidR="008D3774" w:rsidRDefault="004955AC">
      <w:pPr>
        <w:pStyle w:val="CommentText"/>
        <w:rPr>
          <w:rFonts w:ascii="Times New Roman" w:hAnsi="Times New Roman" w:cs="Times New Roman"/>
        </w:rPr>
      </w:pPr>
      <w:r>
        <w:rPr>
          <w:rFonts w:ascii="Times New Roman" w:hAnsi="Times New Roman" w:cs="Times New Roman"/>
        </w:rPr>
        <w:t>Pouze zásadní funkce uvedené v bodě</w:t>
      </w:r>
      <w:r>
        <w:rPr>
          <w:i/>
        </w:rPr>
        <w:t xml:space="preserve"> Z 07.01.1 FUNC 1 DEP; c0170; Z 07.01.2 FUNC 1 LEN, c0180; Z 07.01.3 FUNC 1 PAY, c0250; Z 07.01.4 FUNC 1 CM, c0210; V této šabloně se vykazuje Z </w:t>
      </w:r>
      <w:r>
        <w:rPr>
          <w:rFonts w:ascii="Times New Roman" w:hAnsi="Times New Roman" w:cs="Times New Roman"/>
        </w:rPr>
        <w:t>07.01.5 FUNC 1 WF, č.j.</w:t>
      </w:r>
    </w:p>
    <w:p w14:paraId="7FE1C040" w14:textId="77777777" w:rsidR="008D3774" w:rsidRDefault="008D3774">
      <w:pPr>
        <w:pStyle w:val="CommentText"/>
        <w:rPr>
          <w:rFonts w:ascii="Times New Roman" w:hAnsi="Times New Roman" w:cs="Times New Roman"/>
        </w:rPr>
      </w:pPr>
    </w:p>
    <w:tbl>
      <w:tblPr>
        <w:tblW w:w="9083" w:type="dxa"/>
        <w:tblLayout w:type="fixed"/>
        <w:tblCellMar>
          <w:top w:w="57" w:type="dxa"/>
          <w:left w:w="57" w:type="dxa"/>
          <w:bottom w:w="57" w:type="dxa"/>
          <w:right w:w="0" w:type="dxa"/>
        </w:tblCellMar>
        <w:tblLook w:val="01E0" w:firstRow="1" w:lastRow="1" w:firstColumn="1" w:lastColumn="1" w:noHBand="0" w:noVBand="0"/>
      </w:tblPr>
      <w:tblGrid>
        <w:gridCol w:w="1191"/>
        <w:gridCol w:w="7892"/>
      </w:tblGrid>
      <w:tr w:rsidR="008D3774" w14:paraId="7FE1C043" w14:textId="77777777">
        <w:tc>
          <w:tcPr>
            <w:tcW w:w="1191" w:type="dxa"/>
            <w:tcBorders>
              <w:top w:val="single" w:sz="4" w:space="0" w:color="1A171C"/>
              <w:left w:val="nil"/>
              <w:bottom w:val="single" w:sz="4" w:space="0" w:color="1A171C"/>
              <w:right w:val="single" w:sz="4" w:space="0" w:color="1A171C"/>
            </w:tcBorders>
            <w:shd w:val="clear" w:color="auto" w:fill="E4E5E5"/>
          </w:tcPr>
          <w:p w14:paraId="7FE1C041" w14:textId="77777777" w:rsidR="008D3774" w:rsidRDefault="004955AC">
            <w:pPr>
              <w:pStyle w:val="P68B1DB1-TableParagraph17"/>
              <w:spacing w:before="108"/>
              <w:ind w:left="85"/>
              <w:jc w:val="both"/>
            </w:pPr>
            <w:r>
              <w:t>Sloupce</w:t>
            </w:r>
          </w:p>
        </w:tc>
        <w:tc>
          <w:tcPr>
            <w:tcW w:w="7892" w:type="dxa"/>
            <w:tcBorders>
              <w:top w:val="single" w:sz="4" w:space="0" w:color="1A171C"/>
              <w:left w:val="single" w:sz="4" w:space="0" w:color="1A171C"/>
              <w:bottom w:val="single" w:sz="4" w:space="0" w:color="1A171C"/>
              <w:right w:val="nil"/>
            </w:tcBorders>
            <w:shd w:val="clear" w:color="auto" w:fill="E4E5E5"/>
          </w:tcPr>
          <w:p w14:paraId="7FE1C042" w14:textId="77777777" w:rsidR="008D3774" w:rsidRDefault="004955AC">
            <w:pPr>
              <w:pStyle w:val="P68B1DB1-TableParagraph17"/>
              <w:spacing w:before="108"/>
              <w:ind w:left="85" w:right="1"/>
              <w:jc w:val="both"/>
            </w:pPr>
            <w:r>
              <w:t>Pokyny</w:t>
            </w:r>
          </w:p>
        </w:tc>
      </w:tr>
      <w:tr w:rsidR="008D3774" w14:paraId="7FE1C046" w14:textId="77777777">
        <w:tc>
          <w:tcPr>
            <w:tcW w:w="1191" w:type="dxa"/>
            <w:tcBorders>
              <w:top w:val="single" w:sz="4" w:space="0" w:color="1A171C"/>
              <w:left w:val="nil"/>
              <w:bottom w:val="single" w:sz="4" w:space="0" w:color="1A171C"/>
              <w:right w:val="single" w:sz="4" w:space="0" w:color="1A171C"/>
            </w:tcBorders>
            <w:vAlign w:val="center"/>
          </w:tcPr>
          <w:p w14:paraId="7FE1C044" w14:textId="77777777" w:rsidR="008D3774" w:rsidRDefault="004955AC">
            <w:pPr>
              <w:pStyle w:val="P68B1DB1-TableParagraph13"/>
              <w:spacing w:before="108"/>
              <w:ind w:left="85"/>
            </w:pPr>
            <w:r>
              <w:t xml:space="preserve">0010–0020 </w:t>
            </w:r>
          </w:p>
        </w:tc>
        <w:tc>
          <w:tcPr>
            <w:tcW w:w="7892" w:type="dxa"/>
            <w:tcBorders>
              <w:top w:val="single" w:sz="4" w:space="0" w:color="1A171C"/>
              <w:left w:val="single" w:sz="4" w:space="0" w:color="1A171C"/>
              <w:bottom w:val="single" w:sz="4" w:space="0" w:color="1A171C"/>
              <w:right w:val="nil"/>
            </w:tcBorders>
            <w:vAlign w:val="center"/>
          </w:tcPr>
          <w:p w14:paraId="7FE1C045" w14:textId="2FA81A45" w:rsidR="008D3774" w:rsidRDefault="004955AC">
            <w:pPr>
              <w:pStyle w:val="P68B1DB1-TableParagraph14"/>
              <w:spacing w:before="108"/>
              <w:ind w:left="85"/>
              <w:jc w:val="both"/>
              <w:rPr>
                <w:bCs/>
              </w:rPr>
            </w:pPr>
            <w:r>
              <w:t xml:space="preserve"> Zásadní funkce</w:t>
            </w:r>
          </w:p>
        </w:tc>
      </w:tr>
      <w:tr w:rsidR="008D3774" w14:paraId="7FE1C04A" w14:textId="77777777">
        <w:tc>
          <w:tcPr>
            <w:tcW w:w="1191" w:type="dxa"/>
            <w:tcBorders>
              <w:top w:val="single" w:sz="4" w:space="0" w:color="1A171C"/>
              <w:left w:val="nil"/>
              <w:bottom w:val="single" w:sz="4" w:space="0" w:color="1A171C"/>
              <w:right w:val="single" w:sz="4" w:space="0" w:color="1A171C"/>
            </w:tcBorders>
            <w:vAlign w:val="center"/>
          </w:tcPr>
          <w:p w14:paraId="7FE1C047" w14:textId="77777777" w:rsidR="008D3774" w:rsidRDefault="004955AC">
            <w:pPr>
              <w:pStyle w:val="P68B1DB1-TableParagraph13"/>
              <w:spacing w:before="108"/>
              <w:ind w:left="85"/>
              <w:rPr>
                <w:rFonts w:eastAsia="Cambria"/>
              </w:rPr>
            </w:pPr>
            <w:r>
              <w:t>0010</w:t>
            </w:r>
          </w:p>
        </w:tc>
        <w:tc>
          <w:tcPr>
            <w:tcW w:w="7892" w:type="dxa"/>
            <w:tcBorders>
              <w:top w:val="single" w:sz="4" w:space="0" w:color="1A171C"/>
              <w:left w:val="single" w:sz="4" w:space="0" w:color="1A171C"/>
              <w:bottom w:val="single" w:sz="4" w:space="0" w:color="1A171C"/>
              <w:right w:val="nil"/>
            </w:tcBorders>
            <w:vAlign w:val="center"/>
          </w:tcPr>
          <w:p w14:paraId="7FE1C048" w14:textId="77777777" w:rsidR="008D3774" w:rsidRDefault="004955AC">
            <w:pPr>
              <w:pStyle w:val="P68B1DB1-TableParagraph14"/>
              <w:spacing w:before="108"/>
              <w:ind w:left="85"/>
              <w:jc w:val="both"/>
              <w:rPr>
                <w:bCs/>
              </w:rPr>
            </w:pPr>
            <w:r>
              <w:t>Země</w:t>
            </w:r>
          </w:p>
          <w:p w14:paraId="7FE1C049" w14:textId="77777777" w:rsidR="008D3774" w:rsidRDefault="004955AC">
            <w:pPr>
              <w:pStyle w:val="P68B1DB1-TableParagraph17"/>
              <w:spacing w:before="108"/>
              <w:ind w:left="85"/>
            </w:pPr>
            <w:r>
              <w:t>Stát, pro nějž je funkce zásadní, jak je vykázáno ve vzoru Z 07.01 (FUNC 1).</w:t>
            </w:r>
          </w:p>
        </w:tc>
      </w:tr>
      <w:tr w:rsidR="008D3774" w14:paraId="7FE1C04E" w14:textId="77777777">
        <w:tc>
          <w:tcPr>
            <w:tcW w:w="1191" w:type="dxa"/>
            <w:tcBorders>
              <w:top w:val="single" w:sz="4" w:space="0" w:color="1A171C"/>
              <w:left w:val="nil"/>
              <w:bottom w:val="single" w:sz="4" w:space="0" w:color="1A171C"/>
              <w:right w:val="single" w:sz="4" w:space="0" w:color="1A171C"/>
            </w:tcBorders>
            <w:vAlign w:val="center"/>
          </w:tcPr>
          <w:p w14:paraId="7FE1C04B" w14:textId="77777777" w:rsidR="008D3774" w:rsidRDefault="004955AC">
            <w:pPr>
              <w:pStyle w:val="P68B1DB1-TableParagraph13"/>
              <w:spacing w:before="108"/>
              <w:ind w:left="85"/>
              <w:rPr>
                <w:rFonts w:eastAsia="Cambria"/>
              </w:rPr>
            </w:pPr>
            <w:r>
              <w:t>0020</w:t>
            </w:r>
          </w:p>
        </w:tc>
        <w:tc>
          <w:tcPr>
            <w:tcW w:w="7892" w:type="dxa"/>
            <w:tcBorders>
              <w:top w:val="single" w:sz="4" w:space="0" w:color="1A171C"/>
              <w:left w:val="single" w:sz="4" w:space="0" w:color="1A171C"/>
              <w:bottom w:val="single" w:sz="4" w:space="0" w:color="1A171C"/>
              <w:right w:val="nil"/>
            </w:tcBorders>
            <w:vAlign w:val="center"/>
          </w:tcPr>
          <w:p w14:paraId="7FE1C04C" w14:textId="5F04938B" w:rsidR="008D3774" w:rsidRDefault="004955AC">
            <w:pPr>
              <w:pStyle w:val="P68B1DB1-TableParagraph14"/>
              <w:spacing w:before="108"/>
              <w:ind w:left="85"/>
              <w:jc w:val="both"/>
              <w:rPr>
                <w:bCs/>
              </w:rPr>
            </w:pPr>
            <w:r>
              <w:t>IDENTIFIKACE</w:t>
            </w:r>
          </w:p>
          <w:p w14:paraId="7FE1C04D" w14:textId="4D9D2A77" w:rsidR="008D3774" w:rsidRDefault="004955AC">
            <w:pPr>
              <w:pStyle w:val="P68B1DB1-TableParagraph17"/>
              <w:spacing w:before="108"/>
              <w:ind w:left="85"/>
            </w:pPr>
            <w:r>
              <w:t>Identifikační kód zásadních funkcí podle vzoru Z 07.01 (FUNC 1)</w:t>
            </w:r>
          </w:p>
        </w:tc>
      </w:tr>
      <w:tr w:rsidR="008D3774" w14:paraId="7FE1C051" w14:textId="77777777">
        <w:tc>
          <w:tcPr>
            <w:tcW w:w="1191" w:type="dxa"/>
            <w:tcBorders>
              <w:top w:val="single" w:sz="4" w:space="0" w:color="1A171C"/>
              <w:left w:val="nil"/>
              <w:bottom w:val="single" w:sz="4" w:space="0" w:color="1A171C"/>
              <w:right w:val="single" w:sz="4" w:space="0" w:color="1A171C"/>
            </w:tcBorders>
            <w:vAlign w:val="center"/>
          </w:tcPr>
          <w:p w14:paraId="7FE1C04F" w14:textId="77777777" w:rsidR="008D3774" w:rsidRDefault="004955AC">
            <w:pPr>
              <w:pStyle w:val="P68B1DB1-TableParagraph13"/>
              <w:spacing w:before="108"/>
              <w:ind w:left="85"/>
            </w:pPr>
            <w:r>
              <w:t xml:space="preserve">0030–0040 </w:t>
            </w:r>
          </w:p>
        </w:tc>
        <w:tc>
          <w:tcPr>
            <w:tcW w:w="7892" w:type="dxa"/>
            <w:tcBorders>
              <w:top w:val="single" w:sz="4" w:space="0" w:color="1A171C"/>
              <w:left w:val="single" w:sz="4" w:space="0" w:color="1A171C"/>
              <w:bottom w:val="single" w:sz="4" w:space="0" w:color="1A171C"/>
              <w:right w:val="nil"/>
            </w:tcBorders>
            <w:vAlign w:val="center"/>
          </w:tcPr>
          <w:p w14:paraId="7FE1C050" w14:textId="2172F172" w:rsidR="008D3774" w:rsidRDefault="004955AC">
            <w:pPr>
              <w:pStyle w:val="P68B1DB1-TableParagraph14"/>
              <w:spacing w:before="108"/>
              <w:ind w:left="85"/>
              <w:jc w:val="both"/>
              <w:rPr>
                <w:bCs/>
              </w:rPr>
            </w:pPr>
            <w:r>
              <w:t>Hlavní linie podnikání</w:t>
            </w:r>
          </w:p>
        </w:tc>
      </w:tr>
      <w:tr w:rsidR="008D3774" w14:paraId="7FE1C057" w14:textId="77777777">
        <w:tc>
          <w:tcPr>
            <w:tcW w:w="1191" w:type="dxa"/>
            <w:tcBorders>
              <w:top w:val="single" w:sz="4" w:space="0" w:color="1A171C"/>
              <w:left w:val="nil"/>
              <w:bottom w:val="single" w:sz="4" w:space="0" w:color="1A171C"/>
              <w:right w:val="single" w:sz="4" w:space="0" w:color="1A171C"/>
            </w:tcBorders>
            <w:vAlign w:val="center"/>
          </w:tcPr>
          <w:p w14:paraId="7FE1C052" w14:textId="77777777" w:rsidR="008D3774" w:rsidRDefault="004955AC">
            <w:pPr>
              <w:pStyle w:val="P68B1DB1-TableParagraph13"/>
              <w:spacing w:before="108"/>
              <w:ind w:left="85"/>
              <w:rPr>
                <w:rFonts w:eastAsia="Cambria"/>
              </w:rPr>
            </w:pPr>
            <w:r>
              <w:lastRenderedPageBreak/>
              <w:t>0030</w:t>
            </w:r>
          </w:p>
        </w:tc>
        <w:tc>
          <w:tcPr>
            <w:tcW w:w="7892" w:type="dxa"/>
            <w:tcBorders>
              <w:top w:val="single" w:sz="4" w:space="0" w:color="1A171C"/>
              <w:left w:val="single" w:sz="4" w:space="0" w:color="1A171C"/>
              <w:bottom w:val="single" w:sz="4" w:space="0" w:color="1A171C"/>
              <w:right w:val="nil"/>
            </w:tcBorders>
            <w:vAlign w:val="center"/>
          </w:tcPr>
          <w:p w14:paraId="7FE1C055" w14:textId="77777777" w:rsidR="008D3774" w:rsidRDefault="004955AC">
            <w:pPr>
              <w:pStyle w:val="P68B1DB1-TableParagraph14"/>
              <w:spacing w:before="108"/>
              <w:ind w:left="85"/>
              <w:jc w:val="both"/>
              <w:rPr>
                <w:bCs/>
              </w:rPr>
            </w:pPr>
            <w:r>
              <w:t>Hlavní linie podnikání</w:t>
            </w:r>
          </w:p>
          <w:p w14:paraId="7FE1C056" w14:textId="77777777" w:rsidR="008D3774" w:rsidRDefault="004955AC">
            <w:pPr>
              <w:pStyle w:val="P68B1DB1-TableParagraph17"/>
              <w:spacing w:before="108"/>
              <w:ind w:left="85"/>
            </w:pPr>
            <w:r>
              <w:t>Hlavní obory podnikání podle čl. 2 odst. 1 bod 36 a čl. 2 odst. 2 směrnice 2014/59/EU vykázané ve vzoru Z 07.03 (FUNC 3)</w:t>
            </w:r>
          </w:p>
        </w:tc>
      </w:tr>
      <w:tr w:rsidR="008D3774" w14:paraId="7FE1C05B" w14:textId="77777777">
        <w:tc>
          <w:tcPr>
            <w:tcW w:w="1191" w:type="dxa"/>
            <w:tcBorders>
              <w:top w:val="single" w:sz="4" w:space="0" w:color="1A171C"/>
              <w:left w:val="nil"/>
              <w:bottom w:val="single" w:sz="4" w:space="0" w:color="1A171C"/>
              <w:right w:val="single" w:sz="4" w:space="0" w:color="1A171C"/>
            </w:tcBorders>
            <w:vAlign w:val="center"/>
          </w:tcPr>
          <w:p w14:paraId="7FE1C058" w14:textId="7310E27F" w:rsidR="008D3774" w:rsidRDefault="004955AC">
            <w:pPr>
              <w:pStyle w:val="P68B1DB1-TableParagraph13"/>
              <w:spacing w:before="108"/>
              <w:ind w:left="85"/>
              <w:rPr>
                <w:rFonts w:eastAsia="Cambria"/>
              </w:rPr>
            </w:pPr>
            <w:r>
              <w:t>0040</w:t>
            </w:r>
          </w:p>
        </w:tc>
        <w:tc>
          <w:tcPr>
            <w:tcW w:w="7892" w:type="dxa"/>
            <w:tcBorders>
              <w:top w:val="single" w:sz="4" w:space="0" w:color="1A171C"/>
              <w:left w:val="single" w:sz="4" w:space="0" w:color="1A171C"/>
              <w:bottom w:val="single" w:sz="4" w:space="0" w:color="1A171C"/>
              <w:right w:val="nil"/>
            </w:tcBorders>
            <w:vAlign w:val="center"/>
          </w:tcPr>
          <w:p w14:paraId="7FE1C059" w14:textId="77777777" w:rsidR="008D3774" w:rsidRDefault="004955AC">
            <w:pPr>
              <w:pStyle w:val="P68B1DB1-TableParagraph14"/>
              <w:spacing w:before="108"/>
              <w:ind w:left="85"/>
              <w:jc w:val="both"/>
              <w:rPr>
                <w:bCs/>
              </w:rPr>
            </w:pPr>
            <w:r>
              <w:t>Linie podnikání: ID linie podnikání</w:t>
            </w:r>
          </w:p>
          <w:p w14:paraId="7FE1C05A" w14:textId="77777777" w:rsidR="008D3774" w:rsidRDefault="004955AC">
            <w:pPr>
              <w:pStyle w:val="P68B1DB1-TableParagraph17"/>
              <w:spacing w:before="108"/>
              <w:ind w:left="85"/>
            </w:pPr>
            <w:r>
              <w:t>Jedinečná identifikace linie podnikání, kterou uvede instituce; stejné identifikační číslo jako ve vzoru Z 07.03 (FUNC 3)</w:t>
            </w:r>
          </w:p>
        </w:tc>
      </w:tr>
    </w:tbl>
    <w:p w14:paraId="7FE1C222" w14:textId="77777777" w:rsidR="008D3774" w:rsidRDefault="008D3774">
      <w:pPr>
        <w:rPr>
          <w:rFonts w:ascii="Times New Roman" w:hAnsi="Times New Roman" w:cs="Times New Roman"/>
          <w:b/>
          <w:color w:val="000000" w:themeColor="text1"/>
          <w:sz w:val="20"/>
          <w:szCs w:val="20"/>
          <w:u w:val="single"/>
        </w:rPr>
      </w:pPr>
    </w:p>
    <w:p w14:paraId="7FE1C223" w14:textId="77777777" w:rsidR="008D3774" w:rsidRDefault="004955AC">
      <w:pPr>
        <w:pStyle w:val="P68B1DB1-Instructionsberschrift244"/>
        <w:numPr>
          <w:ilvl w:val="1"/>
          <w:numId w:val="49"/>
        </w:numPr>
        <w:ind w:left="357" w:hanging="357"/>
      </w:pPr>
      <w:bookmarkStart w:id="125" w:name="_Toc208244522"/>
      <w:r>
        <w:t>Příslušné služby</w:t>
      </w:r>
      <w:bookmarkEnd w:id="125"/>
    </w:p>
    <w:p w14:paraId="7FE1C224" w14:textId="70045BAA" w:rsidR="008D3774" w:rsidRDefault="004955AC">
      <w:pPr>
        <w:pStyle w:val="P68B1DB1-Instructionsberschrift25"/>
        <w:numPr>
          <w:ilvl w:val="1"/>
          <w:numId w:val="49"/>
        </w:numPr>
        <w:ind w:left="357" w:hanging="357"/>
        <w:rPr>
          <w:rFonts w:eastAsia="Calibri"/>
        </w:rPr>
      </w:pPr>
      <w:bookmarkStart w:id="126" w:name="_Toc208244523"/>
      <w:r>
        <w:t>Z 08.01 – Relevant services (SERV 1)</w:t>
      </w:r>
      <w:bookmarkEnd w:id="126"/>
      <w:r>
        <w:t xml:space="preserve"> </w:t>
      </w:r>
    </w:p>
    <w:p w14:paraId="7FE1C225" w14:textId="77777777" w:rsidR="008D3774" w:rsidRDefault="004955AC">
      <w:pPr>
        <w:pStyle w:val="P68B1DB1-Normal45"/>
        <w:spacing w:line="276" w:lineRule="auto"/>
        <w:jc w:val="both"/>
      </w:pPr>
      <w:r>
        <w:t>II.8.1 Obecné pokyny</w:t>
      </w:r>
    </w:p>
    <w:p w14:paraId="7FE1C226" w14:textId="77777777" w:rsidR="008D3774" w:rsidRDefault="008D3774">
      <w:pPr>
        <w:spacing w:line="276" w:lineRule="auto"/>
        <w:jc w:val="both"/>
        <w:rPr>
          <w:rFonts w:ascii="Times New Roman" w:eastAsia="Calibri" w:hAnsi="Times New Roman" w:cs="Times New Roman"/>
          <w:sz w:val="20"/>
        </w:rPr>
      </w:pPr>
    </w:p>
    <w:p w14:paraId="7FE1C228" w14:textId="765604DB" w:rsidR="008D3774" w:rsidRDefault="004955AC">
      <w:pPr>
        <w:pStyle w:val="P68B1DB1-Instructionsberschrift346"/>
        <w:numPr>
          <w:ilvl w:val="4"/>
          <w:numId w:val="49"/>
        </w:numPr>
        <w:ind w:left="928"/>
        <w:contextualSpacing/>
        <w:jc w:val="both"/>
        <w:rPr>
          <w:color w:val="auto"/>
        </w:rPr>
      </w:pPr>
      <w:r>
        <w:t xml:space="preserve">Informace, které jsou zahrnuty do tohoto vzoru, se vykazují jednou za celou skupinu a uvádějí </w:t>
      </w:r>
      <w:r>
        <w:rPr>
          <w:color w:val="auto"/>
        </w:rPr>
        <w:t xml:space="preserve">klíčové </w:t>
      </w:r>
      <w:r>
        <w:t xml:space="preserve">služby přijímané kterýmkoli subjektem ve skupině a dávají je do souvislosti se zásadními funkcemi </w:t>
      </w:r>
      <w:r>
        <w:rPr>
          <w:color w:val="auto"/>
        </w:rPr>
        <w:t>a hlavními obory podnikání</w:t>
      </w:r>
      <w:r>
        <w:t>, které poskytuje</w:t>
      </w:r>
      <w:r>
        <w:rPr>
          <w:color w:val="auto"/>
        </w:rPr>
        <w:t xml:space="preserve"> </w:t>
      </w:r>
      <w:r>
        <w:t>skupina.</w:t>
      </w:r>
    </w:p>
    <w:p w14:paraId="7FE1C229" w14:textId="77777777" w:rsidR="008D3774" w:rsidRDefault="004955AC">
      <w:pPr>
        <w:pStyle w:val="Instructionsberschrift3"/>
        <w:ind w:left="928"/>
        <w:contextualSpacing/>
        <w:jc w:val="both"/>
        <w:rPr>
          <w:rFonts w:eastAsia="MS Mincho"/>
          <w:color w:val="auto"/>
          <w:u w:val="none"/>
        </w:rPr>
      </w:pPr>
      <w:r>
        <w:rPr>
          <w:rFonts w:eastAsia="Calibri"/>
          <w:b/>
          <w:color w:val="auto"/>
          <w:u w:val="none"/>
        </w:rPr>
        <w:t>Příslušné služby</w:t>
      </w:r>
      <w:r>
        <w:rPr>
          <w:rStyle w:val="FootnoteReference"/>
          <w:rFonts w:ascii="Times New Roman" w:eastAsia="Calibri" w:hAnsi="Times New Roman"/>
          <w:color w:val="auto"/>
          <w:sz w:val="20"/>
          <w:szCs w:val="20"/>
          <w:u w:val="none"/>
        </w:rPr>
        <w:footnoteReference w:id="22"/>
      </w:r>
      <w:r>
        <w:rPr>
          <w:rFonts w:eastAsia="Calibri"/>
          <w:color w:val="auto"/>
          <w:u w:val="none"/>
        </w:rPr>
        <w:t>: kritické a základní služby</w:t>
      </w:r>
    </w:p>
    <w:p w14:paraId="7FE1C22A" w14:textId="77777777" w:rsidR="008D3774" w:rsidRDefault="004955AC">
      <w:pPr>
        <w:pStyle w:val="P68B1DB1-Instructionsberschrift347"/>
        <w:ind w:left="928"/>
        <w:contextualSpacing/>
        <w:jc w:val="both"/>
        <w:rPr>
          <w:rFonts w:eastAsia="MS Mincho"/>
        </w:rPr>
      </w:pPr>
      <w:r>
        <w:rPr>
          <w:rFonts w:eastAsia="Calibri"/>
          <w:b/>
        </w:rPr>
        <w:t>Kritické služby</w:t>
      </w:r>
      <w:r>
        <w:footnoteReference w:id="23"/>
      </w:r>
      <w:r>
        <w:t>: služby, které jsou poskytovány pro obchodní jednotky nebo subjekty skupiny, i) jejichž přerušení by vážně narušilo nebo znemožnilo výkon jedné nebo více zásadních funkcí; a ii) které nemůže poskytnout jiný poskytovatel v přiměřené lhůtě ve srovnatelné míře, pokud jde o jeho předmět, kvalitu a náklady.</w:t>
      </w:r>
    </w:p>
    <w:p w14:paraId="7FE1C22B" w14:textId="77777777" w:rsidR="008D3774" w:rsidRDefault="004955AC">
      <w:pPr>
        <w:pStyle w:val="Instructionsberschrift3"/>
        <w:ind w:left="928"/>
        <w:contextualSpacing/>
        <w:jc w:val="both"/>
        <w:rPr>
          <w:rFonts w:eastAsia="MS Mincho"/>
          <w:color w:val="auto"/>
          <w:u w:val="none"/>
        </w:rPr>
      </w:pPr>
      <w:r>
        <w:rPr>
          <w:b/>
          <w:u w:val="none"/>
        </w:rPr>
        <w:t>Základní služby</w:t>
      </w:r>
      <w:r>
        <w:rPr>
          <w:u w:val="none"/>
        </w:rPr>
        <w:t>: Služby související s hlavními liniemi</w:t>
      </w:r>
      <w:r>
        <w:rPr>
          <w:u w:val="none"/>
        </w:rPr>
        <w:footnoteReference w:id="24"/>
      </w:r>
      <w:r>
        <w:rPr>
          <w:u w:val="none"/>
        </w:rPr>
        <w:t>podnikání, jejichž kontinuita je nezbytná pro účinné provádění strategie řešení krize a jakoukoli následnou restrukturalizaci, i) jejichž přerušení by vážně narušilo nebo znemožnilo výkonnost těchto hlavních linií podnikání; a ii) které nemůže poskytnout jiný poskytovatel v přiměřené lhůtě ve srovnatelné míře, pokud jde o jeho předmět, kvalitu a náklady.</w:t>
      </w:r>
      <w:r>
        <w:rPr>
          <w:rStyle w:val="FootnoteReference"/>
          <w:rFonts w:ascii="Times New Roman" w:eastAsia="Calibri" w:hAnsi="Times New Roman"/>
          <w:color w:val="auto"/>
          <w:sz w:val="20"/>
          <w:szCs w:val="20"/>
          <w:u w:val="none"/>
        </w:rPr>
        <w:footnoteReference w:id="25"/>
      </w:r>
    </w:p>
    <w:p w14:paraId="7FE1C22C" w14:textId="5D0544C9" w:rsidR="008D3774" w:rsidRDefault="004955AC">
      <w:pPr>
        <w:pStyle w:val="P68B1DB1-Instructionsberschrift348"/>
        <w:numPr>
          <w:ilvl w:val="4"/>
          <w:numId w:val="49"/>
        </w:numPr>
        <w:ind w:left="928"/>
        <w:contextualSpacing/>
        <w:jc w:val="both"/>
        <w:rPr>
          <w:color w:val="auto"/>
        </w:rPr>
      </w:pPr>
      <w:r>
        <w:rPr>
          <w:color w:val="auto"/>
        </w:rPr>
        <w:t xml:space="preserve">Podle 8. bodu odůvodnění nařízení Komise v přenesené pravomoci (EU) 2016/778 týkajícího se kritických služeb a použitelného analogicky na základní služby, jak jsou definovány výše, se příslušnými </w:t>
      </w:r>
      <w:r>
        <w:t xml:space="preserve">službami rozumí podkladové operace, činnosti a služby prováděné pro jednu (specializované služby) nebo pro více obchodních jednotek nebo právních subjektů (sdílené služby) v rámci skupiny, které jsou zapotřebí k poskytování jedné nebo více zásadních funkcí </w:t>
      </w:r>
      <w:r>
        <w:rPr>
          <w:color w:val="auto"/>
        </w:rPr>
        <w:t xml:space="preserve">nebo hlavních linií podnikání. Příslušné </w:t>
      </w:r>
      <w:r>
        <w:t xml:space="preserve">služby může poskytovat </w:t>
      </w:r>
      <w:r>
        <w:rPr>
          <w:color w:val="auto"/>
        </w:rPr>
        <w:t xml:space="preserve">jedna obchodní jednotka jiné obchodní jednotce téhož právního subjektu </w:t>
      </w:r>
      <w:r>
        <w:t>(</w:t>
      </w:r>
      <w:r>
        <w:rPr>
          <w:color w:val="auto"/>
        </w:rPr>
        <w:t>služba v rámci subjektu),</w:t>
      </w:r>
      <w:r>
        <w:t xml:space="preserve"> subjekty v rámci skupiny (služba v</w:t>
      </w:r>
      <w:r>
        <w:rPr>
          <w:color w:val="auto"/>
        </w:rPr>
        <w:t>rámci skupiny</w:t>
      </w:r>
      <w:r>
        <w:t>) nebo</w:t>
      </w:r>
      <w:r>
        <w:rPr>
          <w:color w:val="auto"/>
        </w:rPr>
        <w:t>mohou</w:t>
      </w:r>
      <w:r>
        <w:t xml:space="preserve"> být externě zajišťovány externím p</w:t>
      </w:r>
      <w:r>
        <w:t>oskytovatelem (externí služba).</w:t>
      </w:r>
    </w:p>
    <w:p w14:paraId="7FE1C22D" w14:textId="2E2CBD58" w:rsidR="008D3774" w:rsidRDefault="004955AC">
      <w:pPr>
        <w:pStyle w:val="P68B1DB1-Instructionsberschrift310"/>
        <w:numPr>
          <w:ilvl w:val="4"/>
          <w:numId w:val="49"/>
        </w:numPr>
        <w:ind w:left="928"/>
        <w:contextualSpacing/>
        <w:jc w:val="both"/>
        <w:rPr>
          <w:rFonts w:eastAsia="MS Mincho"/>
          <w:color w:val="auto"/>
        </w:rPr>
      </w:pPr>
      <w:r>
        <w:rPr>
          <w:rFonts w:eastAsia="MS Mincho"/>
        </w:rPr>
        <w:t>Ne všechna pole se vztahují na všechny druhy služeb (zvýrazněno níže v pokynech). V takovém případě uveďte „NOT APPLICABLE“ v příslušné buňce.</w:t>
      </w:r>
      <w:r>
        <w:t xml:space="preserve"> </w:t>
      </w:r>
    </w:p>
    <w:p w14:paraId="7FE1C22E" w14:textId="0568A925" w:rsidR="008D3774" w:rsidRDefault="004955AC">
      <w:pPr>
        <w:pStyle w:val="P68B1DB1-Instructionsberschrift346"/>
        <w:numPr>
          <w:ilvl w:val="4"/>
          <w:numId w:val="49"/>
        </w:numPr>
        <w:ind w:left="928"/>
        <w:contextualSpacing/>
        <w:jc w:val="both"/>
        <w:rPr>
          <w:color w:val="auto"/>
        </w:rPr>
      </w:pPr>
      <w:r>
        <w:t xml:space="preserve">Kombinace hodnot vykázaných ve sloupcích 0010, </w:t>
      </w:r>
      <w:r>
        <w:rPr>
          <w:color w:val="auto"/>
        </w:rPr>
        <w:t>0020</w:t>
      </w:r>
      <w:r>
        <w:t xml:space="preserve">, </w:t>
      </w:r>
      <w:r>
        <w:rPr>
          <w:color w:val="auto"/>
        </w:rPr>
        <w:t>0040,</w:t>
      </w:r>
      <w:r>
        <w:t xml:space="preserve"> </w:t>
      </w:r>
      <w:r>
        <w:rPr>
          <w:color w:val="auto"/>
        </w:rPr>
        <w:t>0060 a 0130 tohoto</w:t>
      </w:r>
      <w:r>
        <w:t xml:space="preserve"> vzoru tvoří hlavní klíč, který musí být jedinečný pro každý řádek vzoru.</w:t>
      </w:r>
    </w:p>
    <w:p w14:paraId="7FE1C22F" w14:textId="77777777" w:rsidR="008D3774" w:rsidRDefault="008D3774">
      <w:pPr>
        <w:pStyle w:val="Instructionsberschrift3"/>
        <w:numPr>
          <w:ilvl w:val="0"/>
          <w:numId w:val="0"/>
        </w:numPr>
        <w:ind w:left="720"/>
      </w:pPr>
    </w:p>
    <w:p w14:paraId="7FE1C230" w14:textId="77777777" w:rsidR="008D3774" w:rsidRDefault="004955AC">
      <w:pPr>
        <w:pStyle w:val="P68B1DB1-Instructionsberschrift312"/>
        <w:rPr>
          <w:bCs/>
        </w:rPr>
      </w:pPr>
      <w:r>
        <w:t>Pokyny pro konkrétní pozice</w:t>
      </w:r>
    </w:p>
    <w:p w14:paraId="7FE1C23F" w14:textId="77777777" w:rsidR="008D3774" w:rsidRDefault="008D3774">
      <w:pPr>
        <w:spacing w:line="276" w:lineRule="auto"/>
        <w:jc w:val="both"/>
        <w:rPr>
          <w:rFonts w:ascii="Times New Roman" w:eastAsia="Calibri" w:hAnsi="Times New Roman" w:cs="Times New Roman"/>
          <w:color w:val="0070C0"/>
          <w:sz w:val="20"/>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7938"/>
      </w:tblGrid>
      <w:tr w:rsidR="008D3774" w14:paraId="7FE1C242" w14:textId="77777777">
        <w:trPr>
          <w:trHeight w:val="808"/>
          <w:tblHeader/>
        </w:trPr>
        <w:tc>
          <w:tcPr>
            <w:tcW w:w="1129" w:type="dxa"/>
            <w:shd w:val="clear" w:color="auto" w:fill="E7E6E6"/>
          </w:tcPr>
          <w:p w14:paraId="7FE1C240" w14:textId="77777777" w:rsidR="008D3774" w:rsidRDefault="004955AC">
            <w:pPr>
              <w:pStyle w:val="P68B1DB1-Normal49"/>
              <w:spacing w:before="120" w:after="120" w:line="276" w:lineRule="auto"/>
            </w:pPr>
            <w:r>
              <w:t>Sloupce</w:t>
            </w:r>
          </w:p>
        </w:tc>
        <w:tc>
          <w:tcPr>
            <w:tcW w:w="7938" w:type="dxa"/>
            <w:shd w:val="clear" w:color="auto" w:fill="E7E6E6"/>
          </w:tcPr>
          <w:p w14:paraId="7FE1C241" w14:textId="77777777" w:rsidR="008D3774" w:rsidRDefault="004955AC">
            <w:pPr>
              <w:pStyle w:val="P68B1DB1-Normal49"/>
              <w:spacing w:before="120" w:after="120" w:line="276" w:lineRule="auto"/>
            </w:pPr>
            <w:r>
              <w:t>Pokyny</w:t>
            </w:r>
          </w:p>
        </w:tc>
      </w:tr>
      <w:tr w:rsidR="008D3774" w14:paraId="7FE1C247" w14:textId="77777777">
        <w:trPr>
          <w:trHeight w:val="450"/>
        </w:trPr>
        <w:tc>
          <w:tcPr>
            <w:tcW w:w="1129" w:type="dxa"/>
            <w:shd w:val="clear" w:color="auto" w:fill="FFFFFF" w:themeFill="background1"/>
          </w:tcPr>
          <w:p w14:paraId="7FE1C243" w14:textId="77777777" w:rsidR="008D3774" w:rsidRDefault="004955AC">
            <w:pPr>
              <w:pStyle w:val="P68B1DB1-Normal50"/>
              <w:spacing w:before="120" w:after="120" w:line="276" w:lineRule="auto"/>
            </w:pPr>
            <w:r>
              <w:t>0005</w:t>
            </w:r>
          </w:p>
        </w:tc>
        <w:tc>
          <w:tcPr>
            <w:tcW w:w="7938" w:type="dxa"/>
            <w:shd w:val="clear" w:color="auto" w:fill="FFFFFF" w:themeFill="background1"/>
          </w:tcPr>
          <w:p w14:paraId="7FE1C244" w14:textId="77777777" w:rsidR="008D3774" w:rsidRDefault="004955AC">
            <w:pPr>
              <w:pStyle w:val="P68B1DB1-Normal49"/>
              <w:spacing w:before="120" w:after="120" w:line="276" w:lineRule="auto"/>
              <w:rPr>
                <w:bCs/>
              </w:rPr>
            </w:pPr>
            <w:r>
              <w:t>Identifikátor služby (Service Identifier)</w:t>
            </w:r>
          </w:p>
          <w:p w14:paraId="7FE1C245" w14:textId="77777777" w:rsidR="008D3774" w:rsidRDefault="004955AC">
            <w:pPr>
              <w:pStyle w:val="P68B1DB1-Normal50"/>
              <w:spacing w:before="120" w:after="120" w:line="276" w:lineRule="auto"/>
              <w:rPr>
                <w:iCs/>
              </w:rPr>
            </w:pPr>
            <w:r>
              <w:t>Identifikátorem služby se rozumí služba vykázaná v c0020.</w:t>
            </w:r>
          </w:p>
          <w:p w14:paraId="7FE1C246" w14:textId="77777777" w:rsidR="008D3774" w:rsidRDefault="004955AC">
            <w:pPr>
              <w:pStyle w:val="P68B1DB1-Normal51"/>
              <w:spacing w:before="120" w:after="120" w:line="276" w:lineRule="auto"/>
            </w:pPr>
            <w:r>
              <w:t>Obrázek nebo volný text</w:t>
            </w:r>
          </w:p>
        </w:tc>
      </w:tr>
      <w:tr w:rsidR="008D3774" w14:paraId="7FE1C28C" w14:textId="77777777">
        <w:trPr>
          <w:trHeight w:val="463"/>
        </w:trPr>
        <w:tc>
          <w:tcPr>
            <w:tcW w:w="1129" w:type="dxa"/>
            <w:shd w:val="clear" w:color="auto" w:fill="FFFFFF" w:themeFill="background1"/>
          </w:tcPr>
          <w:p w14:paraId="7FE1C248" w14:textId="77777777" w:rsidR="008D3774" w:rsidRDefault="004955AC">
            <w:pPr>
              <w:pStyle w:val="P68B1DB1-Normal50"/>
              <w:spacing w:before="120" w:after="120" w:line="276" w:lineRule="auto"/>
            </w:pPr>
            <w:r>
              <w:t>0010</w:t>
            </w:r>
          </w:p>
        </w:tc>
        <w:tc>
          <w:tcPr>
            <w:tcW w:w="7938" w:type="dxa"/>
            <w:shd w:val="clear" w:color="auto" w:fill="FFFFFF" w:themeFill="background1"/>
          </w:tcPr>
          <w:p w14:paraId="7FE1C249" w14:textId="77777777" w:rsidR="008D3774" w:rsidRDefault="004955AC">
            <w:pPr>
              <w:pStyle w:val="P68B1DB1-Normal49"/>
              <w:autoSpaceDE w:val="0"/>
              <w:autoSpaceDN w:val="0"/>
              <w:adjustRightInd w:val="0"/>
              <w:rPr>
                <w:rFonts w:eastAsia="MS Mincho"/>
                <w:bCs/>
              </w:rPr>
            </w:pPr>
            <w:r>
              <w:t>Druh služby</w:t>
            </w:r>
          </w:p>
          <w:p w14:paraId="7FE1C24A" w14:textId="77777777" w:rsidR="008D3774" w:rsidRDefault="004955AC">
            <w:pPr>
              <w:pStyle w:val="P68B1DB1-Normal52"/>
              <w:autoSpaceDE w:val="0"/>
              <w:autoSpaceDN w:val="0"/>
              <w:adjustRightInd w:val="0"/>
            </w:pPr>
            <w:r>
              <w:t xml:space="preserve">Druh služby bude jeden z druhů služeb uvedených níže. </w:t>
            </w:r>
          </w:p>
          <w:p w14:paraId="7FE1C24B" w14:textId="77777777" w:rsidR="008D3774" w:rsidRDefault="004955AC">
            <w:pPr>
              <w:pStyle w:val="P68B1DB1-Normal50"/>
              <w:spacing w:before="120" w:after="120" w:line="276" w:lineRule="auto"/>
            </w:pPr>
            <w:r>
              <w:t xml:space="preserve">Pokud je to možné, uvede se dílčí kategorie (dvoumístná identifikace). Pokud žádná dílčí kategorie neexistuje nebo pokud službu poskytovanou institucí nepopisuje žádná dílčí kategorie správně, uvede se hlavní kategorie (jednomístná identifikace). </w:t>
            </w:r>
          </w:p>
          <w:p w14:paraId="5B37DFFD" w14:textId="2C2BBAE4" w:rsidR="008D3774" w:rsidRDefault="004955AC">
            <w:pPr>
              <w:pStyle w:val="P68B1DB1-Normal52"/>
            </w:pPr>
            <w:r>
              <w:t xml:space="preserve">Podpora lidských zdrojů </w:t>
            </w:r>
          </w:p>
          <w:p w14:paraId="7DD533D5" w14:textId="73E47A6F" w:rsidR="008D3774" w:rsidRDefault="004955AC">
            <w:pPr>
              <w:pStyle w:val="P68B1DB1-ListParagraph53"/>
              <w:numPr>
                <w:ilvl w:val="0"/>
                <w:numId w:val="288"/>
              </w:numPr>
              <w:autoSpaceDE w:val="0"/>
              <w:autoSpaceDN w:val="0"/>
              <w:adjustRightInd w:val="0"/>
              <w:ind w:left="1165"/>
            </w:pPr>
            <w:r>
              <w:t xml:space="preserve">správa personálních záležitostí, včetně správy pracovních smluv a mezd </w:t>
            </w:r>
          </w:p>
          <w:p w14:paraId="43AF548E" w14:textId="675245F6" w:rsidR="008D3774" w:rsidRDefault="004955AC">
            <w:pPr>
              <w:pStyle w:val="P68B1DB1-ListParagraph53"/>
              <w:numPr>
                <w:ilvl w:val="0"/>
                <w:numId w:val="288"/>
              </w:numPr>
              <w:autoSpaceDE w:val="0"/>
              <w:autoSpaceDN w:val="0"/>
              <w:adjustRightInd w:val="0"/>
              <w:ind w:left="1165"/>
            </w:pPr>
            <w:r>
              <w:t>interní komunikace</w:t>
            </w:r>
          </w:p>
          <w:p w14:paraId="7FE1C250" w14:textId="1F903A05" w:rsidR="008D3774" w:rsidRDefault="004955AC">
            <w:pPr>
              <w:pStyle w:val="P68B1DB1-ListParagraph53"/>
              <w:numPr>
                <w:ilvl w:val="0"/>
                <w:numId w:val="288"/>
              </w:numPr>
              <w:autoSpaceDE w:val="0"/>
              <w:autoSpaceDN w:val="0"/>
              <w:adjustRightInd w:val="0"/>
              <w:ind w:left="1165"/>
            </w:pPr>
            <w:r>
              <w:t>jiný druh podpůrné služby v oblasti lidských zdrojů</w:t>
            </w:r>
          </w:p>
          <w:p w14:paraId="7FE1C251" w14:textId="77777777" w:rsidR="008D3774" w:rsidRDefault="008D3774">
            <w:pPr>
              <w:autoSpaceDE w:val="0"/>
              <w:autoSpaceDN w:val="0"/>
              <w:adjustRightInd w:val="0"/>
              <w:ind w:left="708"/>
              <w:rPr>
                <w:rFonts w:ascii="Times New Roman" w:eastAsia="MS Mincho" w:hAnsi="Times New Roman" w:cs="Times New Roman"/>
                <w:sz w:val="20"/>
                <w:szCs w:val="20"/>
              </w:rPr>
            </w:pPr>
          </w:p>
          <w:p w14:paraId="7FE1C252" w14:textId="7A6979E5" w:rsidR="008D3774" w:rsidRDefault="004955AC">
            <w:pPr>
              <w:pStyle w:val="P68B1DB1-Normal52"/>
              <w:autoSpaceDE w:val="0"/>
              <w:autoSpaceDN w:val="0"/>
              <w:adjustRightInd w:val="0"/>
            </w:pPr>
            <w:r>
              <w:t xml:space="preserve"> Informační technologie </w:t>
            </w:r>
          </w:p>
          <w:p w14:paraId="7FE1C253" w14:textId="3B762F9E" w:rsidR="008D3774" w:rsidRDefault="004955AC">
            <w:pPr>
              <w:pStyle w:val="P68B1DB1-ListParagraph53"/>
              <w:numPr>
                <w:ilvl w:val="1"/>
                <w:numId w:val="290"/>
              </w:numPr>
              <w:autoSpaceDE w:val="0"/>
              <w:autoSpaceDN w:val="0"/>
              <w:adjustRightInd w:val="0"/>
              <w:ind w:left="1449"/>
            </w:pPr>
            <w:r>
              <w:t xml:space="preserve">IT a komunikační hardware </w:t>
            </w:r>
          </w:p>
          <w:p w14:paraId="7FE1C254" w14:textId="400D89C1" w:rsidR="008D3774" w:rsidRDefault="004955AC">
            <w:pPr>
              <w:pStyle w:val="P68B1DB1-ListParagraph53"/>
              <w:numPr>
                <w:ilvl w:val="1"/>
                <w:numId w:val="290"/>
              </w:numPr>
              <w:autoSpaceDE w:val="0"/>
              <w:autoSpaceDN w:val="0"/>
              <w:adjustRightInd w:val="0"/>
              <w:ind w:left="1449"/>
            </w:pPr>
            <w:r>
              <w:t xml:space="preserve">uchovávání a zpracování dat </w:t>
            </w:r>
          </w:p>
          <w:p w14:paraId="7FE1C255" w14:textId="626A8448" w:rsidR="008D3774" w:rsidRDefault="004955AC">
            <w:pPr>
              <w:pStyle w:val="P68B1DB1-ListParagraph53"/>
              <w:numPr>
                <w:ilvl w:val="1"/>
                <w:numId w:val="290"/>
              </w:numPr>
              <w:autoSpaceDE w:val="0"/>
              <w:autoSpaceDN w:val="0"/>
              <w:adjustRightInd w:val="0"/>
              <w:ind w:left="1449"/>
            </w:pPr>
            <w:r>
              <w:t xml:space="preserve">ostatní IT infrastruktura, pracovní stanice, telekomunikace, servery, datová centra a související služby </w:t>
            </w:r>
          </w:p>
          <w:p w14:paraId="7FE1C256" w14:textId="2B61AFD3" w:rsidR="008D3774" w:rsidRDefault="004955AC">
            <w:pPr>
              <w:pStyle w:val="P68B1DB1-ListParagraph53"/>
              <w:numPr>
                <w:ilvl w:val="1"/>
                <w:numId w:val="290"/>
              </w:numPr>
              <w:autoSpaceDE w:val="0"/>
              <w:autoSpaceDN w:val="0"/>
              <w:adjustRightInd w:val="0"/>
              <w:ind w:left="1449"/>
            </w:pPr>
            <w:r>
              <w:t xml:space="preserve">správa softwarových licencí a aplikačního softwaru </w:t>
            </w:r>
          </w:p>
          <w:p w14:paraId="7FE1C257" w14:textId="5DA2FA2E" w:rsidR="008D3774" w:rsidRDefault="004955AC">
            <w:pPr>
              <w:pStyle w:val="P68B1DB1-ListParagraph53"/>
              <w:numPr>
                <w:ilvl w:val="1"/>
                <w:numId w:val="290"/>
              </w:numPr>
              <w:autoSpaceDE w:val="0"/>
              <w:autoSpaceDN w:val="0"/>
              <w:adjustRightInd w:val="0"/>
              <w:ind w:left="1449"/>
            </w:pPr>
            <w:r>
              <w:t xml:space="preserve">přístup k externím poskytovatelům, zejména poskytovatelům dat a infrastruktury </w:t>
            </w:r>
          </w:p>
          <w:p w14:paraId="7FE1C258" w14:textId="5064B052" w:rsidR="008D3774" w:rsidRDefault="004955AC">
            <w:pPr>
              <w:pStyle w:val="P68B1DB1-ListParagraph53"/>
              <w:numPr>
                <w:ilvl w:val="1"/>
                <w:numId w:val="290"/>
              </w:numPr>
              <w:autoSpaceDE w:val="0"/>
              <w:autoSpaceDN w:val="0"/>
              <w:adjustRightInd w:val="0"/>
              <w:ind w:left="1449"/>
            </w:pPr>
            <w:r>
              <w:t xml:space="preserve">údržba aplikací, včetně údržby softwarových aplikací a souvisejících datových toků </w:t>
            </w:r>
          </w:p>
          <w:p w14:paraId="7FE1C259" w14:textId="41CD0C0F" w:rsidR="008D3774" w:rsidRDefault="004955AC">
            <w:pPr>
              <w:pStyle w:val="P68B1DB1-ListParagraph53"/>
              <w:numPr>
                <w:ilvl w:val="1"/>
                <w:numId w:val="290"/>
              </w:numPr>
              <w:autoSpaceDE w:val="0"/>
              <w:autoSpaceDN w:val="0"/>
              <w:adjustRightInd w:val="0"/>
              <w:ind w:left="1449"/>
            </w:pPr>
            <w:r>
              <w:t xml:space="preserve">generování zpráv, interní informační toky a databáze </w:t>
            </w:r>
          </w:p>
          <w:p w14:paraId="7FE1C25A" w14:textId="72548638" w:rsidR="008D3774" w:rsidRDefault="004955AC">
            <w:pPr>
              <w:pStyle w:val="P68B1DB1-ListParagraph53"/>
              <w:numPr>
                <w:ilvl w:val="1"/>
                <w:numId w:val="290"/>
              </w:numPr>
              <w:autoSpaceDE w:val="0"/>
              <w:autoSpaceDN w:val="0"/>
              <w:adjustRightInd w:val="0"/>
              <w:ind w:left="1449"/>
            </w:pPr>
            <w:r>
              <w:t xml:space="preserve">podpora uživatelů </w:t>
            </w:r>
          </w:p>
          <w:p w14:paraId="7FE1C25B" w14:textId="2FAE0C54" w:rsidR="008D3774" w:rsidRDefault="004955AC">
            <w:pPr>
              <w:pStyle w:val="P68B1DB1-ListParagraph53"/>
              <w:numPr>
                <w:ilvl w:val="1"/>
                <w:numId w:val="290"/>
              </w:numPr>
              <w:autoSpaceDE w:val="0"/>
              <w:autoSpaceDN w:val="0"/>
              <w:adjustRightInd w:val="0"/>
              <w:ind w:left="1449"/>
            </w:pPr>
            <w:r>
              <w:t>obnova po mimořádné situaci a havárii</w:t>
            </w:r>
          </w:p>
          <w:p w14:paraId="7FE1C25C" w14:textId="431BC144" w:rsidR="008D3774" w:rsidRDefault="004955AC">
            <w:pPr>
              <w:pStyle w:val="P68B1DB1-ListParagraph53"/>
              <w:numPr>
                <w:ilvl w:val="1"/>
                <w:numId w:val="290"/>
              </w:numPr>
              <w:autoSpaceDE w:val="0"/>
              <w:autoSpaceDN w:val="0"/>
              <w:adjustRightInd w:val="0"/>
              <w:ind w:left="1449"/>
            </w:pPr>
            <w:r>
              <w:t>jiný druh služby informačních technologií</w:t>
            </w:r>
          </w:p>
          <w:p w14:paraId="7FE1C25D" w14:textId="77777777" w:rsidR="008D3774" w:rsidRDefault="008D3774">
            <w:pPr>
              <w:autoSpaceDE w:val="0"/>
              <w:autoSpaceDN w:val="0"/>
              <w:adjustRightInd w:val="0"/>
              <w:rPr>
                <w:rFonts w:ascii="Times New Roman" w:eastAsia="MS Mincho" w:hAnsi="Times New Roman" w:cs="Times New Roman"/>
                <w:sz w:val="20"/>
                <w:szCs w:val="20"/>
              </w:rPr>
            </w:pPr>
          </w:p>
          <w:p w14:paraId="7FE1C25E" w14:textId="1AD223E0" w:rsidR="008D3774" w:rsidRDefault="004955AC">
            <w:pPr>
              <w:pStyle w:val="P68B1DB1-Normal52"/>
              <w:autoSpaceDE w:val="0"/>
              <w:autoSpaceDN w:val="0"/>
              <w:adjustRightInd w:val="0"/>
            </w:pPr>
            <w:r>
              <w:t xml:space="preserve">Zpracování transakcí, včetně právních záležitostí, zpracování v oblasti boje proti praní peněz. </w:t>
            </w:r>
          </w:p>
          <w:p w14:paraId="7FE1C25F" w14:textId="77777777" w:rsidR="008D3774" w:rsidRDefault="008D3774">
            <w:pPr>
              <w:autoSpaceDE w:val="0"/>
              <w:autoSpaceDN w:val="0"/>
              <w:adjustRightInd w:val="0"/>
              <w:rPr>
                <w:rFonts w:ascii="Times New Roman" w:eastAsia="MS Mincho" w:hAnsi="Times New Roman" w:cs="Times New Roman"/>
                <w:sz w:val="20"/>
                <w:szCs w:val="20"/>
              </w:rPr>
            </w:pPr>
          </w:p>
          <w:p w14:paraId="7FE1C260" w14:textId="0AB6F782" w:rsidR="008D3774" w:rsidRDefault="004955AC">
            <w:pPr>
              <w:pStyle w:val="P68B1DB1-Normal52"/>
              <w:autoSpaceDE w:val="0"/>
              <w:autoSpaceDN w:val="0"/>
              <w:adjustRightInd w:val="0"/>
            </w:pPr>
            <w:bookmarkStart w:id="127" w:name="_Hlk191374143"/>
            <w:r>
              <w:t>Poskytování nebo správa nemovitostí a zařízení a související zařízení</w:t>
            </w:r>
            <w:bookmarkEnd w:id="127"/>
            <w:r>
              <w:t xml:space="preserve"> </w:t>
            </w:r>
          </w:p>
          <w:p w14:paraId="7FE1C261" w14:textId="62999FEF" w:rsidR="008D3774" w:rsidRDefault="004955AC">
            <w:pPr>
              <w:pStyle w:val="P68B1DB1-ListParagraph53"/>
              <w:numPr>
                <w:ilvl w:val="0"/>
                <w:numId w:val="291"/>
              </w:numPr>
              <w:autoSpaceDE w:val="0"/>
              <w:autoSpaceDN w:val="0"/>
              <w:adjustRightInd w:val="0"/>
            </w:pPr>
            <w:r>
              <w:t xml:space="preserve">kanceláře a sklady </w:t>
            </w:r>
          </w:p>
          <w:p w14:paraId="7FE1C262" w14:textId="3A997023" w:rsidR="008D3774" w:rsidRDefault="004955AC">
            <w:pPr>
              <w:pStyle w:val="P68B1DB1-ListParagraph53"/>
              <w:numPr>
                <w:ilvl w:val="0"/>
                <w:numId w:val="291"/>
              </w:numPr>
              <w:autoSpaceDE w:val="0"/>
              <w:autoSpaceDN w:val="0"/>
              <w:adjustRightInd w:val="0"/>
            </w:pPr>
            <w:r>
              <w:t xml:space="preserve">správa interních zařízení </w:t>
            </w:r>
          </w:p>
          <w:p w14:paraId="7FE1C263" w14:textId="2B6FC02A" w:rsidR="008D3774" w:rsidRDefault="004955AC">
            <w:pPr>
              <w:pStyle w:val="P68B1DB1-ListParagraph53"/>
              <w:numPr>
                <w:ilvl w:val="0"/>
                <w:numId w:val="291"/>
              </w:numPr>
              <w:autoSpaceDE w:val="0"/>
              <w:autoSpaceDN w:val="0"/>
              <w:adjustRightInd w:val="0"/>
            </w:pPr>
            <w:r>
              <w:t xml:space="preserve">zabezpečení a kontrola přístupu </w:t>
            </w:r>
          </w:p>
          <w:p w14:paraId="7FE1C264" w14:textId="792BCFBD" w:rsidR="008D3774" w:rsidRDefault="004955AC">
            <w:pPr>
              <w:pStyle w:val="P68B1DB1-ListParagraph53"/>
              <w:numPr>
                <w:ilvl w:val="0"/>
                <w:numId w:val="291"/>
              </w:numPr>
              <w:autoSpaceDE w:val="0"/>
              <w:autoSpaceDN w:val="0"/>
              <w:adjustRightInd w:val="0"/>
            </w:pPr>
            <w:r>
              <w:t xml:space="preserve">správa portfolia nemovitostí </w:t>
            </w:r>
          </w:p>
          <w:p w14:paraId="7FE1C265" w14:textId="52ACD32B" w:rsidR="008D3774" w:rsidRDefault="004955AC">
            <w:pPr>
              <w:pStyle w:val="P68B1DB1-ListParagraph53"/>
              <w:numPr>
                <w:ilvl w:val="0"/>
                <w:numId w:val="291"/>
              </w:numPr>
              <w:autoSpaceDE w:val="0"/>
              <w:autoSpaceDN w:val="0"/>
              <w:adjustRightInd w:val="0"/>
            </w:pPr>
            <w:r>
              <w:t>jiné služby v oblasti poskytování nebo správy nemovitostí a zařízení a přiřazených zařízení</w:t>
            </w:r>
          </w:p>
          <w:p w14:paraId="7FE1C266" w14:textId="77777777" w:rsidR="008D3774" w:rsidRDefault="008D3774">
            <w:pPr>
              <w:autoSpaceDE w:val="0"/>
              <w:autoSpaceDN w:val="0"/>
              <w:adjustRightInd w:val="0"/>
              <w:rPr>
                <w:rFonts w:ascii="Times New Roman" w:eastAsia="MS Mincho" w:hAnsi="Times New Roman" w:cs="Times New Roman"/>
                <w:sz w:val="20"/>
                <w:szCs w:val="20"/>
              </w:rPr>
            </w:pPr>
          </w:p>
          <w:p w14:paraId="7FE1C267" w14:textId="4B2E0CD6" w:rsidR="008D3774" w:rsidRDefault="004955AC">
            <w:pPr>
              <w:pStyle w:val="P68B1DB1-Normal52"/>
              <w:autoSpaceDE w:val="0"/>
              <w:autoSpaceDN w:val="0"/>
              <w:adjustRightInd w:val="0"/>
            </w:pPr>
            <w:r>
              <w:t xml:space="preserve">Funkce v oblasti právních služeb a zajišťování shody s předpisy (compliance): </w:t>
            </w:r>
          </w:p>
          <w:p w14:paraId="7FE1C268" w14:textId="40AF3D04" w:rsidR="008D3774" w:rsidRDefault="004955AC">
            <w:pPr>
              <w:pStyle w:val="P68B1DB1-ListParagraph53"/>
              <w:numPr>
                <w:ilvl w:val="0"/>
                <w:numId w:val="292"/>
              </w:numPr>
              <w:autoSpaceDE w:val="0"/>
              <w:autoSpaceDN w:val="0"/>
              <w:adjustRightInd w:val="0"/>
            </w:pPr>
            <w:r>
              <w:t xml:space="preserve">podniková právní podpora </w:t>
            </w:r>
          </w:p>
          <w:p w14:paraId="7FE1C269" w14:textId="1DC4A30A" w:rsidR="008D3774" w:rsidRDefault="004955AC">
            <w:pPr>
              <w:pStyle w:val="P68B1DB1-ListParagraph53"/>
              <w:numPr>
                <w:ilvl w:val="0"/>
                <w:numId w:val="292"/>
              </w:numPr>
              <w:autoSpaceDE w:val="0"/>
              <w:autoSpaceDN w:val="0"/>
              <w:adjustRightInd w:val="0"/>
            </w:pPr>
            <w:r>
              <w:t xml:space="preserve">právní služby v oblasti obchodu a transakcí </w:t>
            </w:r>
          </w:p>
          <w:p w14:paraId="7FE1C26A" w14:textId="1BAF6F48" w:rsidR="008D3774" w:rsidRDefault="004955AC">
            <w:pPr>
              <w:pStyle w:val="P68B1DB1-ListParagraph53"/>
              <w:numPr>
                <w:ilvl w:val="0"/>
                <w:numId w:val="292"/>
              </w:numPr>
              <w:autoSpaceDE w:val="0"/>
              <w:autoSpaceDN w:val="0"/>
              <w:adjustRightInd w:val="0"/>
            </w:pPr>
            <w:r>
              <w:t xml:space="preserve">podpora v oblasti zajišťování shody s předpisy </w:t>
            </w:r>
          </w:p>
          <w:p w14:paraId="7FE1C26B" w14:textId="344CDCEC" w:rsidR="008D3774" w:rsidRDefault="004955AC">
            <w:pPr>
              <w:pStyle w:val="P68B1DB1-ListParagraph53"/>
              <w:numPr>
                <w:ilvl w:val="0"/>
                <w:numId w:val="292"/>
              </w:numPr>
              <w:autoSpaceDE w:val="0"/>
              <w:autoSpaceDN w:val="0"/>
              <w:adjustRightInd w:val="0"/>
            </w:pPr>
            <w:r>
              <w:t>jiné právní služby a funkce zajišťování shody s předpisy</w:t>
            </w:r>
          </w:p>
          <w:p w14:paraId="7FE1C26C" w14:textId="77777777" w:rsidR="008D3774" w:rsidRDefault="008D3774">
            <w:pPr>
              <w:autoSpaceDE w:val="0"/>
              <w:autoSpaceDN w:val="0"/>
              <w:adjustRightInd w:val="0"/>
              <w:ind w:left="708"/>
              <w:rPr>
                <w:rFonts w:ascii="Times New Roman" w:eastAsia="MS Mincho" w:hAnsi="Times New Roman" w:cs="Times New Roman"/>
                <w:sz w:val="20"/>
                <w:szCs w:val="20"/>
              </w:rPr>
            </w:pPr>
          </w:p>
          <w:p w14:paraId="7FE1C26D" w14:textId="03C41351" w:rsidR="008D3774" w:rsidRDefault="004955AC">
            <w:pPr>
              <w:pStyle w:val="P68B1DB1-Normal52"/>
              <w:autoSpaceDE w:val="0"/>
              <w:autoSpaceDN w:val="0"/>
              <w:adjustRightInd w:val="0"/>
            </w:pPr>
            <w:r>
              <w:t xml:space="preserve">Služby spojené s pokladnou </w:t>
            </w:r>
          </w:p>
          <w:p w14:paraId="7FE1C26E" w14:textId="1425CC24" w:rsidR="008D3774" w:rsidRDefault="004955AC">
            <w:pPr>
              <w:pStyle w:val="P68B1DB1-ListParagraph53"/>
              <w:numPr>
                <w:ilvl w:val="0"/>
                <w:numId w:val="293"/>
              </w:numPr>
              <w:autoSpaceDE w:val="0"/>
              <w:autoSpaceDN w:val="0"/>
              <w:adjustRightInd w:val="0"/>
            </w:pPr>
            <w:r>
              <w:lastRenderedPageBreak/>
              <w:t xml:space="preserve">koordinace, administrativa a správa pokladny </w:t>
            </w:r>
          </w:p>
          <w:p w14:paraId="7FE1C26F" w14:textId="09154006" w:rsidR="008D3774" w:rsidRDefault="004955AC">
            <w:pPr>
              <w:pStyle w:val="P68B1DB1-ListParagraph53"/>
              <w:numPr>
                <w:ilvl w:val="0"/>
                <w:numId w:val="293"/>
              </w:numPr>
              <w:autoSpaceDE w:val="0"/>
              <w:autoSpaceDN w:val="0"/>
              <w:adjustRightInd w:val="0"/>
            </w:pPr>
            <w:r>
              <w:t xml:space="preserve">koordinace, administrativa a správa refinancování subjektů, včetně řízení kolaterálu </w:t>
            </w:r>
          </w:p>
          <w:p w14:paraId="7FE1C270" w14:textId="0F45C979" w:rsidR="008D3774" w:rsidRDefault="004955AC">
            <w:pPr>
              <w:pStyle w:val="P68B1DB1-ListParagraph53"/>
              <w:numPr>
                <w:ilvl w:val="0"/>
                <w:numId w:val="293"/>
              </w:numPr>
              <w:autoSpaceDE w:val="0"/>
              <w:autoSpaceDN w:val="0"/>
              <w:adjustRightInd w:val="0"/>
            </w:pPr>
            <w:r>
              <w:t xml:space="preserve">výkaznictví, zejména v souvislosti s mírou likvidity podle právních předpisů </w:t>
            </w:r>
          </w:p>
          <w:p w14:paraId="7FE1C271" w14:textId="034EEFA4" w:rsidR="008D3774" w:rsidRDefault="004955AC">
            <w:pPr>
              <w:pStyle w:val="P68B1DB1-ListParagraph53"/>
              <w:numPr>
                <w:ilvl w:val="0"/>
                <w:numId w:val="293"/>
              </w:numPr>
              <w:autoSpaceDE w:val="0"/>
              <w:autoSpaceDN w:val="0"/>
              <w:adjustRightInd w:val="0"/>
            </w:pPr>
            <w:r>
              <w:t xml:space="preserve">koordinace, administrativa a správa střednědobých a dlouhodobých programů financování a refinancování subjektů skupiny </w:t>
            </w:r>
          </w:p>
          <w:p w14:paraId="7FE1C272" w14:textId="064C2167" w:rsidR="008D3774" w:rsidRDefault="004955AC">
            <w:pPr>
              <w:pStyle w:val="P68B1DB1-ListParagraph53"/>
              <w:numPr>
                <w:ilvl w:val="0"/>
                <w:numId w:val="293"/>
              </w:numPr>
              <w:autoSpaceDE w:val="0"/>
              <w:autoSpaceDN w:val="0"/>
              <w:adjustRightInd w:val="0"/>
            </w:pPr>
            <w:r>
              <w:t>koordinace, administrativa a správa refinancování, zejména krátkodobých emisí</w:t>
            </w:r>
          </w:p>
          <w:p w14:paraId="7FE1C273" w14:textId="31AA1016" w:rsidR="008D3774" w:rsidRDefault="004955AC">
            <w:pPr>
              <w:pStyle w:val="P68B1DB1-ListParagraph53"/>
              <w:numPr>
                <w:ilvl w:val="0"/>
                <w:numId w:val="293"/>
              </w:numPr>
              <w:autoSpaceDE w:val="0"/>
              <w:autoSpaceDN w:val="0"/>
              <w:adjustRightInd w:val="0"/>
            </w:pPr>
            <w:r>
              <w:t>jiný druh služby související s pokladnou</w:t>
            </w:r>
          </w:p>
          <w:p w14:paraId="7FE1C274" w14:textId="77777777" w:rsidR="008D3774" w:rsidRDefault="008D3774">
            <w:pPr>
              <w:autoSpaceDE w:val="0"/>
              <w:autoSpaceDN w:val="0"/>
              <w:adjustRightInd w:val="0"/>
              <w:rPr>
                <w:rFonts w:ascii="Times New Roman" w:eastAsia="MS Mincho" w:hAnsi="Times New Roman" w:cs="Times New Roman"/>
                <w:sz w:val="20"/>
                <w:szCs w:val="20"/>
              </w:rPr>
            </w:pPr>
          </w:p>
          <w:p w14:paraId="7FE1C275" w14:textId="6437F825" w:rsidR="008D3774" w:rsidRDefault="004955AC">
            <w:pPr>
              <w:pStyle w:val="P68B1DB1-Normal52"/>
              <w:autoSpaceDE w:val="0"/>
              <w:autoSpaceDN w:val="0"/>
              <w:adjustRightInd w:val="0"/>
            </w:pPr>
            <w:r>
              <w:t xml:space="preserve">Obchodování/správa majetku </w:t>
            </w:r>
          </w:p>
          <w:p w14:paraId="7FE1C276" w14:textId="52377E11" w:rsidR="008D3774" w:rsidRDefault="004955AC">
            <w:pPr>
              <w:pStyle w:val="P68B1DB1-ListParagraph53"/>
              <w:numPr>
                <w:ilvl w:val="0"/>
                <w:numId w:val="294"/>
              </w:numPr>
              <w:autoSpaceDE w:val="0"/>
              <w:autoSpaceDN w:val="0"/>
              <w:adjustRightInd w:val="0"/>
            </w:pPr>
            <w:r>
              <w:t xml:space="preserve">zpracování operací: příjem, návrh a realizace obchodů, služby v oblasti obchodních produktů </w:t>
            </w:r>
          </w:p>
          <w:p w14:paraId="7FE1C277" w14:textId="35EC336F" w:rsidR="008D3774" w:rsidRDefault="004955AC">
            <w:pPr>
              <w:pStyle w:val="P68B1DB1-ListParagraph53"/>
              <w:numPr>
                <w:ilvl w:val="0"/>
                <w:numId w:val="294"/>
              </w:numPr>
              <w:autoSpaceDE w:val="0"/>
              <w:autoSpaceDN w:val="0"/>
              <w:adjustRightInd w:val="0"/>
            </w:pPr>
            <w:r>
              <w:t xml:space="preserve">potvrzení, vypořádání, úhrada </w:t>
            </w:r>
          </w:p>
          <w:p w14:paraId="7FE1C278" w14:textId="417DFA52" w:rsidR="008D3774" w:rsidRDefault="004955AC">
            <w:pPr>
              <w:pStyle w:val="P68B1DB1-ListParagraph53"/>
              <w:numPr>
                <w:ilvl w:val="0"/>
                <w:numId w:val="294"/>
              </w:numPr>
              <w:autoSpaceDE w:val="0"/>
              <w:autoSpaceDN w:val="0"/>
              <w:adjustRightInd w:val="0"/>
            </w:pPr>
            <w:r>
              <w:t xml:space="preserve">správa pozic a protistran, v souvislosti s vykazováním údajů a vztahy s protistranami </w:t>
            </w:r>
          </w:p>
          <w:p w14:paraId="7FE1C279" w14:textId="18F90331" w:rsidR="008D3774" w:rsidRDefault="004955AC">
            <w:pPr>
              <w:pStyle w:val="P68B1DB1-ListParagraph53"/>
              <w:numPr>
                <w:ilvl w:val="0"/>
                <w:numId w:val="294"/>
              </w:numPr>
              <w:autoSpaceDE w:val="0"/>
              <w:autoSpaceDN w:val="0"/>
              <w:adjustRightInd w:val="0"/>
            </w:pPr>
            <w:r>
              <w:t xml:space="preserve">řízení rizik (riziko a rekonciliace) </w:t>
            </w:r>
          </w:p>
          <w:p w14:paraId="7FE1C27A" w14:textId="23FC3BC1" w:rsidR="008D3774" w:rsidRDefault="004955AC">
            <w:pPr>
              <w:pStyle w:val="P68B1DB1-ListParagraph53"/>
              <w:numPr>
                <w:ilvl w:val="0"/>
                <w:numId w:val="294"/>
              </w:numPr>
              <w:autoSpaceDE w:val="0"/>
              <w:autoSpaceDN w:val="0"/>
              <w:adjustRightInd w:val="0"/>
            </w:pPr>
            <w:r>
              <w:t>jiné druhy služeb obchodování/správy aktiv</w:t>
            </w:r>
          </w:p>
          <w:p w14:paraId="7FE1C27B" w14:textId="77777777" w:rsidR="008D3774" w:rsidRDefault="008D3774">
            <w:pPr>
              <w:autoSpaceDE w:val="0"/>
              <w:autoSpaceDN w:val="0"/>
              <w:adjustRightInd w:val="0"/>
              <w:ind w:left="708"/>
              <w:rPr>
                <w:rFonts w:ascii="Times New Roman" w:eastAsia="MS Mincho" w:hAnsi="Times New Roman" w:cs="Times New Roman"/>
                <w:sz w:val="20"/>
                <w:szCs w:val="20"/>
              </w:rPr>
            </w:pPr>
          </w:p>
          <w:p w14:paraId="7FE1C27C" w14:textId="1E8D237F" w:rsidR="008D3774" w:rsidRDefault="004955AC">
            <w:pPr>
              <w:pStyle w:val="P68B1DB1-Normal52"/>
              <w:autoSpaceDE w:val="0"/>
              <w:autoSpaceDN w:val="0"/>
              <w:adjustRightInd w:val="0"/>
            </w:pPr>
            <w:r>
              <w:t xml:space="preserve">Řízení rizik a ocenění </w:t>
            </w:r>
          </w:p>
          <w:p w14:paraId="7FE1C27D" w14:textId="27978472" w:rsidR="008D3774" w:rsidRDefault="004955AC">
            <w:pPr>
              <w:pStyle w:val="P68B1DB1-ListParagraph53"/>
              <w:numPr>
                <w:ilvl w:val="0"/>
                <w:numId w:val="295"/>
              </w:numPr>
              <w:autoSpaceDE w:val="0"/>
              <w:autoSpaceDN w:val="0"/>
              <w:adjustRightInd w:val="0"/>
            </w:pPr>
            <w:r>
              <w:t>řízení rizik na centrální úrovni nebo podle oboru podnikání, případně podle druhu rizika</w:t>
            </w:r>
          </w:p>
          <w:p w14:paraId="7FE1C27E" w14:textId="7AC0E3ED" w:rsidR="008D3774" w:rsidRDefault="004955AC">
            <w:pPr>
              <w:pStyle w:val="P68B1DB1-ListParagraph53"/>
              <w:numPr>
                <w:ilvl w:val="0"/>
                <w:numId w:val="295"/>
              </w:numPr>
              <w:autoSpaceDE w:val="0"/>
              <w:autoSpaceDN w:val="0"/>
              <w:adjustRightInd w:val="0"/>
            </w:pPr>
            <w:r>
              <w:t xml:space="preserve">generování zpráv o rizicích </w:t>
            </w:r>
          </w:p>
          <w:p w14:paraId="7FE1C27F" w14:textId="54F4E51F" w:rsidR="008D3774" w:rsidRDefault="004955AC">
            <w:pPr>
              <w:pStyle w:val="P68B1DB1-ListParagraph53"/>
              <w:numPr>
                <w:ilvl w:val="0"/>
                <w:numId w:val="295"/>
              </w:numPr>
              <w:autoSpaceDE w:val="0"/>
              <w:autoSpaceDN w:val="0"/>
              <w:adjustRightInd w:val="0"/>
            </w:pPr>
            <w:r>
              <w:t>jiné druhy služeb řízení rizik a oceňování</w:t>
            </w:r>
          </w:p>
          <w:p w14:paraId="7FE1C280" w14:textId="77777777" w:rsidR="008D3774" w:rsidRDefault="008D3774">
            <w:pPr>
              <w:autoSpaceDE w:val="0"/>
              <w:autoSpaceDN w:val="0"/>
              <w:adjustRightInd w:val="0"/>
              <w:rPr>
                <w:rFonts w:ascii="Times New Roman" w:eastAsia="MS Mincho" w:hAnsi="Times New Roman" w:cs="Times New Roman"/>
                <w:sz w:val="20"/>
                <w:szCs w:val="20"/>
              </w:rPr>
            </w:pPr>
          </w:p>
          <w:p w14:paraId="7FE1C281" w14:textId="5206B100" w:rsidR="008D3774" w:rsidRDefault="004955AC">
            <w:pPr>
              <w:pStyle w:val="P68B1DB1-Normal52"/>
              <w:autoSpaceDE w:val="0"/>
              <w:autoSpaceDN w:val="0"/>
              <w:adjustRightInd w:val="0"/>
            </w:pPr>
            <w:r>
              <w:t xml:space="preserve">Účetnictví </w:t>
            </w:r>
          </w:p>
          <w:p w14:paraId="7FE1C282" w14:textId="65C12590" w:rsidR="008D3774" w:rsidRDefault="004955AC">
            <w:pPr>
              <w:pStyle w:val="P68B1DB1-ListParagraph53"/>
              <w:numPr>
                <w:ilvl w:val="0"/>
                <w:numId w:val="296"/>
              </w:numPr>
              <w:autoSpaceDE w:val="0"/>
              <w:autoSpaceDN w:val="0"/>
              <w:adjustRightInd w:val="0"/>
            </w:pPr>
            <w:r>
              <w:t xml:space="preserve">výkaznictví na základě vnitřních předpisů a obecně platných právních předpisů </w:t>
            </w:r>
          </w:p>
          <w:p w14:paraId="7FE1C283" w14:textId="3DCAF9FA" w:rsidR="008D3774" w:rsidRDefault="004955AC">
            <w:pPr>
              <w:pStyle w:val="P68B1DB1-ListParagraph53"/>
              <w:numPr>
                <w:ilvl w:val="0"/>
                <w:numId w:val="296"/>
              </w:numPr>
              <w:autoSpaceDE w:val="0"/>
              <w:autoSpaceDN w:val="0"/>
              <w:adjustRightInd w:val="0"/>
            </w:pPr>
            <w:r>
              <w:t xml:space="preserve">oceňování, zejména tržních pozic </w:t>
            </w:r>
          </w:p>
          <w:p w14:paraId="7FE1C284" w14:textId="2EE4BE8B" w:rsidR="008D3774" w:rsidRDefault="004955AC">
            <w:pPr>
              <w:pStyle w:val="P68B1DB1-ListParagraph53"/>
              <w:numPr>
                <w:ilvl w:val="0"/>
                <w:numId w:val="296"/>
              </w:numPr>
              <w:autoSpaceDE w:val="0"/>
              <w:autoSpaceDN w:val="0"/>
              <w:adjustRightInd w:val="0"/>
            </w:pPr>
            <w:r>
              <w:t xml:space="preserve">zprávy vedení </w:t>
            </w:r>
          </w:p>
          <w:p w14:paraId="7FE1C285" w14:textId="186EA25B" w:rsidR="008D3774" w:rsidRDefault="004955AC">
            <w:pPr>
              <w:pStyle w:val="P68B1DB1-ListParagraph53"/>
              <w:numPr>
                <w:ilvl w:val="0"/>
                <w:numId w:val="296"/>
              </w:numPr>
              <w:autoSpaceDE w:val="0"/>
              <w:autoSpaceDN w:val="0"/>
              <w:adjustRightInd w:val="0"/>
            </w:pPr>
            <w:r>
              <w:t>jiné druhy účetních služeb</w:t>
            </w:r>
          </w:p>
          <w:p w14:paraId="7FE1C286" w14:textId="77777777" w:rsidR="008D3774" w:rsidRDefault="008D3774">
            <w:pPr>
              <w:autoSpaceDE w:val="0"/>
              <w:autoSpaceDN w:val="0"/>
              <w:adjustRightInd w:val="0"/>
              <w:ind w:left="708"/>
              <w:rPr>
                <w:rFonts w:ascii="Times New Roman" w:eastAsia="MS Mincho" w:hAnsi="Times New Roman" w:cs="Times New Roman"/>
                <w:sz w:val="20"/>
                <w:szCs w:val="20"/>
              </w:rPr>
            </w:pPr>
          </w:p>
          <w:p w14:paraId="7FE1C287" w14:textId="675737F3" w:rsidR="008D3774" w:rsidRDefault="004955AC">
            <w:pPr>
              <w:pStyle w:val="P68B1DB1-Normal54"/>
              <w:autoSpaceDE w:val="0"/>
              <w:autoSpaceDN w:val="0"/>
              <w:adjustRightInd w:val="0"/>
              <w:rPr>
                <w:sz w:val="24"/>
              </w:rPr>
            </w:pPr>
            <w:r>
              <w:rPr>
                <w:sz w:val="20"/>
              </w:rPr>
              <w:t>Zpracování hotovosti.</w:t>
            </w:r>
            <w:r>
              <w:rPr>
                <w:sz w:val="24"/>
              </w:rPr>
              <w:t xml:space="preserve"> </w:t>
            </w:r>
          </w:p>
          <w:p w14:paraId="7FE1C288" w14:textId="77777777" w:rsidR="008D3774" w:rsidRDefault="008D3774">
            <w:pPr>
              <w:autoSpaceDE w:val="0"/>
              <w:autoSpaceDN w:val="0"/>
              <w:adjustRightInd w:val="0"/>
              <w:rPr>
                <w:rFonts w:ascii="Times New Roman" w:eastAsia="MS Mincho" w:hAnsi="Times New Roman" w:cs="Times New Roman"/>
                <w:sz w:val="24"/>
                <w:szCs w:val="20"/>
              </w:rPr>
            </w:pPr>
          </w:p>
          <w:p w14:paraId="7FE1C289" w14:textId="180A5CA4" w:rsidR="008D3774" w:rsidRDefault="004955AC">
            <w:pPr>
              <w:pStyle w:val="P68B1DB1-Normal52"/>
              <w:autoSpaceDE w:val="0"/>
              <w:autoSpaceDN w:val="0"/>
              <w:adjustRightInd w:val="0"/>
            </w:pPr>
            <w:r>
              <w:t>Jiný typ služby</w:t>
            </w:r>
          </w:p>
          <w:p w14:paraId="7FE1C28B" w14:textId="56625F93" w:rsidR="008D3774" w:rsidRDefault="008D3774">
            <w:pPr>
              <w:spacing w:line="276" w:lineRule="auto"/>
              <w:jc w:val="both"/>
              <w:rPr>
                <w:rFonts w:ascii="Times New Roman" w:eastAsia="Calibri" w:hAnsi="Times New Roman" w:cs="Times New Roman"/>
                <w:b/>
                <w:i/>
                <w:sz w:val="20"/>
                <w:szCs w:val="20"/>
              </w:rPr>
            </w:pPr>
          </w:p>
        </w:tc>
      </w:tr>
      <w:tr w:rsidR="008D3774" w14:paraId="7FE1C292" w14:textId="77777777">
        <w:trPr>
          <w:trHeight w:val="463"/>
        </w:trPr>
        <w:tc>
          <w:tcPr>
            <w:tcW w:w="1129" w:type="dxa"/>
            <w:shd w:val="clear" w:color="auto" w:fill="FFFFFF" w:themeFill="background1"/>
          </w:tcPr>
          <w:p w14:paraId="7FE1C28D" w14:textId="77777777" w:rsidR="008D3774" w:rsidRDefault="004955AC">
            <w:pPr>
              <w:pStyle w:val="P68B1DB1-Normal50"/>
              <w:spacing w:before="120" w:after="120" w:line="276" w:lineRule="auto"/>
            </w:pPr>
            <w:r>
              <w:lastRenderedPageBreak/>
              <w:t>0020</w:t>
            </w:r>
          </w:p>
        </w:tc>
        <w:tc>
          <w:tcPr>
            <w:tcW w:w="7938" w:type="dxa"/>
            <w:shd w:val="clear" w:color="auto" w:fill="FFFFFF" w:themeFill="background1"/>
          </w:tcPr>
          <w:p w14:paraId="7FE1C28E" w14:textId="77777777" w:rsidR="008D3774" w:rsidRDefault="004955AC">
            <w:pPr>
              <w:pStyle w:val="P68B1DB1-Normal49"/>
              <w:spacing w:line="276" w:lineRule="auto"/>
              <w:jc w:val="both"/>
              <w:rPr>
                <w:bCs/>
              </w:rPr>
            </w:pPr>
            <w:r>
              <w:t>Jedinečný název služby podle bankovní taxonomie</w:t>
            </w:r>
          </w:p>
          <w:p w14:paraId="1C0060B3" w14:textId="77777777" w:rsidR="008D3774" w:rsidRDefault="004955AC">
            <w:pPr>
              <w:rPr>
                <w:rFonts w:ascii="Times New Roman" w:eastAsiaTheme="minorHAnsi" w:hAnsi="Times New Roman" w:cs="Times New Roman"/>
                <w:sz w:val="24"/>
              </w:rPr>
            </w:pPr>
            <w:r>
              <w:rPr>
                <w:rFonts w:ascii="Times New Roman" w:eastAsia="Calibri" w:hAnsi="Times New Roman" w:cs="Times New Roman"/>
                <w:sz w:val="20"/>
              </w:rPr>
              <w:t>Název/krátký popis služby podle vlastní odstupňované taxonomie banky (úroveň 3), která kategorizuje služby a podskupiny těchto služeb do hierarchických úrovní. Například taxonomie služeb, která kategorizuje služby na třech hierarchických úrovních, kde na nejvyšší úrovni existuje skupina služeb (L1: Finanční služby), v nichž jsou služby zastoupeny na druhé úrovni (L2: státní pokladna, finanční analýza, daně, vztahy s investory atd.) a dílčí služby na třetí úrovni (L3 – v rámci státní pokladny: řízení likvidi</w:t>
            </w:r>
            <w:r>
              <w:rPr>
                <w:rFonts w:ascii="Times New Roman" w:eastAsia="Calibri" w:hAnsi="Times New Roman" w:cs="Times New Roman"/>
                <w:sz w:val="20"/>
              </w:rPr>
              <w:t>ty, správa aktiv a závazků, správa zajištění atd.). Očekává se, že banka bude vykazovat služby na podrobnější úrovni, než je podávání zpráv pro úroveň 2 (c0010), aby každá konkrétní služba byla definována přesně a cíleně.</w:t>
            </w:r>
            <w:r>
              <w:rPr>
                <w:rFonts w:ascii="Times New Roman" w:eastAsiaTheme="minorHAnsi" w:hAnsi="Times New Roman" w:cs="Times New Roman"/>
                <w:sz w:val="24"/>
              </w:rPr>
              <w:t xml:space="preserve"> </w:t>
            </w:r>
          </w:p>
          <w:p w14:paraId="7FE1C290" w14:textId="77777777" w:rsidR="008D3774" w:rsidRDefault="008D3774">
            <w:pPr>
              <w:spacing w:line="276" w:lineRule="auto"/>
              <w:jc w:val="both"/>
              <w:rPr>
                <w:rFonts w:ascii="Times New Roman" w:eastAsia="Calibri" w:hAnsi="Times New Roman" w:cs="Times New Roman"/>
                <w:sz w:val="20"/>
              </w:rPr>
            </w:pPr>
          </w:p>
          <w:p w14:paraId="7FE1C291" w14:textId="77777777" w:rsidR="008D3774" w:rsidRDefault="008D3774">
            <w:pPr>
              <w:spacing w:line="276" w:lineRule="auto"/>
              <w:jc w:val="both"/>
              <w:rPr>
                <w:rFonts w:ascii="Times New Roman" w:eastAsia="Calibri" w:hAnsi="Times New Roman" w:cs="Times New Roman"/>
                <w:i/>
                <w:sz w:val="20"/>
              </w:rPr>
            </w:pPr>
          </w:p>
        </w:tc>
      </w:tr>
      <w:tr w:rsidR="008D3774" w14:paraId="7FE1C298" w14:textId="77777777">
        <w:trPr>
          <w:trHeight w:val="463"/>
        </w:trPr>
        <w:tc>
          <w:tcPr>
            <w:tcW w:w="1129" w:type="dxa"/>
            <w:shd w:val="clear" w:color="auto" w:fill="FFFFFF" w:themeFill="background1"/>
          </w:tcPr>
          <w:p w14:paraId="7FE1C293" w14:textId="77777777" w:rsidR="008D3774" w:rsidRDefault="004955AC">
            <w:pPr>
              <w:pStyle w:val="P68B1DB1-Normal50"/>
              <w:spacing w:before="120" w:after="120" w:line="276" w:lineRule="auto"/>
            </w:pPr>
            <w:r>
              <w:t>0030–0040</w:t>
            </w:r>
          </w:p>
          <w:p w14:paraId="7FE1C294" w14:textId="77777777" w:rsidR="008D3774" w:rsidRDefault="008D3774">
            <w:pPr>
              <w:spacing w:before="120" w:after="120" w:line="276" w:lineRule="auto"/>
              <w:rPr>
                <w:rFonts w:ascii="Times New Roman" w:eastAsia="Calibri" w:hAnsi="Times New Roman" w:cs="Times New Roman"/>
                <w:strike/>
                <w:sz w:val="20"/>
                <w:szCs w:val="20"/>
              </w:rPr>
            </w:pPr>
          </w:p>
        </w:tc>
        <w:tc>
          <w:tcPr>
            <w:tcW w:w="7938" w:type="dxa"/>
            <w:shd w:val="clear" w:color="auto" w:fill="FFFFFF" w:themeFill="background1"/>
          </w:tcPr>
          <w:p w14:paraId="7FE1C295" w14:textId="77777777" w:rsidR="008D3774" w:rsidRDefault="004955AC">
            <w:pPr>
              <w:pStyle w:val="P68B1DB1-Normal49"/>
              <w:spacing w:line="276" w:lineRule="auto"/>
              <w:jc w:val="both"/>
              <w:rPr>
                <w:bCs/>
              </w:rPr>
            </w:pPr>
            <w:r>
              <w:t>Příjemce služeb</w:t>
            </w:r>
          </w:p>
          <w:p w14:paraId="7FE1C296" w14:textId="6BB16960" w:rsidR="008D3774" w:rsidRDefault="004955AC">
            <w:pPr>
              <w:pStyle w:val="P68B1DB1-Normal45"/>
              <w:spacing w:line="276" w:lineRule="auto"/>
              <w:jc w:val="both"/>
            </w:pPr>
            <w:r>
              <w:t>Subjekt skupiny, který přijímá službu vykázanou ve sloupci 0010 od jiného subjektu skupiny nebo od externího poskytovatele vykázaného ve sloupcích 0050–0110.</w:t>
            </w:r>
          </w:p>
          <w:p w14:paraId="7FE1C297" w14:textId="77777777" w:rsidR="008D3774" w:rsidRDefault="008D3774">
            <w:pPr>
              <w:spacing w:line="276" w:lineRule="auto"/>
              <w:jc w:val="both"/>
              <w:rPr>
                <w:rFonts w:ascii="Times New Roman" w:eastAsia="Calibri" w:hAnsi="Times New Roman" w:cs="Times New Roman"/>
                <w:sz w:val="20"/>
              </w:rPr>
            </w:pPr>
          </w:p>
        </w:tc>
      </w:tr>
      <w:tr w:rsidR="008D3774" w14:paraId="7FE1C29F" w14:textId="77777777">
        <w:trPr>
          <w:trHeight w:val="463"/>
        </w:trPr>
        <w:tc>
          <w:tcPr>
            <w:tcW w:w="1129" w:type="dxa"/>
            <w:shd w:val="clear" w:color="auto" w:fill="FFFFFF" w:themeFill="background1"/>
          </w:tcPr>
          <w:p w14:paraId="7FE1C299" w14:textId="77777777" w:rsidR="008D3774" w:rsidRDefault="004955AC">
            <w:pPr>
              <w:pStyle w:val="P68B1DB1-Normal50"/>
              <w:spacing w:before="120" w:after="120" w:line="276" w:lineRule="auto"/>
            </w:pPr>
            <w:r>
              <w:t>0030</w:t>
            </w:r>
          </w:p>
          <w:p w14:paraId="7FE1C29A" w14:textId="77777777" w:rsidR="008D3774" w:rsidRDefault="008D3774">
            <w:pPr>
              <w:spacing w:before="120" w:after="120" w:line="276" w:lineRule="auto"/>
              <w:rPr>
                <w:rFonts w:ascii="Times New Roman" w:eastAsia="Calibri" w:hAnsi="Times New Roman" w:cs="Times New Roman"/>
                <w:strike/>
                <w:sz w:val="20"/>
                <w:szCs w:val="20"/>
              </w:rPr>
            </w:pPr>
          </w:p>
        </w:tc>
        <w:tc>
          <w:tcPr>
            <w:tcW w:w="7938" w:type="dxa"/>
            <w:shd w:val="clear" w:color="auto" w:fill="FFFFFF" w:themeFill="background1"/>
          </w:tcPr>
          <w:p w14:paraId="7FE1C29B" w14:textId="10247858" w:rsidR="008D3774" w:rsidRDefault="004955AC">
            <w:pPr>
              <w:pStyle w:val="P68B1DB1-Normal49"/>
              <w:spacing w:before="120" w:after="120" w:line="276" w:lineRule="auto"/>
              <w:rPr>
                <w:bCs/>
              </w:rPr>
            </w:pPr>
            <w:r>
              <w:lastRenderedPageBreak/>
              <w:t>Jméno</w:t>
            </w:r>
          </w:p>
          <w:p w14:paraId="7FE1C29C" w14:textId="5429A4DF" w:rsidR="008D3774" w:rsidRDefault="004955AC">
            <w:pPr>
              <w:pStyle w:val="P68B1DB1-Normal45"/>
              <w:spacing w:line="276" w:lineRule="auto"/>
              <w:jc w:val="both"/>
            </w:pPr>
            <w:r>
              <w:lastRenderedPageBreak/>
              <w:t>Musí se lišit od názvu uvedeného ve sloupci 0050, pokud se nejedná o službu uvnitř subjektu. V tomto případě se očekává, že název subjektu příjemce služby a název subjektu poskytovatele služeb se shodují.</w:t>
            </w:r>
          </w:p>
          <w:p w14:paraId="7FE1C29D" w14:textId="77777777" w:rsidR="008D3774" w:rsidRDefault="008D3774">
            <w:pPr>
              <w:spacing w:line="276" w:lineRule="auto"/>
              <w:jc w:val="both"/>
              <w:rPr>
                <w:rFonts w:ascii="Times New Roman" w:eastAsia="Calibri" w:hAnsi="Times New Roman" w:cs="Times New Roman"/>
                <w:sz w:val="20"/>
              </w:rPr>
            </w:pPr>
          </w:p>
          <w:p w14:paraId="7FE1C29E" w14:textId="77777777" w:rsidR="008D3774" w:rsidRDefault="008D3774">
            <w:pPr>
              <w:spacing w:line="276" w:lineRule="auto"/>
              <w:jc w:val="both"/>
              <w:rPr>
                <w:rFonts w:ascii="Times New Roman" w:eastAsia="Calibri" w:hAnsi="Times New Roman" w:cs="Times New Roman"/>
                <w:b/>
                <w:sz w:val="20"/>
              </w:rPr>
            </w:pPr>
          </w:p>
        </w:tc>
      </w:tr>
      <w:tr w:rsidR="008D3774" w14:paraId="7FE1C2A6" w14:textId="77777777">
        <w:trPr>
          <w:trHeight w:val="463"/>
        </w:trPr>
        <w:tc>
          <w:tcPr>
            <w:tcW w:w="1129" w:type="dxa"/>
            <w:shd w:val="clear" w:color="auto" w:fill="FFFFFF" w:themeFill="background1"/>
          </w:tcPr>
          <w:p w14:paraId="7FE1C2A0" w14:textId="77777777" w:rsidR="008D3774" w:rsidRDefault="004955AC">
            <w:pPr>
              <w:pStyle w:val="P68B1DB1-Normal50"/>
              <w:spacing w:before="120" w:after="120" w:line="276" w:lineRule="auto"/>
            </w:pPr>
            <w:r>
              <w:lastRenderedPageBreak/>
              <w:t>0040</w:t>
            </w:r>
          </w:p>
          <w:p w14:paraId="7FE1C2A1" w14:textId="77777777" w:rsidR="008D3774" w:rsidRDefault="008D3774">
            <w:pPr>
              <w:spacing w:before="120" w:after="120" w:line="276" w:lineRule="auto"/>
              <w:rPr>
                <w:rFonts w:ascii="Times New Roman" w:eastAsia="Calibri" w:hAnsi="Times New Roman" w:cs="Times New Roman"/>
                <w:strike/>
                <w:sz w:val="20"/>
                <w:szCs w:val="20"/>
              </w:rPr>
            </w:pPr>
          </w:p>
        </w:tc>
        <w:tc>
          <w:tcPr>
            <w:tcW w:w="7938" w:type="dxa"/>
            <w:shd w:val="clear" w:color="auto" w:fill="FFFFFF" w:themeFill="background1"/>
          </w:tcPr>
          <w:p w14:paraId="7FE1C2A2" w14:textId="77777777" w:rsidR="008D3774" w:rsidRDefault="004955AC">
            <w:pPr>
              <w:pStyle w:val="P68B1DB1-Normal49"/>
              <w:spacing w:before="120" w:after="120" w:line="276" w:lineRule="auto"/>
              <w:rPr>
                <w:bCs/>
              </w:rPr>
            </w:pPr>
            <w:r>
              <w:t>Kód</w:t>
            </w:r>
          </w:p>
          <w:p w14:paraId="7FE1C2A3" w14:textId="77777777" w:rsidR="008D3774" w:rsidRDefault="004955AC">
            <w:pPr>
              <w:pStyle w:val="P68B1DB1-Normal45"/>
              <w:spacing w:line="276" w:lineRule="auto"/>
              <w:jc w:val="both"/>
            </w:pPr>
            <w:r>
              <w:t>Jedinečný identifikátor právního subjektu ve sloupci 0030 uvedený ve vzoru Z 01.01 (ORG).</w:t>
            </w:r>
          </w:p>
          <w:p w14:paraId="7FE1C2A4" w14:textId="77777777" w:rsidR="008D3774" w:rsidRDefault="004955AC">
            <w:pPr>
              <w:pStyle w:val="P68B1DB1-Normal45"/>
              <w:spacing w:line="276" w:lineRule="auto"/>
              <w:jc w:val="both"/>
            </w:pPr>
            <w:r>
              <w:t>Musí se lišit od identifikátoru uvedeného ve sloupci 0060, pokud se nejedná o službu uvnitř subjektu. V tomto případě se očekává shoda mezi kódem příjemce služby a kódem poskytovatele služeb.</w:t>
            </w:r>
          </w:p>
          <w:p w14:paraId="7FE1C2A5" w14:textId="77777777" w:rsidR="008D3774" w:rsidRDefault="008D3774">
            <w:pPr>
              <w:spacing w:line="276" w:lineRule="auto"/>
              <w:jc w:val="both"/>
              <w:rPr>
                <w:rFonts w:ascii="Times New Roman" w:eastAsia="Calibri" w:hAnsi="Times New Roman" w:cs="Times New Roman"/>
                <w:b/>
                <w:i/>
                <w:sz w:val="20"/>
              </w:rPr>
            </w:pPr>
          </w:p>
        </w:tc>
      </w:tr>
      <w:tr w:rsidR="008D3774" w14:paraId="7FE1C2AC" w14:textId="77777777">
        <w:trPr>
          <w:trHeight w:val="463"/>
        </w:trPr>
        <w:tc>
          <w:tcPr>
            <w:tcW w:w="1129" w:type="dxa"/>
            <w:shd w:val="clear" w:color="auto" w:fill="FFFFFF" w:themeFill="background1"/>
          </w:tcPr>
          <w:p w14:paraId="7FE1C2A7" w14:textId="77777777" w:rsidR="008D3774" w:rsidRDefault="004955AC">
            <w:pPr>
              <w:pStyle w:val="P68B1DB1-Normal50"/>
              <w:spacing w:before="120" w:after="120" w:line="276" w:lineRule="auto"/>
            </w:pPr>
            <w:r>
              <w:t>0050–0110</w:t>
            </w:r>
          </w:p>
          <w:p w14:paraId="7FE1C2A8" w14:textId="77777777" w:rsidR="008D3774" w:rsidRDefault="008D3774">
            <w:pPr>
              <w:spacing w:before="120" w:after="120" w:line="276" w:lineRule="auto"/>
              <w:rPr>
                <w:rFonts w:ascii="Times New Roman" w:eastAsia="Calibri" w:hAnsi="Times New Roman" w:cs="Times New Roman"/>
                <w:sz w:val="20"/>
                <w:szCs w:val="20"/>
              </w:rPr>
            </w:pPr>
          </w:p>
        </w:tc>
        <w:tc>
          <w:tcPr>
            <w:tcW w:w="7938" w:type="dxa"/>
            <w:shd w:val="clear" w:color="auto" w:fill="FFFFFF" w:themeFill="background1"/>
          </w:tcPr>
          <w:p w14:paraId="7FE1C2A9" w14:textId="77777777" w:rsidR="008D3774" w:rsidRDefault="004955AC">
            <w:pPr>
              <w:pStyle w:val="P68B1DB1-Normal55"/>
              <w:spacing w:line="276" w:lineRule="auto"/>
              <w:jc w:val="both"/>
              <w:rPr>
                <w:bCs/>
              </w:rPr>
            </w:pPr>
            <w:r>
              <w:rPr>
                <w:szCs w:val="20"/>
              </w:rPr>
              <w:t>Poskytovatel služeb</w:t>
            </w:r>
            <w:r>
              <w:t xml:space="preserve"> </w:t>
            </w:r>
          </w:p>
          <w:p w14:paraId="7FE1C2AA" w14:textId="77777777" w:rsidR="008D3774" w:rsidRDefault="004955AC">
            <w:pPr>
              <w:pStyle w:val="P68B1DB1-Normal45"/>
              <w:spacing w:line="276" w:lineRule="auto"/>
              <w:jc w:val="both"/>
            </w:pPr>
            <w:r>
              <w:t>Právní subjekt (v případě služeb uvnitř subjektu nebo uvnitř skupiny) nebo externí poskytovatel (v případě externích služeb), který poskytuje službu vykázanou ve sloupci 0020 subjektu ve skupině vykázanému ve sloupci 0030.</w:t>
            </w:r>
          </w:p>
          <w:p w14:paraId="7FE1C2AB" w14:textId="77777777" w:rsidR="008D3774" w:rsidRDefault="008D3774">
            <w:pPr>
              <w:spacing w:line="276" w:lineRule="auto"/>
              <w:jc w:val="both"/>
              <w:rPr>
                <w:rFonts w:ascii="Times New Roman" w:eastAsia="Calibri" w:hAnsi="Times New Roman" w:cs="Times New Roman"/>
                <w:sz w:val="20"/>
              </w:rPr>
            </w:pPr>
          </w:p>
        </w:tc>
      </w:tr>
      <w:tr w:rsidR="008D3774" w14:paraId="244B34A5" w14:textId="77777777">
        <w:trPr>
          <w:trHeight w:val="463"/>
        </w:trPr>
        <w:tc>
          <w:tcPr>
            <w:tcW w:w="1129" w:type="dxa"/>
            <w:shd w:val="clear" w:color="auto" w:fill="FFFFFF" w:themeFill="background1"/>
          </w:tcPr>
          <w:p w14:paraId="26770022" w14:textId="77E4D0B7" w:rsidR="008D3774" w:rsidRDefault="004955AC">
            <w:pPr>
              <w:pStyle w:val="P68B1DB1-Normal50"/>
              <w:spacing w:before="120" w:after="120" w:line="276" w:lineRule="auto"/>
            </w:pPr>
            <w:r>
              <w:t>0050–0070</w:t>
            </w:r>
          </w:p>
        </w:tc>
        <w:tc>
          <w:tcPr>
            <w:tcW w:w="7938" w:type="dxa"/>
            <w:shd w:val="clear" w:color="auto" w:fill="FFFFFF" w:themeFill="background1"/>
          </w:tcPr>
          <w:p w14:paraId="3E4CD319" w14:textId="6DCA5709" w:rsidR="008D3774" w:rsidRDefault="004955AC">
            <w:pPr>
              <w:pStyle w:val="P68B1DB1-Normal49"/>
              <w:spacing w:line="276" w:lineRule="auto"/>
              <w:jc w:val="both"/>
              <w:rPr>
                <w:bCs/>
              </w:rPr>
            </w:pPr>
            <w:r>
              <w:t>Generální ředitelství/ředitelství</w:t>
            </w:r>
          </w:p>
        </w:tc>
      </w:tr>
      <w:tr w:rsidR="008D3774" w14:paraId="7FE1C2B2" w14:textId="77777777">
        <w:trPr>
          <w:trHeight w:val="463"/>
        </w:trPr>
        <w:tc>
          <w:tcPr>
            <w:tcW w:w="1129" w:type="dxa"/>
            <w:shd w:val="clear" w:color="auto" w:fill="FFFFFF" w:themeFill="background1"/>
          </w:tcPr>
          <w:p w14:paraId="7FE1C2AD" w14:textId="77777777" w:rsidR="008D3774" w:rsidRDefault="004955AC">
            <w:pPr>
              <w:pStyle w:val="P68B1DB1-Normal50"/>
              <w:spacing w:before="120" w:after="120" w:line="276" w:lineRule="auto"/>
            </w:pPr>
            <w:r>
              <w:t>0050</w:t>
            </w:r>
          </w:p>
          <w:p w14:paraId="7FE1C2AE" w14:textId="77777777" w:rsidR="008D3774" w:rsidRDefault="008D3774">
            <w:pPr>
              <w:spacing w:before="120" w:after="120" w:line="276" w:lineRule="auto"/>
              <w:rPr>
                <w:rFonts w:ascii="Times New Roman" w:eastAsia="Calibri" w:hAnsi="Times New Roman" w:cs="Times New Roman"/>
                <w:b/>
                <w:strike/>
                <w:sz w:val="20"/>
                <w:szCs w:val="20"/>
              </w:rPr>
            </w:pPr>
          </w:p>
        </w:tc>
        <w:tc>
          <w:tcPr>
            <w:tcW w:w="7938" w:type="dxa"/>
            <w:shd w:val="clear" w:color="auto" w:fill="FFFFFF" w:themeFill="background1"/>
          </w:tcPr>
          <w:p w14:paraId="7FE1C2AF" w14:textId="6229942B" w:rsidR="008D3774" w:rsidRDefault="004955AC">
            <w:pPr>
              <w:pStyle w:val="P68B1DB1-Normal49"/>
              <w:spacing w:before="120" w:after="120" w:line="276" w:lineRule="auto"/>
              <w:rPr>
                <w:bCs/>
              </w:rPr>
            </w:pPr>
            <w:r>
              <w:t>Jméno</w:t>
            </w:r>
          </w:p>
          <w:p w14:paraId="7FE1C2B0" w14:textId="77777777" w:rsidR="008D3774" w:rsidRDefault="004955AC">
            <w:pPr>
              <w:pStyle w:val="P68B1DB1-Normal45"/>
              <w:spacing w:line="276" w:lineRule="auto"/>
              <w:jc w:val="both"/>
            </w:pPr>
            <w:r>
              <w:t>Musí se lišit od názvu uvedeného ve sloupci 0030, pokud se nejedná o službu uvnitř subjektu. V tomto případě se očekává, že název subjektu příjemce služby a název subjektu poskytovatele služeb se shodují.</w:t>
            </w:r>
          </w:p>
          <w:p w14:paraId="7FE1C2B1" w14:textId="77777777" w:rsidR="008D3774" w:rsidRDefault="008D3774">
            <w:pPr>
              <w:spacing w:line="276" w:lineRule="auto"/>
              <w:jc w:val="both"/>
              <w:rPr>
                <w:rFonts w:ascii="Times New Roman" w:eastAsia="Calibri" w:hAnsi="Times New Roman" w:cs="Times New Roman"/>
                <w:b/>
                <w:sz w:val="20"/>
              </w:rPr>
            </w:pPr>
          </w:p>
        </w:tc>
      </w:tr>
      <w:tr w:rsidR="008D3774" w14:paraId="7FE1C2BE" w14:textId="77777777">
        <w:trPr>
          <w:trHeight w:val="463"/>
        </w:trPr>
        <w:tc>
          <w:tcPr>
            <w:tcW w:w="1129" w:type="dxa"/>
            <w:shd w:val="clear" w:color="auto" w:fill="FFFFFF" w:themeFill="background1"/>
          </w:tcPr>
          <w:p w14:paraId="7FE1C2B3" w14:textId="77777777" w:rsidR="008D3774" w:rsidRDefault="004955AC">
            <w:pPr>
              <w:pStyle w:val="P68B1DB1-Normal45"/>
              <w:spacing w:line="276" w:lineRule="auto"/>
              <w:jc w:val="both"/>
            </w:pPr>
            <w:r>
              <w:t>0060</w:t>
            </w:r>
          </w:p>
          <w:p w14:paraId="7FE1C2B4" w14:textId="77777777" w:rsidR="008D3774" w:rsidRDefault="008D3774">
            <w:pPr>
              <w:spacing w:line="276" w:lineRule="auto"/>
              <w:jc w:val="both"/>
              <w:rPr>
                <w:rFonts w:ascii="Times New Roman" w:eastAsia="Calibri" w:hAnsi="Times New Roman" w:cs="Times New Roman"/>
                <w:strike/>
                <w:sz w:val="20"/>
              </w:rPr>
            </w:pPr>
          </w:p>
        </w:tc>
        <w:tc>
          <w:tcPr>
            <w:tcW w:w="7938" w:type="dxa"/>
            <w:shd w:val="clear" w:color="auto" w:fill="FFFFFF" w:themeFill="background1"/>
          </w:tcPr>
          <w:p w14:paraId="7FE1C2B5" w14:textId="77777777" w:rsidR="008D3774" w:rsidRDefault="004955AC">
            <w:pPr>
              <w:pStyle w:val="P68B1DB1-Normal55"/>
              <w:spacing w:line="276" w:lineRule="auto"/>
              <w:jc w:val="both"/>
              <w:rPr>
                <w:bCs/>
              </w:rPr>
            </w:pPr>
            <w:r>
              <w:t>Kód</w:t>
            </w:r>
          </w:p>
          <w:p w14:paraId="7FE1C2B6" w14:textId="77777777" w:rsidR="008D3774" w:rsidRDefault="004955AC">
            <w:pPr>
              <w:pStyle w:val="P68B1DB1-Normal45"/>
              <w:spacing w:line="276" w:lineRule="auto"/>
              <w:jc w:val="both"/>
              <w:rPr>
                <w:strike/>
              </w:rPr>
            </w:pPr>
            <w:r>
              <w:t>Jedinečný identifikátor právního subjektu ve sloupci 0050. Musí se lišit od identifikátoru uvedeného ve sloupci 0040, pokud se nejedná o službu uvnitř subjektu. V tomto případě se očekává shoda mezi kódem příjemce služby a kódem poskytovatele služeb.</w:t>
            </w:r>
          </w:p>
          <w:p w14:paraId="7FE1C2B7" w14:textId="77777777" w:rsidR="008D3774" w:rsidRDefault="004955AC">
            <w:pPr>
              <w:pStyle w:val="P68B1DB1-Normal45"/>
              <w:spacing w:line="276" w:lineRule="auto"/>
              <w:jc w:val="both"/>
            </w:pPr>
            <w:r>
              <w:t>Pokud je poskytovatelem služby subjekt skupiny, je kód stejný jako kód uvedený ve vzoru Z 01.01 (ORG).</w:t>
            </w:r>
          </w:p>
          <w:p w14:paraId="7FE1C2B8" w14:textId="77777777" w:rsidR="008D3774" w:rsidRDefault="004955AC">
            <w:pPr>
              <w:pStyle w:val="P68B1DB1-Normal45"/>
              <w:spacing w:line="276" w:lineRule="auto"/>
              <w:jc w:val="both"/>
            </w:pPr>
            <w:r>
              <w:t>Pokud poskytovatelem služby není subjekt skupiny, je kódem tohoto subjektu:</w:t>
            </w:r>
          </w:p>
          <w:p w14:paraId="7FE1C2B9" w14:textId="77777777" w:rsidR="008D3774" w:rsidRDefault="004955AC">
            <w:pPr>
              <w:pStyle w:val="P68B1DB1-Normal45"/>
              <w:spacing w:line="276" w:lineRule="auto"/>
              <w:jc w:val="both"/>
            </w:pPr>
            <w:r>
              <w:t>— u subjektů s identifikačním kódem právnické osoby (LEI) dvacetimístný alfanumerický kód LEI;</w:t>
            </w:r>
          </w:p>
          <w:p w14:paraId="7FE1C2BA" w14:textId="77777777" w:rsidR="008D3774" w:rsidRDefault="004955AC">
            <w:pPr>
              <w:pStyle w:val="P68B1DB1-Normal45"/>
              <w:spacing w:line="276" w:lineRule="auto"/>
              <w:jc w:val="both"/>
            </w:pPr>
            <w:r>
              <w:t>— u subjektů bez LEI registrační číslo společnosti podle vnitrostátního práva</w:t>
            </w:r>
            <w:r>
              <w:rPr>
                <w:strike/>
              </w:rPr>
              <w:t>.</w:t>
            </w:r>
          </w:p>
          <w:p w14:paraId="7FE1C2BB" w14:textId="77777777" w:rsidR="008D3774" w:rsidRDefault="008D3774">
            <w:pPr>
              <w:spacing w:line="276" w:lineRule="auto"/>
              <w:jc w:val="both"/>
              <w:rPr>
                <w:rFonts w:ascii="Times New Roman" w:eastAsia="Calibri" w:hAnsi="Times New Roman" w:cs="Times New Roman"/>
                <w:sz w:val="20"/>
              </w:rPr>
            </w:pPr>
          </w:p>
          <w:p w14:paraId="7FE1C2BC" w14:textId="77777777" w:rsidR="008D3774" w:rsidRDefault="004955AC">
            <w:pPr>
              <w:pStyle w:val="P68B1DB1-Normal45"/>
              <w:spacing w:line="276" w:lineRule="auto"/>
              <w:jc w:val="both"/>
            </w:pPr>
            <w:r>
              <w:t>V obou případech má kód být jedinečný a používat se jednotně ve všech vzorech.</w:t>
            </w:r>
          </w:p>
          <w:p w14:paraId="7FE1C2BD" w14:textId="77777777" w:rsidR="008D3774" w:rsidRDefault="004955AC">
            <w:pPr>
              <w:pStyle w:val="P68B1DB1-Normal56"/>
              <w:spacing w:line="276" w:lineRule="auto"/>
              <w:jc w:val="both"/>
            </w:pPr>
            <w:r>
              <w:t xml:space="preserve"> </w:t>
            </w:r>
          </w:p>
        </w:tc>
      </w:tr>
      <w:tr w:rsidR="008D3774" w14:paraId="7FE1C2C7" w14:textId="77777777">
        <w:trPr>
          <w:trHeight w:val="463"/>
        </w:trPr>
        <w:tc>
          <w:tcPr>
            <w:tcW w:w="1129" w:type="dxa"/>
            <w:shd w:val="clear" w:color="auto" w:fill="FFFFFF" w:themeFill="background1"/>
          </w:tcPr>
          <w:p w14:paraId="7FE1C2BF" w14:textId="77777777" w:rsidR="008D3774" w:rsidRDefault="004955AC">
            <w:pPr>
              <w:pStyle w:val="P68B1DB1-Normal45"/>
              <w:spacing w:line="276" w:lineRule="auto"/>
              <w:jc w:val="both"/>
            </w:pPr>
            <w:r>
              <w:t>0070</w:t>
            </w:r>
          </w:p>
        </w:tc>
        <w:tc>
          <w:tcPr>
            <w:tcW w:w="7938" w:type="dxa"/>
            <w:shd w:val="clear" w:color="auto" w:fill="FFFFFF" w:themeFill="background1"/>
          </w:tcPr>
          <w:p w14:paraId="7FE1C2C0" w14:textId="77777777" w:rsidR="008D3774" w:rsidRDefault="004955AC">
            <w:pPr>
              <w:pStyle w:val="P68B1DB1-Normal55"/>
              <w:spacing w:line="276" w:lineRule="auto"/>
              <w:jc w:val="both"/>
              <w:rPr>
                <w:bCs/>
              </w:rPr>
            </w:pPr>
            <w:r>
              <w:t xml:space="preserve">Typ kódu </w:t>
            </w:r>
          </w:p>
          <w:p w14:paraId="7FE1C2C3" w14:textId="5EDF8AF2" w:rsidR="008D3774" w:rsidRDefault="004955AC">
            <w:pPr>
              <w:pStyle w:val="P68B1DB1-Normal57"/>
              <w:spacing w:line="276" w:lineRule="auto"/>
              <w:contextualSpacing/>
              <w:jc w:val="both"/>
              <w:rPr>
                <w:bCs/>
              </w:rPr>
            </w:pPr>
            <w:r>
              <w:t>Uveďte jednu z těchto hodnot:</w:t>
            </w:r>
          </w:p>
          <w:p w14:paraId="7FE1C2C4" w14:textId="77777777" w:rsidR="008D3774" w:rsidRDefault="004955AC">
            <w:pPr>
              <w:pStyle w:val="P68B1DB1-ListParagraph58"/>
              <w:numPr>
                <w:ilvl w:val="0"/>
                <w:numId w:val="64"/>
              </w:numPr>
              <w:spacing w:line="276" w:lineRule="auto"/>
              <w:contextualSpacing/>
              <w:jc w:val="both"/>
            </w:pPr>
            <w:r>
              <w:t>IDENTIFIKAČNÍ KÓD</w:t>
            </w:r>
          </w:p>
          <w:p w14:paraId="7FE1C2C5" w14:textId="77777777" w:rsidR="008D3774" w:rsidRDefault="004955AC">
            <w:pPr>
              <w:pStyle w:val="P68B1DB1-ListParagraph58"/>
              <w:numPr>
                <w:ilvl w:val="0"/>
                <w:numId w:val="64"/>
              </w:numPr>
              <w:spacing w:line="276" w:lineRule="auto"/>
              <w:contextualSpacing/>
              <w:jc w:val="both"/>
            </w:pPr>
            <w:r>
              <w:t>Registrační číslo společnosti (cégjegyzékszám),</w:t>
            </w:r>
          </w:p>
          <w:p w14:paraId="7FE1C2C6" w14:textId="77777777" w:rsidR="008D3774" w:rsidRDefault="008D3774">
            <w:pPr>
              <w:spacing w:line="276" w:lineRule="auto"/>
              <w:jc w:val="both"/>
              <w:rPr>
                <w:rFonts w:ascii="Times New Roman" w:eastAsia="Calibri" w:hAnsi="Times New Roman" w:cs="Times New Roman"/>
                <w:sz w:val="20"/>
              </w:rPr>
            </w:pPr>
          </w:p>
        </w:tc>
      </w:tr>
      <w:tr w:rsidR="008D3774" w14:paraId="5AC7028E" w14:textId="77777777">
        <w:trPr>
          <w:trHeight w:val="463"/>
        </w:trPr>
        <w:tc>
          <w:tcPr>
            <w:tcW w:w="1129" w:type="dxa"/>
            <w:shd w:val="clear" w:color="auto" w:fill="FFFFFF" w:themeFill="background1"/>
          </w:tcPr>
          <w:p w14:paraId="3ECEFB75" w14:textId="74BF0EC5" w:rsidR="008D3774" w:rsidRDefault="004955AC">
            <w:pPr>
              <w:pStyle w:val="P68B1DB1-Normal45"/>
              <w:spacing w:line="276" w:lineRule="auto"/>
              <w:jc w:val="both"/>
            </w:pPr>
            <w:r>
              <w:t>0080–0100</w:t>
            </w:r>
          </w:p>
        </w:tc>
        <w:tc>
          <w:tcPr>
            <w:tcW w:w="7938" w:type="dxa"/>
            <w:shd w:val="clear" w:color="auto" w:fill="FFFFFF" w:themeFill="background1"/>
          </w:tcPr>
          <w:p w14:paraId="259185CE" w14:textId="65A5A83F" w:rsidR="008D3774" w:rsidRDefault="004955AC">
            <w:pPr>
              <w:pStyle w:val="P68B1DB1-Normal55"/>
              <w:spacing w:line="276" w:lineRule="auto"/>
              <w:jc w:val="both"/>
              <w:rPr>
                <w:bCs/>
              </w:rPr>
            </w:pPr>
            <w:r>
              <w:t>Mateřská společnost</w:t>
            </w:r>
          </w:p>
        </w:tc>
      </w:tr>
      <w:tr w:rsidR="008D3774" w14:paraId="7FE1C2CC" w14:textId="77777777">
        <w:trPr>
          <w:trHeight w:val="463"/>
        </w:trPr>
        <w:tc>
          <w:tcPr>
            <w:tcW w:w="1129" w:type="dxa"/>
          </w:tcPr>
          <w:p w14:paraId="7FE1C2C8" w14:textId="77777777" w:rsidR="008D3774" w:rsidRDefault="004955AC">
            <w:pPr>
              <w:pStyle w:val="P68B1DB1-Normal45"/>
              <w:spacing w:line="276" w:lineRule="auto"/>
              <w:jc w:val="both"/>
            </w:pPr>
            <w:r>
              <w:t>0080</w:t>
            </w:r>
          </w:p>
        </w:tc>
        <w:tc>
          <w:tcPr>
            <w:tcW w:w="7938" w:type="dxa"/>
            <w:shd w:val="clear" w:color="auto" w:fill="FFFFFF" w:themeFill="background1"/>
          </w:tcPr>
          <w:p w14:paraId="0DC1DDCB" w14:textId="24E6B1FE" w:rsidR="008D3774" w:rsidRDefault="004955AC">
            <w:pPr>
              <w:pStyle w:val="P68B1DB1-Normal55"/>
              <w:spacing w:line="276" w:lineRule="auto"/>
              <w:jc w:val="both"/>
            </w:pPr>
            <w:r>
              <w:t>Jméno</w:t>
            </w:r>
          </w:p>
          <w:p w14:paraId="7FE1C2CA" w14:textId="07E2401A" w:rsidR="008D3774" w:rsidRDefault="004955AC">
            <w:pPr>
              <w:pStyle w:val="P68B1DB1-Normal45"/>
              <w:spacing w:line="276" w:lineRule="auto"/>
              <w:jc w:val="both"/>
            </w:pPr>
            <w:r>
              <w:t>Název (poslední) mateřské společnosti poskytovatele služeb vykázané ve sloupci 0050, pokud se nejedná o subjekt skupiny. V ostatních případech se nepoužije.</w:t>
            </w:r>
          </w:p>
          <w:p w14:paraId="7FE1C2CB" w14:textId="77777777" w:rsidR="008D3774" w:rsidRDefault="008D3774">
            <w:pPr>
              <w:spacing w:line="276" w:lineRule="auto"/>
              <w:jc w:val="both"/>
              <w:rPr>
                <w:rFonts w:ascii="Times New Roman" w:hAnsi="Times New Roman" w:cs="Times New Roman"/>
              </w:rPr>
            </w:pPr>
          </w:p>
        </w:tc>
      </w:tr>
      <w:tr w:rsidR="008D3774" w14:paraId="7FE1C2D3" w14:textId="77777777">
        <w:trPr>
          <w:trHeight w:val="463"/>
        </w:trPr>
        <w:tc>
          <w:tcPr>
            <w:tcW w:w="1129" w:type="dxa"/>
          </w:tcPr>
          <w:p w14:paraId="7FE1C2CD" w14:textId="77777777" w:rsidR="008D3774" w:rsidRDefault="004955AC">
            <w:pPr>
              <w:pStyle w:val="P68B1DB1-Normal45"/>
              <w:spacing w:line="276" w:lineRule="auto"/>
              <w:jc w:val="both"/>
            </w:pPr>
            <w:r>
              <w:lastRenderedPageBreak/>
              <w:t>0090</w:t>
            </w:r>
          </w:p>
        </w:tc>
        <w:tc>
          <w:tcPr>
            <w:tcW w:w="7938" w:type="dxa"/>
            <w:shd w:val="clear" w:color="auto" w:fill="FFFFFF" w:themeFill="background1"/>
          </w:tcPr>
          <w:p w14:paraId="7FE1C2CE" w14:textId="414718EB" w:rsidR="008D3774" w:rsidRDefault="004955AC">
            <w:pPr>
              <w:pStyle w:val="P68B1DB1-Normal55"/>
              <w:spacing w:line="276" w:lineRule="auto"/>
              <w:jc w:val="both"/>
              <w:rPr>
                <w:bCs/>
              </w:rPr>
            </w:pPr>
            <w:r>
              <w:t>Kód</w:t>
            </w:r>
          </w:p>
          <w:p w14:paraId="7FE1C2CF" w14:textId="77777777" w:rsidR="008D3774" w:rsidRDefault="004955AC">
            <w:pPr>
              <w:pStyle w:val="P68B1DB1-Normal45"/>
              <w:spacing w:line="276" w:lineRule="auto"/>
              <w:jc w:val="both"/>
            </w:pPr>
            <w:r>
              <w:t>Kód mateřské společnosti vykázaný ve sloupci 0080 je:</w:t>
            </w:r>
          </w:p>
          <w:p w14:paraId="7FE1C2D0" w14:textId="77777777" w:rsidR="008D3774" w:rsidRDefault="004955AC">
            <w:pPr>
              <w:pStyle w:val="P68B1DB1-Normal45"/>
              <w:spacing w:line="276" w:lineRule="auto"/>
              <w:jc w:val="both"/>
            </w:pPr>
            <w:r>
              <w:t>— u subjektů s identifikačním kódem právnické osoby (LEI) dvacetimístný alfanumerický kód LEI;</w:t>
            </w:r>
          </w:p>
          <w:p w14:paraId="7FE1C2D1" w14:textId="77777777" w:rsidR="008D3774" w:rsidRDefault="004955AC">
            <w:pPr>
              <w:pStyle w:val="P68B1DB1-Normal45"/>
              <w:spacing w:line="276" w:lineRule="auto"/>
              <w:jc w:val="both"/>
            </w:pPr>
            <w:r>
              <w:t xml:space="preserve">— u subjektů bez LEI registrační číslo společnosti podle vnitrostátního práva. </w:t>
            </w:r>
          </w:p>
          <w:p w14:paraId="7FE1C2D2" w14:textId="77777777" w:rsidR="008D3774" w:rsidRDefault="008D3774">
            <w:pPr>
              <w:spacing w:line="276" w:lineRule="auto"/>
              <w:jc w:val="both"/>
              <w:rPr>
                <w:rFonts w:ascii="Times New Roman" w:eastAsia="Calibri" w:hAnsi="Times New Roman" w:cs="Times New Roman"/>
                <w:sz w:val="20"/>
              </w:rPr>
            </w:pPr>
          </w:p>
        </w:tc>
      </w:tr>
      <w:tr w:rsidR="008D3774" w14:paraId="7FE1C2DC" w14:textId="77777777">
        <w:trPr>
          <w:trHeight w:val="463"/>
        </w:trPr>
        <w:tc>
          <w:tcPr>
            <w:tcW w:w="1129" w:type="dxa"/>
          </w:tcPr>
          <w:p w14:paraId="7FE1C2D4" w14:textId="77777777" w:rsidR="008D3774" w:rsidRDefault="004955AC">
            <w:pPr>
              <w:pStyle w:val="P68B1DB1-Normal45"/>
              <w:spacing w:line="276" w:lineRule="auto"/>
              <w:jc w:val="both"/>
            </w:pPr>
            <w:r>
              <w:t>0100</w:t>
            </w:r>
          </w:p>
        </w:tc>
        <w:tc>
          <w:tcPr>
            <w:tcW w:w="7938" w:type="dxa"/>
            <w:shd w:val="clear" w:color="auto" w:fill="FFFFFF" w:themeFill="background1"/>
          </w:tcPr>
          <w:p w14:paraId="7FE1C2D5" w14:textId="77777777" w:rsidR="008D3774" w:rsidRDefault="004955AC">
            <w:pPr>
              <w:pStyle w:val="P68B1DB1-Normal55"/>
              <w:spacing w:line="276" w:lineRule="auto"/>
              <w:jc w:val="both"/>
              <w:rPr>
                <w:bCs/>
              </w:rPr>
            </w:pPr>
            <w:r>
              <w:t xml:space="preserve">Typ kódu </w:t>
            </w:r>
          </w:p>
          <w:p w14:paraId="7FE1C2D6" w14:textId="77777777" w:rsidR="008D3774" w:rsidRDefault="004955AC">
            <w:pPr>
              <w:pStyle w:val="P68B1DB1-Normal57"/>
              <w:spacing w:line="276" w:lineRule="auto"/>
              <w:contextualSpacing/>
              <w:jc w:val="both"/>
              <w:rPr>
                <w:bCs/>
              </w:rPr>
            </w:pPr>
            <w:r>
              <w:t>Uveďte jednu z těchto hodnot:</w:t>
            </w:r>
          </w:p>
          <w:p w14:paraId="7FE1C2D7" w14:textId="77777777" w:rsidR="008D3774" w:rsidRDefault="004955AC">
            <w:pPr>
              <w:pStyle w:val="P68B1DB1-ListParagraph58"/>
              <w:numPr>
                <w:ilvl w:val="0"/>
                <w:numId w:val="64"/>
              </w:numPr>
              <w:spacing w:line="276" w:lineRule="auto"/>
              <w:contextualSpacing/>
              <w:jc w:val="both"/>
            </w:pPr>
            <w:r>
              <w:t>IDENTIFIKAČNÍ KÓD</w:t>
            </w:r>
          </w:p>
          <w:p w14:paraId="7FE1C2D8" w14:textId="77777777" w:rsidR="008D3774" w:rsidRDefault="004955AC">
            <w:pPr>
              <w:pStyle w:val="P68B1DB1-ListParagraph58"/>
              <w:numPr>
                <w:ilvl w:val="0"/>
                <w:numId w:val="64"/>
              </w:numPr>
              <w:spacing w:line="276" w:lineRule="auto"/>
              <w:contextualSpacing/>
              <w:jc w:val="both"/>
            </w:pPr>
            <w:r>
              <w:t>Registrační číslo společnosti (cégjegyzékszám),</w:t>
            </w:r>
          </w:p>
          <w:p w14:paraId="7FE1C2DB" w14:textId="010B0D6D" w:rsidR="008D3774" w:rsidRDefault="008D3774">
            <w:pPr>
              <w:spacing w:line="276" w:lineRule="auto"/>
              <w:jc w:val="both"/>
              <w:rPr>
                <w:rFonts w:ascii="Times New Roman" w:eastAsia="Calibri" w:hAnsi="Times New Roman" w:cs="Times New Roman"/>
                <w:sz w:val="20"/>
              </w:rPr>
            </w:pPr>
          </w:p>
        </w:tc>
      </w:tr>
      <w:tr w:rsidR="008D3774" w14:paraId="7FE1C2E4" w14:textId="77777777">
        <w:trPr>
          <w:trHeight w:val="463"/>
        </w:trPr>
        <w:tc>
          <w:tcPr>
            <w:tcW w:w="1129" w:type="dxa"/>
            <w:shd w:val="clear" w:color="auto" w:fill="FFFFFF" w:themeFill="background1"/>
          </w:tcPr>
          <w:p w14:paraId="7FE1C2DD" w14:textId="77777777" w:rsidR="008D3774" w:rsidRDefault="004955AC">
            <w:pPr>
              <w:pStyle w:val="P68B1DB1-Normal45"/>
              <w:spacing w:line="276" w:lineRule="auto"/>
              <w:jc w:val="both"/>
            </w:pPr>
            <w:r>
              <w:t>0110</w:t>
            </w:r>
          </w:p>
        </w:tc>
        <w:tc>
          <w:tcPr>
            <w:tcW w:w="7938" w:type="dxa"/>
            <w:shd w:val="clear" w:color="auto" w:fill="FFFFFF" w:themeFill="background1"/>
          </w:tcPr>
          <w:p w14:paraId="7FE1C2DE" w14:textId="77777777" w:rsidR="008D3774" w:rsidRDefault="004955AC">
            <w:pPr>
              <w:pStyle w:val="P68B1DB1-Normal45"/>
              <w:spacing w:line="276" w:lineRule="auto"/>
              <w:jc w:val="both"/>
            </w:pPr>
            <w:r>
              <w:rPr>
                <w:b/>
              </w:rPr>
              <w:t>Poskytování služeb</w:t>
            </w:r>
            <w:r>
              <w:t xml:space="preserve"> </w:t>
            </w:r>
          </w:p>
          <w:p w14:paraId="7FE1C2DF" w14:textId="77777777" w:rsidR="008D3774" w:rsidRDefault="004955AC">
            <w:pPr>
              <w:pStyle w:val="P68B1DB1-Normal45"/>
              <w:spacing w:line="276" w:lineRule="auto"/>
              <w:jc w:val="both"/>
            </w:pPr>
            <w:r>
              <w:t>„Vnitřní subjekt“, pokud službu poskytuje jedna obchodní jednotka jiné obchodní jednotce téhož právního subjektu.</w:t>
            </w:r>
          </w:p>
          <w:p w14:paraId="7FE1C2E0" w14:textId="200EB8B6" w:rsidR="008D3774" w:rsidRDefault="004955AC">
            <w:pPr>
              <w:spacing w:line="276" w:lineRule="auto"/>
              <w:jc w:val="both"/>
              <w:rPr>
                <w:rFonts w:ascii="Times New Roman" w:eastAsia="Calibri" w:hAnsi="Times New Roman" w:cs="Times New Roman"/>
                <w:sz w:val="20"/>
              </w:rPr>
            </w:pPr>
            <w:r>
              <w:rPr>
                <w:rFonts w:ascii="Times New Roman" w:eastAsia="Calibri" w:hAnsi="Times New Roman" w:cs="Times New Roman"/>
                <w:sz w:val="20"/>
              </w:rPr>
              <w:t>„V rámci skupiny – regulovaný subjekt“, pokud službu poskytuje</w:t>
            </w:r>
            <w:r>
              <w:rPr>
                <w:rFonts w:ascii="Times New Roman" w:hAnsi="Times New Roman" w:cs="Times New Roman"/>
              </w:rPr>
              <w:t xml:space="preserve"> </w:t>
            </w:r>
            <w:r>
              <w:rPr>
                <w:rFonts w:ascii="Times New Roman" w:eastAsia="Calibri" w:hAnsi="Times New Roman" w:cs="Times New Roman"/>
                <w:sz w:val="20"/>
              </w:rPr>
              <w:t>subjekt ze skupiny, který podléhá obezřetnostní regulaci týkající se kapitálu/likvidity na individuálním základě, včetně případů, kdy jsou upuštěny od obezřetnostních požadavků.</w:t>
            </w:r>
          </w:p>
          <w:p w14:paraId="7FE1C2E1" w14:textId="6FD0E03D" w:rsidR="008D3774" w:rsidRDefault="004955AC">
            <w:pPr>
              <w:pStyle w:val="P68B1DB1-Normal45"/>
              <w:spacing w:line="276" w:lineRule="auto"/>
              <w:jc w:val="both"/>
            </w:pPr>
            <w:r>
              <w:t>„Vnitroskupinový – neregulovaný subjekt“, je-li služba poskytována subjektem ze skupiny, který je provozním subjektem, který nepodléhá obezřetnostní regulaci kapitálu/likvidity na individuálním základě, včetně případů, kdy jsou upuštěny od obezřetnostních požadavků.</w:t>
            </w:r>
          </w:p>
          <w:p w14:paraId="7FE1C2E2" w14:textId="7B6AA381" w:rsidR="008D3774" w:rsidRDefault="004955AC">
            <w:pPr>
              <w:pStyle w:val="P68B1DB1-Normal45"/>
              <w:spacing w:line="276" w:lineRule="auto"/>
              <w:jc w:val="both"/>
            </w:pPr>
            <w:r>
              <w:t>„Externí subjekt“, je-li služba poskytována externím poskytovatelem, který není součástí skupiny.</w:t>
            </w:r>
          </w:p>
          <w:p w14:paraId="7FE1C2E3" w14:textId="77777777" w:rsidR="008D3774" w:rsidRDefault="008D3774">
            <w:pPr>
              <w:spacing w:line="276" w:lineRule="auto"/>
              <w:jc w:val="both"/>
              <w:rPr>
                <w:rFonts w:ascii="Times New Roman" w:eastAsia="Calibri" w:hAnsi="Times New Roman" w:cs="Times New Roman"/>
                <w:i/>
                <w:sz w:val="20"/>
              </w:rPr>
            </w:pPr>
          </w:p>
        </w:tc>
      </w:tr>
      <w:tr w:rsidR="008D3774" w14:paraId="7FE1C2EB" w14:textId="77777777">
        <w:trPr>
          <w:trHeight w:val="463"/>
        </w:trPr>
        <w:tc>
          <w:tcPr>
            <w:tcW w:w="1129" w:type="dxa"/>
            <w:shd w:val="clear" w:color="auto" w:fill="FFFFFF" w:themeFill="background1"/>
          </w:tcPr>
          <w:p w14:paraId="7FE1C2E5" w14:textId="77777777" w:rsidR="008D3774" w:rsidRDefault="004955AC">
            <w:pPr>
              <w:pStyle w:val="P68B1DB1-Normal50"/>
              <w:spacing w:line="276" w:lineRule="auto"/>
              <w:jc w:val="both"/>
            </w:pPr>
            <w:r>
              <w:t>0120</w:t>
            </w:r>
          </w:p>
          <w:p w14:paraId="7FE1C2E6" w14:textId="77777777" w:rsidR="008D3774" w:rsidRDefault="008D3774">
            <w:pPr>
              <w:spacing w:line="276" w:lineRule="auto"/>
              <w:jc w:val="both"/>
              <w:rPr>
                <w:rFonts w:ascii="Times New Roman" w:eastAsia="Calibri" w:hAnsi="Times New Roman" w:cs="Times New Roman"/>
                <w:strike/>
                <w:sz w:val="20"/>
              </w:rPr>
            </w:pPr>
          </w:p>
        </w:tc>
        <w:tc>
          <w:tcPr>
            <w:tcW w:w="7938" w:type="dxa"/>
            <w:shd w:val="clear" w:color="auto" w:fill="FFFFFF" w:themeFill="background1"/>
          </w:tcPr>
          <w:p w14:paraId="7FE1C2E7" w14:textId="77777777" w:rsidR="008D3774" w:rsidRDefault="004955AC">
            <w:pPr>
              <w:pStyle w:val="P68B1DB1-Normal49"/>
              <w:spacing w:line="276" w:lineRule="auto"/>
              <w:jc w:val="both"/>
              <w:rPr>
                <w:bCs/>
                <w:strike/>
              </w:rPr>
            </w:pPr>
            <w:r>
              <w:t>Kritičnost</w:t>
            </w:r>
            <w:r>
              <w:rPr>
                <w:strike/>
              </w:rPr>
              <w:t xml:space="preserve"> </w:t>
            </w:r>
          </w:p>
          <w:p w14:paraId="7FE1C2E8" w14:textId="77777777" w:rsidR="008D3774" w:rsidRDefault="004955AC">
            <w:pPr>
              <w:pStyle w:val="P68B1DB1-ListParagraph58"/>
              <w:numPr>
                <w:ilvl w:val="0"/>
                <w:numId w:val="239"/>
              </w:numPr>
              <w:spacing w:line="276" w:lineRule="auto"/>
              <w:contextualSpacing/>
              <w:jc w:val="both"/>
            </w:pPr>
            <w:r>
              <w:t>Kritické: je-li služba nezbytná pro výkon jedné nebo více zásadních funkcí, jejichž přerušení by vážně narušilo nebo bránilo výkonu těchto zásadních funkcí.</w:t>
            </w:r>
          </w:p>
          <w:p w14:paraId="7FE1C2E9" w14:textId="77777777" w:rsidR="008D3774" w:rsidRDefault="004955AC">
            <w:pPr>
              <w:pStyle w:val="P68B1DB1-ListParagraph9"/>
              <w:numPr>
                <w:ilvl w:val="0"/>
                <w:numId w:val="239"/>
              </w:numPr>
              <w:spacing w:line="276" w:lineRule="auto"/>
              <w:contextualSpacing/>
              <w:jc w:val="both"/>
              <w:rPr>
                <w:sz w:val="20"/>
              </w:rPr>
            </w:pPr>
            <w:r>
              <w:rPr>
                <w:sz w:val="20"/>
              </w:rPr>
              <w:t>Nezbytné předpoklady: pokudje</w:t>
            </w:r>
            <w:r>
              <w:rPr>
                <w:sz w:val="20"/>
              </w:rPr>
              <w:t xml:space="preserve"> chyba spojena s hlavními liniemi podnikání, jejichž kontinuita je nezbytná pro účinné provádění strategie řešení krize a jakoukoli následnou restrukturalizaci.</w:t>
            </w:r>
          </w:p>
          <w:p w14:paraId="7FE1C2EA" w14:textId="3B37659B" w:rsidR="008D3774" w:rsidRDefault="004955AC">
            <w:pPr>
              <w:pStyle w:val="P68B1DB1-ListParagraph58"/>
              <w:numPr>
                <w:ilvl w:val="0"/>
                <w:numId w:val="239"/>
              </w:numPr>
              <w:spacing w:line="276" w:lineRule="auto"/>
              <w:contextualSpacing/>
              <w:jc w:val="both"/>
            </w:pPr>
            <w:r>
              <w:t>Zásadní a zásadní</w:t>
            </w:r>
          </w:p>
        </w:tc>
      </w:tr>
      <w:tr w:rsidR="008D3774" w14:paraId="7FE1C2F0" w14:textId="77777777">
        <w:trPr>
          <w:trHeight w:val="463"/>
        </w:trPr>
        <w:tc>
          <w:tcPr>
            <w:tcW w:w="1129" w:type="dxa"/>
            <w:shd w:val="clear" w:color="auto" w:fill="FFFFFF" w:themeFill="background1"/>
          </w:tcPr>
          <w:p w14:paraId="7FE1C2EC" w14:textId="77777777" w:rsidR="008D3774" w:rsidRDefault="004955AC">
            <w:pPr>
              <w:pStyle w:val="P68B1DB1-Normal45"/>
              <w:spacing w:line="276" w:lineRule="auto"/>
              <w:jc w:val="both"/>
            </w:pPr>
            <w:r>
              <w:t>0130</w:t>
            </w:r>
          </w:p>
        </w:tc>
        <w:tc>
          <w:tcPr>
            <w:tcW w:w="7938" w:type="dxa"/>
            <w:shd w:val="clear" w:color="auto" w:fill="FFFFFF" w:themeFill="background1"/>
          </w:tcPr>
          <w:p w14:paraId="7FE1C2ED" w14:textId="77777777" w:rsidR="008D3774" w:rsidRDefault="004955AC">
            <w:pPr>
              <w:pStyle w:val="P68B1DB1-Normal49"/>
              <w:spacing w:line="276" w:lineRule="auto"/>
              <w:jc w:val="both"/>
              <w:rPr>
                <w:bCs/>
              </w:rPr>
            </w:pPr>
            <w:r>
              <w:t>Identifikátor smlouvy</w:t>
            </w:r>
          </w:p>
          <w:p w14:paraId="7FE1C2EE" w14:textId="77777777" w:rsidR="008D3774" w:rsidRDefault="004955AC">
            <w:pPr>
              <w:pStyle w:val="P68B1DB1-Normal45"/>
              <w:spacing w:line="276" w:lineRule="auto"/>
              <w:jc w:val="both"/>
            </w:pPr>
            <w:r>
              <w:t>Jedinečný identifikátor smlouvy, na níž je služba založena, podle taxonomie služeb skupiny.</w:t>
            </w:r>
          </w:p>
          <w:p w14:paraId="7FE1C2EF" w14:textId="77777777" w:rsidR="008D3774" w:rsidRDefault="008D3774">
            <w:pPr>
              <w:spacing w:line="276" w:lineRule="auto"/>
              <w:jc w:val="both"/>
              <w:rPr>
                <w:rFonts w:ascii="Times New Roman" w:eastAsia="Calibri" w:hAnsi="Times New Roman" w:cs="Times New Roman"/>
                <w:sz w:val="20"/>
              </w:rPr>
            </w:pPr>
          </w:p>
        </w:tc>
      </w:tr>
      <w:tr w:rsidR="008D3774" w14:paraId="7FE1C2F6" w14:textId="77777777">
        <w:trPr>
          <w:trHeight w:val="628"/>
        </w:trPr>
        <w:tc>
          <w:tcPr>
            <w:tcW w:w="1129" w:type="dxa"/>
          </w:tcPr>
          <w:p w14:paraId="7FE1C2F1" w14:textId="77777777" w:rsidR="008D3774" w:rsidRDefault="004955AC">
            <w:pPr>
              <w:pStyle w:val="P68B1DB1-Normal45"/>
              <w:spacing w:line="276" w:lineRule="auto"/>
              <w:jc w:val="both"/>
            </w:pPr>
            <w:r>
              <w:t>0140</w:t>
            </w:r>
          </w:p>
          <w:p w14:paraId="7FE1C2F2" w14:textId="77777777" w:rsidR="008D3774" w:rsidRDefault="008D3774">
            <w:pPr>
              <w:spacing w:line="276" w:lineRule="auto"/>
              <w:jc w:val="both"/>
              <w:rPr>
                <w:rFonts w:ascii="Times New Roman" w:eastAsia="Calibri" w:hAnsi="Times New Roman" w:cs="Times New Roman"/>
                <w:strike/>
                <w:sz w:val="20"/>
              </w:rPr>
            </w:pPr>
          </w:p>
        </w:tc>
        <w:tc>
          <w:tcPr>
            <w:tcW w:w="7938" w:type="dxa"/>
          </w:tcPr>
          <w:p w14:paraId="7FE1C2F3" w14:textId="77777777" w:rsidR="008D3774" w:rsidRDefault="004955AC">
            <w:pPr>
              <w:pStyle w:val="P68B1DB1-Normal55"/>
              <w:spacing w:line="276" w:lineRule="auto"/>
              <w:jc w:val="both"/>
            </w:pPr>
            <w:r>
              <w:rPr>
                <w:szCs w:val="20"/>
              </w:rPr>
              <w:t>Rozhodné právo</w:t>
            </w:r>
            <w:r>
              <w:t xml:space="preserve"> </w:t>
            </w:r>
          </w:p>
          <w:p w14:paraId="7FE1C2F4" w14:textId="77777777" w:rsidR="008D3774" w:rsidRDefault="004955AC">
            <w:pPr>
              <w:pStyle w:val="P68B1DB1-Normal45"/>
              <w:spacing w:line="276" w:lineRule="auto"/>
              <w:jc w:val="both"/>
            </w:pPr>
            <w:r>
              <w:t>Kód ISO státu, podle jehož práva se smlouva řídí.</w:t>
            </w:r>
          </w:p>
          <w:p w14:paraId="7FE1C2F5" w14:textId="77777777" w:rsidR="008D3774" w:rsidRDefault="008D3774">
            <w:pPr>
              <w:spacing w:line="276" w:lineRule="auto"/>
              <w:jc w:val="both"/>
              <w:rPr>
                <w:rFonts w:ascii="Times New Roman" w:eastAsia="Calibri" w:hAnsi="Times New Roman" w:cs="Times New Roman"/>
                <w:sz w:val="20"/>
              </w:rPr>
            </w:pPr>
          </w:p>
        </w:tc>
      </w:tr>
      <w:tr w:rsidR="008D3774" w14:paraId="7FE1C2FC" w14:textId="77777777">
        <w:trPr>
          <w:trHeight w:val="628"/>
        </w:trPr>
        <w:tc>
          <w:tcPr>
            <w:tcW w:w="1129" w:type="dxa"/>
          </w:tcPr>
          <w:p w14:paraId="7FE1C2F7" w14:textId="77777777" w:rsidR="008D3774" w:rsidRDefault="004955AC">
            <w:pPr>
              <w:pStyle w:val="P68B1DB1-Normal45"/>
              <w:spacing w:line="276" w:lineRule="auto"/>
              <w:jc w:val="both"/>
            </w:pPr>
            <w:r>
              <w:t>0150–0170</w:t>
            </w:r>
          </w:p>
          <w:p w14:paraId="7FE1C2F8" w14:textId="77777777" w:rsidR="008D3774" w:rsidRDefault="008D3774">
            <w:pPr>
              <w:spacing w:line="276" w:lineRule="auto"/>
              <w:jc w:val="both"/>
              <w:rPr>
                <w:rFonts w:ascii="Times New Roman" w:eastAsia="Calibri" w:hAnsi="Times New Roman" w:cs="Times New Roman"/>
                <w:strike/>
                <w:sz w:val="20"/>
              </w:rPr>
            </w:pPr>
          </w:p>
        </w:tc>
        <w:tc>
          <w:tcPr>
            <w:tcW w:w="7938" w:type="dxa"/>
          </w:tcPr>
          <w:p w14:paraId="7FE1C2F9" w14:textId="77777777" w:rsidR="008D3774" w:rsidRDefault="004955AC">
            <w:pPr>
              <w:pStyle w:val="P68B1DB1-Normal49"/>
              <w:spacing w:before="120" w:after="120" w:line="276" w:lineRule="auto"/>
              <w:rPr>
                <w:bCs/>
                <w:iCs/>
              </w:rPr>
            </w:pPr>
            <w:r>
              <w:t xml:space="preserve">Odolnost při řešení krize </w:t>
            </w:r>
          </w:p>
          <w:p w14:paraId="7FE1C2FA" w14:textId="77777777" w:rsidR="008D3774" w:rsidRDefault="004955AC">
            <w:pPr>
              <w:pStyle w:val="P68B1DB1-NormalWeb59"/>
              <w:spacing w:before="0" w:beforeAutospacing="0" w:after="0" w:afterAutospacing="0"/>
              <w:rPr>
                <w:iCs/>
                <w:szCs w:val="20"/>
              </w:rPr>
            </w:pPr>
            <w:r>
              <w:rPr>
                <w:szCs w:val="20"/>
              </w:rPr>
              <w:t xml:space="preserve">Posouzení, zda by smlouva podporující službu vykázanou ve sloupci 0020 mohla během provádění strategie řešení krize, včetně plánu reorganizace podnikatelské činnosti, pokračovat a zda by mohla být převedena v </w:t>
            </w:r>
            <w:r>
              <w:t>souladu s EBA/GL/2022/01 a příslušnými vnitrostátními právními předpisy.</w:t>
            </w:r>
          </w:p>
          <w:p w14:paraId="7FE1C2FB" w14:textId="77777777" w:rsidR="008D3774" w:rsidRDefault="008D3774">
            <w:pPr>
              <w:spacing w:line="276" w:lineRule="auto"/>
              <w:jc w:val="both"/>
              <w:rPr>
                <w:rFonts w:ascii="Times New Roman" w:eastAsia="Calibri" w:hAnsi="Times New Roman" w:cs="Times New Roman"/>
                <w:iCs/>
                <w:sz w:val="20"/>
                <w:szCs w:val="20"/>
              </w:rPr>
            </w:pPr>
          </w:p>
        </w:tc>
      </w:tr>
      <w:tr w:rsidR="008D3774" w14:paraId="7FE1C30C" w14:textId="77777777">
        <w:trPr>
          <w:trHeight w:val="2120"/>
        </w:trPr>
        <w:tc>
          <w:tcPr>
            <w:tcW w:w="1129" w:type="dxa"/>
          </w:tcPr>
          <w:p w14:paraId="7FE1C2FD" w14:textId="77777777" w:rsidR="008D3774" w:rsidRDefault="004955AC">
            <w:pPr>
              <w:pStyle w:val="P68B1DB1-Normal45"/>
              <w:spacing w:line="276" w:lineRule="auto"/>
              <w:jc w:val="both"/>
            </w:pPr>
            <w:r>
              <w:lastRenderedPageBreak/>
              <w:t>0150</w:t>
            </w:r>
          </w:p>
        </w:tc>
        <w:tc>
          <w:tcPr>
            <w:tcW w:w="7938" w:type="dxa"/>
          </w:tcPr>
          <w:p w14:paraId="7FE1C2FE" w14:textId="77777777" w:rsidR="008D3774" w:rsidRDefault="004955AC">
            <w:pPr>
              <w:pStyle w:val="P68B1DB1-Normal55"/>
              <w:spacing w:line="276" w:lineRule="auto"/>
              <w:jc w:val="both"/>
              <w:rPr>
                <w:bCs/>
              </w:rPr>
            </w:pPr>
            <w:r>
              <w:rPr>
                <w:szCs w:val="20"/>
              </w:rPr>
              <w:t>Prvky odolnosti k řešení krize</w:t>
            </w:r>
            <w:r>
              <w:t xml:space="preserve"> </w:t>
            </w:r>
          </w:p>
          <w:p w14:paraId="7FE1C2FF" w14:textId="77777777" w:rsidR="008D3774" w:rsidRDefault="004955AC">
            <w:pPr>
              <w:pStyle w:val="P68B1DB1-Normal50"/>
              <w:spacing w:line="276" w:lineRule="auto"/>
              <w:jc w:val="both"/>
              <w:rPr>
                <w:iCs/>
              </w:rPr>
            </w:pPr>
            <w:r>
              <w:t>Prvky odolné vůči řešení krize jsou vlastnosti, které by měla mít příslušná smlouva o poskytování služeb, aby mohly být považovány za odolné vůči řešení krize. Za předpokladu, že jsou nadále plněny hmotněprávní povinnosti vyplývající ze smlouvy, zahrnují:</w:t>
            </w:r>
          </w:p>
          <w:p w14:paraId="7FE1C300" w14:textId="77777777" w:rsidR="008D3774" w:rsidRDefault="004955AC">
            <w:pPr>
              <w:pStyle w:val="P68B1DB1-ListParagraph60"/>
              <w:numPr>
                <w:ilvl w:val="0"/>
                <w:numId w:val="240"/>
              </w:numPr>
              <w:spacing w:line="276" w:lineRule="auto"/>
              <w:ind w:left="500"/>
              <w:contextualSpacing/>
              <w:jc w:val="both"/>
              <w:rPr>
                <w:iCs/>
              </w:rPr>
            </w:pPr>
            <w:r>
              <w:t xml:space="preserve">žádné ukončení, pozastavení nebo změna z důvodu řešení krize (včetně reorganizace podnikatelské činnosti podle článku 51 směrnice 2014/59/EU); </w:t>
            </w:r>
          </w:p>
          <w:p w14:paraId="7FE1C301" w14:textId="77777777" w:rsidR="008D3774" w:rsidRDefault="004955AC">
            <w:pPr>
              <w:pStyle w:val="P68B1DB1-ListParagraph60"/>
              <w:numPr>
                <w:ilvl w:val="0"/>
                <w:numId w:val="240"/>
              </w:numPr>
              <w:spacing w:line="276" w:lineRule="auto"/>
              <w:ind w:left="500"/>
              <w:contextualSpacing/>
              <w:jc w:val="both"/>
              <w:rPr>
                <w:iCs/>
              </w:rPr>
            </w:pPr>
            <w:r>
              <w:t xml:space="preserve">převoditelnost poskytování služby na nového příjemce buď příjemcem služby, nebo orgánem příslušným k řešení krize z důvodu řešení krize (včetně reorganizace podle článku 51 směrnice 2014/59/EU); </w:t>
            </w:r>
          </w:p>
          <w:p w14:paraId="7FE1C302" w14:textId="77777777" w:rsidR="008D3774" w:rsidRDefault="004955AC">
            <w:pPr>
              <w:pStyle w:val="P68B1DB1-ListParagraph60"/>
              <w:numPr>
                <w:ilvl w:val="0"/>
                <w:numId w:val="240"/>
              </w:numPr>
              <w:spacing w:line="276" w:lineRule="auto"/>
              <w:ind w:left="500"/>
              <w:contextualSpacing/>
              <w:jc w:val="both"/>
              <w:rPr>
                <w:iCs/>
              </w:rPr>
            </w:pPr>
            <w:r>
              <w:t>podporu při převodu nebo ukončení, k níž dojde během řešení krize (včetně reorganizace podle článku 51 směrnice 2014/59/EU) po přiměřenou dobu (např. 24 měsíců) ze strany stávajícího poskytovatele služeb a za stejných podmínek; a dále</w:t>
            </w:r>
          </w:p>
          <w:p w14:paraId="7FE1C303" w14:textId="77777777" w:rsidR="008D3774" w:rsidRDefault="004955AC">
            <w:pPr>
              <w:pStyle w:val="P68B1DB1-ListParagraph60"/>
              <w:numPr>
                <w:ilvl w:val="0"/>
                <w:numId w:val="240"/>
              </w:numPr>
              <w:spacing w:line="276" w:lineRule="auto"/>
              <w:ind w:left="500"/>
              <w:contextualSpacing/>
              <w:jc w:val="both"/>
              <w:rPr>
                <w:iCs/>
              </w:rPr>
            </w:pPr>
            <w:r>
              <w:t>pokračující poskytování služeb odprodanému subjektu skupiny během řešení krize (včetně reorganizace podle článku 51 směrnice 2014/59/EU) po přiměřenou dobu po odprodeji – například 24 měsíců.</w:t>
            </w:r>
          </w:p>
          <w:p w14:paraId="7FE1C304" w14:textId="77777777" w:rsidR="008D3774" w:rsidRDefault="004955AC">
            <w:pPr>
              <w:spacing w:line="276" w:lineRule="auto"/>
              <w:jc w:val="both"/>
              <w:rPr>
                <w:rFonts w:ascii="Times New Roman" w:eastAsia="Calibri" w:hAnsi="Times New Roman" w:cs="Times New Roman"/>
                <w:iCs/>
                <w:sz w:val="20"/>
                <w:szCs w:val="20"/>
              </w:rPr>
            </w:pPr>
            <w:r>
              <w:rPr>
                <w:rFonts w:ascii="Times New Roman" w:eastAsia="Calibri" w:hAnsi="Times New Roman" w:cs="Times New Roman"/>
                <w:sz w:val="20"/>
                <w:szCs w:val="20"/>
              </w:rPr>
              <w:t>To platí pro smlouvy, jejichž rozhodným právem a jurisdikcí je právo a příslušnost členského státu EU (dále jen</w:t>
            </w:r>
            <w:r>
              <w:rPr>
                <w:rStyle w:val="FootnoteReference"/>
                <w:rFonts w:ascii="Times New Roman" w:eastAsia="Calibri" w:hAnsi="Times New Roman" w:cs="Times New Roman"/>
                <w:sz w:val="20"/>
                <w:szCs w:val="20"/>
              </w:rPr>
              <w:footnoteReference w:id="26"/>
            </w:r>
            <w:r>
              <w:rPr>
                <w:rFonts w:ascii="Times New Roman" w:eastAsia="Calibri" w:hAnsi="Times New Roman" w:cs="Times New Roman"/>
                <w:sz w:val="20"/>
                <w:szCs w:val="20"/>
              </w:rPr>
              <w:t xml:space="preserve"> „smlouvy EU“), a smlouvy, na které se vztahuje právo třetí země.</w:t>
            </w:r>
          </w:p>
          <w:p w14:paraId="7FE1C305" w14:textId="77777777" w:rsidR="008D3774" w:rsidRDefault="008D3774">
            <w:pPr>
              <w:spacing w:line="276" w:lineRule="auto"/>
              <w:jc w:val="both"/>
              <w:rPr>
                <w:rFonts w:ascii="Times New Roman" w:eastAsia="Calibri" w:hAnsi="Times New Roman" w:cs="Times New Roman"/>
                <w:sz w:val="20"/>
              </w:rPr>
            </w:pPr>
          </w:p>
          <w:p w14:paraId="7FE1C306" w14:textId="77777777" w:rsidR="008D3774" w:rsidRDefault="004955AC">
            <w:pPr>
              <w:pStyle w:val="P68B1DB1-Normal45"/>
              <w:spacing w:line="276" w:lineRule="auto"/>
              <w:jc w:val="both"/>
            </w:pPr>
            <w:r>
              <w:t>Uveďte jednu z těchto hodnot:</w:t>
            </w:r>
          </w:p>
          <w:p w14:paraId="7FE1C307" w14:textId="77777777" w:rsidR="008D3774" w:rsidRDefault="004955AC">
            <w:pPr>
              <w:pStyle w:val="P68B1DB1-Normal50"/>
              <w:spacing w:line="276" w:lineRule="auto"/>
              <w:jc w:val="both"/>
            </w:pPr>
            <w:r>
              <w:t>„Ano“ – jestliže je smlouva vyhodnocena jako</w:t>
            </w:r>
            <w:r>
              <w:rPr>
                <w:strike/>
              </w:rPr>
              <w:t xml:space="preserve">neovlivnitelná řešením </w:t>
            </w:r>
            <w:r>
              <w:t>krize</w:t>
            </w:r>
          </w:p>
          <w:p w14:paraId="7FE1C308" w14:textId="77777777" w:rsidR="008D3774" w:rsidRDefault="004955AC">
            <w:pPr>
              <w:pStyle w:val="P68B1DB1-Normal50"/>
              <w:spacing w:line="276" w:lineRule="auto"/>
              <w:jc w:val="both"/>
            </w:pPr>
            <w:r>
              <w:t>„Ne“ – jestliže smlouva není vyhodnocena jako</w:t>
            </w:r>
            <w:r>
              <w:rPr>
                <w:strike/>
              </w:rPr>
              <w:t xml:space="preserve"> neovlivnitelná řešením </w:t>
            </w:r>
            <w:r>
              <w:t>krize</w:t>
            </w:r>
          </w:p>
          <w:p w14:paraId="7FE1C309" w14:textId="77777777" w:rsidR="008D3774" w:rsidRDefault="004955AC">
            <w:pPr>
              <w:pStyle w:val="P68B1DB1-Normal50"/>
              <w:spacing w:line="276" w:lineRule="auto"/>
              <w:jc w:val="both"/>
            </w:pPr>
            <w:r>
              <w:t>„Neposuzováno“ – jestliže posouzení nebylo provedena</w:t>
            </w:r>
          </w:p>
          <w:p w14:paraId="7FE1C30A" w14:textId="5741BAA8" w:rsidR="008D3774" w:rsidRDefault="004955AC">
            <w:pPr>
              <w:pStyle w:val="P68B1DB1-Normal50"/>
              <w:spacing w:line="276" w:lineRule="auto"/>
              <w:jc w:val="both"/>
            </w:pPr>
            <w:r>
              <w:t>„Non APPLICABLE“ – pro služby uvnitř subjektu</w:t>
            </w:r>
          </w:p>
          <w:p w14:paraId="7FE1C30B" w14:textId="77777777" w:rsidR="008D3774" w:rsidRDefault="008D3774">
            <w:pPr>
              <w:spacing w:line="276" w:lineRule="auto"/>
              <w:jc w:val="both"/>
              <w:rPr>
                <w:rFonts w:ascii="Times New Roman" w:eastAsia="Calibri" w:hAnsi="Times New Roman" w:cs="Times New Roman"/>
                <w:sz w:val="20"/>
              </w:rPr>
            </w:pPr>
          </w:p>
        </w:tc>
      </w:tr>
      <w:tr w:rsidR="008D3774" w14:paraId="7FE1C316" w14:textId="77777777">
        <w:trPr>
          <w:trHeight w:val="2120"/>
        </w:trPr>
        <w:tc>
          <w:tcPr>
            <w:tcW w:w="1129" w:type="dxa"/>
          </w:tcPr>
          <w:p w14:paraId="7FE1C30D" w14:textId="77777777" w:rsidR="008D3774" w:rsidRDefault="004955AC">
            <w:pPr>
              <w:pStyle w:val="P68B1DB1-Normal45"/>
              <w:spacing w:line="276" w:lineRule="auto"/>
              <w:jc w:val="both"/>
            </w:pPr>
            <w:r>
              <w:t>0160</w:t>
            </w:r>
          </w:p>
        </w:tc>
        <w:tc>
          <w:tcPr>
            <w:tcW w:w="7938" w:type="dxa"/>
          </w:tcPr>
          <w:p w14:paraId="7FE1C30E" w14:textId="77777777" w:rsidR="008D3774" w:rsidRDefault="004955AC">
            <w:pPr>
              <w:pStyle w:val="P68B1DB1-Normal55"/>
              <w:spacing w:line="276" w:lineRule="auto"/>
              <w:jc w:val="both"/>
              <w:rPr>
                <w:bCs/>
                <w:iCs/>
              </w:rPr>
            </w:pPr>
            <w:r>
              <w:t>Plán reorganizace podniků (BRP)</w:t>
            </w:r>
          </w:p>
          <w:p w14:paraId="7FE1C30F" w14:textId="77777777" w:rsidR="008D3774" w:rsidRDefault="004955AC">
            <w:pPr>
              <w:pStyle w:val="P68B1DB1-Normal45"/>
              <w:spacing w:line="276" w:lineRule="auto"/>
              <w:jc w:val="both"/>
              <w:rPr>
                <w:iCs/>
              </w:rPr>
            </w:pPr>
            <w:r>
              <w:t xml:space="preserve">Pokud strategie řešení krize (upřednostňovaná nebo varianta) vyžaduje plán reorganizace podnikatelské činnosti, očekává se, že smlouvy EU budou obsahovat výslovná ustanovení, která zajistí jejich odolnost vůči řešení krize při provádění plánu restrukturalizace. </w:t>
            </w:r>
          </w:p>
          <w:p w14:paraId="7FE1C310" w14:textId="77777777" w:rsidR="008D3774" w:rsidRDefault="008D3774">
            <w:pPr>
              <w:spacing w:line="276" w:lineRule="auto"/>
              <w:jc w:val="both"/>
              <w:rPr>
                <w:rFonts w:ascii="Times New Roman" w:eastAsia="Calibri" w:hAnsi="Times New Roman" w:cs="Times New Roman"/>
                <w:iCs/>
                <w:sz w:val="20"/>
              </w:rPr>
            </w:pPr>
          </w:p>
          <w:p w14:paraId="7FE1C311" w14:textId="77777777" w:rsidR="008D3774" w:rsidRDefault="004955AC">
            <w:pPr>
              <w:pStyle w:val="P68B1DB1-Normal45"/>
              <w:spacing w:line="276" w:lineRule="auto"/>
              <w:jc w:val="both"/>
              <w:rPr>
                <w:iCs/>
              </w:rPr>
            </w:pPr>
            <w:r>
              <w:t>Uveďte jednu z těchto hodnot:</w:t>
            </w:r>
          </w:p>
          <w:p w14:paraId="7FE1C312" w14:textId="77777777" w:rsidR="008D3774" w:rsidRDefault="004955AC">
            <w:pPr>
              <w:spacing w:line="276" w:lineRule="auto"/>
              <w:jc w:val="both"/>
              <w:rPr>
                <w:rFonts w:ascii="Times New Roman" w:eastAsia="Calibri" w:hAnsi="Times New Roman" w:cs="Times New Roman"/>
                <w:iCs/>
                <w:sz w:val="20"/>
              </w:rPr>
            </w:pPr>
            <w:r>
              <w:rPr>
                <w:rFonts w:ascii="Times New Roman" w:hAnsi="Times New Roman" w:cs="Times New Roman"/>
              </w:rPr>
              <w:t>„</w:t>
            </w:r>
            <w:r>
              <w:rPr>
                <w:rFonts w:ascii="Times New Roman" w:eastAsia="Calibri" w:hAnsi="Times New Roman" w:cs="Times New Roman"/>
                <w:sz w:val="20"/>
              </w:rPr>
              <w:t>Ano“ – pokud smlouva obsahuje výslovná ustanovení k zajištění jejich odolnosti při řešení krize při provádění plánu platební bilance</w:t>
            </w:r>
          </w:p>
          <w:p w14:paraId="7FE1C313" w14:textId="77777777" w:rsidR="008D3774" w:rsidRDefault="004955AC">
            <w:pPr>
              <w:spacing w:line="276" w:lineRule="auto"/>
              <w:jc w:val="both"/>
              <w:rPr>
                <w:rFonts w:ascii="Times New Roman" w:eastAsia="Calibri" w:hAnsi="Times New Roman" w:cs="Times New Roman"/>
                <w:iCs/>
                <w:sz w:val="20"/>
              </w:rPr>
            </w:pPr>
            <w:r>
              <w:rPr>
                <w:rFonts w:ascii="Times New Roman" w:hAnsi="Times New Roman" w:cs="Times New Roman"/>
              </w:rPr>
              <w:t>„</w:t>
            </w:r>
            <w:r>
              <w:rPr>
                <w:rFonts w:ascii="Times New Roman" w:eastAsia="Calibri" w:hAnsi="Times New Roman" w:cs="Times New Roman"/>
                <w:sz w:val="20"/>
              </w:rPr>
              <w:t>Ne“ – pokud smlouva neobsahuje výslovná ustanovení, která by zajistila jejich odolnost vůči řešení krize při provádění plánu platební bilance</w:t>
            </w:r>
          </w:p>
          <w:p w14:paraId="7FE1C314" w14:textId="77777777" w:rsidR="008D3774" w:rsidRDefault="004955AC">
            <w:pPr>
              <w:spacing w:line="276" w:lineRule="auto"/>
              <w:jc w:val="both"/>
              <w:rPr>
                <w:rFonts w:ascii="Times New Roman" w:eastAsia="Calibri" w:hAnsi="Times New Roman" w:cs="Times New Roman"/>
                <w:iCs/>
                <w:sz w:val="20"/>
              </w:rPr>
            </w:pPr>
            <w:r>
              <w:rPr>
                <w:rFonts w:ascii="Times New Roman" w:hAnsi="Times New Roman" w:cs="Times New Roman"/>
              </w:rPr>
              <w:t>„</w:t>
            </w:r>
            <w:r>
              <w:rPr>
                <w:rFonts w:ascii="Times New Roman" w:eastAsia="Calibri" w:hAnsi="Times New Roman" w:cs="Times New Roman"/>
                <w:sz w:val="20"/>
              </w:rPr>
              <w:t>Neposuzováno“ – jestliže posouzení nebylo provedena</w:t>
            </w:r>
          </w:p>
          <w:p w14:paraId="7FE1C315" w14:textId="0FA2A696" w:rsidR="008D3774" w:rsidRDefault="004955AC">
            <w:pPr>
              <w:spacing w:line="276" w:lineRule="auto"/>
              <w:jc w:val="both"/>
              <w:rPr>
                <w:rFonts w:ascii="Times New Roman" w:eastAsia="Calibri" w:hAnsi="Times New Roman" w:cs="Times New Roman"/>
                <w:iCs/>
                <w:sz w:val="20"/>
              </w:rPr>
            </w:pPr>
            <w:r>
              <w:rPr>
                <w:rFonts w:ascii="Times New Roman" w:hAnsi="Times New Roman" w:cs="Times New Roman"/>
              </w:rPr>
              <w:t>„</w:t>
            </w:r>
            <w:r>
              <w:rPr>
                <w:rFonts w:ascii="Times New Roman" w:eastAsia="Calibri" w:hAnsi="Times New Roman" w:cs="Times New Roman"/>
                <w:sz w:val="20"/>
              </w:rPr>
              <w:t xml:space="preserve">Nepoužije se“ – pro služby uvnitř subjektu nebo pro služby uvnitř skupiny a externí služby, pokud strategie řešení krize (upřednostňovaná a varianta) nevyžaduje plán reorganizace podnikatelské činnosti </w:t>
            </w:r>
          </w:p>
        </w:tc>
      </w:tr>
      <w:tr w:rsidR="008D3774" w14:paraId="7FE1C320" w14:textId="77777777">
        <w:trPr>
          <w:trHeight w:val="416"/>
        </w:trPr>
        <w:tc>
          <w:tcPr>
            <w:tcW w:w="1129" w:type="dxa"/>
          </w:tcPr>
          <w:p w14:paraId="7FE1C317" w14:textId="77777777" w:rsidR="008D3774" w:rsidRDefault="004955AC">
            <w:pPr>
              <w:pStyle w:val="P68B1DB1-Normal45"/>
              <w:spacing w:line="276" w:lineRule="auto"/>
              <w:jc w:val="both"/>
            </w:pPr>
            <w:r>
              <w:t>0170</w:t>
            </w:r>
          </w:p>
        </w:tc>
        <w:tc>
          <w:tcPr>
            <w:tcW w:w="7938" w:type="dxa"/>
          </w:tcPr>
          <w:p w14:paraId="7FE1C318" w14:textId="77777777" w:rsidR="008D3774" w:rsidRDefault="004955AC">
            <w:pPr>
              <w:pStyle w:val="P68B1DB1-Normal55"/>
              <w:spacing w:line="276" w:lineRule="auto"/>
              <w:jc w:val="both"/>
              <w:rPr>
                <w:bCs/>
              </w:rPr>
            </w:pPr>
            <w:r>
              <w:t xml:space="preserve">Alternativní zmírňující opatření </w:t>
            </w:r>
          </w:p>
          <w:p w14:paraId="7FE1C319" w14:textId="77777777" w:rsidR="008D3774" w:rsidRDefault="004955AC">
            <w:pPr>
              <w:pStyle w:val="P68B1DB1-Normal45"/>
              <w:spacing w:line="276" w:lineRule="auto"/>
              <w:jc w:val="both"/>
            </w:pPr>
            <w:r>
              <w:t xml:space="preserve">Pokud se očekává, že bude dosaženo odolnosti k řešení krize, ale banky tak nebyly schopny učinit, banky by měly prozkoumat alternativní zmírňující opatření. </w:t>
            </w:r>
          </w:p>
          <w:p w14:paraId="7FE1C31A" w14:textId="77777777" w:rsidR="008D3774" w:rsidRDefault="008D3774">
            <w:pPr>
              <w:spacing w:line="276" w:lineRule="auto"/>
              <w:jc w:val="both"/>
              <w:rPr>
                <w:rFonts w:ascii="Times New Roman" w:eastAsia="Calibri" w:hAnsi="Times New Roman" w:cs="Times New Roman"/>
                <w:sz w:val="20"/>
              </w:rPr>
            </w:pPr>
          </w:p>
          <w:p w14:paraId="7FE1C31B" w14:textId="77777777" w:rsidR="008D3774" w:rsidRDefault="004955AC">
            <w:pPr>
              <w:pStyle w:val="P68B1DB1-Normal45"/>
              <w:spacing w:line="276" w:lineRule="auto"/>
              <w:jc w:val="both"/>
              <w:rPr>
                <w:iCs/>
              </w:rPr>
            </w:pPr>
            <w:r>
              <w:t>Uveďte jednu z těchto hodnot:</w:t>
            </w:r>
          </w:p>
          <w:p w14:paraId="7FE1C31C" w14:textId="77777777" w:rsidR="008D3774" w:rsidRDefault="004955AC">
            <w:pPr>
              <w:spacing w:line="276" w:lineRule="auto"/>
              <w:jc w:val="both"/>
              <w:rPr>
                <w:rFonts w:ascii="Times New Roman" w:eastAsia="Calibri" w:hAnsi="Times New Roman" w:cs="Times New Roman"/>
                <w:iCs/>
                <w:sz w:val="20"/>
              </w:rPr>
            </w:pPr>
            <w:r>
              <w:rPr>
                <w:rFonts w:ascii="Times New Roman" w:hAnsi="Times New Roman" w:cs="Times New Roman"/>
              </w:rPr>
              <w:t>„</w:t>
            </w:r>
            <w:r>
              <w:rPr>
                <w:rFonts w:ascii="Times New Roman" w:eastAsia="Calibri" w:hAnsi="Times New Roman" w:cs="Times New Roman"/>
                <w:sz w:val="20"/>
              </w:rPr>
              <w:t>Ano“ – pokud banka zavedla alternativní zmírňující opatření</w:t>
            </w:r>
          </w:p>
          <w:p w14:paraId="7FE1C31D" w14:textId="77777777" w:rsidR="008D3774" w:rsidRDefault="004955AC">
            <w:pPr>
              <w:spacing w:line="276" w:lineRule="auto"/>
              <w:jc w:val="both"/>
              <w:rPr>
                <w:rFonts w:ascii="Times New Roman" w:eastAsia="Calibri" w:hAnsi="Times New Roman" w:cs="Times New Roman"/>
                <w:iCs/>
                <w:sz w:val="20"/>
              </w:rPr>
            </w:pPr>
            <w:r>
              <w:rPr>
                <w:rFonts w:ascii="Times New Roman" w:hAnsi="Times New Roman" w:cs="Times New Roman"/>
              </w:rPr>
              <w:lastRenderedPageBreak/>
              <w:t>„</w:t>
            </w:r>
            <w:r>
              <w:rPr>
                <w:rFonts w:ascii="Times New Roman" w:eastAsia="Calibri" w:hAnsi="Times New Roman" w:cs="Times New Roman"/>
                <w:sz w:val="20"/>
              </w:rPr>
              <w:t>Ne“ – pokud banka neprovedla alternativní zmírňující opatření</w:t>
            </w:r>
          </w:p>
          <w:p w14:paraId="7FE1C31E" w14:textId="7B22C50F" w:rsidR="008D3774" w:rsidRDefault="004955AC">
            <w:pPr>
              <w:spacing w:line="276" w:lineRule="auto"/>
              <w:jc w:val="both"/>
              <w:rPr>
                <w:rFonts w:ascii="Times New Roman" w:eastAsia="Calibri" w:hAnsi="Times New Roman" w:cs="Times New Roman"/>
                <w:iCs/>
                <w:sz w:val="20"/>
              </w:rPr>
            </w:pPr>
            <w:r>
              <w:rPr>
                <w:rFonts w:ascii="Times New Roman" w:hAnsi="Times New Roman" w:cs="Times New Roman"/>
              </w:rPr>
              <w:t xml:space="preserve"> „</w:t>
            </w:r>
            <w:r>
              <w:rPr>
                <w:rFonts w:ascii="Times New Roman" w:eastAsia="Calibri" w:hAnsi="Times New Roman" w:cs="Times New Roman"/>
                <w:sz w:val="20"/>
              </w:rPr>
              <w:t>NePŘIJATO“ – v případech, kdy je některý ze sloupců 0150, 0160 označen jako „ano“ nebo „NOT APPLICABLE“</w:t>
            </w:r>
          </w:p>
          <w:p w14:paraId="7FE1C31F" w14:textId="77777777" w:rsidR="008D3774" w:rsidRDefault="008D3774">
            <w:pPr>
              <w:spacing w:line="276" w:lineRule="auto"/>
              <w:jc w:val="both"/>
              <w:rPr>
                <w:rFonts w:ascii="Times New Roman" w:eastAsia="Calibri" w:hAnsi="Times New Roman" w:cs="Times New Roman"/>
                <w:sz w:val="20"/>
              </w:rPr>
            </w:pPr>
          </w:p>
        </w:tc>
      </w:tr>
      <w:tr w:rsidR="008D3774" w14:paraId="7FE1C327" w14:textId="77777777">
        <w:trPr>
          <w:trHeight w:val="1257"/>
        </w:trPr>
        <w:tc>
          <w:tcPr>
            <w:tcW w:w="1129" w:type="dxa"/>
          </w:tcPr>
          <w:p w14:paraId="7FE1C321" w14:textId="77777777" w:rsidR="008D3774" w:rsidRDefault="004955AC">
            <w:pPr>
              <w:pStyle w:val="P68B1DB1-Normal45"/>
              <w:spacing w:line="276" w:lineRule="auto"/>
              <w:jc w:val="both"/>
            </w:pPr>
            <w:r>
              <w:lastRenderedPageBreak/>
              <w:t>0180</w:t>
            </w:r>
          </w:p>
        </w:tc>
        <w:tc>
          <w:tcPr>
            <w:tcW w:w="7938" w:type="dxa"/>
          </w:tcPr>
          <w:p w14:paraId="7FE1C322" w14:textId="77777777" w:rsidR="008D3774" w:rsidRDefault="004955AC">
            <w:pPr>
              <w:pStyle w:val="P68B1DB1-Normal55"/>
              <w:spacing w:line="276" w:lineRule="auto"/>
              <w:jc w:val="both"/>
              <w:rPr>
                <w:iCs/>
              </w:rPr>
            </w:pPr>
            <w:r>
              <w:rPr>
                <w:szCs w:val="20"/>
              </w:rPr>
              <w:t>Kritický poskytovatel služeb IKT z řad třetích stran podle nařízení DORA</w:t>
            </w:r>
            <w:r>
              <w:t xml:space="preserve"> </w:t>
            </w:r>
          </w:p>
          <w:p w14:paraId="7FE1C323" w14:textId="77777777" w:rsidR="008D3774" w:rsidRDefault="004955AC">
            <w:pPr>
              <w:pStyle w:val="P68B1DB1-Normal45"/>
              <w:spacing w:line="276" w:lineRule="auto"/>
              <w:jc w:val="both"/>
              <w:rPr>
                <w:iCs/>
              </w:rPr>
            </w:pPr>
            <w:r>
              <w:t>Uveďte jednu z těchto hodnot:</w:t>
            </w:r>
          </w:p>
          <w:p w14:paraId="7FE1C324" w14:textId="77777777" w:rsidR="008D3774" w:rsidRDefault="004955AC">
            <w:pPr>
              <w:pStyle w:val="P68B1DB1-Normal50"/>
              <w:spacing w:line="276" w:lineRule="auto"/>
              <w:jc w:val="both"/>
            </w:pPr>
            <w:r>
              <w:t>„Ano“ – pokud se jedná o kritický poskytovatel služeb IKT z řad třetích stran podle čl. 3 bodu 23 nařízení 2022/2554 (DORA)</w:t>
            </w:r>
          </w:p>
          <w:p w14:paraId="7FE1C325" w14:textId="77777777" w:rsidR="008D3774" w:rsidRDefault="004955AC">
            <w:pPr>
              <w:spacing w:line="276" w:lineRule="auto"/>
              <w:jc w:val="both"/>
              <w:rPr>
                <w:rFonts w:ascii="Times New Roman" w:eastAsia="Calibri" w:hAnsi="Times New Roman" w:cs="Times New Roman"/>
                <w:sz w:val="20"/>
                <w:szCs w:val="20"/>
              </w:rPr>
            </w:pPr>
            <w:r>
              <w:rPr>
                <w:rFonts w:ascii="Times New Roman" w:hAnsi="Times New Roman" w:cs="Times New Roman"/>
              </w:rPr>
              <w:t>„</w:t>
            </w:r>
            <w:r>
              <w:rPr>
                <w:rFonts w:ascii="Times New Roman" w:eastAsia="Calibri" w:hAnsi="Times New Roman" w:cs="Times New Roman"/>
                <w:sz w:val="20"/>
                <w:szCs w:val="20"/>
              </w:rPr>
              <w:t>Ne“ – pokud se nejedná o kritického poskytovatele služeb IKT z řad třetích stran podle čl. 3 bodu 23 nařízení 2022/2554 (DORA)</w:t>
            </w:r>
          </w:p>
          <w:p w14:paraId="7FE1C326" w14:textId="77777777" w:rsidR="008D3774" w:rsidRDefault="008D3774">
            <w:pPr>
              <w:spacing w:line="276" w:lineRule="auto"/>
              <w:jc w:val="both"/>
              <w:rPr>
                <w:rFonts w:ascii="Times New Roman" w:eastAsia="Calibri" w:hAnsi="Times New Roman" w:cs="Times New Roman"/>
                <w:sz w:val="20"/>
              </w:rPr>
            </w:pPr>
          </w:p>
        </w:tc>
      </w:tr>
      <w:tr w:rsidR="008D3774" w14:paraId="7FE1C32E" w14:textId="77777777">
        <w:trPr>
          <w:trHeight w:val="1257"/>
        </w:trPr>
        <w:tc>
          <w:tcPr>
            <w:tcW w:w="1129" w:type="dxa"/>
          </w:tcPr>
          <w:p w14:paraId="7FE1C328" w14:textId="77777777" w:rsidR="008D3774" w:rsidRDefault="004955AC">
            <w:pPr>
              <w:pStyle w:val="P68B1DB1-Normal45"/>
              <w:spacing w:line="276" w:lineRule="auto"/>
              <w:jc w:val="both"/>
            </w:pPr>
            <w:r>
              <w:t>0190</w:t>
            </w:r>
          </w:p>
        </w:tc>
        <w:tc>
          <w:tcPr>
            <w:tcW w:w="7938" w:type="dxa"/>
          </w:tcPr>
          <w:p w14:paraId="7FE1C329" w14:textId="77777777" w:rsidR="008D3774" w:rsidRDefault="004955AC">
            <w:pPr>
              <w:pStyle w:val="P68B1DB1-Normal55"/>
              <w:spacing w:line="276" w:lineRule="auto"/>
              <w:jc w:val="both"/>
              <w:rPr>
                <w:iCs/>
              </w:rPr>
            </w:pPr>
            <w:r>
              <w:rPr>
                <w:szCs w:val="20"/>
              </w:rPr>
              <w:t>Služba IKT podle nařízení DORA</w:t>
            </w:r>
            <w:r>
              <w:t xml:space="preserve"> </w:t>
            </w:r>
          </w:p>
          <w:p w14:paraId="7FE1C32A" w14:textId="77777777" w:rsidR="008D3774" w:rsidRDefault="004955AC">
            <w:pPr>
              <w:pStyle w:val="P68B1DB1-Normal45"/>
              <w:spacing w:line="276" w:lineRule="auto"/>
              <w:jc w:val="both"/>
              <w:rPr>
                <w:iCs/>
              </w:rPr>
            </w:pPr>
            <w:r>
              <w:t>Uveďte jednu z těchto hodnot:</w:t>
            </w:r>
          </w:p>
          <w:p w14:paraId="7FE1C32B" w14:textId="3A99D278" w:rsidR="008D3774" w:rsidRDefault="004955AC">
            <w:pPr>
              <w:spacing w:line="276"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„Ano“ – pokud se jedná o službu IKT podle čl. 3 bodu 21 nařízení 2022/2554</w:t>
            </w:r>
            <w:r>
              <w:rPr>
                <w:rStyle w:val="FootnoteReference"/>
                <w:rFonts w:eastAsia="Calibri" w:cs="Times New Roman"/>
              </w:rPr>
              <w:footnoteReference w:id="27"/>
            </w:r>
            <w:r>
              <w:rPr>
                <w:rFonts w:ascii="Times New Roman" w:eastAsia="Calibri" w:hAnsi="Times New Roman" w:cs="Times New Roman"/>
                <w:sz w:val="20"/>
                <w:szCs w:val="20"/>
              </w:rPr>
              <w:t xml:space="preserve"> (DORA)</w:t>
            </w:r>
          </w:p>
          <w:p w14:paraId="7FE1C32C" w14:textId="77777777" w:rsidR="008D3774" w:rsidRDefault="004955AC">
            <w:pPr>
              <w:spacing w:line="276" w:lineRule="auto"/>
              <w:jc w:val="both"/>
              <w:rPr>
                <w:rFonts w:ascii="Times New Roman" w:eastAsia="Calibri" w:hAnsi="Times New Roman" w:cs="Times New Roman"/>
                <w:sz w:val="20"/>
                <w:szCs w:val="20"/>
              </w:rPr>
            </w:pPr>
            <w:r>
              <w:rPr>
                <w:rFonts w:ascii="Times New Roman" w:hAnsi="Times New Roman" w:cs="Times New Roman"/>
              </w:rPr>
              <w:t>„</w:t>
            </w:r>
            <w:r>
              <w:rPr>
                <w:rFonts w:ascii="Times New Roman" w:eastAsia="Calibri" w:hAnsi="Times New Roman" w:cs="Times New Roman"/>
                <w:sz w:val="20"/>
                <w:szCs w:val="20"/>
              </w:rPr>
              <w:t>Ne“ – pokud se nejedná o službu IKT podle čl. 3 bodu 21 nařízení 2022/2554 (DORA)</w:t>
            </w:r>
          </w:p>
          <w:p w14:paraId="7FE1C32D" w14:textId="77777777" w:rsidR="008D3774" w:rsidRDefault="008D3774">
            <w:pPr>
              <w:spacing w:line="276" w:lineRule="auto"/>
              <w:jc w:val="both"/>
              <w:rPr>
                <w:rFonts w:ascii="Times New Roman" w:eastAsia="Calibri" w:hAnsi="Times New Roman" w:cs="Times New Roman"/>
                <w:iCs/>
                <w:sz w:val="20"/>
              </w:rPr>
            </w:pPr>
          </w:p>
        </w:tc>
      </w:tr>
    </w:tbl>
    <w:p w14:paraId="7FE1C32F" w14:textId="77777777" w:rsidR="008D3774" w:rsidRDefault="008D3774">
      <w:pPr>
        <w:spacing w:line="276" w:lineRule="auto"/>
        <w:jc w:val="both"/>
        <w:rPr>
          <w:rFonts w:ascii="Times New Roman" w:eastAsia="Calibri" w:hAnsi="Times New Roman" w:cs="Times New Roman"/>
          <w:color w:val="0070C0"/>
          <w:sz w:val="20"/>
        </w:rPr>
      </w:pPr>
    </w:p>
    <w:p w14:paraId="7FE1C478" w14:textId="77777777" w:rsidR="008D3774" w:rsidRDefault="008D3774">
      <w:pPr>
        <w:rPr>
          <w:rFonts w:ascii="Times New Roman" w:eastAsia="Times New Roman" w:hAnsi="Times New Roman" w:cs="Times New Roman"/>
          <w:sz w:val="20"/>
          <w:szCs w:val="20"/>
          <w:u w:val="single"/>
        </w:rPr>
      </w:pPr>
    </w:p>
    <w:p w14:paraId="7FE1C479" w14:textId="77777777" w:rsidR="008D3774" w:rsidRDefault="008D3774">
      <w:pPr>
        <w:rPr>
          <w:rFonts w:ascii="Times New Roman" w:eastAsia="Times New Roman" w:hAnsi="Times New Roman" w:cs="Times New Roman"/>
          <w:sz w:val="20"/>
          <w:szCs w:val="20"/>
          <w:u w:val="single"/>
        </w:rPr>
      </w:pPr>
    </w:p>
    <w:p w14:paraId="7FE1C47A" w14:textId="77777777" w:rsidR="008D3774" w:rsidRDefault="004955AC">
      <w:pPr>
        <w:pStyle w:val="P68B1DB1-Instructionsberschrift25"/>
        <w:numPr>
          <w:ilvl w:val="1"/>
          <w:numId w:val="49"/>
        </w:numPr>
        <w:ind w:left="357" w:hanging="357"/>
        <w:rPr>
          <w:szCs w:val="20"/>
        </w:rPr>
      </w:pPr>
      <w:bookmarkStart w:id="128" w:name="_Toc208244524"/>
      <w:r>
        <w:t>Z 08.02 – Příslušné služby – přiřazování k provozním aktivům (SERV 2)</w:t>
      </w:r>
      <w:bookmarkEnd w:id="128"/>
    </w:p>
    <w:p w14:paraId="7FE1C47B" w14:textId="77777777" w:rsidR="008D3774" w:rsidRDefault="004955AC">
      <w:pPr>
        <w:pStyle w:val="P68B1DB1-Normal50"/>
        <w:spacing w:line="276" w:lineRule="auto"/>
        <w:jc w:val="both"/>
      </w:pPr>
      <w:r>
        <w:t>Všeobecné pokyny</w:t>
      </w:r>
    </w:p>
    <w:p w14:paraId="7FE1C47C" w14:textId="77777777" w:rsidR="008D3774" w:rsidRDefault="004955AC">
      <w:pPr>
        <w:pStyle w:val="P68B1DB1-Instructionsberschrift346"/>
        <w:numPr>
          <w:ilvl w:val="4"/>
          <w:numId w:val="259"/>
        </w:numPr>
        <w:contextualSpacing/>
        <w:jc w:val="both"/>
        <w:rPr>
          <w:color w:val="auto"/>
        </w:rPr>
      </w:pPr>
      <w:bookmarkStart w:id="129" w:name="_Hlk161330001"/>
      <w:r>
        <w:rPr>
          <w:color w:val="auto"/>
          <w:szCs w:val="24"/>
        </w:rPr>
        <w:t>Informace, které jsou zahrnuty do tohoto vzoru, se vykazují jednou za celou skupinu a uvádějí klíčové služby přijímané kterýmkoli subjektem ve skupině a dávají je do souvislosti se zásadními funkcemi, které poskytuje skupina</w:t>
      </w:r>
      <w:r>
        <w:t>.</w:t>
      </w:r>
    </w:p>
    <w:p w14:paraId="7FE1C47D" w14:textId="790BE864" w:rsidR="008D3774" w:rsidRDefault="004955AC">
      <w:pPr>
        <w:pStyle w:val="P68B1DB1-Instructionsberschrift348"/>
        <w:numPr>
          <w:ilvl w:val="4"/>
          <w:numId w:val="49"/>
        </w:numPr>
        <w:contextualSpacing/>
        <w:jc w:val="both"/>
        <w:rPr>
          <w:color w:val="auto"/>
        </w:rPr>
      </w:pPr>
      <w:r>
        <w:t>Hodnoty vykázané ve sloupcích 0010, 0020, 0030 a 0080 tohoto vzoru tvoří hlavní klíč, který musí být jedinečný pro každý řádek vzoru.</w:t>
      </w:r>
    </w:p>
    <w:bookmarkEnd w:id="129"/>
    <w:p w14:paraId="7FE1C482" w14:textId="77777777" w:rsidR="008D3774" w:rsidRDefault="008D3774">
      <w:pPr>
        <w:rPr>
          <w:rFonts w:ascii="Times New Roman" w:eastAsia="Times New Roman" w:hAnsi="Times New Roman" w:cs="Times New Roman"/>
          <w:sz w:val="20"/>
          <w:szCs w:val="20"/>
          <w:u w:val="single"/>
        </w:rPr>
      </w:pPr>
    </w:p>
    <w:tbl>
      <w:tblPr>
        <w:tblStyle w:val="TableGrid11"/>
        <w:tblW w:w="9209" w:type="dxa"/>
        <w:tblLook w:val="04A0" w:firstRow="1" w:lastRow="0" w:firstColumn="1" w:lastColumn="0" w:noHBand="0" w:noVBand="1"/>
      </w:tblPr>
      <w:tblGrid>
        <w:gridCol w:w="1418"/>
        <w:gridCol w:w="7791"/>
      </w:tblGrid>
      <w:tr w:rsidR="008D3774" w14:paraId="7FE1C54A" w14:textId="77777777">
        <w:trPr>
          <w:trHeight w:val="495"/>
          <w:tblHeader/>
        </w:trPr>
        <w:tc>
          <w:tcPr>
            <w:tcW w:w="1418" w:type="dxa"/>
            <w:shd w:val="clear" w:color="auto" w:fill="E7E6E6"/>
          </w:tcPr>
          <w:p w14:paraId="7FE1C548" w14:textId="77777777" w:rsidR="008D3774" w:rsidRDefault="004955AC">
            <w:pPr>
              <w:pStyle w:val="P68B1DB1-Normal61"/>
              <w:spacing w:before="120" w:after="120" w:line="276" w:lineRule="auto"/>
            </w:pPr>
            <w:r>
              <w:t>Sloupce</w:t>
            </w:r>
          </w:p>
        </w:tc>
        <w:tc>
          <w:tcPr>
            <w:tcW w:w="7791" w:type="dxa"/>
            <w:shd w:val="clear" w:color="auto" w:fill="E7E6E6"/>
          </w:tcPr>
          <w:p w14:paraId="7FE1C549" w14:textId="77777777" w:rsidR="008D3774" w:rsidRDefault="004955AC">
            <w:pPr>
              <w:pStyle w:val="P68B1DB1-Normal61"/>
              <w:spacing w:before="120" w:after="120" w:line="276" w:lineRule="auto"/>
            </w:pPr>
            <w:r>
              <w:t>Pokyny</w:t>
            </w:r>
          </w:p>
        </w:tc>
      </w:tr>
      <w:tr w:rsidR="008D3774" w14:paraId="7FE1C550" w14:textId="77777777">
        <w:trPr>
          <w:trHeight w:val="450"/>
        </w:trPr>
        <w:tc>
          <w:tcPr>
            <w:tcW w:w="1418" w:type="dxa"/>
            <w:shd w:val="clear" w:color="auto" w:fill="FFFFFF" w:themeFill="background1"/>
          </w:tcPr>
          <w:p w14:paraId="7FE1C54B" w14:textId="77777777" w:rsidR="008D3774" w:rsidRDefault="004955AC">
            <w:pPr>
              <w:pStyle w:val="P68B1DB1-Normal62"/>
              <w:spacing w:before="120" w:after="120" w:line="276" w:lineRule="auto"/>
            </w:pPr>
            <w:r>
              <w:t>0005</w:t>
            </w:r>
          </w:p>
        </w:tc>
        <w:tc>
          <w:tcPr>
            <w:tcW w:w="7791" w:type="dxa"/>
            <w:shd w:val="clear" w:color="auto" w:fill="FFFFFF" w:themeFill="background1"/>
          </w:tcPr>
          <w:p w14:paraId="7FE1C54C" w14:textId="77777777" w:rsidR="008D3774" w:rsidRDefault="004955AC">
            <w:pPr>
              <w:pStyle w:val="P68B1DB1-Normal61"/>
              <w:spacing w:before="120" w:after="120" w:line="276" w:lineRule="auto"/>
            </w:pPr>
            <w:r>
              <w:t xml:space="preserve">Identifikátor služby (Service Identifier) </w:t>
            </w:r>
          </w:p>
          <w:p w14:paraId="7FE1C54D" w14:textId="77777777" w:rsidR="008D3774" w:rsidRDefault="004955AC">
            <w:pPr>
              <w:pStyle w:val="P68B1DB1-Normal62"/>
              <w:spacing w:before="120" w:after="120" w:line="276" w:lineRule="auto"/>
            </w:pPr>
            <w:r>
              <w:t>Použijte identifikátor služby vykázaný v Z 08.01 (SERV 1).</w:t>
            </w:r>
          </w:p>
          <w:p w14:paraId="7FE1C54E" w14:textId="77777777" w:rsidR="008D3774" w:rsidRDefault="004955AC">
            <w:pPr>
              <w:pStyle w:val="P68B1DB1-Normal62"/>
              <w:spacing w:before="120" w:after="120" w:line="276" w:lineRule="auto"/>
            </w:pPr>
            <w:r>
              <w:t>Identifikátorem služby se rozumí služba vykázaná v c0020.</w:t>
            </w:r>
          </w:p>
          <w:p w14:paraId="7FE1C54F" w14:textId="77777777" w:rsidR="008D3774" w:rsidRDefault="008D3774">
            <w:pPr>
              <w:spacing w:before="120" w:after="120" w:line="276" w:lineRule="auto"/>
              <w:rPr>
                <w:rFonts w:ascii="Times New Roman" w:hAnsi="Times New Roman"/>
                <w:i/>
                <w:sz w:val="20"/>
                <w:szCs w:val="20"/>
              </w:rPr>
            </w:pPr>
          </w:p>
        </w:tc>
      </w:tr>
      <w:tr w:rsidR="008D3774" w14:paraId="7FE1C594" w14:textId="77777777">
        <w:trPr>
          <w:trHeight w:val="450"/>
        </w:trPr>
        <w:tc>
          <w:tcPr>
            <w:tcW w:w="1418" w:type="dxa"/>
            <w:shd w:val="clear" w:color="auto" w:fill="FFFFFF" w:themeFill="background1"/>
          </w:tcPr>
          <w:p w14:paraId="7FE1C551" w14:textId="77777777" w:rsidR="008D3774" w:rsidRDefault="004955AC">
            <w:pPr>
              <w:pStyle w:val="P68B1DB1-Normal62"/>
              <w:spacing w:before="120" w:after="120" w:line="276" w:lineRule="auto"/>
            </w:pPr>
            <w:r>
              <w:t>0010</w:t>
            </w:r>
          </w:p>
        </w:tc>
        <w:tc>
          <w:tcPr>
            <w:tcW w:w="7791" w:type="dxa"/>
            <w:shd w:val="clear" w:color="auto" w:fill="FFFFFF" w:themeFill="background1"/>
          </w:tcPr>
          <w:p w14:paraId="7FE1C552" w14:textId="77777777" w:rsidR="008D3774" w:rsidRDefault="004955AC">
            <w:pPr>
              <w:pStyle w:val="P68B1DB1-Normal61"/>
              <w:autoSpaceDE w:val="0"/>
              <w:autoSpaceDN w:val="0"/>
              <w:adjustRightInd w:val="0"/>
              <w:rPr>
                <w:rFonts w:eastAsia="MS Mincho"/>
              </w:rPr>
            </w:pPr>
            <w:r>
              <w:t xml:space="preserve">Druh služby </w:t>
            </w:r>
          </w:p>
          <w:p w14:paraId="7FE1C57A" w14:textId="35040E48" w:rsidR="008D3774" w:rsidRDefault="004955AC">
            <w:pPr>
              <w:pStyle w:val="P68B1DB1-Normal63"/>
              <w:autoSpaceDE w:val="0"/>
              <w:autoSpaceDN w:val="0"/>
              <w:adjustRightInd w:val="0"/>
            </w:pPr>
            <w:r>
              <w:t>Druh služby musí být jedním z typů služeb uvedených výše v Z 08.01 0010.</w:t>
            </w:r>
          </w:p>
          <w:p w14:paraId="7FE1C593" w14:textId="77777777" w:rsidR="008D3774" w:rsidRDefault="008D3774">
            <w:pPr>
              <w:autoSpaceDE w:val="0"/>
              <w:autoSpaceDN w:val="0"/>
              <w:adjustRightInd w:val="0"/>
              <w:rPr>
                <w:rFonts w:ascii="Times New Roman" w:hAnsi="Times New Roman"/>
                <w:sz w:val="20"/>
                <w:szCs w:val="20"/>
              </w:rPr>
            </w:pPr>
          </w:p>
        </w:tc>
      </w:tr>
      <w:tr w:rsidR="008D3774" w14:paraId="7FE1C599" w14:textId="77777777">
        <w:trPr>
          <w:trHeight w:val="450"/>
        </w:trPr>
        <w:tc>
          <w:tcPr>
            <w:tcW w:w="1418" w:type="dxa"/>
            <w:shd w:val="clear" w:color="auto" w:fill="FFFFFF" w:themeFill="background1"/>
          </w:tcPr>
          <w:p w14:paraId="7FE1C595" w14:textId="77777777" w:rsidR="008D3774" w:rsidRDefault="004955AC">
            <w:pPr>
              <w:pStyle w:val="P68B1DB1-Normal62"/>
              <w:spacing w:before="120" w:after="120" w:line="276" w:lineRule="auto"/>
            </w:pPr>
            <w:r>
              <w:t>0020</w:t>
            </w:r>
          </w:p>
        </w:tc>
        <w:tc>
          <w:tcPr>
            <w:tcW w:w="7791" w:type="dxa"/>
            <w:shd w:val="clear" w:color="auto" w:fill="FFFFFF" w:themeFill="background1"/>
          </w:tcPr>
          <w:p w14:paraId="7FE1C596" w14:textId="77777777" w:rsidR="008D3774" w:rsidRDefault="004955AC">
            <w:pPr>
              <w:pStyle w:val="P68B1DB1-Normal61"/>
              <w:spacing w:line="276" w:lineRule="auto"/>
              <w:jc w:val="both"/>
              <w:rPr>
                <w:bCs/>
              </w:rPr>
            </w:pPr>
            <w:r>
              <w:t xml:space="preserve">Jedinečný název služby podle bankovní taxonomie </w:t>
            </w:r>
          </w:p>
          <w:p w14:paraId="7FE1C597" w14:textId="31873D66" w:rsidR="008D3774" w:rsidRDefault="004955AC">
            <w:pPr>
              <w:pStyle w:val="P68B1DB1-Normal64"/>
              <w:rPr>
                <w:rFonts w:eastAsiaTheme="minorHAnsi"/>
                <w:sz w:val="24"/>
              </w:rPr>
            </w:pPr>
            <w:r>
              <w:t xml:space="preserve">Název/krátký popis služby podle vlastní odstupňované taxonomie banky (úroveň 3) vykázané ve sloupci 0020 Z 08.01 (SERV 1) Očekává se, že banka bude vykazovat služby na </w:t>
            </w:r>
            <w:r>
              <w:lastRenderedPageBreak/>
              <w:t>podrobnější úrovni, než je podávání zpráv pro úroveň 2 (c0010), aby každá konkrétní služba byla definována přesně a cíleně.</w:t>
            </w:r>
          </w:p>
          <w:p w14:paraId="7FE1C598" w14:textId="77777777" w:rsidR="008D3774" w:rsidRDefault="008D3774">
            <w:pPr>
              <w:spacing w:before="120" w:after="120" w:line="276" w:lineRule="auto"/>
              <w:rPr>
                <w:rFonts w:ascii="Times New Roman" w:hAnsi="Times New Roman"/>
                <w:sz w:val="20"/>
                <w:szCs w:val="20"/>
              </w:rPr>
            </w:pPr>
          </w:p>
        </w:tc>
      </w:tr>
      <w:tr w:rsidR="008D3774" w14:paraId="7FE1C59E" w14:textId="77777777">
        <w:trPr>
          <w:trHeight w:val="450"/>
        </w:trPr>
        <w:tc>
          <w:tcPr>
            <w:tcW w:w="1418" w:type="dxa"/>
            <w:shd w:val="clear" w:color="auto" w:fill="FFFFFF" w:themeFill="background1"/>
          </w:tcPr>
          <w:p w14:paraId="7FE1C59A" w14:textId="77777777" w:rsidR="008D3774" w:rsidRDefault="004955AC">
            <w:pPr>
              <w:pStyle w:val="P68B1DB1-Normal62"/>
              <w:spacing w:before="120" w:after="120" w:line="276" w:lineRule="auto"/>
            </w:pPr>
            <w:r>
              <w:lastRenderedPageBreak/>
              <w:t>0030</w:t>
            </w:r>
          </w:p>
        </w:tc>
        <w:tc>
          <w:tcPr>
            <w:tcW w:w="7791" w:type="dxa"/>
            <w:shd w:val="clear" w:color="auto" w:fill="FFFFFF" w:themeFill="background1"/>
          </w:tcPr>
          <w:p w14:paraId="7FE1C59B" w14:textId="77777777" w:rsidR="008D3774" w:rsidRDefault="004955AC">
            <w:pPr>
              <w:pStyle w:val="P68B1DB1-Normal61"/>
              <w:spacing w:before="120" w:after="120" w:line="276" w:lineRule="auto"/>
              <w:rPr>
                <w:bCs/>
              </w:rPr>
            </w:pPr>
            <w:r>
              <w:t>Identifikační kód aktiva</w:t>
            </w:r>
          </w:p>
          <w:p w14:paraId="7FE1C59C" w14:textId="77777777" w:rsidR="008D3774" w:rsidRDefault="004955AC">
            <w:pPr>
              <w:pStyle w:val="P68B1DB1-Normal64"/>
              <w:spacing w:line="276" w:lineRule="auto"/>
              <w:jc w:val="both"/>
            </w:pPr>
            <w:r>
              <w:t>Identifikační kód aktiva odkazuje na aktivum vykázané v c0050.</w:t>
            </w:r>
          </w:p>
          <w:p w14:paraId="7FE1C59D" w14:textId="77777777" w:rsidR="008D3774" w:rsidRDefault="008D3774">
            <w:pPr>
              <w:spacing w:before="120" w:after="120" w:line="276" w:lineRule="auto"/>
              <w:rPr>
                <w:rFonts w:ascii="Times New Roman" w:hAnsi="Times New Roman"/>
                <w:sz w:val="20"/>
                <w:szCs w:val="20"/>
              </w:rPr>
            </w:pPr>
          </w:p>
        </w:tc>
      </w:tr>
      <w:tr w:rsidR="008D3774" w14:paraId="7FE1C5AD" w14:textId="77777777">
        <w:trPr>
          <w:trHeight w:val="450"/>
        </w:trPr>
        <w:tc>
          <w:tcPr>
            <w:tcW w:w="1418" w:type="dxa"/>
            <w:shd w:val="clear" w:color="auto" w:fill="FFFFFF" w:themeFill="background1"/>
          </w:tcPr>
          <w:p w14:paraId="7FE1C59F" w14:textId="77777777" w:rsidR="008D3774" w:rsidRDefault="004955AC">
            <w:pPr>
              <w:pStyle w:val="P68B1DB1-Normal62"/>
              <w:spacing w:before="120" w:after="120" w:line="276" w:lineRule="auto"/>
            </w:pPr>
            <w:r>
              <w:t>0040</w:t>
            </w:r>
          </w:p>
        </w:tc>
        <w:tc>
          <w:tcPr>
            <w:tcW w:w="7791" w:type="dxa"/>
            <w:shd w:val="clear" w:color="auto" w:fill="FFFFFF" w:themeFill="background1"/>
          </w:tcPr>
          <w:p w14:paraId="7FE1C5A0" w14:textId="77777777" w:rsidR="008D3774" w:rsidRDefault="004955AC">
            <w:pPr>
              <w:pStyle w:val="P68B1DB1-Normal64"/>
              <w:spacing w:line="276" w:lineRule="auto"/>
              <w:jc w:val="both"/>
            </w:pPr>
            <w:r>
              <w:rPr>
                <w:b/>
                <w:szCs w:val="20"/>
              </w:rPr>
              <w:t>Druh aktiva;</w:t>
            </w:r>
            <w:r>
              <w:t xml:space="preserve"> </w:t>
            </w:r>
          </w:p>
          <w:p w14:paraId="7FE1C5A1" w14:textId="77777777" w:rsidR="008D3774" w:rsidRDefault="004955AC">
            <w:pPr>
              <w:pStyle w:val="P68B1DB1-Normal64"/>
              <w:spacing w:line="276" w:lineRule="auto"/>
              <w:jc w:val="both"/>
            </w:pPr>
            <w:r>
              <w:t xml:space="preserve">— IT a komunikační hardware </w:t>
            </w:r>
          </w:p>
          <w:p w14:paraId="7FE1C5A2" w14:textId="77777777" w:rsidR="008D3774" w:rsidRDefault="008D3774">
            <w:pPr>
              <w:spacing w:line="276" w:lineRule="auto"/>
              <w:rPr>
                <w:rFonts w:ascii="Times New Roman" w:hAnsi="Times New Roman"/>
                <w:sz w:val="20"/>
              </w:rPr>
            </w:pPr>
          </w:p>
          <w:p w14:paraId="7FE1C5A3" w14:textId="77777777" w:rsidR="008D3774" w:rsidRDefault="004955AC">
            <w:pPr>
              <w:pStyle w:val="P68B1DB1-Normal64"/>
              <w:spacing w:line="276" w:lineRule="auto"/>
            </w:pPr>
            <w:r>
              <w:t>— Jiná infrastruktura IT (např. pracovní stanice, telekomunikace, servery, datová centra a související aktiva)</w:t>
            </w:r>
          </w:p>
          <w:p w14:paraId="7FE1C5A4" w14:textId="77777777" w:rsidR="008D3774" w:rsidRDefault="008D3774">
            <w:pPr>
              <w:spacing w:line="276" w:lineRule="auto"/>
              <w:rPr>
                <w:rFonts w:ascii="Times New Roman" w:hAnsi="Times New Roman"/>
                <w:sz w:val="20"/>
              </w:rPr>
            </w:pPr>
          </w:p>
          <w:p w14:paraId="7FE1C5A5" w14:textId="77777777" w:rsidR="008D3774" w:rsidRDefault="004955AC">
            <w:pPr>
              <w:pStyle w:val="P68B1DB1-Normal64"/>
              <w:spacing w:line="276" w:lineRule="auto"/>
            </w:pPr>
            <w:r>
              <w:t xml:space="preserve">— Kanceláře a sklady </w:t>
            </w:r>
          </w:p>
          <w:p w14:paraId="7FE1C5A6" w14:textId="77777777" w:rsidR="008D3774" w:rsidRDefault="008D3774">
            <w:pPr>
              <w:spacing w:line="276" w:lineRule="auto"/>
              <w:rPr>
                <w:rFonts w:ascii="Times New Roman" w:hAnsi="Times New Roman"/>
                <w:sz w:val="20"/>
              </w:rPr>
            </w:pPr>
          </w:p>
          <w:p w14:paraId="7FE1C5A7" w14:textId="77777777" w:rsidR="008D3774" w:rsidRDefault="004955AC">
            <w:pPr>
              <w:pStyle w:val="P68B1DB1-Normal64"/>
              <w:spacing w:line="276" w:lineRule="auto"/>
            </w:pPr>
            <w:r>
              <w:t>Duševní vlastnictví (např. patenty, ochranné známky atd.)</w:t>
            </w:r>
          </w:p>
          <w:p w14:paraId="7FE1C5A8" w14:textId="77777777" w:rsidR="008D3774" w:rsidRDefault="008D3774">
            <w:pPr>
              <w:spacing w:line="276" w:lineRule="auto"/>
              <w:rPr>
                <w:rFonts w:ascii="Times New Roman" w:hAnsi="Times New Roman"/>
                <w:sz w:val="20"/>
              </w:rPr>
            </w:pPr>
          </w:p>
          <w:p w14:paraId="7FE1C5A9" w14:textId="77777777" w:rsidR="008D3774" w:rsidRDefault="004955AC">
            <w:pPr>
              <w:pStyle w:val="P68B1DB1-Normal64"/>
              <w:spacing w:line="276" w:lineRule="auto"/>
            </w:pPr>
            <w:r>
              <w:t xml:space="preserve"> — Samoobslužná zařízení v pobočkách a bankomatech</w:t>
            </w:r>
          </w:p>
          <w:p w14:paraId="7FE1C5AA" w14:textId="77777777" w:rsidR="008D3774" w:rsidRDefault="008D3774">
            <w:pPr>
              <w:spacing w:line="276" w:lineRule="auto"/>
              <w:rPr>
                <w:rFonts w:ascii="Times New Roman" w:hAnsi="Times New Roman"/>
                <w:sz w:val="20"/>
              </w:rPr>
            </w:pPr>
          </w:p>
          <w:p w14:paraId="7FE1C5AB" w14:textId="07413E54" w:rsidR="008D3774" w:rsidRDefault="004955AC">
            <w:pPr>
              <w:pStyle w:val="P68B1DB1-Normal62"/>
              <w:spacing w:line="276" w:lineRule="auto"/>
              <w:jc w:val="both"/>
              <w:rPr>
                <w:b/>
              </w:rPr>
            </w:pPr>
            <w:r>
              <w:t>— Jiný druh aktiva</w:t>
            </w:r>
          </w:p>
          <w:p w14:paraId="7FE1C5AC" w14:textId="77777777" w:rsidR="008D3774" w:rsidRDefault="008D3774">
            <w:pPr>
              <w:spacing w:line="276" w:lineRule="auto"/>
              <w:jc w:val="both"/>
              <w:rPr>
                <w:rFonts w:ascii="Times New Roman" w:hAnsi="Times New Roman"/>
                <w:sz w:val="20"/>
              </w:rPr>
            </w:pPr>
          </w:p>
        </w:tc>
      </w:tr>
      <w:tr w:rsidR="008D3774" w14:paraId="7FE1C5B2" w14:textId="77777777">
        <w:trPr>
          <w:trHeight w:val="450"/>
        </w:trPr>
        <w:tc>
          <w:tcPr>
            <w:tcW w:w="1418" w:type="dxa"/>
            <w:shd w:val="clear" w:color="auto" w:fill="FFFFFF" w:themeFill="background1"/>
          </w:tcPr>
          <w:p w14:paraId="7FE1C5AE" w14:textId="77777777" w:rsidR="008D3774" w:rsidRDefault="004955AC">
            <w:pPr>
              <w:pStyle w:val="P68B1DB1-Normal62"/>
              <w:spacing w:before="120" w:after="120" w:line="276" w:lineRule="auto"/>
            </w:pPr>
            <w:r>
              <w:t>0050</w:t>
            </w:r>
          </w:p>
        </w:tc>
        <w:tc>
          <w:tcPr>
            <w:tcW w:w="7791" w:type="dxa"/>
            <w:shd w:val="clear" w:color="auto" w:fill="FFFFFF" w:themeFill="background1"/>
          </w:tcPr>
          <w:p w14:paraId="7FE1C5AF" w14:textId="77777777" w:rsidR="008D3774" w:rsidRDefault="004955AC">
            <w:pPr>
              <w:pStyle w:val="P68B1DB1-Normal61"/>
              <w:spacing w:line="276" w:lineRule="auto"/>
              <w:jc w:val="both"/>
            </w:pPr>
            <w:r>
              <w:t xml:space="preserve">Název aktiva </w:t>
            </w:r>
          </w:p>
          <w:p w14:paraId="7FE1C5B0" w14:textId="77777777" w:rsidR="008D3774" w:rsidRDefault="004955AC">
            <w:pPr>
              <w:pStyle w:val="P68B1DB1-Normal64"/>
              <w:spacing w:line="276" w:lineRule="auto"/>
              <w:jc w:val="both"/>
            </w:pPr>
            <w:r>
              <w:t>Obchodní nebo interní název majetku.</w:t>
            </w:r>
          </w:p>
          <w:p w14:paraId="7FE1C5B1" w14:textId="77777777" w:rsidR="008D3774" w:rsidRDefault="008D3774">
            <w:pPr>
              <w:spacing w:line="276" w:lineRule="auto"/>
              <w:jc w:val="both"/>
              <w:rPr>
                <w:rFonts w:ascii="Times New Roman" w:hAnsi="Times New Roman"/>
                <w:sz w:val="20"/>
              </w:rPr>
            </w:pPr>
          </w:p>
        </w:tc>
      </w:tr>
      <w:tr w:rsidR="008D3774" w14:paraId="7FE1C5BA" w14:textId="77777777">
        <w:trPr>
          <w:trHeight w:val="450"/>
        </w:trPr>
        <w:tc>
          <w:tcPr>
            <w:tcW w:w="1418" w:type="dxa"/>
            <w:shd w:val="clear" w:color="auto" w:fill="FFFFFF" w:themeFill="background1"/>
          </w:tcPr>
          <w:p w14:paraId="7FE1C5B3" w14:textId="77777777" w:rsidR="008D3774" w:rsidRDefault="004955AC">
            <w:pPr>
              <w:pStyle w:val="P68B1DB1-Normal62"/>
              <w:spacing w:before="120" w:after="120" w:line="276" w:lineRule="auto"/>
            </w:pPr>
            <w:r>
              <w:t>0060</w:t>
            </w:r>
          </w:p>
        </w:tc>
        <w:tc>
          <w:tcPr>
            <w:tcW w:w="7791" w:type="dxa"/>
            <w:shd w:val="clear" w:color="auto" w:fill="FFFFFF" w:themeFill="background1"/>
          </w:tcPr>
          <w:p w14:paraId="7FE1C5B4" w14:textId="77777777" w:rsidR="008D3774" w:rsidRDefault="004955AC">
            <w:pPr>
              <w:pStyle w:val="P68B1DB1-Normal65"/>
              <w:spacing w:line="276" w:lineRule="auto"/>
              <w:jc w:val="both"/>
              <w:rPr>
                <w:iCs/>
              </w:rPr>
            </w:pPr>
            <w:r>
              <w:rPr>
                <w:szCs w:val="20"/>
              </w:rPr>
              <w:t>Kritičnost</w:t>
            </w:r>
            <w:r>
              <w:t xml:space="preserve"> </w:t>
            </w:r>
          </w:p>
          <w:p w14:paraId="7FE1C5B5" w14:textId="77777777" w:rsidR="008D3774" w:rsidRDefault="004955AC">
            <w:pPr>
              <w:pStyle w:val="P68B1DB1-Normal64"/>
              <w:spacing w:line="276" w:lineRule="auto"/>
              <w:jc w:val="both"/>
              <w:rPr>
                <w:iCs/>
              </w:rPr>
            </w:pPr>
            <w:r>
              <w:t>Uveďte jednu z těchto hodnot:</w:t>
            </w:r>
          </w:p>
          <w:p w14:paraId="7FE1C5B6" w14:textId="77777777" w:rsidR="008D3774" w:rsidRDefault="004955AC">
            <w:pPr>
              <w:pStyle w:val="P68B1DB1-ListParagraph58"/>
              <w:numPr>
                <w:ilvl w:val="0"/>
                <w:numId w:val="236"/>
              </w:numPr>
              <w:spacing w:line="276" w:lineRule="auto"/>
              <w:contextualSpacing/>
              <w:jc w:val="both"/>
              <w:rPr>
                <w:iCs/>
              </w:rPr>
            </w:pPr>
            <w:r>
              <w:t>Kritické: je-li služba nezbytná pro výkon jedné nebo více zásadních funkcí, jejichž přerušení by vážně narušilo nebo bránilo výkonu těchto zásadních funkcí.</w:t>
            </w:r>
          </w:p>
          <w:p w14:paraId="7FE1C5B7" w14:textId="77777777" w:rsidR="008D3774" w:rsidRDefault="004955AC">
            <w:pPr>
              <w:pStyle w:val="P68B1DB1-ListParagraph58"/>
              <w:numPr>
                <w:ilvl w:val="0"/>
                <w:numId w:val="236"/>
              </w:numPr>
              <w:spacing w:line="276" w:lineRule="auto"/>
              <w:contextualSpacing/>
              <w:jc w:val="both"/>
              <w:rPr>
                <w:iCs/>
              </w:rPr>
            </w:pPr>
            <w:r>
              <w:t>Nezbytné předpoklady: pokud je služba spojena s hlavními liniemi podnikání, jejichž kontinuita je nezbytná pro účinné provádění strategie řešení krize a jakoukoli následnou restrukturalizaci.</w:t>
            </w:r>
          </w:p>
          <w:p w14:paraId="7FE1C5B8" w14:textId="475A76CC" w:rsidR="008D3774" w:rsidRDefault="004955AC">
            <w:pPr>
              <w:pStyle w:val="P68B1DB1-ListParagraph58"/>
              <w:numPr>
                <w:ilvl w:val="0"/>
                <w:numId w:val="236"/>
              </w:numPr>
              <w:spacing w:line="276" w:lineRule="auto"/>
              <w:contextualSpacing/>
              <w:jc w:val="both"/>
              <w:rPr>
                <w:iCs/>
              </w:rPr>
            </w:pPr>
            <w:r>
              <w:t>Zásadní a zásadní</w:t>
            </w:r>
          </w:p>
          <w:p w14:paraId="7FE1C5B9" w14:textId="77777777" w:rsidR="008D3774" w:rsidRDefault="008D3774">
            <w:pPr>
              <w:spacing w:line="276" w:lineRule="auto"/>
              <w:jc w:val="both"/>
              <w:rPr>
                <w:rFonts w:ascii="Times New Roman" w:hAnsi="Times New Roman"/>
                <w:sz w:val="20"/>
              </w:rPr>
            </w:pPr>
          </w:p>
        </w:tc>
      </w:tr>
      <w:tr w:rsidR="008D3774" w14:paraId="7FE1C5C3" w14:textId="77777777">
        <w:trPr>
          <w:trHeight w:val="450"/>
        </w:trPr>
        <w:tc>
          <w:tcPr>
            <w:tcW w:w="1418" w:type="dxa"/>
            <w:shd w:val="clear" w:color="auto" w:fill="FFFFFF" w:themeFill="background1"/>
          </w:tcPr>
          <w:p w14:paraId="7FE1C5BB" w14:textId="77777777" w:rsidR="008D3774" w:rsidRDefault="004955AC">
            <w:pPr>
              <w:pStyle w:val="P68B1DB1-Normal62"/>
              <w:spacing w:before="120" w:after="120" w:line="276" w:lineRule="auto"/>
            </w:pPr>
            <w:r>
              <w:t>0070</w:t>
            </w:r>
          </w:p>
        </w:tc>
        <w:tc>
          <w:tcPr>
            <w:tcW w:w="7791" w:type="dxa"/>
            <w:shd w:val="clear" w:color="auto" w:fill="FFFFFF" w:themeFill="background1"/>
          </w:tcPr>
          <w:p w14:paraId="7FE1C5BC" w14:textId="77777777" w:rsidR="008D3774" w:rsidRDefault="004955AC">
            <w:pPr>
              <w:pStyle w:val="P68B1DB1-Normal64"/>
              <w:spacing w:line="276" w:lineRule="auto"/>
              <w:jc w:val="both"/>
              <w:rPr>
                <w:iCs/>
              </w:rPr>
            </w:pPr>
            <w:r>
              <w:rPr>
                <w:b/>
                <w:szCs w:val="20"/>
              </w:rPr>
              <w:t>Druh právního předpisu/smlouvy</w:t>
            </w:r>
            <w:r>
              <w:t xml:space="preserve"> </w:t>
            </w:r>
          </w:p>
          <w:p w14:paraId="7FE1C5BD" w14:textId="77777777" w:rsidR="008D3774" w:rsidRDefault="004955AC">
            <w:pPr>
              <w:pStyle w:val="P68B1DB1-Normal64"/>
              <w:spacing w:line="276" w:lineRule="auto"/>
              <w:jc w:val="both"/>
              <w:rPr>
                <w:iCs/>
              </w:rPr>
            </w:pPr>
            <w:r>
              <w:t>Uveďte jednu z těchto hodnot:</w:t>
            </w:r>
          </w:p>
          <w:p w14:paraId="7FE1C5BE" w14:textId="77777777" w:rsidR="008D3774" w:rsidRDefault="004955AC">
            <w:pPr>
              <w:pStyle w:val="P68B1DB1-Normal66"/>
              <w:numPr>
                <w:ilvl w:val="0"/>
                <w:numId w:val="236"/>
              </w:numPr>
              <w:contextualSpacing/>
              <w:jc w:val="both"/>
            </w:pPr>
            <w:r>
              <w:t>Vlastnictví</w:t>
            </w:r>
          </w:p>
          <w:p w14:paraId="7FE1C5BF" w14:textId="77777777" w:rsidR="008D3774" w:rsidRDefault="004955AC">
            <w:pPr>
              <w:pStyle w:val="P68B1DB1-Normal66"/>
              <w:numPr>
                <w:ilvl w:val="0"/>
                <w:numId w:val="236"/>
              </w:numPr>
              <w:contextualSpacing/>
              <w:jc w:val="both"/>
            </w:pPr>
            <w:r>
              <w:t>Leasing</w:t>
            </w:r>
          </w:p>
          <w:p w14:paraId="7FE1C5C0" w14:textId="77777777" w:rsidR="008D3774" w:rsidRDefault="004955AC">
            <w:pPr>
              <w:pStyle w:val="P68B1DB1-Normal66"/>
              <w:numPr>
                <w:ilvl w:val="0"/>
                <w:numId w:val="236"/>
              </w:numPr>
              <w:contextualSpacing/>
              <w:jc w:val="both"/>
            </w:pPr>
            <w:r>
              <w:t>Licenci</w:t>
            </w:r>
          </w:p>
          <w:p w14:paraId="7FE1C5C1" w14:textId="3AFF0D43" w:rsidR="008D3774" w:rsidRDefault="004955AC">
            <w:pPr>
              <w:pStyle w:val="P68B1DB1-Normal66"/>
              <w:numPr>
                <w:ilvl w:val="0"/>
                <w:numId w:val="236"/>
              </w:numPr>
              <w:contextualSpacing/>
              <w:jc w:val="both"/>
            </w:pPr>
            <w:r>
              <w:t>Jiný druh právního předpisu/smlouvy</w:t>
            </w:r>
          </w:p>
          <w:p w14:paraId="7FE1C5C2" w14:textId="77777777" w:rsidR="008D3774" w:rsidRDefault="008D3774">
            <w:pPr>
              <w:spacing w:line="276" w:lineRule="auto"/>
              <w:jc w:val="both"/>
              <w:rPr>
                <w:rFonts w:ascii="Times New Roman" w:hAnsi="Times New Roman"/>
                <w:sz w:val="20"/>
              </w:rPr>
            </w:pPr>
          </w:p>
        </w:tc>
      </w:tr>
      <w:tr w:rsidR="008D3774" w14:paraId="7FE1C5C9" w14:textId="77777777">
        <w:trPr>
          <w:trHeight w:val="450"/>
        </w:trPr>
        <w:tc>
          <w:tcPr>
            <w:tcW w:w="1418" w:type="dxa"/>
            <w:shd w:val="clear" w:color="auto" w:fill="FFFFFF" w:themeFill="background1"/>
          </w:tcPr>
          <w:p w14:paraId="7FE1C5C4" w14:textId="77777777" w:rsidR="008D3774" w:rsidRDefault="004955AC">
            <w:pPr>
              <w:pStyle w:val="P68B1DB1-Normal62"/>
              <w:spacing w:before="120" w:after="120" w:line="276" w:lineRule="auto"/>
            </w:pPr>
            <w:r>
              <w:t>0080</w:t>
            </w:r>
          </w:p>
        </w:tc>
        <w:tc>
          <w:tcPr>
            <w:tcW w:w="7791" w:type="dxa"/>
            <w:shd w:val="clear" w:color="auto" w:fill="FFFFFF" w:themeFill="background1"/>
          </w:tcPr>
          <w:p w14:paraId="7FE1C5C5" w14:textId="77777777" w:rsidR="008D3774" w:rsidRDefault="004955AC">
            <w:pPr>
              <w:pStyle w:val="P68B1DB1-Normal61"/>
              <w:spacing w:before="120" w:after="120" w:line="276" w:lineRule="auto"/>
              <w:rPr>
                <w:bCs/>
              </w:rPr>
            </w:pPr>
            <w:r>
              <w:t>Identifikátor smlouvy</w:t>
            </w:r>
          </w:p>
          <w:p w14:paraId="7FE1C5C6" w14:textId="77777777" w:rsidR="008D3774" w:rsidRDefault="004955AC">
            <w:pPr>
              <w:pStyle w:val="P68B1DB1-Normal64"/>
              <w:spacing w:line="276" w:lineRule="auto"/>
              <w:jc w:val="both"/>
              <w:rPr>
                <w:i/>
              </w:rPr>
            </w:pPr>
            <w:r>
              <w:t>Jedinečný identifikátor smlouvy, na níž je dané aktivum založeno, podle taxonomie služeb skupiny.</w:t>
            </w:r>
          </w:p>
          <w:p w14:paraId="7FE1C5C7" w14:textId="77777777" w:rsidR="008D3774" w:rsidRDefault="008D3774">
            <w:pPr>
              <w:spacing w:line="276" w:lineRule="auto"/>
              <w:jc w:val="both"/>
              <w:rPr>
                <w:rFonts w:ascii="Times New Roman" w:hAnsi="Times New Roman"/>
                <w:i/>
                <w:sz w:val="20"/>
              </w:rPr>
            </w:pPr>
          </w:p>
          <w:p w14:paraId="7FE1C5C8" w14:textId="77777777" w:rsidR="008D3774" w:rsidRDefault="008D3774">
            <w:pPr>
              <w:spacing w:line="276" w:lineRule="auto"/>
              <w:jc w:val="both"/>
              <w:rPr>
                <w:rFonts w:ascii="Times New Roman" w:hAnsi="Times New Roman"/>
                <w:iCs/>
                <w:sz w:val="20"/>
              </w:rPr>
            </w:pPr>
          </w:p>
        </w:tc>
      </w:tr>
      <w:tr w:rsidR="008D3774" w14:paraId="7FE1C5CE" w14:textId="77777777">
        <w:trPr>
          <w:trHeight w:val="450"/>
        </w:trPr>
        <w:tc>
          <w:tcPr>
            <w:tcW w:w="1418" w:type="dxa"/>
            <w:shd w:val="clear" w:color="auto" w:fill="FFFFFF" w:themeFill="background1"/>
          </w:tcPr>
          <w:p w14:paraId="7FE1C5CA" w14:textId="77777777" w:rsidR="008D3774" w:rsidRDefault="004955AC">
            <w:pPr>
              <w:pStyle w:val="P68B1DB1-Normal62"/>
              <w:spacing w:before="120" w:after="120" w:line="276" w:lineRule="auto"/>
            </w:pPr>
            <w:r>
              <w:t>0090</w:t>
            </w:r>
          </w:p>
        </w:tc>
        <w:tc>
          <w:tcPr>
            <w:tcW w:w="7791" w:type="dxa"/>
            <w:shd w:val="clear" w:color="auto" w:fill="FFFFFF" w:themeFill="background1"/>
          </w:tcPr>
          <w:p w14:paraId="7FE1C5CB" w14:textId="77777777" w:rsidR="008D3774" w:rsidRDefault="004955AC">
            <w:pPr>
              <w:pStyle w:val="P68B1DB1-Normal65"/>
              <w:spacing w:line="276" w:lineRule="auto"/>
              <w:jc w:val="both"/>
            </w:pPr>
            <w:r>
              <w:rPr>
                <w:szCs w:val="20"/>
              </w:rPr>
              <w:t>Rozhodné právo</w:t>
            </w:r>
            <w:r>
              <w:t xml:space="preserve"> </w:t>
            </w:r>
          </w:p>
          <w:p w14:paraId="7FE1C5CC" w14:textId="77777777" w:rsidR="008D3774" w:rsidRDefault="004955AC">
            <w:pPr>
              <w:pStyle w:val="P68B1DB1-Normal64"/>
              <w:spacing w:line="276" w:lineRule="auto"/>
              <w:jc w:val="both"/>
            </w:pPr>
            <w:r>
              <w:t>Kód ISO státu, podle jehož práva se smlouva řídí.</w:t>
            </w:r>
          </w:p>
          <w:p w14:paraId="7FE1C5CD" w14:textId="77777777" w:rsidR="008D3774" w:rsidRDefault="008D3774">
            <w:pPr>
              <w:spacing w:line="276" w:lineRule="auto"/>
              <w:jc w:val="both"/>
              <w:rPr>
                <w:rFonts w:ascii="Times New Roman" w:hAnsi="Times New Roman"/>
                <w:iCs/>
                <w:sz w:val="20"/>
              </w:rPr>
            </w:pPr>
          </w:p>
        </w:tc>
      </w:tr>
      <w:tr w:rsidR="008D3774" w14:paraId="7FE1C5D4" w14:textId="77777777">
        <w:trPr>
          <w:trHeight w:val="463"/>
        </w:trPr>
        <w:tc>
          <w:tcPr>
            <w:tcW w:w="1418" w:type="dxa"/>
            <w:shd w:val="clear" w:color="auto" w:fill="FFFFFF" w:themeFill="background1"/>
          </w:tcPr>
          <w:p w14:paraId="7FE1C5CF" w14:textId="77777777" w:rsidR="008D3774" w:rsidRDefault="004955AC">
            <w:pPr>
              <w:pStyle w:val="P68B1DB1-Normal64"/>
              <w:spacing w:line="276" w:lineRule="auto"/>
              <w:jc w:val="both"/>
            </w:pPr>
            <w:r>
              <w:lastRenderedPageBreak/>
              <w:t>0100–0120</w:t>
            </w:r>
          </w:p>
          <w:p w14:paraId="7FE1C5D0" w14:textId="77777777" w:rsidR="008D3774" w:rsidRDefault="008D3774">
            <w:pPr>
              <w:spacing w:before="120" w:after="120" w:line="276" w:lineRule="auto"/>
              <w:rPr>
                <w:rFonts w:ascii="Times New Roman" w:hAnsi="Times New Roman"/>
                <w:sz w:val="20"/>
                <w:szCs w:val="20"/>
              </w:rPr>
            </w:pPr>
          </w:p>
        </w:tc>
        <w:tc>
          <w:tcPr>
            <w:tcW w:w="7791" w:type="dxa"/>
            <w:shd w:val="clear" w:color="auto" w:fill="FFFFFF" w:themeFill="background1"/>
          </w:tcPr>
          <w:p w14:paraId="7FE1C5D1" w14:textId="77777777" w:rsidR="008D3774" w:rsidRDefault="004955AC">
            <w:pPr>
              <w:pStyle w:val="P68B1DB1-Normal61"/>
              <w:spacing w:before="120" w:after="120" w:line="276" w:lineRule="auto"/>
              <w:rPr>
                <w:bCs/>
                <w:iCs/>
              </w:rPr>
            </w:pPr>
            <w:r>
              <w:t xml:space="preserve">Odolnost při řešení krize </w:t>
            </w:r>
          </w:p>
          <w:p w14:paraId="7FE1C5D2" w14:textId="77777777" w:rsidR="008D3774" w:rsidRDefault="004955AC">
            <w:pPr>
              <w:pStyle w:val="P68B1DB1-NormalWeb59"/>
              <w:spacing w:before="0" w:beforeAutospacing="0" w:after="0" w:afterAutospacing="0"/>
              <w:rPr>
                <w:iCs/>
                <w:szCs w:val="20"/>
              </w:rPr>
            </w:pPr>
            <w:r>
              <w:rPr>
                <w:szCs w:val="20"/>
              </w:rPr>
              <w:t xml:space="preserve">Posouzení, zda by smlouva na podporu aktiva vykázaná ve sloupci 0030 mohla být v průběhu provádění strategie řešení krize, včetně plánu reorganizace podnikatelské činnosti, zachována a převedena v </w:t>
            </w:r>
            <w:r>
              <w:t>souladu s obecnými pokyny EBA/GL/2022/01 a příslušnými vnitrostátními právními předpisy.</w:t>
            </w:r>
          </w:p>
          <w:p w14:paraId="7FE1C5D3" w14:textId="77777777" w:rsidR="008D3774" w:rsidRDefault="008D3774">
            <w:pPr>
              <w:pStyle w:val="NormalWeb"/>
              <w:spacing w:before="0" w:beforeAutospacing="0" w:after="0" w:afterAutospacing="0"/>
              <w:rPr>
                <w:sz w:val="20"/>
              </w:rPr>
            </w:pPr>
          </w:p>
        </w:tc>
      </w:tr>
      <w:tr w:rsidR="008D3774" w14:paraId="7FE1C5E4" w14:textId="77777777">
        <w:trPr>
          <w:trHeight w:val="463"/>
        </w:trPr>
        <w:tc>
          <w:tcPr>
            <w:tcW w:w="1418" w:type="dxa"/>
            <w:shd w:val="clear" w:color="auto" w:fill="FFFFFF" w:themeFill="background1"/>
          </w:tcPr>
          <w:p w14:paraId="7FE1C5D5" w14:textId="77777777" w:rsidR="008D3774" w:rsidRDefault="004955AC">
            <w:pPr>
              <w:pStyle w:val="P68B1DB1-Normal64"/>
              <w:spacing w:before="120" w:after="120" w:line="276" w:lineRule="auto"/>
              <w:rPr>
                <w:szCs w:val="20"/>
              </w:rPr>
            </w:pPr>
            <w:r>
              <w:t>0100</w:t>
            </w:r>
          </w:p>
        </w:tc>
        <w:tc>
          <w:tcPr>
            <w:tcW w:w="7791" w:type="dxa"/>
            <w:shd w:val="clear" w:color="auto" w:fill="FFFFFF" w:themeFill="background1"/>
          </w:tcPr>
          <w:p w14:paraId="7FE1C5D6" w14:textId="77777777" w:rsidR="008D3774" w:rsidRDefault="004955AC">
            <w:pPr>
              <w:pStyle w:val="P68B1DB1-Normal65"/>
              <w:spacing w:line="276" w:lineRule="auto"/>
              <w:jc w:val="both"/>
              <w:rPr>
                <w:bCs/>
              </w:rPr>
            </w:pPr>
            <w:r>
              <w:rPr>
                <w:szCs w:val="20"/>
              </w:rPr>
              <w:t>Prvky odolnosti k řešení krize</w:t>
            </w:r>
            <w:r>
              <w:t xml:space="preserve"> </w:t>
            </w:r>
          </w:p>
          <w:p w14:paraId="7FE1C5D7" w14:textId="77777777" w:rsidR="008D3774" w:rsidRDefault="004955AC">
            <w:pPr>
              <w:pStyle w:val="P68B1DB1-Normal62"/>
              <w:spacing w:line="276" w:lineRule="auto"/>
              <w:jc w:val="both"/>
              <w:rPr>
                <w:iCs/>
              </w:rPr>
            </w:pPr>
            <w:r>
              <w:t>Prvky odolné vůči řešení krize jsou vlastnosti, které by měla mít příslušná smlouva, aby mohly být považovány za odolné vůči řešení krize. Za předpokladu, že jsou nadále plněny hmotněprávní povinnosti vyplývající ze smlouvy, zahrnují:</w:t>
            </w:r>
          </w:p>
          <w:p w14:paraId="7FE1C5D8" w14:textId="77777777" w:rsidR="008D3774" w:rsidRDefault="004955AC">
            <w:pPr>
              <w:pStyle w:val="P68B1DB1-ListParagraph60"/>
              <w:numPr>
                <w:ilvl w:val="0"/>
                <w:numId w:val="263"/>
              </w:numPr>
              <w:spacing w:line="276" w:lineRule="auto"/>
              <w:contextualSpacing/>
              <w:jc w:val="both"/>
              <w:rPr>
                <w:iCs/>
              </w:rPr>
            </w:pPr>
            <w:r>
              <w:t xml:space="preserve">žádné ukončení, pozastavení nebo změna z důvodu řešení krize (včetně reorganizace podnikatelské činnosti podle článku 51 směrnice 2014/59/EU); </w:t>
            </w:r>
          </w:p>
          <w:p w14:paraId="7FE1C5D9" w14:textId="77777777" w:rsidR="008D3774" w:rsidRDefault="004955AC">
            <w:pPr>
              <w:pStyle w:val="P68B1DB1-ListParagraph60"/>
              <w:numPr>
                <w:ilvl w:val="0"/>
                <w:numId w:val="263"/>
              </w:numPr>
              <w:spacing w:line="276" w:lineRule="auto"/>
              <w:contextualSpacing/>
              <w:jc w:val="both"/>
              <w:rPr>
                <w:iCs/>
              </w:rPr>
            </w:pPr>
            <w:r>
              <w:t xml:space="preserve">převoditelnost poskytování služby na nového příjemce buď příjemcem služby, nebo orgánem příslušným k řešení krize z důvodu řešení krize (včetně reorganizace podle článku 51 směrnice 2014/59/EU); </w:t>
            </w:r>
          </w:p>
          <w:p w14:paraId="7FE1C5DA" w14:textId="77777777" w:rsidR="008D3774" w:rsidRDefault="004955AC">
            <w:pPr>
              <w:pStyle w:val="P68B1DB1-ListParagraph60"/>
              <w:numPr>
                <w:ilvl w:val="0"/>
                <w:numId w:val="263"/>
              </w:numPr>
              <w:spacing w:line="276" w:lineRule="auto"/>
              <w:contextualSpacing/>
              <w:jc w:val="both"/>
              <w:rPr>
                <w:iCs/>
              </w:rPr>
            </w:pPr>
            <w:r>
              <w:t>podporu při převodu nebo ukončení, k níž dojde během řešení krize (včetně reorganizace podle článku 51 směrnice 2014/59/EU) po přiměřenou dobu (např. 24 měsíců) ze strany stávajícího poskytovatele služeb a za stejných podmínek; a dále</w:t>
            </w:r>
          </w:p>
          <w:p w14:paraId="7FE1C5DB" w14:textId="77777777" w:rsidR="008D3774" w:rsidRDefault="004955AC">
            <w:pPr>
              <w:pStyle w:val="P68B1DB1-ListParagraph60"/>
              <w:numPr>
                <w:ilvl w:val="0"/>
                <w:numId w:val="263"/>
              </w:numPr>
              <w:spacing w:line="276" w:lineRule="auto"/>
              <w:contextualSpacing/>
              <w:jc w:val="both"/>
              <w:rPr>
                <w:iCs/>
              </w:rPr>
            </w:pPr>
            <w:r>
              <w:t>pokračující poskytování služeb odprodanému subjektu skupiny během řešení krize (včetně reorganizace podle článku 51 směrnice 2014/59/EU) po přiměřenou dobu po odprodeji – například 24 měsíců.</w:t>
            </w:r>
          </w:p>
          <w:p w14:paraId="7FE1C5DC" w14:textId="77777777" w:rsidR="008D3774" w:rsidRDefault="004955AC">
            <w:pPr>
              <w:spacing w:line="276" w:lineRule="auto"/>
              <w:jc w:val="both"/>
              <w:rPr>
                <w:rFonts w:ascii="Times New Roman" w:hAnsi="Times New Roman"/>
                <w:iCs/>
                <w:sz w:val="20"/>
                <w:szCs w:val="20"/>
              </w:rPr>
            </w:pPr>
            <w:r>
              <w:rPr>
                <w:rFonts w:ascii="Times New Roman" w:hAnsi="Times New Roman"/>
                <w:sz w:val="20"/>
                <w:szCs w:val="20"/>
              </w:rPr>
              <w:t>To platí pro smlouvy, jejichž rozhodným právem a jurisdikcí je právo a příslušnost členského státu EU (dále jen</w:t>
            </w:r>
            <w:r>
              <w:rPr>
                <w:rStyle w:val="FootnoteReference"/>
                <w:rFonts w:ascii="Times New Roman" w:hAnsi="Times New Roman"/>
                <w:sz w:val="20"/>
                <w:szCs w:val="20"/>
              </w:rPr>
              <w:footnoteReference w:id="28"/>
            </w:r>
            <w:r>
              <w:rPr>
                <w:rFonts w:ascii="Times New Roman" w:hAnsi="Times New Roman"/>
                <w:sz w:val="20"/>
                <w:szCs w:val="20"/>
              </w:rPr>
              <w:t xml:space="preserve"> „smlouvy EU“), a smlouvy, na které se vztahuje právo třetí země.</w:t>
            </w:r>
          </w:p>
          <w:p w14:paraId="7FE1C5DD" w14:textId="77777777" w:rsidR="008D3774" w:rsidRDefault="008D3774">
            <w:pPr>
              <w:spacing w:line="276" w:lineRule="auto"/>
              <w:jc w:val="both"/>
              <w:rPr>
                <w:rFonts w:ascii="Times New Roman" w:hAnsi="Times New Roman"/>
                <w:sz w:val="20"/>
              </w:rPr>
            </w:pPr>
          </w:p>
          <w:p w14:paraId="7FE1C5DE" w14:textId="77777777" w:rsidR="008D3774" w:rsidRDefault="004955AC">
            <w:pPr>
              <w:pStyle w:val="P68B1DB1-Normal64"/>
              <w:spacing w:line="276" w:lineRule="auto"/>
              <w:jc w:val="both"/>
            </w:pPr>
            <w:r>
              <w:t>Uveďte jednu z těchto hodnot:</w:t>
            </w:r>
          </w:p>
          <w:p w14:paraId="7FE1C5DF" w14:textId="77777777" w:rsidR="008D3774" w:rsidRDefault="004955AC">
            <w:pPr>
              <w:pStyle w:val="P68B1DB1-Normal62"/>
              <w:spacing w:line="276" w:lineRule="auto"/>
              <w:jc w:val="both"/>
            </w:pPr>
            <w:r>
              <w:t>„Ano“ – jestliže je smlouva vyhodnocena jako neovlivnitelná řešením krize</w:t>
            </w:r>
          </w:p>
          <w:p w14:paraId="7FE1C5E0" w14:textId="77777777" w:rsidR="008D3774" w:rsidRDefault="004955AC">
            <w:pPr>
              <w:pStyle w:val="P68B1DB1-Normal62"/>
              <w:spacing w:line="276" w:lineRule="auto"/>
              <w:jc w:val="both"/>
            </w:pPr>
            <w:r>
              <w:t>„Ne“ – jestliže smlouva není vyhodnocena jako neovlivnitelná řešením krize</w:t>
            </w:r>
          </w:p>
          <w:p w14:paraId="7FE1C5E1" w14:textId="77777777" w:rsidR="008D3774" w:rsidRDefault="004955AC">
            <w:pPr>
              <w:pStyle w:val="P68B1DB1-Normal62"/>
              <w:spacing w:line="276" w:lineRule="auto"/>
              <w:jc w:val="both"/>
            </w:pPr>
            <w:r>
              <w:t>„Neposuzováno“ – jestliže posouzení nebylo provedena</w:t>
            </w:r>
          </w:p>
          <w:p w14:paraId="7FE1C5E2" w14:textId="748C3D0F" w:rsidR="008D3774" w:rsidRDefault="004955AC">
            <w:pPr>
              <w:pStyle w:val="P68B1DB1-Normal62"/>
              <w:spacing w:line="276" w:lineRule="auto"/>
              <w:jc w:val="both"/>
            </w:pPr>
            <w:r>
              <w:t>„Non APPLICABLE“ – pro služby uvnitř subjektu</w:t>
            </w:r>
          </w:p>
          <w:p w14:paraId="7FE1C5E3" w14:textId="77777777" w:rsidR="008D3774" w:rsidRDefault="008D3774">
            <w:pPr>
              <w:spacing w:line="276" w:lineRule="auto"/>
              <w:jc w:val="both"/>
              <w:rPr>
                <w:rFonts w:ascii="Times New Roman" w:hAnsi="Times New Roman"/>
                <w:sz w:val="20"/>
              </w:rPr>
            </w:pPr>
          </w:p>
        </w:tc>
      </w:tr>
      <w:tr w:rsidR="008D3774" w14:paraId="7FE1C5EF" w14:textId="77777777">
        <w:trPr>
          <w:trHeight w:val="463"/>
        </w:trPr>
        <w:tc>
          <w:tcPr>
            <w:tcW w:w="1418" w:type="dxa"/>
            <w:shd w:val="clear" w:color="auto" w:fill="FFFFFF" w:themeFill="background1"/>
          </w:tcPr>
          <w:p w14:paraId="7FE1C5E5" w14:textId="77777777" w:rsidR="008D3774" w:rsidRDefault="004955AC">
            <w:pPr>
              <w:pStyle w:val="P68B1DB1-Normal64"/>
              <w:spacing w:before="120" w:after="120" w:line="276" w:lineRule="auto"/>
              <w:rPr>
                <w:szCs w:val="20"/>
              </w:rPr>
            </w:pPr>
            <w:r>
              <w:t>0110</w:t>
            </w:r>
          </w:p>
        </w:tc>
        <w:tc>
          <w:tcPr>
            <w:tcW w:w="7791" w:type="dxa"/>
            <w:shd w:val="clear" w:color="auto" w:fill="FFFFFF" w:themeFill="background1"/>
          </w:tcPr>
          <w:p w14:paraId="7FE1C5E6" w14:textId="77777777" w:rsidR="008D3774" w:rsidRDefault="004955AC">
            <w:pPr>
              <w:pStyle w:val="P68B1DB1-Normal65"/>
              <w:spacing w:line="276" w:lineRule="auto"/>
              <w:jc w:val="both"/>
              <w:rPr>
                <w:bCs/>
                <w:iCs/>
              </w:rPr>
            </w:pPr>
            <w:r>
              <w:t>Plán reorganizace podniků (BRP)</w:t>
            </w:r>
          </w:p>
          <w:p w14:paraId="7FE1C5E7" w14:textId="77777777" w:rsidR="008D3774" w:rsidRDefault="004955AC">
            <w:pPr>
              <w:pStyle w:val="P68B1DB1-Normal64"/>
              <w:spacing w:line="276" w:lineRule="auto"/>
              <w:jc w:val="both"/>
              <w:rPr>
                <w:iCs/>
              </w:rPr>
            </w:pPr>
            <w:r>
              <w:t>Pokud strategie řešení krize (upřednostňovaná nebo varianta) vyžaduje plán reorganizace podnikatelské činnosti, očekává se, že smlouvy EU budou obsahovat výslovná ustanovení, která zajistí jejich odolnost vůči řešení krize při provádění plánů reorganizace podnikatelské činnosti.</w:t>
            </w:r>
          </w:p>
          <w:p w14:paraId="7FE1C5E8" w14:textId="77777777" w:rsidR="008D3774" w:rsidRDefault="008D3774">
            <w:pPr>
              <w:spacing w:line="276" w:lineRule="auto"/>
              <w:jc w:val="both"/>
              <w:rPr>
                <w:rFonts w:ascii="Times New Roman" w:hAnsi="Times New Roman"/>
                <w:iCs/>
                <w:sz w:val="20"/>
              </w:rPr>
            </w:pPr>
          </w:p>
          <w:p w14:paraId="7FE1C5E9" w14:textId="77777777" w:rsidR="008D3774" w:rsidRDefault="004955AC">
            <w:pPr>
              <w:pStyle w:val="P68B1DB1-Normal64"/>
              <w:spacing w:line="276" w:lineRule="auto"/>
              <w:jc w:val="both"/>
              <w:rPr>
                <w:iCs/>
              </w:rPr>
            </w:pPr>
            <w:r>
              <w:t>Uveďte jednu z těchto hodnot:</w:t>
            </w:r>
          </w:p>
          <w:p w14:paraId="7FE1C5EA" w14:textId="77777777" w:rsidR="008D3774" w:rsidRDefault="004955AC">
            <w:pPr>
              <w:pStyle w:val="P68B1DB1-Normal67"/>
              <w:spacing w:line="276" w:lineRule="auto"/>
              <w:jc w:val="both"/>
              <w:rPr>
                <w:iCs/>
                <w:sz w:val="20"/>
              </w:rPr>
            </w:pPr>
            <w:r>
              <w:t>„</w:t>
            </w:r>
            <w:r>
              <w:rPr>
                <w:sz w:val="20"/>
              </w:rPr>
              <w:t>Ano“ – pokud smlouva obsahuje výslovná ustanovení k zajištění jejich odolnosti při řešení krize při provádění plánu platební bilance</w:t>
            </w:r>
          </w:p>
          <w:p w14:paraId="7FE1C5EB" w14:textId="77777777" w:rsidR="008D3774" w:rsidRDefault="004955AC">
            <w:pPr>
              <w:pStyle w:val="P68B1DB1-Normal67"/>
              <w:spacing w:line="276" w:lineRule="auto"/>
              <w:jc w:val="both"/>
              <w:rPr>
                <w:iCs/>
                <w:sz w:val="20"/>
              </w:rPr>
            </w:pPr>
            <w:r>
              <w:t>„</w:t>
            </w:r>
            <w:r>
              <w:rPr>
                <w:sz w:val="20"/>
              </w:rPr>
              <w:t>Ne“ – pokud smlouva neobsahuje výslovná ustanovení, která by zajistila jejich odolnost vůči řešení krize při provádění plánu platební bilance</w:t>
            </w:r>
          </w:p>
          <w:p w14:paraId="7FE1C5EC" w14:textId="77777777" w:rsidR="008D3774" w:rsidRDefault="004955AC">
            <w:pPr>
              <w:pStyle w:val="P68B1DB1-Normal67"/>
              <w:spacing w:line="276" w:lineRule="auto"/>
              <w:jc w:val="both"/>
              <w:rPr>
                <w:iCs/>
                <w:sz w:val="20"/>
              </w:rPr>
            </w:pPr>
            <w:r>
              <w:t>„</w:t>
            </w:r>
            <w:r>
              <w:rPr>
                <w:sz w:val="20"/>
              </w:rPr>
              <w:t>Neposuzováno“ – jestliže posouzení nebylo provedena</w:t>
            </w:r>
          </w:p>
          <w:p w14:paraId="7FE1C5ED" w14:textId="430F5732" w:rsidR="008D3774" w:rsidRDefault="004955AC">
            <w:pPr>
              <w:pStyle w:val="P68B1DB1-Normal67"/>
              <w:spacing w:line="276" w:lineRule="auto"/>
              <w:jc w:val="both"/>
              <w:rPr>
                <w:iCs/>
                <w:sz w:val="20"/>
              </w:rPr>
            </w:pPr>
            <w:r>
              <w:lastRenderedPageBreak/>
              <w:t>„</w:t>
            </w:r>
            <w:r>
              <w:rPr>
                <w:sz w:val="20"/>
              </w:rPr>
              <w:t xml:space="preserve">Nepoužije se“ – pro služby uvnitř subjektu nebo pro služby uvnitř skupiny a externí služby, pokud strategie řešení krize (upřednostňovaná a varianta) nevyžaduje plán reorganizace podnikatelské činnosti </w:t>
            </w:r>
          </w:p>
          <w:p w14:paraId="7FE1C5EE" w14:textId="77777777" w:rsidR="008D3774" w:rsidRDefault="008D3774">
            <w:pPr>
              <w:spacing w:line="276" w:lineRule="auto"/>
              <w:jc w:val="both"/>
              <w:rPr>
                <w:rFonts w:ascii="Times New Roman" w:hAnsi="Times New Roman"/>
                <w:i/>
                <w:sz w:val="20"/>
              </w:rPr>
            </w:pPr>
          </w:p>
        </w:tc>
      </w:tr>
      <w:tr w:rsidR="008D3774" w14:paraId="7FE1C5F9" w14:textId="77777777">
        <w:trPr>
          <w:trHeight w:val="463"/>
        </w:trPr>
        <w:tc>
          <w:tcPr>
            <w:tcW w:w="1418" w:type="dxa"/>
            <w:shd w:val="clear" w:color="auto" w:fill="FFFFFF" w:themeFill="background1"/>
          </w:tcPr>
          <w:p w14:paraId="7FE1C5F0" w14:textId="77777777" w:rsidR="008D3774" w:rsidRDefault="004955AC">
            <w:pPr>
              <w:pStyle w:val="P68B1DB1-Normal64"/>
              <w:spacing w:before="120" w:after="120" w:line="276" w:lineRule="auto"/>
              <w:rPr>
                <w:szCs w:val="20"/>
              </w:rPr>
            </w:pPr>
            <w:r>
              <w:lastRenderedPageBreak/>
              <w:t>0120</w:t>
            </w:r>
          </w:p>
        </w:tc>
        <w:tc>
          <w:tcPr>
            <w:tcW w:w="7791" w:type="dxa"/>
            <w:shd w:val="clear" w:color="auto" w:fill="FFFFFF" w:themeFill="background1"/>
          </w:tcPr>
          <w:p w14:paraId="7FE1C5F1" w14:textId="77777777" w:rsidR="008D3774" w:rsidRDefault="004955AC">
            <w:pPr>
              <w:pStyle w:val="P68B1DB1-Normal64"/>
              <w:spacing w:line="276" w:lineRule="auto"/>
              <w:jc w:val="both"/>
            </w:pPr>
            <w:r>
              <w:rPr>
                <w:b/>
              </w:rPr>
              <w:t>Alternativní zmírňující opatření</w:t>
            </w:r>
            <w:r>
              <w:t xml:space="preserve"> </w:t>
            </w:r>
          </w:p>
          <w:p w14:paraId="7FE1C5F2" w14:textId="77777777" w:rsidR="008D3774" w:rsidRDefault="004955AC">
            <w:pPr>
              <w:pStyle w:val="P68B1DB1-Normal64"/>
              <w:spacing w:line="276" w:lineRule="auto"/>
              <w:jc w:val="both"/>
            </w:pPr>
            <w:r>
              <w:t xml:space="preserve">Pokud se očekává, že bude dosaženo odolnosti k řešení krize, ale banky tak nebyly schopny učinit, banky by měly prozkoumat alternativní zmírňující opatření. </w:t>
            </w:r>
          </w:p>
          <w:p w14:paraId="7FE1C5F3" w14:textId="77777777" w:rsidR="008D3774" w:rsidRDefault="008D3774">
            <w:pPr>
              <w:spacing w:line="276" w:lineRule="auto"/>
              <w:jc w:val="both"/>
              <w:rPr>
                <w:rFonts w:ascii="Times New Roman" w:hAnsi="Times New Roman"/>
                <w:sz w:val="20"/>
              </w:rPr>
            </w:pPr>
          </w:p>
          <w:p w14:paraId="7FE1C5F4" w14:textId="77777777" w:rsidR="008D3774" w:rsidRDefault="004955AC">
            <w:pPr>
              <w:pStyle w:val="P68B1DB1-Normal64"/>
              <w:spacing w:line="276" w:lineRule="auto"/>
              <w:jc w:val="both"/>
              <w:rPr>
                <w:iCs/>
              </w:rPr>
            </w:pPr>
            <w:r>
              <w:t>Uveďte jednu z těchto hodnot:</w:t>
            </w:r>
          </w:p>
          <w:p w14:paraId="7FE1C5F5" w14:textId="77777777" w:rsidR="008D3774" w:rsidRDefault="004955AC">
            <w:pPr>
              <w:pStyle w:val="P68B1DB1-Normal67"/>
              <w:spacing w:line="276" w:lineRule="auto"/>
              <w:jc w:val="both"/>
              <w:rPr>
                <w:iCs/>
                <w:sz w:val="20"/>
              </w:rPr>
            </w:pPr>
            <w:r>
              <w:t>„</w:t>
            </w:r>
            <w:r>
              <w:rPr>
                <w:sz w:val="20"/>
              </w:rPr>
              <w:t>Ano“ – pokud banka zavedla alternativní zmírňující opatření</w:t>
            </w:r>
          </w:p>
          <w:p w14:paraId="7FE1C5F6" w14:textId="77777777" w:rsidR="008D3774" w:rsidRDefault="004955AC">
            <w:pPr>
              <w:pStyle w:val="P68B1DB1-Normal67"/>
              <w:spacing w:line="276" w:lineRule="auto"/>
              <w:jc w:val="both"/>
              <w:rPr>
                <w:iCs/>
                <w:sz w:val="20"/>
              </w:rPr>
            </w:pPr>
            <w:r>
              <w:t>„</w:t>
            </w:r>
            <w:r>
              <w:rPr>
                <w:sz w:val="20"/>
              </w:rPr>
              <w:t>Ne“ – pokud banka neprovedla alternativní zmírňující opatření</w:t>
            </w:r>
          </w:p>
          <w:p w14:paraId="7FE1C5F7" w14:textId="20F99367" w:rsidR="008D3774" w:rsidRDefault="004955AC">
            <w:pPr>
              <w:pStyle w:val="P68B1DB1-Normal67"/>
              <w:spacing w:line="276" w:lineRule="auto"/>
              <w:jc w:val="both"/>
              <w:rPr>
                <w:iCs/>
                <w:sz w:val="20"/>
              </w:rPr>
            </w:pPr>
            <w:r>
              <w:t>„</w:t>
            </w:r>
            <w:r>
              <w:rPr>
                <w:sz w:val="20"/>
              </w:rPr>
              <w:t>NePŘIJATO“ – v případech, kdy je některý ze sloupců 0150, 0160 označen jako „ano“ nebo „NOT APPLICABLE“</w:t>
            </w:r>
          </w:p>
          <w:p w14:paraId="7FE1C5F8" w14:textId="77777777" w:rsidR="008D3774" w:rsidRDefault="008D3774">
            <w:pPr>
              <w:spacing w:line="276" w:lineRule="auto"/>
              <w:jc w:val="both"/>
              <w:rPr>
                <w:rFonts w:ascii="Times New Roman" w:hAnsi="Times New Roman"/>
                <w:sz w:val="20"/>
              </w:rPr>
            </w:pPr>
          </w:p>
        </w:tc>
      </w:tr>
    </w:tbl>
    <w:p w14:paraId="7FE1C5FA" w14:textId="77777777" w:rsidR="008D3774" w:rsidRDefault="008D3774">
      <w:pPr>
        <w:rPr>
          <w:rFonts w:ascii="Times New Roman" w:eastAsia="Times New Roman" w:hAnsi="Times New Roman" w:cs="Times New Roman"/>
          <w:sz w:val="20"/>
          <w:szCs w:val="20"/>
          <w:u w:val="single"/>
        </w:rPr>
      </w:pPr>
    </w:p>
    <w:p w14:paraId="7FE1C5FB" w14:textId="77777777" w:rsidR="008D3774" w:rsidRDefault="008D3774">
      <w:pPr>
        <w:rPr>
          <w:rFonts w:ascii="Times New Roman" w:hAnsi="Times New Roman" w:cs="Times New Roman"/>
        </w:rPr>
      </w:pPr>
    </w:p>
    <w:p w14:paraId="7FE1C5FC" w14:textId="77777777" w:rsidR="008D3774" w:rsidRDefault="004955AC">
      <w:pPr>
        <w:pStyle w:val="P68B1DB1-Instructionsberschrift25"/>
        <w:numPr>
          <w:ilvl w:val="1"/>
          <w:numId w:val="49"/>
        </w:numPr>
        <w:ind w:left="357" w:hanging="357"/>
        <w:rPr>
          <w:rFonts w:eastAsia="Calibri"/>
          <w:szCs w:val="20"/>
        </w:rPr>
      </w:pPr>
      <w:bookmarkStart w:id="130" w:name="_Toc208244525"/>
      <w:r>
        <w:t>Z 08.03 – Příslušné služby – mapování rolí (SERV 3)</w:t>
      </w:r>
      <w:bookmarkEnd w:id="130"/>
    </w:p>
    <w:p w14:paraId="7FE1C5FD" w14:textId="77777777" w:rsidR="008D3774" w:rsidRDefault="004955AC">
      <w:pPr>
        <w:pStyle w:val="P68B1DB1-Normal50"/>
        <w:spacing w:line="276" w:lineRule="auto"/>
        <w:jc w:val="both"/>
      </w:pPr>
      <w:r>
        <w:t>Všeobecné pokyny</w:t>
      </w:r>
    </w:p>
    <w:p w14:paraId="7FE1C5FE" w14:textId="77777777" w:rsidR="008D3774" w:rsidRDefault="004955AC">
      <w:pPr>
        <w:pStyle w:val="P68B1DB1-Instructionsberschrift346"/>
        <w:numPr>
          <w:ilvl w:val="2"/>
          <w:numId w:val="211"/>
        </w:numPr>
        <w:ind w:left="993"/>
        <w:contextualSpacing/>
        <w:jc w:val="both"/>
      </w:pPr>
      <w:r>
        <w:rPr>
          <w:color w:val="auto"/>
          <w:szCs w:val="24"/>
        </w:rPr>
        <w:t>Informace, které jsou zahrnuty do tohoto vzoru, se vykazují jednou za celou skupinu a uvádějí klíčové služby přijímané kterýmkoli subjektem ve skupině a dávají je do souvislosti se zásadními funkcemi, které poskytuje skupina</w:t>
      </w:r>
      <w:r>
        <w:t>.</w:t>
      </w:r>
    </w:p>
    <w:p w14:paraId="7FE1C5FF" w14:textId="77777777" w:rsidR="008D3774" w:rsidRDefault="004955AC">
      <w:pPr>
        <w:pStyle w:val="P68B1DB1-Instructionsberschrift368"/>
        <w:numPr>
          <w:ilvl w:val="2"/>
          <w:numId w:val="211"/>
        </w:numPr>
        <w:ind w:left="993"/>
        <w:contextualSpacing/>
        <w:jc w:val="both"/>
      </w:pPr>
      <w:r>
        <w:t>Hodnoty vykázané ve sloupcích 0010, 0020 a 0030 tohoto vzoru tvoří hlavní klíč, který musí být jedinečný pro každý řádek vzoru.</w:t>
      </w:r>
    </w:p>
    <w:p w14:paraId="7FE1C604" w14:textId="77777777" w:rsidR="008D3774" w:rsidRDefault="008D3774">
      <w:pPr>
        <w:spacing w:line="276" w:lineRule="auto"/>
        <w:jc w:val="both"/>
        <w:rPr>
          <w:rFonts w:ascii="Times New Roman" w:eastAsia="Calibri" w:hAnsi="Times New Roman" w:cs="Times New Roman"/>
          <w:color w:val="0070C0"/>
          <w:sz w:val="20"/>
        </w:rPr>
      </w:pPr>
    </w:p>
    <w:tbl>
      <w:tblPr>
        <w:tblStyle w:val="TableGrid1"/>
        <w:tblW w:w="9067" w:type="dxa"/>
        <w:tblLook w:val="04A0" w:firstRow="1" w:lastRow="0" w:firstColumn="1" w:lastColumn="0" w:noHBand="0" w:noVBand="1"/>
      </w:tblPr>
      <w:tblGrid>
        <w:gridCol w:w="1418"/>
        <w:gridCol w:w="7649"/>
      </w:tblGrid>
      <w:tr w:rsidR="008D3774" w14:paraId="7FE1C607" w14:textId="77777777">
        <w:trPr>
          <w:trHeight w:val="519"/>
          <w:tblHeader/>
        </w:trPr>
        <w:tc>
          <w:tcPr>
            <w:tcW w:w="1418" w:type="dxa"/>
            <w:shd w:val="clear" w:color="auto" w:fill="D9D9D9" w:themeFill="background1" w:themeFillShade="D9"/>
          </w:tcPr>
          <w:p w14:paraId="7FE1C605" w14:textId="77777777" w:rsidR="008D3774" w:rsidRDefault="004955AC">
            <w:pPr>
              <w:pStyle w:val="P68B1DB1-Normal61"/>
              <w:spacing w:before="120" w:after="120" w:line="276" w:lineRule="auto"/>
            </w:pPr>
            <w:r>
              <w:t>Sloupce</w:t>
            </w:r>
          </w:p>
        </w:tc>
        <w:tc>
          <w:tcPr>
            <w:tcW w:w="7649" w:type="dxa"/>
            <w:shd w:val="clear" w:color="auto" w:fill="D9D9D9" w:themeFill="background1" w:themeFillShade="D9"/>
          </w:tcPr>
          <w:p w14:paraId="7FE1C606" w14:textId="77777777" w:rsidR="008D3774" w:rsidRDefault="004955AC">
            <w:pPr>
              <w:pStyle w:val="P68B1DB1-Normal61"/>
              <w:spacing w:before="120" w:after="120" w:line="276" w:lineRule="auto"/>
            </w:pPr>
            <w:r>
              <w:t>Pokyny</w:t>
            </w:r>
          </w:p>
        </w:tc>
      </w:tr>
      <w:tr w:rsidR="008D3774" w14:paraId="7FE1C60C" w14:textId="77777777">
        <w:trPr>
          <w:trHeight w:val="450"/>
        </w:trPr>
        <w:tc>
          <w:tcPr>
            <w:tcW w:w="1418" w:type="dxa"/>
          </w:tcPr>
          <w:p w14:paraId="7FE1C608" w14:textId="77777777" w:rsidR="008D3774" w:rsidRDefault="004955AC">
            <w:pPr>
              <w:pStyle w:val="P68B1DB1-Normal62"/>
              <w:spacing w:before="120" w:after="120" w:line="276" w:lineRule="auto"/>
            </w:pPr>
            <w:r>
              <w:t>0005</w:t>
            </w:r>
          </w:p>
        </w:tc>
        <w:tc>
          <w:tcPr>
            <w:tcW w:w="7649" w:type="dxa"/>
          </w:tcPr>
          <w:p w14:paraId="7FE1C609" w14:textId="77777777" w:rsidR="008D3774" w:rsidRDefault="004955AC">
            <w:pPr>
              <w:pStyle w:val="P68B1DB1-Normal61"/>
              <w:spacing w:before="120" w:after="120" w:line="276" w:lineRule="auto"/>
              <w:rPr>
                <w:bCs/>
              </w:rPr>
            </w:pPr>
            <w:r>
              <w:t xml:space="preserve">Identifikátor služby (Service Identifier) </w:t>
            </w:r>
          </w:p>
          <w:p w14:paraId="7FE1C60A" w14:textId="77777777" w:rsidR="008D3774" w:rsidRDefault="004955AC">
            <w:pPr>
              <w:pStyle w:val="P68B1DB1-Normal62"/>
              <w:spacing w:before="120" w:after="120" w:line="276" w:lineRule="auto"/>
            </w:pPr>
            <w:r>
              <w:t>Použijte identifikátor služby vykázaný v Z 08.01 (SERV 1).</w:t>
            </w:r>
          </w:p>
          <w:p w14:paraId="7FE1C60B" w14:textId="77777777" w:rsidR="008D3774" w:rsidRDefault="004955AC">
            <w:pPr>
              <w:pStyle w:val="P68B1DB1-Normal62"/>
              <w:spacing w:before="120" w:after="120" w:line="276" w:lineRule="auto"/>
              <w:rPr>
                <w:iCs/>
              </w:rPr>
            </w:pPr>
            <w:r>
              <w:t>Identifikátorem služby se rozumí služba vykázaná v c0020.</w:t>
            </w:r>
          </w:p>
        </w:tc>
      </w:tr>
      <w:tr w:rsidR="008D3774" w14:paraId="7FE1C650" w14:textId="77777777">
        <w:trPr>
          <w:trHeight w:val="450"/>
        </w:trPr>
        <w:tc>
          <w:tcPr>
            <w:tcW w:w="1418" w:type="dxa"/>
          </w:tcPr>
          <w:p w14:paraId="7FE1C60D" w14:textId="77777777" w:rsidR="008D3774" w:rsidRDefault="004955AC">
            <w:pPr>
              <w:pStyle w:val="P68B1DB1-Normal62"/>
              <w:spacing w:before="120" w:after="120" w:line="276" w:lineRule="auto"/>
            </w:pPr>
            <w:r>
              <w:t>0010</w:t>
            </w:r>
          </w:p>
        </w:tc>
        <w:tc>
          <w:tcPr>
            <w:tcW w:w="7649" w:type="dxa"/>
          </w:tcPr>
          <w:p w14:paraId="7FE1C60E" w14:textId="77777777" w:rsidR="008D3774" w:rsidRDefault="004955AC">
            <w:pPr>
              <w:pStyle w:val="P68B1DB1-Normal61"/>
              <w:autoSpaceDE w:val="0"/>
              <w:autoSpaceDN w:val="0"/>
              <w:adjustRightInd w:val="0"/>
              <w:rPr>
                <w:rFonts w:eastAsia="MS Mincho"/>
                <w:bCs/>
              </w:rPr>
            </w:pPr>
            <w:r>
              <w:t xml:space="preserve">Druh služby </w:t>
            </w:r>
          </w:p>
          <w:p w14:paraId="7FE1C645" w14:textId="21F3184E" w:rsidR="008D3774" w:rsidRDefault="004955AC">
            <w:pPr>
              <w:pStyle w:val="P68B1DB1-Normal63"/>
              <w:autoSpaceDE w:val="0"/>
              <w:autoSpaceDN w:val="0"/>
              <w:adjustRightInd w:val="0"/>
            </w:pPr>
            <w:r>
              <w:t xml:space="preserve">Druh služby musí být jedním z typů služeb uvedených výše v Z 08.01 0010. </w:t>
            </w:r>
          </w:p>
          <w:p w14:paraId="7FE1C64F" w14:textId="2C039B1C" w:rsidR="008D3774" w:rsidRDefault="008D3774">
            <w:pPr>
              <w:spacing w:before="120" w:after="120" w:line="276" w:lineRule="auto"/>
              <w:rPr>
                <w:rFonts w:ascii="Times New Roman" w:hAnsi="Times New Roman"/>
                <w:sz w:val="20"/>
                <w:szCs w:val="20"/>
              </w:rPr>
            </w:pPr>
          </w:p>
        </w:tc>
      </w:tr>
      <w:tr w:rsidR="008D3774" w14:paraId="7FE1C655" w14:textId="77777777">
        <w:trPr>
          <w:trHeight w:val="450"/>
        </w:trPr>
        <w:tc>
          <w:tcPr>
            <w:tcW w:w="1418" w:type="dxa"/>
          </w:tcPr>
          <w:p w14:paraId="7FE1C651" w14:textId="77777777" w:rsidR="008D3774" w:rsidRDefault="004955AC">
            <w:pPr>
              <w:pStyle w:val="P68B1DB1-Normal62"/>
              <w:spacing w:before="120" w:after="120" w:line="276" w:lineRule="auto"/>
            </w:pPr>
            <w:r>
              <w:t>0020</w:t>
            </w:r>
          </w:p>
        </w:tc>
        <w:tc>
          <w:tcPr>
            <w:tcW w:w="7649" w:type="dxa"/>
          </w:tcPr>
          <w:p w14:paraId="7FE1C652" w14:textId="77777777" w:rsidR="008D3774" w:rsidRDefault="004955AC">
            <w:pPr>
              <w:pStyle w:val="P68B1DB1-Normal65"/>
              <w:spacing w:line="276" w:lineRule="auto"/>
              <w:jc w:val="both"/>
            </w:pPr>
            <w:r>
              <w:rPr>
                <w:szCs w:val="20"/>
              </w:rPr>
              <w:t>Jedinečný název služby podle bankovní taxonomie</w:t>
            </w:r>
            <w:r>
              <w:t xml:space="preserve"> </w:t>
            </w:r>
          </w:p>
          <w:p w14:paraId="7FE1C653" w14:textId="61186926" w:rsidR="008D3774" w:rsidRDefault="004955AC">
            <w:pPr>
              <w:pStyle w:val="P68B1DB1-Normal64"/>
              <w:rPr>
                <w:rFonts w:eastAsiaTheme="minorHAnsi"/>
                <w:sz w:val="24"/>
              </w:rPr>
            </w:pPr>
            <w:r>
              <w:t>Název/krátký popis služby podle vlastní odstupňované taxonomie banky (úroveň 3) vykázané ve sloupci 0020 Z 08.01 (SERV 1) Očekává se, že banka bude vykazovat služby na podrobnější úrovni, než je podávání zpráv pro úroveň 2 (c0010), aby každá konkrétní služba byla definována přesně a cíleně.</w:t>
            </w:r>
          </w:p>
          <w:p w14:paraId="7FE1C654" w14:textId="77777777" w:rsidR="008D3774" w:rsidRDefault="008D3774">
            <w:pPr>
              <w:spacing w:before="120" w:after="120" w:line="276" w:lineRule="auto"/>
              <w:rPr>
                <w:rFonts w:ascii="Times New Roman" w:hAnsi="Times New Roman"/>
                <w:sz w:val="20"/>
                <w:szCs w:val="20"/>
              </w:rPr>
            </w:pPr>
          </w:p>
        </w:tc>
      </w:tr>
      <w:tr w:rsidR="008D3774" w14:paraId="7FE1C65A" w14:textId="77777777">
        <w:trPr>
          <w:trHeight w:val="450"/>
        </w:trPr>
        <w:tc>
          <w:tcPr>
            <w:tcW w:w="1418" w:type="dxa"/>
          </w:tcPr>
          <w:p w14:paraId="7FE1C656" w14:textId="77777777" w:rsidR="008D3774" w:rsidRDefault="004955AC">
            <w:pPr>
              <w:pStyle w:val="P68B1DB1-Normal62"/>
              <w:spacing w:before="120" w:after="120" w:line="276" w:lineRule="auto"/>
              <w:rPr>
                <w:b/>
              </w:rPr>
            </w:pPr>
            <w:r>
              <w:t>0030</w:t>
            </w:r>
          </w:p>
        </w:tc>
        <w:tc>
          <w:tcPr>
            <w:tcW w:w="7649" w:type="dxa"/>
          </w:tcPr>
          <w:p w14:paraId="7FE1C657" w14:textId="77777777" w:rsidR="008D3774" w:rsidRDefault="004955AC">
            <w:pPr>
              <w:pStyle w:val="P68B1DB1-Normal65"/>
              <w:spacing w:before="120" w:after="120" w:line="276" w:lineRule="auto"/>
              <w:rPr>
                <w:bCs/>
              </w:rPr>
            </w:pPr>
            <w:r>
              <w:rPr>
                <w:szCs w:val="20"/>
              </w:rPr>
              <w:t>ID role</w:t>
            </w:r>
            <w:r>
              <w:t xml:space="preserve"> </w:t>
            </w:r>
          </w:p>
          <w:p w14:paraId="7FE1C658" w14:textId="77777777" w:rsidR="008D3774" w:rsidRDefault="004955AC">
            <w:pPr>
              <w:pStyle w:val="P68B1DB1-Normal64"/>
              <w:spacing w:before="120" w:after="120" w:line="276" w:lineRule="auto"/>
            </w:pPr>
            <w:r>
              <w:t>Identifikátorem role se rozumí role vykázaná v c0040.</w:t>
            </w:r>
          </w:p>
          <w:p w14:paraId="7FE1C659" w14:textId="77777777" w:rsidR="008D3774" w:rsidRDefault="008D3774">
            <w:pPr>
              <w:spacing w:before="120" w:after="120" w:line="276" w:lineRule="auto"/>
              <w:rPr>
                <w:rFonts w:ascii="Times New Roman" w:hAnsi="Times New Roman"/>
                <w:sz w:val="20"/>
                <w:szCs w:val="20"/>
              </w:rPr>
            </w:pPr>
          </w:p>
        </w:tc>
      </w:tr>
      <w:tr w:rsidR="008D3774" w14:paraId="7FE1C65F" w14:textId="77777777">
        <w:trPr>
          <w:trHeight w:val="450"/>
        </w:trPr>
        <w:tc>
          <w:tcPr>
            <w:tcW w:w="1418" w:type="dxa"/>
          </w:tcPr>
          <w:p w14:paraId="7FE1C65B" w14:textId="77777777" w:rsidR="008D3774" w:rsidRDefault="004955AC">
            <w:pPr>
              <w:pStyle w:val="P68B1DB1-Normal62"/>
              <w:spacing w:before="120" w:after="120" w:line="276" w:lineRule="auto"/>
            </w:pPr>
            <w:r>
              <w:lastRenderedPageBreak/>
              <w:t>0040</w:t>
            </w:r>
          </w:p>
        </w:tc>
        <w:tc>
          <w:tcPr>
            <w:tcW w:w="7649" w:type="dxa"/>
          </w:tcPr>
          <w:p w14:paraId="7FE1C65C" w14:textId="77777777" w:rsidR="008D3774" w:rsidRDefault="004955AC">
            <w:pPr>
              <w:pStyle w:val="P68B1DB1-Normal61"/>
              <w:spacing w:before="120" w:after="120" w:line="276" w:lineRule="auto"/>
              <w:rPr>
                <w:bCs/>
              </w:rPr>
            </w:pPr>
            <w:r>
              <w:t>Název role</w:t>
            </w:r>
          </w:p>
          <w:p w14:paraId="7FE1C65D" w14:textId="77777777" w:rsidR="008D3774" w:rsidRDefault="004955AC">
            <w:pPr>
              <w:pStyle w:val="P68B1DB1-Normal64"/>
              <w:spacing w:line="276" w:lineRule="auto"/>
              <w:jc w:val="both"/>
            </w:pPr>
            <w:r>
              <w:t>Interní název použitý pro konkrétní roli.</w:t>
            </w:r>
          </w:p>
          <w:p w14:paraId="7FE1C65E" w14:textId="77777777" w:rsidR="008D3774" w:rsidRDefault="008D3774">
            <w:pPr>
              <w:spacing w:before="120" w:after="120" w:line="276" w:lineRule="auto"/>
              <w:rPr>
                <w:rFonts w:ascii="Times New Roman" w:hAnsi="Times New Roman"/>
                <w:sz w:val="20"/>
                <w:szCs w:val="20"/>
              </w:rPr>
            </w:pPr>
          </w:p>
        </w:tc>
      </w:tr>
      <w:tr w:rsidR="008D3774" w14:paraId="7FE1C664" w14:textId="77777777">
        <w:trPr>
          <w:trHeight w:val="450"/>
        </w:trPr>
        <w:tc>
          <w:tcPr>
            <w:tcW w:w="1418" w:type="dxa"/>
          </w:tcPr>
          <w:p w14:paraId="7FE1C660" w14:textId="77777777" w:rsidR="008D3774" w:rsidRDefault="004955AC">
            <w:pPr>
              <w:pStyle w:val="P68B1DB1-Normal62"/>
              <w:spacing w:before="120" w:after="120" w:line="276" w:lineRule="auto"/>
            </w:pPr>
            <w:r>
              <w:t>0050</w:t>
            </w:r>
          </w:p>
        </w:tc>
        <w:tc>
          <w:tcPr>
            <w:tcW w:w="7649" w:type="dxa"/>
          </w:tcPr>
          <w:p w14:paraId="7FE1C661" w14:textId="77777777" w:rsidR="008D3774" w:rsidRDefault="004955AC">
            <w:pPr>
              <w:pStyle w:val="P68B1DB1-Normal61"/>
              <w:spacing w:before="120" w:after="120" w:line="276" w:lineRule="auto"/>
              <w:rPr>
                <w:bCs/>
              </w:rPr>
            </w:pPr>
            <w:r>
              <w:t>Odbor</w:t>
            </w:r>
          </w:p>
          <w:p w14:paraId="7FE1C662" w14:textId="77777777" w:rsidR="008D3774" w:rsidRDefault="004955AC">
            <w:pPr>
              <w:pStyle w:val="P68B1DB1-Normal64"/>
              <w:spacing w:line="276" w:lineRule="auto"/>
              <w:jc w:val="both"/>
            </w:pPr>
            <w:r>
              <w:t>Interní název používaný pro konkrétní útvar, kam patří název role uvedený v c0040.</w:t>
            </w:r>
          </w:p>
          <w:p w14:paraId="7FE1C663" w14:textId="77777777" w:rsidR="008D3774" w:rsidRDefault="008D3774">
            <w:pPr>
              <w:spacing w:line="276" w:lineRule="auto"/>
              <w:jc w:val="both"/>
              <w:rPr>
                <w:rFonts w:ascii="Times New Roman" w:hAnsi="Times New Roman"/>
                <w:iCs/>
                <w:sz w:val="20"/>
              </w:rPr>
            </w:pPr>
          </w:p>
        </w:tc>
      </w:tr>
      <w:tr w:rsidR="008D3774" w14:paraId="7FE1C66C" w14:textId="77777777">
        <w:trPr>
          <w:trHeight w:val="450"/>
        </w:trPr>
        <w:tc>
          <w:tcPr>
            <w:tcW w:w="1418" w:type="dxa"/>
          </w:tcPr>
          <w:p w14:paraId="7FE1C665" w14:textId="77777777" w:rsidR="008D3774" w:rsidRDefault="004955AC">
            <w:pPr>
              <w:pStyle w:val="P68B1DB1-Normal62"/>
              <w:spacing w:before="120" w:after="120" w:line="276" w:lineRule="auto"/>
            </w:pPr>
            <w:r>
              <w:t>0060</w:t>
            </w:r>
          </w:p>
        </w:tc>
        <w:tc>
          <w:tcPr>
            <w:tcW w:w="7649" w:type="dxa"/>
          </w:tcPr>
          <w:p w14:paraId="7FE1C666" w14:textId="77777777" w:rsidR="008D3774" w:rsidRDefault="004955AC">
            <w:pPr>
              <w:pStyle w:val="P68B1DB1-Normal61"/>
              <w:spacing w:before="120" w:after="120" w:line="276" w:lineRule="auto"/>
              <w:rPr>
                <w:bCs/>
              </w:rPr>
            </w:pPr>
            <w:r>
              <w:t>Kritičnost</w:t>
            </w:r>
          </w:p>
          <w:p w14:paraId="7FE1C667" w14:textId="77777777" w:rsidR="008D3774" w:rsidRDefault="004955AC">
            <w:pPr>
              <w:pStyle w:val="P68B1DB1-Normal64"/>
              <w:spacing w:line="276" w:lineRule="auto"/>
              <w:jc w:val="both"/>
              <w:rPr>
                <w:iCs/>
              </w:rPr>
            </w:pPr>
            <w:r>
              <w:t>Uveďte jednu z těchto hodnot:</w:t>
            </w:r>
          </w:p>
          <w:p w14:paraId="7FE1C668" w14:textId="77777777" w:rsidR="008D3774" w:rsidRDefault="004955AC">
            <w:pPr>
              <w:pStyle w:val="P68B1DB1-ListParagraph58"/>
              <w:numPr>
                <w:ilvl w:val="0"/>
                <w:numId w:val="236"/>
              </w:numPr>
              <w:spacing w:line="276" w:lineRule="auto"/>
              <w:contextualSpacing/>
              <w:jc w:val="both"/>
              <w:rPr>
                <w:iCs/>
              </w:rPr>
            </w:pPr>
            <w:r>
              <w:t>Kritické: je-li služba nezbytná pro výkon jedné nebo více zásadních funkcí, jejichž přerušení by vážně narušilo nebo bránilo výkonu těchto zásadních funkcí.</w:t>
            </w:r>
          </w:p>
          <w:p w14:paraId="7FE1C669" w14:textId="77777777" w:rsidR="008D3774" w:rsidRDefault="004955AC">
            <w:pPr>
              <w:pStyle w:val="P68B1DB1-ListParagraph58"/>
              <w:numPr>
                <w:ilvl w:val="0"/>
                <w:numId w:val="236"/>
              </w:numPr>
              <w:spacing w:line="276" w:lineRule="auto"/>
              <w:contextualSpacing/>
              <w:jc w:val="both"/>
              <w:rPr>
                <w:iCs/>
              </w:rPr>
            </w:pPr>
            <w:r>
              <w:t>Nezbytné předpoklady: pokud je služba spojena s hlavními liniemi podnikání, jejichž kontinuita je nezbytná pro účinné provádění strategie řešení krize a jakoukoli následnou restrukturalizaci.</w:t>
            </w:r>
          </w:p>
          <w:p w14:paraId="7FE1C66A" w14:textId="21623EFD" w:rsidR="008D3774" w:rsidRDefault="004955AC">
            <w:pPr>
              <w:pStyle w:val="P68B1DB1-ListParagraph58"/>
              <w:numPr>
                <w:ilvl w:val="0"/>
                <w:numId w:val="236"/>
              </w:numPr>
              <w:spacing w:line="276" w:lineRule="auto"/>
              <w:contextualSpacing/>
              <w:jc w:val="both"/>
              <w:rPr>
                <w:iCs/>
              </w:rPr>
            </w:pPr>
            <w:r>
              <w:t>Zásadní a zásadní</w:t>
            </w:r>
          </w:p>
          <w:p w14:paraId="7FE1C66B" w14:textId="77777777" w:rsidR="008D3774" w:rsidRDefault="008D3774">
            <w:pPr>
              <w:spacing w:before="120" w:after="120" w:line="276" w:lineRule="auto"/>
              <w:rPr>
                <w:rFonts w:ascii="Times New Roman" w:hAnsi="Times New Roman"/>
                <w:sz w:val="20"/>
                <w:szCs w:val="20"/>
              </w:rPr>
            </w:pPr>
          </w:p>
        </w:tc>
      </w:tr>
    </w:tbl>
    <w:p w14:paraId="7FE1C6D5" w14:textId="77777777" w:rsidR="008D3774" w:rsidRDefault="008D3774">
      <w:pPr>
        <w:rPr>
          <w:rFonts w:ascii="Times New Roman" w:hAnsi="Times New Roman" w:cs="Times New Roman"/>
        </w:rPr>
      </w:pPr>
    </w:p>
    <w:p w14:paraId="7FE1C6D6" w14:textId="77777777" w:rsidR="008D3774" w:rsidRDefault="004955AC">
      <w:pPr>
        <w:pStyle w:val="P68B1DB1-Instructionsberschrift25"/>
        <w:numPr>
          <w:ilvl w:val="1"/>
          <w:numId w:val="49"/>
        </w:numPr>
        <w:ind w:left="357" w:hanging="357"/>
        <w:rPr>
          <w:rFonts w:eastAsia="Calibri"/>
          <w:szCs w:val="20"/>
        </w:rPr>
      </w:pPr>
      <w:bookmarkStart w:id="131" w:name="_Toc208244526"/>
      <w:r>
        <w:t>Z 08.04 – Kritické služby – mapování zásadních funkcí (SERV 4)</w:t>
      </w:r>
      <w:bookmarkEnd w:id="131"/>
    </w:p>
    <w:p w14:paraId="7FE1C6D7" w14:textId="77777777" w:rsidR="008D3774" w:rsidRDefault="004955AC">
      <w:pPr>
        <w:pStyle w:val="P68B1DB1-Instructionsberschrift269"/>
        <w:ind w:left="357"/>
      </w:pPr>
      <w:bookmarkStart w:id="132" w:name="_Toc164263859"/>
      <w:bookmarkStart w:id="133" w:name="_Toc208244527"/>
      <w:r>
        <w:t>Všeobecné pokyny</w:t>
      </w:r>
      <w:bookmarkEnd w:id="132"/>
      <w:bookmarkEnd w:id="133"/>
    </w:p>
    <w:p w14:paraId="7FE1C6D8" w14:textId="77777777" w:rsidR="008D3774" w:rsidRDefault="008D3774">
      <w:pPr>
        <w:spacing w:line="276" w:lineRule="auto"/>
        <w:jc w:val="both"/>
        <w:rPr>
          <w:rFonts w:ascii="Times New Roman" w:eastAsia="Calibri" w:hAnsi="Times New Roman" w:cs="Times New Roman"/>
          <w:sz w:val="20"/>
          <w:szCs w:val="20"/>
        </w:rPr>
      </w:pPr>
    </w:p>
    <w:p w14:paraId="7FE1C6D9" w14:textId="77777777" w:rsidR="008D3774" w:rsidRDefault="004955AC">
      <w:pPr>
        <w:pStyle w:val="P68B1DB1-ListParagraph53"/>
        <w:numPr>
          <w:ilvl w:val="0"/>
          <w:numId w:val="267"/>
        </w:numPr>
        <w:ind w:left="1418"/>
        <w:contextualSpacing/>
        <w:jc w:val="both"/>
      </w:pPr>
      <w:r>
        <w:t>Informace, které jsou zahrnuty do tohoto vzoru, se vykazují jednou za celou skupinu a uvádějí klíčové služby přijímané kterýmkoli subjektem ve skupině a dávají je do souvislosti se zásadními funkcemi, které poskytuje skupina.</w:t>
      </w:r>
    </w:p>
    <w:p w14:paraId="7FE1C6DA" w14:textId="77777777" w:rsidR="008D3774" w:rsidRDefault="004955AC">
      <w:pPr>
        <w:pStyle w:val="P68B1DB1-ListParagraph53"/>
        <w:numPr>
          <w:ilvl w:val="0"/>
          <w:numId w:val="267"/>
        </w:numPr>
        <w:ind w:left="1418"/>
        <w:contextualSpacing/>
        <w:jc w:val="both"/>
      </w:pPr>
      <w:r>
        <w:t>Hodnoty vykázané ve sloupcích 0010, 0020, 0030 a 0040 tohoto vzoru tvoří hlavní klíč, který musí být jedinečný pro každý řádek vzoru.</w:t>
      </w:r>
    </w:p>
    <w:p w14:paraId="7FE1C6DB" w14:textId="77777777" w:rsidR="008D3774" w:rsidRDefault="008D3774">
      <w:pPr>
        <w:rPr>
          <w:rFonts w:ascii="Times New Roman" w:hAnsi="Times New Roman" w:cs="Times New Roman"/>
        </w:rPr>
      </w:pPr>
    </w:p>
    <w:tbl>
      <w:tblPr>
        <w:tblStyle w:val="TableGrid12"/>
        <w:tblW w:w="8926" w:type="dxa"/>
        <w:tblLook w:val="04A0" w:firstRow="1" w:lastRow="0" w:firstColumn="1" w:lastColumn="0" w:noHBand="0" w:noVBand="1"/>
      </w:tblPr>
      <w:tblGrid>
        <w:gridCol w:w="1418"/>
        <w:gridCol w:w="7508"/>
      </w:tblGrid>
      <w:tr w:rsidR="008D3774" w14:paraId="7FE1C6DE" w14:textId="77777777">
        <w:trPr>
          <w:trHeight w:val="445"/>
          <w:tblHeader/>
        </w:trPr>
        <w:tc>
          <w:tcPr>
            <w:tcW w:w="1418" w:type="dxa"/>
            <w:shd w:val="clear" w:color="auto" w:fill="E7E6E6"/>
          </w:tcPr>
          <w:p w14:paraId="7FE1C6DC" w14:textId="77777777" w:rsidR="008D3774" w:rsidRDefault="004955AC">
            <w:pPr>
              <w:pStyle w:val="P68B1DB1-Normal61"/>
              <w:spacing w:before="120" w:after="120" w:line="276" w:lineRule="auto"/>
            </w:pPr>
            <w:r>
              <w:t>Sloupce</w:t>
            </w:r>
          </w:p>
        </w:tc>
        <w:tc>
          <w:tcPr>
            <w:tcW w:w="7508" w:type="dxa"/>
            <w:shd w:val="clear" w:color="auto" w:fill="E7E6E6"/>
          </w:tcPr>
          <w:p w14:paraId="7FE1C6DD" w14:textId="77777777" w:rsidR="008D3774" w:rsidRDefault="004955AC">
            <w:pPr>
              <w:pStyle w:val="P68B1DB1-Normal61"/>
              <w:spacing w:before="120" w:after="120" w:line="276" w:lineRule="auto"/>
            </w:pPr>
            <w:r>
              <w:t>Pokyny</w:t>
            </w:r>
          </w:p>
        </w:tc>
      </w:tr>
      <w:tr w:rsidR="008D3774" w14:paraId="7FE1C6E3" w14:textId="77777777">
        <w:trPr>
          <w:trHeight w:val="450"/>
        </w:trPr>
        <w:tc>
          <w:tcPr>
            <w:tcW w:w="1418" w:type="dxa"/>
            <w:shd w:val="clear" w:color="auto" w:fill="FFFFFF"/>
          </w:tcPr>
          <w:p w14:paraId="7FE1C6DF" w14:textId="77777777" w:rsidR="008D3774" w:rsidRDefault="004955AC">
            <w:pPr>
              <w:pStyle w:val="P68B1DB1-Normal62"/>
              <w:spacing w:before="120" w:after="120" w:line="276" w:lineRule="auto"/>
            </w:pPr>
            <w:r>
              <w:t>0005</w:t>
            </w:r>
          </w:p>
        </w:tc>
        <w:tc>
          <w:tcPr>
            <w:tcW w:w="7508" w:type="dxa"/>
            <w:shd w:val="clear" w:color="auto" w:fill="FFFFFF"/>
          </w:tcPr>
          <w:p w14:paraId="7FE1C6E0" w14:textId="77777777" w:rsidR="008D3774" w:rsidRDefault="004955AC">
            <w:pPr>
              <w:pStyle w:val="P68B1DB1-Normal61"/>
              <w:spacing w:before="120" w:after="120" w:line="276" w:lineRule="auto"/>
            </w:pPr>
            <w:r>
              <w:t xml:space="preserve">Identifikátor služby (Service Identifier) </w:t>
            </w:r>
          </w:p>
          <w:p w14:paraId="7FE1C6E1" w14:textId="77777777" w:rsidR="008D3774" w:rsidRDefault="004955AC">
            <w:pPr>
              <w:pStyle w:val="P68B1DB1-Normal62"/>
              <w:spacing w:before="120" w:after="120" w:line="276" w:lineRule="auto"/>
            </w:pPr>
            <w:r>
              <w:t>Použijte identifikátor služby vykázaný v Z 08.01 (SERV 1).</w:t>
            </w:r>
          </w:p>
          <w:p w14:paraId="7FE1C6E2" w14:textId="77777777" w:rsidR="008D3774" w:rsidRDefault="004955AC">
            <w:pPr>
              <w:pStyle w:val="P68B1DB1-Normal62"/>
              <w:spacing w:before="120" w:after="120" w:line="276" w:lineRule="auto"/>
              <w:rPr>
                <w:i/>
              </w:rPr>
            </w:pPr>
            <w:r>
              <w:t>Identifikátorem služby se rozumí služba vykázaná v c0020.</w:t>
            </w:r>
          </w:p>
        </w:tc>
      </w:tr>
      <w:tr w:rsidR="008D3774" w14:paraId="7FE1C727" w14:textId="77777777">
        <w:trPr>
          <w:trHeight w:val="450"/>
        </w:trPr>
        <w:tc>
          <w:tcPr>
            <w:tcW w:w="1418" w:type="dxa"/>
            <w:shd w:val="clear" w:color="auto" w:fill="FFFFFF"/>
          </w:tcPr>
          <w:p w14:paraId="7FE1C6E4" w14:textId="77777777" w:rsidR="008D3774" w:rsidRDefault="004955AC">
            <w:pPr>
              <w:pStyle w:val="P68B1DB1-Normal62"/>
              <w:spacing w:before="120" w:after="120" w:line="276" w:lineRule="auto"/>
            </w:pPr>
            <w:r>
              <w:t>0010</w:t>
            </w:r>
          </w:p>
        </w:tc>
        <w:tc>
          <w:tcPr>
            <w:tcW w:w="7508" w:type="dxa"/>
            <w:shd w:val="clear" w:color="auto" w:fill="FFFFFF"/>
          </w:tcPr>
          <w:p w14:paraId="7FE1C6E5" w14:textId="77777777" w:rsidR="008D3774" w:rsidRDefault="004955AC">
            <w:pPr>
              <w:pStyle w:val="P68B1DB1-Normal61"/>
              <w:autoSpaceDE w:val="0"/>
              <w:autoSpaceDN w:val="0"/>
              <w:adjustRightInd w:val="0"/>
              <w:rPr>
                <w:rFonts w:eastAsia="MS Mincho"/>
                <w:bCs/>
              </w:rPr>
            </w:pPr>
            <w:r>
              <w:t xml:space="preserve">Druh služby </w:t>
            </w:r>
          </w:p>
          <w:p w14:paraId="7FE1C6E6" w14:textId="328A5068" w:rsidR="008D3774" w:rsidRDefault="004955AC">
            <w:pPr>
              <w:pStyle w:val="P68B1DB1-Normal63"/>
              <w:autoSpaceDE w:val="0"/>
              <w:autoSpaceDN w:val="0"/>
              <w:adjustRightInd w:val="0"/>
            </w:pPr>
            <w:r>
              <w:t xml:space="preserve">Druh služby musí být jedním z typů služeb uvedených výše v Z 08.01 0010. </w:t>
            </w:r>
          </w:p>
          <w:p w14:paraId="7FE1C726" w14:textId="7C7FFCB5" w:rsidR="008D3774" w:rsidRDefault="008D3774">
            <w:pPr>
              <w:spacing w:before="120" w:after="120" w:line="276" w:lineRule="auto"/>
              <w:rPr>
                <w:rFonts w:ascii="Times New Roman" w:hAnsi="Times New Roman"/>
                <w:sz w:val="20"/>
                <w:szCs w:val="20"/>
              </w:rPr>
            </w:pPr>
          </w:p>
        </w:tc>
      </w:tr>
      <w:tr w:rsidR="008D3774" w14:paraId="7FE1C72C" w14:textId="77777777">
        <w:trPr>
          <w:trHeight w:val="450"/>
        </w:trPr>
        <w:tc>
          <w:tcPr>
            <w:tcW w:w="1418" w:type="dxa"/>
            <w:shd w:val="clear" w:color="auto" w:fill="FFFFFF"/>
          </w:tcPr>
          <w:p w14:paraId="7FE1C728" w14:textId="77777777" w:rsidR="008D3774" w:rsidRDefault="004955AC">
            <w:pPr>
              <w:pStyle w:val="P68B1DB1-Normal62"/>
              <w:spacing w:before="120" w:after="120" w:line="276" w:lineRule="auto"/>
            </w:pPr>
            <w:r>
              <w:t>0020</w:t>
            </w:r>
          </w:p>
        </w:tc>
        <w:tc>
          <w:tcPr>
            <w:tcW w:w="7508" w:type="dxa"/>
            <w:shd w:val="clear" w:color="auto" w:fill="FFFFFF"/>
          </w:tcPr>
          <w:p w14:paraId="7FE1C729" w14:textId="77777777" w:rsidR="008D3774" w:rsidRDefault="004955AC">
            <w:pPr>
              <w:pStyle w:val="P68B1DB1-Normal65"/>
              <w:spacing w:line="276" w:lineRule="auto"/>
              <w:jc w:val="both"/>
            </w:pPr>
            <w:r>
              <w:rPr>
                <w:szCs w:val="20"/>
              </w:rPr>
              <w:t>Jedinečný název služby podle bankovní taxonomie</w:t>
            </w:r>
            <w:r>
              <w:t xml:space="preserve"> </w:t>
            </w:r>
          </w:p>
          <w:p w14:paraId="7FE1C72A" w14:textId="14809522" w:rsidR="008D3774" w:rsidRDefault="004955AC">
            <w:pPr>
              <w:pStyle w:val="P68B1DB1-Normal64"/>
            </w:pPr>
            <w:r>
              <w:t>Název/krátký popis služby podle vlastní odstupňované taxonomie banky (úroveň 3) vykázané ve sloupci 0020 Z 08.01 (SERV 1) Očekává se, že banka bude vykazovat služby na podrobnější úrovni, než je podávání zpráv pro úroveň 2 (c0010), aby každá konkrétní služba byla definována přesně a cíleně.</w:t>
            </w:r>
          </w:p>
          <w:p w14:paraId="7FE1C72B" w14:textId="77777777" w:rsidR="008D3774" w:rsidRDefault="008D3774">
            <w:pPr>
              <w:spacing w:before="120" w:after="120" w:line="276" w:lineRule="auto"/>
              <w:rPr>
                <w:rFonts w:ascii="Times New Roman" w:hAnsi="Times New Roman"/>
                <w:sz w:val="20"/>
                <w:szCs w:val="20"/>
              </w:rPr>
            </w:pPr>
          </w:p>
        </w:tc>
      </w:tr>
      <w:tr w:rsidR="008D3774" w14:paraId="7FE1C731" w14:textId="77777777">
        <w:trPr>
          <w:trHeight w:val="450"/>
        </w:trPr>
        <w:tc>
          <w:tcPr>
            <w:tcW w:w="1418" w:type="dxa"/>
            <w:shd w:val="clear" w:color="auto" w:fill="FFFFFF"/>
          </w:tcPr>
          <w:p w14:paraId="7FE1C72D" w14:textId="77777777" w:rsidR="008D3774" w:rsidRDefault="004955AC">
            <w:pPr>
              <w:pStyle w:val="P68B1DB1-Normal62"/>
              <w:spacing w:before="120" w:after="120" w:line="276" w:lineRule="auto"/>
            </w:pPr>
            <w:r>
              <w:lastRenderedPageBreak/>
              <w:t>0030–0040</w:t>
            </w:r>
          </w:p>
        </w:tc>
        <w:tc>
          <w:tcPr>
            <w:tcW w:w="7508" w:type="dxa"/>
            <w:shd w:val="clear" w:color="auto" w:fill="FFFFFF"/>
          </w:tcPr>
          <w:p w14:paraId="7FE1C72E" w14:textId="77777777" w:rsidR="008D3774" w:rsidRDefault="004955AC">
            <w:pPr>
              <w:pStyle w:val="P68B1DB1-Normal65"/>
              <w:spacing w:line="276" w:lineRule="auto"/>
              <w:jc w:val="both"/>
              <w:rPr>
                <w:bCs/>
              </w:rPr>
            </w:pPr>
            <w:r>
              <w:rPr>
                <w:szCs w:val="20"/>
              </w:rPr>
              <w:t>Zásadní funkce</w:t>
            </w:r>
            <w:r>
              <w:t xml:space="preserve"> </w:t>
            </w:r>
          </w:p>
          <w:p w14:paraId="7FE1C72F" w14:textId="77777777" w:rsidR="008D3774" w:rsidRDefault="004955AC">
            <w:pPr>
              <w:pStyle w:val="P68B1DB1-Normal64"/>
              <w:spacing w:line="276" w:lineRule="auto"/>
              <w:jc w:val="both"/>
            </w:pPr>
            <w:r>
              <w:t>Zásadní funkce, jejíž výkon by byl v případě narušení klíčové služby vážně narušen nebo zcela znemožněn. Je to jedna z funkcí hodnocených jako zásadní ve vzoru Z 07.01 (FUNC 1).</w:t>
            </w:r>
          </w:p>
          <w:p w14:paraId="7FE1C730" w14:textId="77777777" w:rsidR="008D3774" w:rsidRDefault="008D3774">
            <w:pPr>
              <w:spacing w:line="276" w:lineRule="auto"/>
              <w:jc w:val="both"/>
              <w:rPr>
                <w:rFonts w:ascii="Times New Roman" w:hAnsi="Times New Roman"/>
                <w:sz w:val="20"/>
              </w:rPr>
            </w:pPr>
          </w:p>
        </w:tc>
      </w:tr>
      <w:tr w:rsidR="008D3774" w14:paraId="7FE1C736" w14:textId="77777777">
        <w:trPr>
          <w:trHeight w:val="450"/>
        </w:trPr>
        <w:tc>
          <w:tcPr>
            <w:tcW w:w="1418" w:type="dxa"/>
            <w:shd w:val="clear" w:color="auto" w:fill="FFFFFF"/>
          </w:tcPr>
          <w:p w14:paraId="7FE1C732" w14:textId="77777777" w:rsidR="008D3774" w:rsidRDefault="004955AC">
            <w:pPr>
              <w:pStyle w:val="P68B1DB1-Normal64"/>
              <w:spacing w:before="120" w:after="120" w:line="276" w:lineRule="auto"/>
              <w:rPr>
                <w:szCs w:val="20"/>
              </w:rPr>
            </w:pPr>
            <w:r>
              <w:t>0030</w:t>
            </w:r>
          </w:p>
        </w:tc>
        <w:tc>
          <w:tcPr>
            <w:tcW w:w="7508" w:type="dxa"/>
            <w:shd w:val="clear" w:color="auto" w:fill="FFFFFF"/>
          </w:tcPr>
          <w:p w14:paraId="7FE1C733" w14:textId="77777777" w:rsidR="008D3774" w:rsidRDefault="004955AC">
            <w:pPr>
              <w:pStyle w:val="P68B1DB1-Normal65"/>
              <w:spacing w:line="276" w:lineRule="auto"/>
              <w:jc w:val="both"/>
              <w:rPr>
                <w:bCs/>
              </w:rPr>
            </w:pPr>
            <w:r>
              <w:t>Země</w:t>
            </w:r>
          </w:p>
          <w:p w14:paraId="7FE1C734" w14:textId="77777777" w:rsidR="008D3774" w:rsidRDefault="004955AC">
            <w:pPr>
              <w:pStyle w:val="P68B1DB1-Normal64"/>
              <w:spacing w:line="276" w:lineRule="auto"/>
              <w:jc w:val="both"/>
            </w:pPr>
            <w:r>
              <w:t>Členský stát, pro nějž je funkce zásadní, jak je vykázáno ve vzoru Z 07.01 (FUNC 1).</w:t>
            </w:r>
          </w:p>
          <w:p w14:paraId="7FE1C735" w14:textId="77777777" w:rsidR="008D3774" w:rsidRDefault="008D3774">
            <w:pPr>
              <w:spacing w:line="276" w:lineRule="auto"/>
              <w:jc w:val="both"/>
              <w:rPr>
                <w:rFonts w:ascii="Times New Roman" w:hAnsi="Times New Roman"/>
                <w:sz w:val="20"/>
              </w:rPr>
            </w:pPr>
          </w:p>
        </w:tc>
      </w:tr>
      <w:tr w:rsidR="008D3774" w14:paraId="7FE1C73B" w14:textId="77777777">
        <w:trPr>
          <w:trHeight w:val="450"/>
        </w:trPr>
        <w:tc>
          <w:tcPr>
            <w:tcW w:w="1418" w:type="dxa"/>
            <w:shd w:val="clear" w:color="auto" w:fill="FFFFFF"/>
          </w:tcPr>
          <w:p w14:paraId="7FE1C737" w14:textId="77777777" w:rsidR="008D3774" w:rsidRDefault="004955AC">
            <w:pPr>
              <w:pStyle w:val="P68B1DB1-Normal64"/>
              <w:spacing w:before="120" w:after="120" w:line="276" w:lineRule="auto"/>
              <w:rPr>
                <w:szCs w:val="20"/>
              </w:rPr>
            </w:pPr>
            <w:r>
              <w:t>0040</w:t>
            </w:r>
          </w:p>
        </w:tc>
        <w:tc>
          <w:tcPr>
            <w:tcW w:w="7508" w:type="dxa"/>
            <w:shd w:val="clear" w:color="auto" w:fill="FFFFFF"/>
          </w:tcPr>
          <w:p w14:paraId="7FE1C738" w14:textId="77777777" w:rsidR="008D3774" w:rsidRDefault="004955AC">
            <w:pPr>
              <w:pStyle w:val="P68B1DB1-Normal65"/>
              <w:spacing w:line="276" w:lineRule="auto"/>
              <w:jc w:val="both"/>
              <w:rPr>
                <w:bCs/>
              </w:rPr>
            </w:pPr>
            <w:r>
              <w:t>IDENTIFIKACE</w:t>
            </w:r>
          </w:p>
          <w:p w14:paraId="7FE1C739" w14:textId="77777777" w:rsidR="008D3774" w:rsidRDefault="004955AC">
            <w:pPr>
              <w:pStyle w:val="P68B1DB1-Normal64"/>
              <w:spacing w:line="276" w:lineRule="auto"/>
              <w:jc w:val="both"/>
            </w:pPr>
            <w:r>
              <w:t>Identifikace zásadních funkcí podle definice uvedené výše v kapitole 2.7.1.4 a podle vzoru Z 07.01 (FUNC 1).</w:t>
            </w:r>
          </w:p>
          <w:p w14:paraId="7FE1C73A" w14:textId="77777777" w:rsidR="008D3774" w:rsidRDefault="008D3774">
            <w:pPr>
              <w:spacing w:line="276" w:lineRule="auto"/>
              <w:jc w:val="both"/>
              <w:rPr>
                <w:rFonts w:ascii="Times New Roman" w:hAnsi="Times New Roman"/>
                <w:sz w:val="20"/>
              </w:rPr>
            </w:pPr>
          </w:p>
        </w:tc>
      </w:tr>
    </w:tbl>
    <w:p w14:paraId="7FE1C746" w14:textId="77777777" w:rsidR="008D3774" w:rsidRDefault="008D3774">
      <w:pPr>
        <w:rPr>
          <w:rFonts w:ascii="Times New Roman" w:hAnsi="Times New Roman" w:cs="Times New Roman"/>
        </w:rPr>
      </w:pPr>
    </w:p>
    <w:p w14:paraId="7FE1C747" w14:textId="77777777" w:rsidR="008D3774" w:rsidRDefault="008D3774">
      <w:pPr>
        <w:pStyle w:val="Instructionsberschrift2"/>
        <w:rPr>
          <w:rFonts w:ascii="Times New Roman" w:eastAsia="Calibri" w:hAnsi="Times New Roman" w:cs="Times New Roman"/>
          <w:szCs w:val="20"/>
        </w:rPr>
      </w:pPr>
    </w:p>
    <w:p w14:paraId="7FE1C748" w14:textId="77777777" w:rsidR="008D3774" w:rsidRDefault="004955AC">
      <w:pPr>
        <w:pStyle w:val="P68B1DB1-Instructionsberschrift25"/>
        <w:numPr>
          <w:ilvl w:val="1"/>
          <w:numId w:val="49"/>
        </w:numPr>
        <w:ind w:left="357" w:hanging="357"/>
        <w:rPr>
          <w:rFonts w:eastAsia="Calibri"/>
          <w:szCs w:val="20"/>
        </w:rPr>
      </w:pPr>
      <w:bookmarkStart w:id="134" w:name="_Toc208244528"/>
      <w:r>
        <w:t>Z 08.05 – Základní služby – přiřazování k hlavním liniím podnikání (SERV 5)</w:t>
      </w:r>
      <w:bookmarkEnd w:id="134"/>
    </w:p>
    <w:p w14:paraId="7FE1C749" w14:textId="77777777" w:rsidR="008D3774" w:rsidRDefault="004955AC">
      <w:pPr>
        <w:pStyle w:val="P68B1DB1-Normal70"/>
        <w:spacing w:line="276" w:lineRule="auto"/>
        <w:jc w:val="both"/>
        <w:rPr>
          <w:sz w:val="20"/>
          <w:szCs w:val="20"/>
        </w:rPr>
      </w:pPr>
      <w:r>
        <w:t>Pokyny pro konkrétní pozice</w:t>
      </w:r>
    </w:p>
    <w:p w14:paraId="7FE1C74A" w14:textId="77777777" w:rsidR="008D3774" w:rsidRDefault="004955AC">
      <w:pPr>
        <w:pStyle w:val="P68B1DB1-Instructionsberschrift368"/>
        <w:numPr>
          <w:ilvl w:val="2"/>
          <w:numId w:val="210"/>
        </w:numPr>
        <w:ind w:left="1418"/>
        <w:contextualSpacing/>
        <w:jc w:val="both"/>
      </w:pPr>
      <w:r>
        <w:t>Informace, které jsou zahrnuty do tohoto vzoru, se vykazují jednou za celou skupinu a uvádějí klíčové služby přijímané kterýmkoli subjektem ve skupině a dávají je do souvislosti se zásadními funkcemi, které poskytuje skupina.</w:t>
      </w:r>
    </w:p>
    <w:p w14:paraId="7FE1C74B" w14:textId="77777777" w:rsidR="008D3774" w:rsidRDefault="004955AC">
      <w:pPr>
        <w:pStyle w:val="P68B1DB1-Instructionsberschrift368"/>
        <w:numPr>
          <w:ilvl w:val="2"/>
          <w:numId w:val="210"/>
        </w:numPr>
        <w:ind w:left="1418"/>
        <w:contextualSpacing/>
        <w:jc w:val="both"/>
      </w:pPr>
      <w:r>
        <w:t>Hodnoty vykázané ve sloupcích 0010, 0020 a 0040 tohoto vzoru tvoří hlavní klíč, který musí být jedinečný pro každý řádek vzoru.</w:t>
      </w:r>
    </w:p>
    <w:p w14:paraId="7FE1C74C" w14:textId="77777777" w:rsidR="008D3774" w:rsidRDefault="008D3774">
      <w:pPr>
        <w:rPr>
          <w:rFonts w:ascii="Times New Roman" w:hAnsi="Times New Roman" w:cs="Times New Roman"/>
        </w:rPr>
      </w:pPr>
    </w:p>
    <w:tbl>
      <w:tblPr>
        <w:tblStyle w:val="TableGrid13"/>
        <w:tblW w:w="9067" w:type="dxa"/>
        <w:tblLook w:val="04A0" w:firstRow="1" w:lastRow="0" w:firstColumn="1" w:lastColumn="0" w:noHBand="0" w:noVBand="1"/>
      </w:tblPr>
      <w:tblGrid>
        <w:gridCol w:w="1418"/>
        <w:gridCol w:w="7649"/>
      </w:tblGrid>
      <w:tr w:rsidR="008D3774" w14:paraId="7FE1C74F" w14:textId="77777777">
        <w:trPr>
          <w:trHeight w:val="644"/>
          <w:tblHeader/>
        </w:trPr>
        <w:tc>
          <w:tcPr>
            <w:tcW w:w="1418" w:type="dxa"/>
            <w:shd w:val="clear" w:color="auto" w:fill="E7E6E6"/>
          </w:tcPr>
          <w:p w14:paraId="7FE1C74D" w14:textId="77777777" w:rsidR="008D3774" w:rsidRDefault="004955AC">
            <w:pPr>
              <w:pStyle w:val="P68B1DB1-Normal61"/>
              <w:spacing w:before="120" w:after="120" w:line="276" w:lineRule="auto"/>
            </w:pPr>
            <w:r>
              <w:t>Sloupce</w:t>
            </w:r>
          </w:p>
        </w:tc>
        <w:tc>
          <w:tcPr>
            <w:tcW w:w="7649" w:type="dxa"/>
            <w:shd w:val="clear" w:color="auto" w:fill="E7E6E6"/>
          </w:tcPr>
          <w:p w14:paraId="7FE1C74E" w14:textId="77777777" w:rsidR="008D3774" w:rsidRDefault="004955AC">
            <w:pPr>
              <w:pStyle w:val="P68B1DB1-Normal61"/>
              <w:spacing w:before="120" w:after="120" w:line="276" w:lineRule="auto"/>
            </w:pPr>
            <w:r>
              <w:t>Pokyny</w:t>
            </w:r>
          </w:p>
        </w:tc>
      </w:tr>
      <w:tr w:rsidR="008D3774" w14:paraId="7FE1C754" w14:textId="77777777">
        <w:trPr>
          <w:trHeight w:val="450"/>
        </w:trPr>
        <w:tc>
          <w:tcPr>
            <w:tcW w:w="1418" w:type="dxa"/>
            <w:shd w:val="clear" w:color="auto" w:fill="FFFFFF"/>
          </w:tcPr>
          <w:p w14:paraId="7FE1C750" w14:textId="77777777" w:rsidR="008D3774" w:rsidRDefault="004955AC">
            <w:pPr>
              <w:pStyle w:val="P68B1DB1-Normal62"/>
              <w:spacing w:before="120" w:after="120" w:line="276" w:lineRule="auto"/>
            </w:pPr>
            <w:r>
              <w:t>0005</w:t>
            </w:r>
          </w:p>
        </w:tc>
        <w:tc>
          <w:tcPr>
            <w:tcW w:w="7649" w:type="dxa"/>
            <w:shd w:val="clear" w:color="auto" w:fill="FFFFFF"/>
          </w:tcPr>
          <w:p w14:paraId="7FE1C751" w14:textId="77777777" w:rsidR="008D3774" w:rsidRDefault="004955AC">
            <w:pPr>
              <w:pStyle w:val="P68B1DB1-Normal61"/>
              <w:spacing w:before="120" w:after="120" w:line="276" w:lineRule="auto"/>
            </w:pPr>
            <w:r>
              <w:t xml:space="preserve">Identifikátor služby (Service Identifier) </w:t>
            </w:r>
          </w:p>
          <w:p w14:paraId="7FE1C752" w14:textId="77777777" w:rsidR="008D3774" w:rsidRDefault="004955AC">
            <w:pPr>
              <w:pStyle w:val="P68B1DB1-Normal62"/>
              <w:spacing w:before="120" w:after="120" w:line="276" w:lineRule="auto"/>
            </w:pPr>
            <w:r>
              <w:t>Použijte identifikátor služby vykázaný v Z 08.01 (SERV 1).</w:t>
            </w:r>
          </w:p>
          <w:p w14:paraId="7FE1C753" w14:textId="77777777" w:rsidR="008D3774" w:rsidRDefault="004955AC">
            <w:pPr>
              <w:pStyle w:val="P68B1DB1-Normal62"/>
              <w:spacing w:before="120" w:after="120" w:line="276" w:lineRule="auto"/>
              <w:rPr>
                <w:i/>
              </w:rPr>
            </w:pPr>
            <w:r>
              <w:t>Identifikátorem služby se rozumí služba vykázaná v c0020.</w:t>
            </w:r>
          </w:p>
        </w:tc>
      </w:tr>
      <w:tr w:rsidR="008D3774" w14:paraId="7FE1C798" w14:textId="77777777">
        <w:trPr>
          <w:trHeight w:val="450"/>
        </w:trPr>
        <w:tc>
          <w:tcPr>
            <w:tcW w:w="1418" w:type="dxa"/>
            <w:shd w:val="clear" w:color="auto" w:fill="FFFFFF"/>
          </w:tcPr>
          <w:p w14:paraId="7FE1C755" w14:textId="77777777" w:rsidR="008D3774" w:rsidRDefault="004955AC">
            <w:pPr>
              <w:pStyle w:val="P68B1DB1-Normal62"/>
              <w:spacing w:before="120" w:after="120" w:line="276" w:lineRule="auto"/>
            </w:pPr>
            <w:r>
              <w:t>0010</w:t>
            </w:r>
          </w:p>
        </w:tc>
        <w:tc>
          <w:tcPr>
            <w:tcW w:w="7649" w:type="dxa"/>
            <w:shd w:val="clear" w:color="auto" w:fill="FFFFFF"/>
          </w:tcPr>
          <w:p w14:paraId="7FE1C756" w14:textId="77777777" w:rsidR="008D3774" w:rsidRDefault="004955AC">
            <w:pPr>
              <w:pStyle w:val="P68B1DB1-Normal61"/>
              <w:autoSpaceDE w:val="0"/>
              <w:autoSpaceDN w:val="0"/>
              <w:adjustRightInd w:val="0"/>
              <w:rPr>
                <w:rFonts w:eastAsia="MS Mincho"/>
                <w:bCs/>
              </w:rPr>
            </w:pPr>
            <w:r>
              <w:t xml:space="preserve">Druh služby </w:t>
            </w:r>
          </w:p>
          <w:p w14:paraId="7FE1C757" w14:textId="15BF69BF" w:rsidR="008D3774" w:rsidRDefault="004955AC">
            <w:pPr>
              <w:pStyle w:val="P68B1DB1-Normal63"/>
              <w:autoSpaceDE w:val="0"/>
              <w:autoSpaceDN w:val="0"/>
              <w:adjustRightInd w:val="0"/>
            </w:pPr>
            <w:r>
              <w:t xml:space="preserve">Druh služby musí být jedním z typů služeb uvedených výše v Z 08.01 0010. </w:t>
            </w:r>
          </w:p>
          <w:p w14:paraId="7FE1C797" w14:textId="77777777" w:rsidR="008D3774" w:rsidRDefault="008D3774">
            <w:pPr>
              <w:autoSpaceDE w:val="0"/>
              <w:autoSpaceDN w:val="0"/>
              <w:adjustRightInd w:val="0"/>
              <w:rPr>
                <w:rFonts w:ascii="Times New Roman" w:hAnsi="Times New Roman"/>
                <w:sz w:val="20"/>
                <w:szCs w:val="20"/>
              </w:rPr>
            </w:pPr>
          </w:p>
        </w:tc>
      </w:tr>
      <w:tr w:rsidR="008D3774" w14:paraId="7FE1C79D" w14:textId="77777777">
        <w:trPr>
          <w:trHeight w:val="450"/>
        </w:trPr>
        <w:tc>
          <w:tcPr>
            <w:tcW w:w="1418" w:type="dxa"/>
            <w:shd w:val="clear" w:color="auto" w:fill="FFFFFF"/>
          </w:tcPr>
          <w:p w14:paraId="7FE1C799" w14:textId="77777777" w:rsidR="008D3774" w:rsidRDefault="004955AC">
            <w:pPr>
              <w:pStyle w:val="P68B1DB1-Normal62"/>
              <w:spacing w:before="120" w:after="120" w:line="276" w:lineRule="auto"/>
            </w:pPr>
            <w:r>
              <w:t>0020</w:t>
            </w:r>
          </w:p>
        </w:tc>
        <w:tc>
          <w:tcPr>
            <w:tcW w:w="7649" w:type="dxa"/>
            <w:shd w:val="clear" w:color="auto" w:fill="FFFFFF"/>
          </w:tcPr>
          <w:p w14:paraId="7FE1C79A" w14:textId="77777777" w:rsidR="008D3774" w:rsidRDefault="004955AC">
            <w:pPr>
              <w:pStyle w:val="P68B1DB1-Normal65"/>
              <w:spacing w:line="276" w:lineRule="auto"/>
              <w:jc w:val="both"/>
            </w:pPr>
            <w:r>
              <w:rPr>
                <w:szCs w:val="20"/>
              </w:rPr>
              <w:t>Jedinečný název služby podle bankovní taxonomie</w:t>
            </w:r>
            <w:r>
              <w:t xml:space="preserve"> </w:t>
            </w:r>
          </w:p>
          <w:p w14:paraId="7FE1C79B" w14:textId="18F1A227" w:rsidR="008D3774" w:rsidRDefault="004955AC">
            <w:pPr>
              <w:pStyle w:val="P68B1DB1-Normal64"/>
            </w:pPr>
            <w:r>
              <w:t>Název/krátký popis služby podle vlastní odstupňované taxonomie banky (úroveň 3) vykázané ve sloupci 0020 Z 08.01 (SERV 1) Očekává se, že banka bude vykazovat služby na podrobnější úrovni, než je podávání zpráv pro úroveň 2 (c0010), aby každá konkrétní služba byla definována přesně a cíleně.</w:t>
            </w:r>
          </w:p>
          <w:p w14:paraId="7FE1C79C" w14:textId="77777777" w:rsidR="008D3774" w:rsidRDefault="008D3774">
            <w:pPr>
              <w:spacing w:before="120" w:after="120" w:line="276" w:lineRule="auto"/>
              <w:rPr>
                <w:rFonts w:ascii="Times New Roman" w:hAnsi="Times New Roman"/>
                <w:sz w:val="20"/>
                <w:szCs w:val="20"/>
              </w:rPr>
            </w:pPr>
          </w:p>
        </w:tc>
      </w:tr>
      <w:tr w:rsidR="008D3774" w14:paraId="7FE1C7A2" w14:textId="77777777">
        <w:trPr>
          <w:trHeight w:val="450"/>
        </w:trPr>
        <w:tc>
          <w:tcPr>
            <w:tcW w:w="1418" w:type="dxa"/>
            <w:shd w:val="clear" w:color="auto" w:fill="FFFFFF"/>
          </w:tcPr>
          <w:p w14:paraId="7FE1C79E" w14:textId="77777777" w:rsidR="008D3774" w:rsidRDefault="004955AC">
            <w:pPr>
              <w:pStyle w:val="P68B1DB1-Normal64"/>
              <w:spacing w:before="120" w:after="120" w:line="276" w:lineRule="auto"/>
              <w:rPr>
                <w:szCs w:val="20"/>
              </w:rPr>
            </w:pPr>
            <w:r>
              <w:t>0030–0040</w:t>
            </w:r>
          </w:p>
        </w:tc>
        <w:tc>
          <w:tcPr>
            <w:tcW w:w="7649" w:type="dxa"/>
            <w:shd w:val="clear" w:color="auto" w:fill="FFFFFF"/>
          </w:tcPr>
          <w:p w14:paraId="7FE1C79F" w14:textId="77777777" w:rsidR="008D3774" w:rsidRDefault="004955AC">
            <w:pPr>
              <w:pStyle w:val="P68B1DB1-Normal65"/>
              <w:spacing w:line="276" w:lineRule="auto"/>
              <w:jc w:val="both"/>
            </w:pPr>
            <w:r>
              <w:rPr>
                <w:szCs w:val="20"/>
              </w:rPr>
              <w:t>Hlavní linie podnikání</w:t>
            </w:r>
            <w:r>
              <w:t xml:space="preserve"> </w:t>
            </w:r>
          </w:p>
          <w:p w14:paraId="7FE1C7A0" w14:textId="69CF44DD" w:rsidR="008D3774" w:rsidRDefault="004955AC">
            <w:pPr>
              <w:pStyle w:val="P68B1DB1-Normal67"/>
              <w:spacing w:line="276" w:lineRule="auto"/>
              <w:jc w:val="both"/>
              <w:rPr>
                <w:sz w:val="20"/>
              </w:rPr>
            </w:pPr>
            <w:r>
              <w:rPr>
                <w:sz w:val="20"/>
              </w:rPr>
              <w:t>Hlavní obory podnikání podle čl. 2 odst. 1 bod 36 a čl. 2 odst. 2 směrnice 2016/778.</w:t>
            </w:r>
            <w:r>
              <w:t xml:space="preserve"> </w:t>
            </w:r>
          </w:p>
          <w:p w14:paraId="7FE1C7A1" w14:textId="77777777" w:rsidR="008D3774" w:rsidRDefault="008D3774">
            <w:pPr>
              <w:spacing w:line="276" w:lineRule="auto"/>
              <w:jc w:val="both"/>
              <w:rPr>
                <w:rFonts w:ascii="Times New Roman" w:hAnsi="Times New Roman"/>
                <w:sz w:val="20"/>
              </w:rPr>
            </w:pPr>
          </w:p>
        </w:tc>
      </w:tr>
      <w:tr w:rsidR="008D3774" w14:paraId="7FE1C7A7" w14:textId="77777777">
        <w:trPr>
          <w:trHeight w:val="450"/>
        </w:trPr>
        <w:tc>
          <w:tcPr>
            <w:tcW w:w="1418" w:type="dxa"/>
            <w:shd w:val="clear" w:color="auto" w:fill="FFFFFF"/>
          </w:tcPr>
          <w:p w14:paraId="7FE1C7A3" w14:textId="77777777" w:rsidR="008D3774" w:rsidRDefault="004955AC">
            <w:pPr>
              <w:pStyle w:val="P68B1DB1-Normal64"/>
              <w:spacing w:before="120" w:after="120" w:line="276" w:lineRule="auto"/>
              <w:rPr>
                <w:szCs w:val="20"/>
              </w:rPr>
            </w:pPr>
            <w:r>
              <w:t>0030</w:t>
            </w:r>
          </w:p>
        </w:tc>
        <w:tc>
          <w:tcPr>
            <w:tcW w:w="7649" w:type="dxa"/>
            <w:shd w:val="clear" w:color="auto" w:fill="FFFFFF"/>
          </w:tcPr>
          <w:p w14:paraId="7FE1C7A4" w14:textId="77777777" w:rsidR="008D3774" w:rsidRDefault="004955AC">
            <w:pPr>
              <w:pStyle w:val="P68B1DB1-Normal65"/>
              <w:spacing w:line="276" w:lineRule="auto"/>
              <w:jc w:val="both"/>
              <w:rPr>
                <w:bCs/>
              </w:rPr>
            </w:pPr>
            <w:r>
              <w:t>Jméno</w:t>
            </w:r>
          </w:p>
          <w:p w14:paraId="7FE1C7A5" w14:textId="77777777" w:rsidR="008D3774" w:rsidRDefault="004955AC">
            <w:pPr>
              <w:pStyle w:val="P68B1DB1-Normal64"/>
              <w:jc w:val="both"/>
            </w:pPr>
            <w:r>
              <w:t>Jedná se o jednu z hlavních linií podnikání vykázaných ve vzoru Z 07.03 0010.</w:t>
            </w:r>
          </w:p>
          <w:p w14:paraId="7FE1C7A6" w14:textId="77777777" w:rsidR="008D3774" w:rsidRDefault="008D3774">
            <w:pPr>
              <w:spacing w:line="276" w:lineRule="auto"/>
              <w:jc w:val="both"/>
              <w:rPr>
                <w:rFonts w:ascii="Times New Roman" w:hAnsi="Times New Roman"/>
                <w:sz w:val="20"/>
              </w:rPr>
            </w:pPr>
          </w:p>
        </w:tc>
      </w:tr>
      <w:tr w:rsidR="008D3774" w14:paraId="7FE1C7AD" w14:textId="77777777">
        <w:trPr>
          <w:trHeight w:val="450"/>
        </w:trPr>
        <w:tc>
          <w:tcPr>
            <w:tcW w:w="1418" w:type="dxa"/>
            <w:shd w:val="clear" w:color="auto" w:fill="FFFFFF"/>
          </w:tcPr>
          <w:p w14:paraId="7FE1C7A8" w14:textId="77777777" w:rsidR="008D3774" w:rsidRDefault="004955AC">
            <w:pPr>
              <w:pStyle w:val="P68B1DB1-Normal64"/>
              <w:spacing w:before="120" w:after="120" w:line="276" w:lineRule="auto"/>
              <w:rPr>
                <w:szCs w:val="20"/>
              </w:rPr>
            </w:pPr>
            <w:r>
              <w:lastRenderedPageBreak/>
              <w:t>0040</w:t>
            </w:r>
          </w:p>
        </w:tc>
        <w:tc>
          <w:tcPr>
            <w:tcW w:w="7649" w:type="dxa"/>
            <w:shd w:val="clear" w:color="auto" w:fill="FFFFFF"/>
          </w:tcPr>
          <w:p w14:paraId="7FE1C7A9" w14:textId="77777777" w:rsidR="008D3774" w:rsidRDefault="004955AC">
            <w:pPr>
              <w:pStyle w:val="P68B1DB1-Normal65"/>
              <w:spacing w:line="276" w:lineRule="auto"/>
              <w:jc w:val="both"/>
              <w:rPr>
                <w:bCs/>
              </w:rPr>
            </w:pPr>
            <w:r>
              <w:t>IDENTIFIKACE</w:t>
            </w:r>
          </w:p>
          <w:p w14:paraId="7FE1C7AA" w14:textId="77777777" w:rsidR="008D3774" w:rsidRDefault="004955AC">
            <w:pPr>
              <w:pStyle w:val="P68B1DB1-Normal64"/>
              <w:spacing w:line="276" w:lineRule="auto"/>
              <w:jc w:val="both"/>
            </w:pPr>
            <w:r>
              <w:t xml:space="preserve">Identifikace hlavních linií podnikání, jejichž kontinuita je nezbytná pro účinné provádění strategie řešení krize a jakoukoli následnou restrukturalizaci. Jedná se o jeden z ID vykázaných ve vzoru Z 07.03 0020 </w:t>
            </w:r>
          </w:p>
          <w:p w14:paraId="7FE1C7AB" w14:textId="77777777" w:rsidR="008D3774" w:rsidRDefault="008D3774">
            <w:pPr>
              <w:spacing w:line="276" w:lineRule="auto"/>
              <w:jc w:val="both"/>
              <w:rPr>
                <w:rFonts w:ascii="Times New Roman" w:hAnsi="Times New Roman"/>
                <w:sz w:val="20"/>
              </w:rPr>
            </w:pPr>
          </w:p>
          <w:p w14:paraId="7FE1C7AC" w14:textId="77777777" w:rsidR="008D3774" w:rsidRDefault="008D3774">
            <w:pPr>
              <w:spacing w:line="276" w:lineRule="auto"/>
              <w:jc w:val="both"/>
              <w:rPr>
                <w:rFonts w:ascii="Times New Roman" w:hAnsi="Times New Roman"/>
                <w:sz w:val="20"/>
              </w:rPr>
            </w:pPr>
          </w:p>
        </w:tc>
      </w:tr>
    </w:tbl>
    <w:p w14:paraId="7FE1C7B8" w14:textId="77777777" w:rsidR="008D3774" w:rsidRDefault="008D3774">
      <w:pPr>
        <w:rPr>
          <w:rFonts w:ascii="Times New Roman" w:hAnsi="Times New Roman" w:cs="Times New Roman"/>
        </w:rPr>
      </w:pPr>
    </w:p>
    <w:p w14:paraId="7FE1C7B9" w14:textId="77777777" w:rsidR="008D3774" w:rsidRDefault="008D3774">
      <w:pPr>
        <w:pStyle w:val="Instructionsberschrift2"/>
        <w:rPr>
          <w:rFonts w:ascii="Times New Roman" w:eastAsia="Calibri" w:hAnsi="Times New Roman" w:cs="Times New Roman"/>
          <w:szCs w:val="20"/>
        </w:rPr>
      </w:pPr>
    </w:p>
    <w:p w14:paraId="7FE1C7BA" w14:textId="77777777" w:rsidR="008D3774" w:rsidRDefault="004955AC">
      <w:pPr>
        <w:pStyle w:val="P68B1DB1-Instructionsberschrift271"/>
        <w:numPr>
          <w:ilvl w:val="1"/>
          <w:numId w:val="49"/>
        </w:numPr>
        <w:ind w:left="357" w:hanging="357"/>
      </w:pPr>
      <w:bookmarkStart w:id="135" w:name="_Toc208244529"/>
      <w:r>
        <w:t>Služby infrastruktury finančního trhu</w:t>
      </w:r>
      <w:bookmarkEnd w:id="135"/>
    </w:p>
    <w:p w14:paraId="7FE1C7BC" w14:textId="227D5127" w:rsidR="008D3774" w:rsidRDefault="004955AC">
      <w:pPr>
        <w:pStyle w:val="P68B1DB1-Numberedtitlelevel372"/>
      </w:pPr>
      <w:r>
        <w:t>Obecné poznámky</w:t>
      </w:r>
    </w:p>
    <w:p w14:paraId="7FE1C7BD" w14:textId="77777777" w:rsidR="008D3774" w:rsidRDefault="004955AC">
      <w:pPr>
        <w:pStyle w:val="P68B1DB1-InstructionsText26"/>
        <w:numPr>
          <w:ilvl w:val="2"/>
          <w:numId w:val="209"/>
        </w:numPr>
        <w:spacing w:before="0"/>
        <w:ind w:left="1276"/>
      </w:pPr>
      <w:r>
        <w:t>Uveďte veškerý přímý a nepřímý přístup k infrastrukturám finančního trhu a systémům uvedeným ve sloupci 0040 níže. Tento vzor se vyplňuje jednou za celou instituci nebo skupinu.</w:t>
      </w:r>
    </w:p>
    <w:p w14:paraId="7FE1C7BE" w14:textId="77777777" w:rsidR="008D3774" w:rsidRDefault="004955AC">
      <w:pPr>
        <w:pStyle w:val="P68B1DB1-InstructionsText26"/>
        <w:numPr>
          <w:ilvl w:val="2"/>
          <w:numId w:val="209"/>
        </w:numPr>
        <w:spacing w:before="0"/>
        <w:ind w:left="1276"/>
      </w:pPr>
      <w:r>
        <w:t>Jedna šablona, která má být vykázána za instituci nebo skupinu. Každý příslušný právní subjekt, který má přímý nebo nepřímý přístup k infrastruktuře finančního trhu, se vykazuje zvlášť jako uživatel. Uveďte vztahy v rámci skupiny i třetí strany.</w:t>
      </w:r>
    </w:p>
    <w:p w14:paraId="7FE1C7BF" w14:textId="5CCDA51A" w:rsidR="008D3774" w:rsidRDefault="004955AC">
      <w:pPr>
        <w:pStyle w:val="P68B1DB1-ListParagraph32"/>
        <w:numPr>
          <w:ilvl w:val="2"/>
          <w:numId w:val="209"/>
        </w:numPr>
        <w:ind w:left="1276"/>
      </w:pPr>
      <w:r>
        <w:t>Kombinace hodnot vykázaných ve sloupcích 0030, 0040, 0070 a 0110 tohoto vzoru tvoří hlavní klíč, který musí být jedinečný pro každý řádek vzoru a je vykázán jako první sloupec každého vzoru.</w:t>
      </w:r>
    </w:p>
    <w:p w14:paraId="7FE1C7C0" w14:textId="77777777" w:rsidR="008D3774" w:rsidRDefault="008D3774">
      <w:pPr>
        <w:pStyle w:val="ListParagraph"/>
        <w:ind w:left="1276"/>
        <w:rPr>
          <w:rFonts w:ascii="Times New Roman" w:eastAsia="Times New Roman" w:hAnsi="Times New Roman"/>
          <w:sz w:val="20"/>
          <w:szCs w:val="20"/>
        </w:rPr>
      </w:pPr>
    </w:p>
    <w:p w14:paraId="7FE1C7C1" w14:textId="77777777" w:rsidR="008D3774" w:rsidRDefault="004955AC">
      <w:pPr>
        <w:pStyle w:val="P68B1DB1-InstructionsText26"/>
        <w:numPr>
          <w:ilvl w:val="2"/>
          <w:numId w:val="209"/>
        </w:numPr>
        <w:spacing w:before="0"/>
        <w:ind w:left="1276"/>
      </w:pPr>
      <w:r>
        <w:t>Pokud je třeba ve volných polích vykázat více než jednu položku, oddělte každou položku středníkem (;).</w:t>
      </w:r>
    </w:p>
    <w:p w14:paraId="7FE1C7C2" w14:textId="77777777" w:rsidR="008D3774" w:rsidRDefault="008D3774">
      <w:pPr>
        <w:pStyle w:val="Instructionsberschrift2"/>
        <w:ind w:left="357"/>
        <w:rPr>
          <w:rFonts w:ascii="Times New Roman" w:eastAsia="Calibri" w:hAnsi="Times New Roman" w:cs="Times New Roman"/>
          <w:szCs w:val="20"/>
        </w:rPr>
      </w:pPr>
    </w:p>
    <w:p w14:paraId="7FE1C7C3" w14:textId="77777777" w:rsidR="008D3774" w:rsidRDefault="004955AC">
      <w:pPr>
        <w:pStyle w:val="P68B1DB1-Instructionsberschrift271"/>
        <w:numPr>
          <w:ilvl w:val="1"/>
          <w:numId w:val="49"/>
        </w:numPr>
        <w:ind w:left="357" w:hanging="357"/>
      </w:pPr>
      <w:bookmarkStart w:id="136" w:name="_Toc208244530"/>
      <w:r>
        <w:t>Z 09.01 – Služby infrastruktury finančního trhu – Poskytovatelé a uživatelé (FMI 1)</w:t>
      </w:r>
      <w:bookmarkEnd w:id="136"/>
    </w:p>
    <w:p w14:paraId="7FE1C7C5" w14:textId="6BE08ACD" w:rsidR="008D3774" w:rsidRDefault="008D3774">
      <w:pPr>
        <w:pStyle w:val="Numberedtitlelevel3"/>
        <w:rPr>
          <w:rFonts w:ascii="Times New Roman" w:hAnsi="Times New Roman" w:cs="Times New Roman"/>
          <w:color w:val="000000" w:themeColor="text1"/>
          <w:szCs w:val="20"/>
        </w:rPr>
      </w:pPr>
    </w:p>
    <w:tbl>
      <w:tblPr>
        <w:tblW w:w="9015" w:type="dxa"/>
        <w:tblInd w:w="135" w:type="dxa"/>
        <w:tblLayout w:type="fixed"/>
        <w:tblLook w:val="04A0" w:firstRow="1" w:lastRow="0" w:firstColumn="1" w:lastColumn="0" w:noHBand="0" w:noVBand="1"/>
      </w:tblPr>
      <w:tblGrid>
        <w:gridCol w:w="1183"/>
        <w:gridCol w:w="7832"/>
      </w:tblGrid>
      <w:tr w:rsidR="008D3774" w14:paraId="7FE1C7C8" w14:textId="77777777">
        <w:trPr>
          <w:tblHeader/>
        </w:trPr>
        <w:tc>
          <w:tcPr>
            <w:tcW w:w="1183" w:type="dxa"/>
            <w:tcBorders>
              <w:top w:val="single" w:sz="8" w:space="0" w:color="1A171C"/>
              <w:left w:val="nil"/>
              <w:bottom w:val="single" w:sz="4" w:space="0" w:color="auto"/>
              <w:right w:val="single" w:sz="8" w:space="0" w:color="1A171C"/>
            </w:tcBorders>
            <w:shd w:val="clear" w:color="auto" w:fill="D9D9D9" w:themeFill="background1" w:themeFillShade="D9"/>
          </w:tcPr>
          <w:p w14:paraId="7FE1C7C6" w14:textId="77777777" w:rsidR="008D3774" w:rsidRDefault="004955AC">
            <w:pPr>
              <w:pStyle w:val="P68B1DB1-TableParagraph17"/>
              <w:spacing w:before="108"/>
              <w:ind w:left="85"/>
            </w:pPr>
            <w:r>
              <w:t xml:space="preserve">Sloupce </w:t>
            </w:r>
          </w:p>
        </w:tc>
        <w:tc>
          <w:tcPr>
            <w:tcW w:w="7832" w:type="dxa"/>
            <w:tcBorders>
              <w:top w:val="single" w:sz="8" w:space="0" w:color="1A171C"/>
              <w:left w:val="single" w:sz="8" w:space="0" w:color="1A171C"/>
              <w:bottom w:val="single" w:sz="8" w:space="0" w:color="auto"/>
              <w:right w:val="nil"/>
            </w:tcBorders>
            <w:shd w:val="clear" w:color="auto" w:fill="D9D9D9" w:themeFill="background1" w:themeFillShade="D9"/>
          </w:tcPr>
          <w:p w14:paraId="7FE1C7C7" w14:textId="77777777" w:rsidR="008D3774" w:rsidRDefault="004955AC">
            <w:pPr>
              <w:pStyle w:val="P68B1DB1-TableParagraph17"/>
              <w:spacing w:before="108"/>
              <w:ind w:left="85"/>
            </w:pPr>
            <w:r>
              <w:t xml:space="preserve">Pokyny </w:t>
            </w:r>
          </w:p>
        </w:tc>
      </w:tr>
      <w:tr w:rsidR="008D3774" w14:paraId="7FE1C7CD" w14:textId="77777777">
        <w:tc>
          <w:tcPr>
            <w:tcW w:w="1183" w:type="dxa"/>
            <w:tcBorders>
              <w:top w:val="single" w:sz="4" w:space="0" w:color="auto"/>
              <w:bottom w:val="single" w:sz="4" w:space="0" w:color="auto"/>
              <w:right w:val="single" w:sz="4" w:space="0" w:color="auto"/>
            </w:tcBorders>
            <w:vAlign w:val="center"/>
          </w:tcPr>
          <w:p w14:paraId="7FE1C7C9" w14:textId="77777777" w:rsidR="008D3774" w:rsidRDefault="004955AC">
            <w:pPr>
              <w:pStyle w:val="P68B1DB1-Normal31"/>
            </w:pPr>
            <w:r>
              <w:t>0010</w:t>
            </w:r>
          </w:p>
        </w:tc>
        <w:tc>
          <w:tcPr>
            <w:tcW w:w="7832" w:type="dxa"/>
            <w:tcBorders>
              <w:top w:val="single" w:sz="8" w:space="0" w:color="auto"/>
              <w:left w:val="single" w:sz="4" w:space="0" w:color="auto"/>
              <w:bottom w:val="single" w:sz="8" w:space="0" w:color="auto"/>
            </w:tcBorders>
            <w:vAlign w:val="bottom"/>
          </w:tcPr>
          <w:p w14:paraId="7FE1C7CA" w14:textId="77777777" w:rsidR="008D3774" w:rsidRDefault="004955AC">
            <w:pPr>
              <w:pStyle w:val="P68B1DB1-TableParagraph73"/>
              <w:spacing w:before="108"/>
              <w:jc w:val="both"/>
            </w:pPr>
            <w:r>
              <w:t>ID představující kombinaci uživatele, infrastruktury finančního trhu, typu systému a zprostředkovatele</w:t>
            </w:r>
          </w:p>
          <w:p w14:paraId="7FE1C7CB" w14:textId="2039C9E5" w:rsidR="008D3774" w:rsidRDefault="004955AC">
            <w:pPr>
              <w:pStyle w:val="P68B1DB1-Normal31"/>
            </w:pPr>
            <w:r>
              <w:t xml:space="preserve">Použijte jeden identifikátor na řádek, který odpovídá jedinečné kombinaci uživatele, infrastruktury finančního trhu, typu systému a zprostředkovatele. V šablonách Z 09.01 až Z 09.04 musí být v příslušných případech použit stejný identifikační kód, který odpovídá téže kombinaci. </w:t>
            </w:r>
          </w:p>
          <w:p w14:paraId="7FE1C7CC" w14:textId="77777777" w:rsidR="008D3774" w:rsidRDefault="008D3774">
            <w:pPr>
              <w:rPr>
                <w:rFonts w:ascii="Times New Roman" w:eastAsia="Times New Roman" w:hAnsi="Times New Roman" w:cs="Times New Roman"/>
                <w:sz w:val="20"/>
                <w:szCs w:val="20"/>
              </w:rPr>
            </w:pPr>
          </w:p>
        </w:tc>
      </w:tr>
      <w:tr w:rsidR="008D3774" w14:paraId="7FE1C7D0" w14:textId="77777777">
        <w:tc>
          <w:tcPr>
            <w:tcW w:w="1183" w:type="dxa"/>
            <w:tcBorders>
              <w:top w:val="single" w:sz="4" w:space="0" w:color="auto"/>
              <w:bottom w:val="single" w:sz="8" w:space="0" w:color="auto"/>
              <w:right w:val="single" w:sz="8" w:space="0" w:color="auto"/>
            </w:tcBorders>
            <w:vAlign w:val="center"/>
          </w:tcPr>
          <w:p w14:paraId="7FE1C7CE" w14:textId="77777777" w:rsidR="008D3774" w:rsidRDefault="004955AC">
            <w:pPr>
              <w:pStyle w:val="P68B1DB1-Normal74"/>
            </w:pPr>
            <w:r>
              <w:t>0020–0030</w:t>
            </w:r>
          </w:p>
        </w:tc>
        <w:tc>
          <w:tcPr>
            <w:tcW w:w="7832" w:type="dxa"/>
            <w:tcBorders>
              <w:top w:val="single" w:sz="8" w:space="0" w:color="auto"/>
              <w:left w:val="single" w:sz="8" w:space="0" w:color="auto"/>
              <w:bottom w:val="single" w:sz="8" w:space="0" w:color="auto"/>
            </w:tcBorders>
            <w:vAlign w:val="bottom"/>
          </w:tcPr>
          <w:p w14:paraId="7FE1C7CF" w14:textId="77777777" w:rsidR="008D3774" w:rsidRDefault="004955AC">
            <w:pPr>
              <w:pStyle w:val="P68B1DB1-TableParagraph75"/>
              <w:spacing w:before="108"/>
              <w:ind w:left="85"/>
              <w:jc w:val="both"/>
              <w:rPr>
                <w:color w:val="D13438"/>
                <w:u w:val="single"/>
              </w:rPr>
            </w:pPr>
            <w:r>
              <w:t>Uživatelé</w:t>
            </w:r>
          </w:p>
        </w:tc>
      </w:tr>
      <w:tr w:rsidR="008D3774" w14:paraId="7FE1C7D4" w14:textId="77777777">
        <w:tc>
          <w:tcPr>
            <w:tcW w:w="1183" w:type="dxa"/>
            <w:tcBorders>
              <w:top w:val="single" w:sz="4" w:space="0" w:color="auto"/>
              <w:bottom w:val="single" w:sz="8" w:space="0" w:color="auto"/>
              <w:right w:val="single" w:sz="8" w:space="0" w:color="auto"/>
            </w:tcBorders>
            <w:vAlign w:val="center"/>
          </w:tcPr>
          <w:p w14:paraId="7FE1C7D1" w14:textId="77777777" w:rsidR="008D3774" w:rsidRDefault="004955AC">
            <w:pPr>
              <w:pStyle w:val="P68B1DB1-Normal31"/>
            </w:pPr>
            <w:r>
              <w:t>0020</w:t>
            </w:r>
          </w:p>
        </w:tc>
        <w:tc>
          <w:tcPr>
            <w:tcW w:w="7832" w:type="dxa"/>
            <w:tcBorders>
              <w:top w:val="single" w:sz="8" w:space="0" w:color="auto"/>
              <w:left w:val="single" w:sz="8" w:space="0" w:color="auto"/>
              <w:bottom w:val="single" w:sz="8" w:space="0" w:color="auto"/>
            </w:tcBorders>
            <w:vAlign w:val="bottom"/>
          </w:tcPr>
          <w:p w14:paraId="7FE1C7D2" w14:textId="77777777" w:rsidR="008D3774" w:rsidRDefault="004955AC">
            <w:pPr>
              <w:pStyle w:val="P68B1DB1-TableParagraph73"/>
              <w:spacing w:before="108" w:after="120"/>
              <w:jc w:val="both"/>
            </w:pPr>
            <w:r>
              <w:t>Název subjektu</w:t>
            </w:r>
          </w:p>
          <w:p w14:paraId="7FE1C7D3" w14:textId="1C1A6E42" w:rsidR="008D3774" w:rsidRDefault="004955AC">
            <w:pPr>
              <w:pStyle w:val="P68B1DB1-TableParagraph40"/>
              <w:spacing w:before="108"/>
              <w:ind w:left="85"/>
              <w:jc w:val="both"/>
              <w:rPr>
                <w:b/>
                <w:bCs/>
                <w:i/>
                <w:iCs/>
                <w:color w:val="D13438"/>
                <w:u w:val="single"/>
              </w:rPr>
            </w:pPr>
            <w:r>
              <w:t xml:space="preserve">Název právnické osoby využívající služby úhrad, úschovy, vypořádání, clearingu nebo registru obchodních údajů, vykázaný v Z 01.01 – Právnické osoby (ORG 1). Úřední název, jak je uveden ve statutárních dokumentech společnosti, včetně označení právní formy. </w:t>
            </w:r>
          </w:p>
        </w:tc>
      </w:tr>
      <w:tr w:rsidR="008D3774" w14:paraId="7FE1C7D9" w14:textId="77777777">
        <w:tc>
          <w:tcPr>
            <w:tcW w:w="1183" w:type="dxa"/>
            <w:tcBorders>
              <w:top w:val="single" w:sz="8" w:space="0" w:color="auto"/>
              <w:bottom w:val="single" w:sz="8" w:space="0" w:color="auto"/>
              <w:right w:val="single" w:sz="8" w:space="0" w:color="auto"/>
            </w:tcBorders>
            <w:vAlign w:val="center"/>
          </w:tcPr>
          <w:p w14:paraId="7FE1C7D5" w14:textId="77777777" w:rsidR="008D3774" w:rsidRDefault="004955AC">
            <w:pPr>
              <w:pStyle w:val="P68B1DB1-Normal31"/>
            </w:pPr>
            <w:r>
              <w:t>0030</w:t>
            </w:r>
          </w:p>
        </w:tc>
        <w:tc>
          <w:tcPr>
            <w:tcW w:w="7832" w:type="dxa"/>
            <w:tcBorders>
              <w:top w:val="single" w:sz="8" w:space="0" w:color="auto"/>
              <w:left w:val="single" w:sz="8" w:space="0" w:color="auto"/>
              <w:bottom w:val="single" w:sz="8" w:space="0" w:color="auto"/>
            </w:tcBorders>
            <w:vAlign w:val="bottom"/>
          </w:tcPr>
          <w:p w14:paraId="7FE1C7D6" w14:textId="77777777" w:rsidR="008D3774" w:rsidRDefault="004955AC">
            <w:pPr>
              <w:pStyle w:val="P68B1DB1-TableParagraph73"/>
              <w:spacing w:before="108"/>
              <w:jc w:val="both"/>
            </w:pPr>
            <w:r>
              <w:t>Kód subjektu</w:t>
            </w:r>
          </w:p>
          <w:p w14:paraId="7FE1C7D7" w14:textId="6DA7FBC1" w:rsidR="008D3774" w:rsidRDefault="004955AC">
            <w:pPr>
              <w:pStyle w:val="P68B1DB1-TableParagraph40"/>
              <w:spacing w:before="108"/>
              <w:jc w:val="both"/>
            </w:pPr>
            <w:r>
              <w:t xml:space="preserve">20místný alfanumerický kód LEI právnické osoby používající platební služby, služby úschovy, vypořádání, clearingu nebo registru obchodních údajů, jak je uvedeno ve vzoru Z 01.01 – Právní subjekty (ORG 1). </w:t>
            </w:r>
          </w:p>
          <w:p w14:paraId="7FE1C7D8" w14:textId="77777777" w:rsidR="008D3774" w:rsidRDefault="004955AC">
            <w:pPr>
              <w:pStyle w:val="P68B1DB1-Normal31"/>
            </w:pPr>
            <w:r>
              <w:lastRenderedPageBreak/>
              <w:t xml:space="preserve">Neexistuje-li identifikační kód LEI, musí být použit jedinečný identifikační kód měnové finanční instituce ECB (identifikační kód MFI) subjektu pro použití v RIAD. </w:t>
            </w:r>
          </w:p>
        </w:tc>
      </w:tr>
      <w:tr w:rsidR="008D3774" w14:paraId="7FE1C7DC" w14:textId="77777777">
        <w:tc>
          <w:tcPr>
            <w:tcW w:w="1183" w:type="dxa"/>
            <w:tcBorders>
              <w:top w:val="single" w:sz="8" w:space="0" w:color="auto"/>
              <w:bottom w:val="single" w:sz="8" w:space="0" w:color="auto"/>
              <w:right w:val="single" w:sz="8" w:space="0" w:color="auto"/>
            </w:tcBorders>
            <w:vAlign w:val="center"/>
          </w:tcPr>
          <w:p w14:paraId="7FE1C7DA" w14:textId="77777777" w:rsidR="008D3774" w:rsidRDefault="004955AC">
            <w:pPr>
              <w:pStyle w:val="P68B1DB1-Normal74"/>
            </w:pPr>
            <w:r>
              <w:lastRenderedPageBreak/>
              <w:t>0040–0270</w:t>
            </w:r>
          </w:p>
        </w:tc>
        <w:tc>
          <w:tcPr>
            <w:tcW w:w="7832" w:type="dxa"/>
            <w:tcBorders>
              <w:top w:val="single" w:sz="8" w:space="0" w:color="auto"/>
              <w:left w:val="single" w:sz="8" w:space="0" w:color="auto"/>
              <w:bottom w:val="single" w:sz="8" w:space="0" w:color="auto"/>
            </w:tcBorders>
            <w:vAlign w:val="bottom"/>
          </w:tcPr>
          <w:p w14:paraId="7FE1C7DB" w14:textId="77777777" w:rsidR="008D3774" w:rsidRDefault="004955AC">
            <w:pPr>
              <w:pStyle w:val="P68B1DB1-TableParagraph75"/>
              <w:spacing w:before="108"/>
              <w:ind w:left="85"/>
              <w:jc w:val="both"/>
            </w:pPr>
            <w:r>
              <w:t>Poskytovatel</w:t>
            </w:r>
          </w:p>
        </w:tc>
      </w:tr>
      <w:tr w:rsidR="008D3774" w14:paraId="7FE1C7DF" w14:textId="77777777">
        <w:tc>
          <w:tcPr>
            <w:tcW w:w="1183" w:type="dxa"/>
            <w:tcBorders>
              <w:top w:val="single" w:sz="8" w:space="0" w:color="auto"/>
              <w:bottom w:val="single" w:sz="8" w:space="0" w:color="auto"/>
              <w:right w:val="single" w:sz="8" w:space="0" w:color="auto"/>
            </w:tcBorders>
            <w:vAlign w:val="center"/>
          </w:tcPr>
          <w:p w14:paraId="7FE1C7DD" w14:textId="77777777" w:rsidR="008D3774" w:rsidRDefault="004955AC">
            <w:pPr>
              <w:pStyle w:val="P68B1DB1-Normal74"/>
            </w:pPr>
            <w:r>
              <w:t>0040–0090</w:t>
            </w:r>
          </w:p>
        </w:tc>
        <w:tc>
          <w:tcPr>
            <w:tcW w:w="7832" w:type="dxa"/>
            <w:tcBorders>
              <w:top w:val="single" w:sz="8" w:space="0" w:color="auto"/>
              <w:left w:val="single" w:sz="8" w:space="0" w:color="auto"/>
              <w:bottom w:val="single" w:sz="8" w:space="0" w:color="auto"/>
            </w:tcBorders>
            <w:vAlign w:val="bottom"/>
          </w:tcPr>
          <w:p w14:paraId="7FE1C7DE" w14:textId="77777777" w:rsidR="008D3774" w:rsidRDefault="004955AC">
            <w:pPr>
              <w:pStyle w:val="P68B1DB1-TableParagraph75"/>
              <w:spacing w:before="108"/>
              <w:ind w:left="85"/>
              <w:jc w:val="both"/>
            </w:pPr>
            <w:r>
              <w:t>FMI</w:t>
            </w:r>
          </w:p>
        </w:tc>
      </w:tr>
      <w:tr w:rsidR="008D3774" w14:paraId="7FE1C7ED" w14:textId="77777777">
        <w:tc>
          <w:tcPr>
            <w:tcW w:w="1183" w:type="dxa"/>
            <w:tcBorders>
              <w:top w:val="single" w:sz="8" w:space="0" w:color="auto"/>
              <w:bottom w:val="single" w:sz="8" w:space="0" w:color="auto"/>
              <w:right w:val="single" w:sz="8" w:space="0" w:color="auto"/>
            </w:tcBorders>
            <w:vAlign w:val="center"/>
          </w:tcPr>
          <w:p w14:paraId="7FE1C7E0" w14:textId="77777777" w:rsidR="008D3774" w:rsidRDefault="004955AC">
            <w:pPr>
              <w:pStyle w:val="P68B1DB1-Normal31"/>
            </w:pPr>
            <w:r>
              <w:t>0040</w:t>
            </w:r>
          </w:p>
        </w:tc>
        <w:tc>
          <w:tcPr>
            <w:tcW w:w="7832" w:type="dxa"/>
            <w:tcBorders>
              <w:top w:val="single" w:sz="8" w:space="0" w:color="auto"/>
              <w:left w:val="single" w:sz="8" w:space="0" w:color="auto"/>
              <w:bottom w:val="single" w:sz="8" w:space="0" w:color="auto"/>
            </w:tcBorders>
            <w:vAlign w:val="bottom"/>
          </w:tcPr>
          <w:p w14:paraId="7FE1C7E1" w14:textId="77777777" w:rsidR="008D3774" w:rsidRDefault="004955AC">
            <w:pPr>
              <w:pStyle w:val="P68B1DB1-TableParagraph73"/>
              <w:spacing w:before="108"/>
              <w:ind w:left="85"/>
              <w:jc w:val="both"/>
            </w:pPr>
            <w:r>
              <w:t>Typ systému</w:t>
            </w:r>
          </w:p>
          <w:p w14:paraId="7FE1C7E2" w14:textId="77777777" w:rsidR="008D3774" w:rsidRDefault="004955AC">
            <w:pPr>
              <w:pStyle w:val="P68B1DB1-TableParagraph40"/>
              <w:spacing w:before="108"/>
              <w:ind w:left="85"/>
              <w:jc w:val="both"/>
            </w:pPr>
            <w:r>
              <w:t>Typ systému poskytujícího služby uživateli. Vyberte jeden z těchto druhů:</w:t>
            </w:r>
          </w:p>
          <w:p w14:paraId="7FE1C7E3" w14:textId="64030D90" w:rsidR="008D3774" w:rsidRDefault="004955AC">
            <w:pPr>
              <w:pStyle w:val="P68B1DB1-TableParagraph40"/>
              <w:spacing w:before="108"/>
              <w:ind w:left="85"/>
              <w:jc w:val="both"/>
            </w:pPr>
            <w:r>
              <w:t xml:space="preserve">Platební systémy </w:t>
            </w:r>
          </w:p>
          <w:p w14:paraId="7FE1C7E4" w14:textId="642C3011" w:rsidR="008D3774" w:rsidRDefault="004955AC">
            <w:pPr>
              <w:pStyle w:val="P68B1DB1-TableParagraph40"/>
              <w:spacing w:before="108"/>
              <w:ind w:left="85"/>
              <w:jc w:val="both"/>
            </w:pPr>
            <w:r>
              <w:t>„CSD a ICSD“</w:t>
            </w:r>
          </w:p>
          <w:p w14:paraId="7FE1C7E5" w14:textId="513B4E7C" w:rsidR="008D3774" w:rsidRDefault="004955AC">
            <w:pPr>
              <w:pStyle w:val="P68B1DB1-TableParagraph40"/>
              <w:spacing w:before="108"/>
              <w:ind w:left="85"/>
              <w:jc w:val="both"/>
            </w:pPr>
            <w:r>
              <w:t>„Systém vypořádání obchodů s cennými papíry“</w:t>
            </w:r>
          </w:p>
          <w:p w14:paraId="7FE1C7E6" w14:textId="61451372" w:rsidR="008D3774" w:rsidRDefault="004955AC">
            <w:pPr>
              <w:pStyle w:val="TableParagraph"/>
              <w:spacing w:before="108"/>
              <w:ind w:left="8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„Ústřední protistrany pro clearing cenných papírů“</w:t>
            </w:r>
            <w:r>
              <w:rPr>
                <w:rStyle w:val="FootnoteReference"/>
                <w:rFonts w:ascii="Times New Roman" w:eastAsia="Times New Roman" w:hAnsi="Times New Roman" w:cs="Times New Roman"/>
              </w:rPr>
              <w:footnoteReference w:id="29"/>
            </w:r>
          </w:p>
          <w:p w14:paraId="7FE1C7E7" w14:textId="75E09D2C" w:rsidR="008D3774" w:rsidRDefault="004955AC">
            <w:pPr>
              <w:pStyle w:val="P68B1DB1-TableParagraph40"/>
              <w:spacing w:before="108"/>
              <w:ind w:left="85"/>
              <w:jc w:val="both"/>
            </w:pPr>
            <w:r>
              <w:t>„Ústřední protistrany pro clearing derivátů“</w:t>
            </w:r>
          </w:p>
          <w:p w14:paraId="7FE1C7E8" w14:textId="44FAA23C" w:rsidR="008D3774" w:rsidRDefault="004955AC">
            <w:pPr>
              <w:pStyle w:val="P68B1DB1-TableParagraph40"/>
              <w:spacing w:before="108"/>
              <w:ind w:left="85"/>
              <w:jc w:val="both"/>
            </w:pPr>
            <w:r>
              <w:t>„Registrované registry obchodních údajů.“</w:t>
            </w:r>
          </w:p>
          <w:p w14:paraId="7FE1C7E9" w14:textId="424A35E7" w:rsidR="008D3774" w:rsidRDefault="004955AC">
            <w:pPr>
              <w:pStyle w:val="TableParagraph"/>
              <w:spacing w:before="108"/>
              <w:ind w:left="8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„Mnohostranné obchodní systémy“</w:t>
            </w:r>
            <w:r>
              <w:rPr>
                <w:rStyle w:val="FootnoteReference"/>
                <w:rFonts w:ascii="Times New Roman" w:eastAsia="Times New Roman" w:hAnsi="Times New Roman" w:cs="Times New Roman"/>
                <w:sz w:val="20"/>
                <w:szCs w:val="20"/>
              </w:rPr>
              <w:footnoteReference w:id="30"/>
            </w:r>
          </w:p>
          <w:p w14:paraId="7FE1C7EB" w14:textId="51093740" w:rsidR="008D3774" w:rsidRDefault="004955AC">
            <w:pPr>
              <w:pStyle w:val="P68B1DB1-TableParagraph40"/>
              <w:spacing w:before="108"/>
              <w:ind w:left="85"/>
              <w:jc w:val="both"/>
            </w:pPr>
            <w:r>
              <w:t>„Systémy platebních karet používané pro maloobchodní platby“</w:t>
            </w:r>
          </w:p>
          <w:p w14:paraId="7FE1C7EC" w14:textId="69997621" w:rsidR="008D3774" w:rsidRDefault="004955AC">
            <w:pPr>
              <w:pStyle w:val="P68B1DB1-TableParagraph40"/>
              <w:spacing w:before="108"/>
              <w:ind w:left="85"/>
              <w:jc w:val="both"/>
            </w:pPr>
            <w:r>
              <w:t>„Nepoužije se“ – Pro jiné platební, zúčtovací, vypořádací služby nebo služby úschovy poskytované subjektem, který nepatří do žádné z výše uvedených kategorií, např. korespondentskými bankami a/nebo uschovatelskými bankami, u nichž instituce nemůže určit konečné infrastruktury finančního trhu. Ve sloupci 0110 uveďte poskytnutou službu.</w:t>
            </w:r>
          </w:p>
        </w:tc>
      </w:tr>
      <w:tr w:rsidR="008D3774" w14:paraId="7FE1C7F4" w14:textId="77777777">
        <w:tc>
          <w:tcPr>
            <w:tcW w:w="1183" w:type="dxa"/>
            <w:tcBorders>
              <w:top w:val="single" w:sz="8" w:space="0" w:color="auto"/>
              <w:bottom w:val="single" w:sz="8" w:space="0" w:color="auto"/>
              <w:right w:val="single" w:sz="8" w:space="0" w:color="auto"/>
            </w:tcBorders>
            <w:vAlign w:val="center"/>
          </w:tcPr>
          <w:p w14:paraId="7FE1C7EE" w14:textId="77777777" w:rsidR="008D3774" w:rsidRDefault="004955AC">
            <w:pPr>
              <w:pStyle w:val="P68B1DB1-Normal31"/>
            </w:pPr>
            <w:r>
              <w:t>0050–0060</w:t>
            </w:r>
          </w:p>
        </w:tc>
        <w:tc>
          <w:tcPr>
            <w:tcW w:w="7832" w:type="dxa"/>
            <w:tcBorders>
              <w:top w:val="single" w:sz="8" w:space="0" w:color="auto"/>
              <w:left w:val="single" w:sz="8" w:space="0" w:color="auto"/>
              <w:bottom w:val="single" w:sz="8" w:space="0" w:color="auto"/>
            </w:tcBorders>
            <w:vAlign w:val="bottom"/>
          </w:tcPr>
          <w:p w14:paraId="7FE1C7EF" w14:textId="77777777" w:rsidR="008D3774" w:rsidRDefault="004955AC">
            <w:pPr>
              <w:pStyle w:val="P68B1DB1-TableParagraph73"/>
              <w:spacing w:before="108"/>
              <w:ind w:left="85"/>
              <w:jc w:val="both"/>
            </w:pPr>
            <w:r>
              <w:t>Název FMI</w:t>
            </w:r>
          </w:p>
          <w:p w14:paraId="7FE1C7F0" w14:textId="77777777" w:rsidR="008D3774" w:rsidRDefault="004955AC">
            <w:pPr>
              <w:pStyle w:val="P68B1DB1-TableParagraph40"/>
              <w:spacing w:before="108"/>
              <w:ind w:left="85"/>
              <w:jc w:val="both"/>
            </w:pPr>
            <w:r>
              <w:t xml:space="preserve">Obchodní název infrastruktury finančního trhu. </w:t>
            </w:r>
          </w:p>
          <w:p w14:paraId="7FE1C7F1" w14:textId="6A71A5BE" w:rsidR="008D3774" w:rsidRDefault="004955AC">
            <w:pPr>
              <w:pStyle w:val="P68B1DB1-TableParagraph40"/>
              <w:numPr>
                <w:ilvl w:val="0"/>
                <w:numId w:val="246"/>
              </w:numPr>
              <w:spacing w:before="108"/>
              <w:jc w:val="both"/>
            </w:pPr>
            <w:r>
              <w:t>Je-li uveden ve sloupci 0050, předem stanovený název infrastruktury finančního trhu uvedený v příloze I těchto pokynů;</w:t>
            </w:r>
          </w:p>
          <w:p w14:paraId="7FE1C7F2" w14:textId="77777777" w:rsidR="008D3774" w:rsidRDefault="004955AC">
            <w:pPr>
              <w:pStyle w:val="P68B1DB1-TableParagraph40"/>
              <w:numPr>
                <w:ilvl w:val="0"/>
                <w:numId w:val="246"/>
              </w:numPr>
              <w:spacing w:before="108" w:after="120"/>
              <w:ind w:left="442" w:hanging="357"/>
              <w:jc w:val="both"/>
            </w:pPr>
            <w:r>
              <w:t xml:space="preserve">Není-li ve sloupci 0050 uveden, název ve sloupci 0060 pro volný text. </w:t>
            </w:r>
          </w:p>
          <w:p w14:paraId="7FE1C7F3" w14:textId="77777777" w:rsidR="008D3774" w:rsidRDefault="004955AC">
            <w:pPr>
              <w:pStyle w:val="P68B1DB1-Normal31"/>
            </w:pPr>
            <w:r>
              <w:t xml:space="preserve">Když je ve sloupci 0040 uvedeno „–“, ponechá se tento sloupec prázdný. </w:t>
            </w:r>
          </w:p>
        </w:tc>
      </w:tr>
      <w:tr w:rsidR="008D3774" w14:paraId="7FE1C7FB" w14:textId="77777777">
        <w:tc>
          <w:tcPr>
            <w:tcW w:w="1183" w:type="dxa"/>
            <w:tcBorders>
              <w:top w:val="single" w:sz="8" w:space="0" w:color="auto"/>
              <w:bottom w:val="single" w:sz="8" w:space="0" w:color="auto"/>
              <w:right w:val="single" w:sz="8" w:space="0" w:color="auto"/>
            </w:tcBorders>
            <w:vAlign w:val="center"/>
          </w:tcPr>
          <w:p w14:paraId="7FE1C7F5" w14:textId="77777777" w:rsidR="008D3774" w:rsidRDefault="004955AC">
            <w:pPr>
              <w:pStyle w:val="P68B1DB1-Normal31"/>
            </w:pPr>
            <w:r>
              <w:t>0070</w:t>
            </w:r>
          </w:p>
        </w:tc>
        <w:tc>
          <w:tcPr>
            <w:tcW w:w="7832" w:type="dxa"/>
            <w:tcBorders>
              <w:top w:val="single" w:sz="8" w:space="0" w:color="auto"/>
              <w:left w:val="single" w:sz="8" w:space="0" w:color="auto"/>
              <w:bottom w:val="single" w:sz="8" w:space="0" w:color="auto"/>
            </w:tcBorders>
            <w:vAlign w:val="bottom"/>
          </w:tcPr>
          <w:p w14:paraId="7FE1C7F6" w14:textId="77777777" w:rsidR="008D3774" w:rsidRDefault="004955AC">
            <w:pPr>
              <w:pStyle w:val="P68B1DB1-TableParagraph73"/>
              <w:spacing w:before="108"/>
              <w:ind w:left="85"/>
              <w:jc w:val="both"/>
            </w:pPr>
            <w:r>
              <w:t>Kód FMI</w:t>
            </w:r>
          </w:p>
          <w:p w14:paraId="7FE1C7F7" w14:textId="77777777" w:rsidR="008D3774" w:rsidRDefault="004955AC">
            <w:pPr>
              <w:pStyle w:val="P68B1DB1-TableParagraph40"/>
              <w:spacing w:before="108"/>
              <w:ind w:left="85"/>
              <w:jc w:val="both"/>
            </w:pPr>
            <w:r>
              <w:t xml:space="preserve">Dvacetimístný alfanumerický kód LEI FMI. </w:t>
            </w:r>
          </w:p>
          <w:p w14:paraId="7FE1C7F8" w14:textId="77777777" w:rsidR="008D3774" w:rsidRDefault="004955AC">
            <w:pPr>
              <w:pStyle w:val="P68B1DB1-TableParagraph40"/>
              <w:spacing w:before="108"/>
              <w:ind w:left="85"/>
              <w:jc w:val="both"/>
            </w:pPr>
            <w:r>
              <w:t xml:space="preserve">Pokud infrastruktura finančního trhu nemá k dispozici žádný LEI, použijte kód LEI provozovatele. </w:t>
            </w:r>
          </w:p>
          <w:p w14:paraId="7FE1C7F9" w14:textId="77777777" w:rsidR="008D3774" w:rsidRDefault="004955AC">
            <w:pPr>
              <w:pStyle w:val="P68B1DB1-TableParagraph40"/>
              <w:spacing w:before="108"/>
              <w:ind w:left="85"/>
              <w:jc w:val="both"/>
            </w:pPr>
            <w:r>
              <w:t>Pokud je ve sloupci 0040 uvedeno „Nepoužije se (typ systému FMI)“ nebo pokud infrastruktura finančního trhu nemá kód, musí tento sloupec obsahovat „NA“.</w:t>
            </w:r>
          </w:p>
          <w:p w14:paraId="7FE1C7FA" w14:textId="77777777" w:rsidR="008D3774" w:rsidRDefault="008D3774">
            <w:pPr>
              <w:rPr>
                <w:rFonts w:ascii="Times New Roman" w:eastAsia="Times New Roman" w:hAnsi="Times New Roman" w:cs="Times New Roman"/>
                <w:color w:val="D13438"/>
                <w:sz w:val="20"/>
                <w:szCs w:val="20"/>
                <w:u w:val="single"/>
              </w:rPr>
            </w:pPr>
          </w:p>
        </w:tc>
      </w:tr>
      <w:tr w:rsidR="008D3774" w14:paraId="7FE1C800" w14:textId="77777777">
        <w:tc>
          <w:tcPr>
            <w:tcW w:w="1183" w:type="dxa"/>
            <w:tcBorders>
              <w:top w:val="single" w:sz="8" w:space="0" w:color="auto"/>
              <w:bottom w:val="single" w:sz="8" w:space="0" w:color="auto"/>
              <w:right w:val="single" w:sz="8" w:space="0" w:color="auto"/>
            </w:tcBorders>
            <w:vAlign w:val="center"/>
          </w:tcPr>
          <w:p w14:paraId="7FE1C7FC" w14:textId="77777777" w:rsidR="008D3774" w:rsidRDefault="004955AC">
            <w:pPr>
              <w:pStyle w:val="P68B1DB1-Normal31"/>
            </w:pPr>
            <w:r>
              <w:t>0080</w:t>
            </w:r>
          </w:p>
        </w:tc>
        <w:tc>
          <w:tcPr>
            <w:tcW w:w="7832" w:type="dxa"/>
            <w:tcBorders>
              <w:top w:val="single" w:sz="8" w:space="0" w:color="auto"/>
              <w:left w:val="single" w:sz="8" w:space="0" w:color="auto"/>
              <w:bottom w:val="single" w:sz="8" w:space="0" w:color="auto"/>
            </w:tcBorders>
            <w:vAlign w:val="bottom"/>
          </w:tcPr>
          <w:p w14:paraId="7FE1C7FD" w14:textId="77777777" w:rsidR="008D3774" w:rsidRDefault="004955AC">
            <w:pPr>
              <w:pStyle w:val="P68B1DB1-Normal76"/>
              <w:spacing w:after="120"/>
            </w:pPr>
            <w:r>
              <w:t>Provozovatel infrastruktury finančního trhu</w:t>
            </w:r>
          </w:p>
          <w:p w14:paraId="7FE1C7FE" w14:textId="77777777" w:rsidR="008D3774" w:rsidRDefault="004955AC">
            <w:pPr>
              <w:pStyle w:val="P68B1DB1-Normal31"/>
              <w:rPr>
                <w:b/>
              </w:rPr>
            </w:pPr>
            <w:r>
              <w:t xml:space="preserve">Jméno provozovatele infrastruktury finančního trhu. </w:t>
            </w:r>
          </w:p>
          <w:p w14:paraId="7FE1C7FF" w14:textId="77777777" w:rsidR="008D3774" w:rsidRDefault="008D3774">
            <w:pPr>
              <w:rPr>
                <w:rFonts w:ascii="Times New Roman" w:hAnsi="Times New Roman" w:cs="Times New Roman"/>
                <w:color w:val="D13438"/>
                <w:sz w:val="20"/>
                <w:szCs w:val="20"/>
                <w:highlight w:val="yellow"/>
                <w:u w:val="single"/>
              </w:rPr>
            </w:pPr>
          </w:p>
        </w:tc>
      </w:tr>
      <w:tr w:rsidR="008D3774" w14:paraId="7FE1C808" w14:textId="77777777">
        <w:tc>
          <w:tcPr>
            <w:tcW w:w="1183" w:type="dxa"/>
            <w:tcBorders>
              <w:top w:val="single" w:sz="8" w:space="0" w:color="auto"/>
              <w:bottom w:val="single" w:sz="8" w:space="0" w:color="auto"/>
              <w:right w:val="single" w:sz="8" w:space="0" w:color="auto"/>
            </w:tcBorders>
            <w:vAlign w:val="center"/>
          </w:tcPr>
          <w:p w14:paraId="7FE1C801" w14:textId="77777777" w:rsidR="008D3774" w:rsidRDefault="004955AC">
            <w:pPr>
              <w:pStyle w:val="P68B1DB1-Normal31"/>
            </w:pPr>
            <w:r>
              <w:t>0090</w:t>
            </w:r>
          </w:p>
        </w:tc>
        <w:tc>
          <w:tcPr>
            <w:tcW w:w="7832" w:type="dxa"/>
            <w:tcBorders>
              <w:top w:val="single" w:sz="8" w:space="0" w:color="auto"/>
              <w:left w:val="single" w:sz="8" w:space="0" w:color="auto"/>
              <w:bottom w:val="single" w:sz="8" w:space="0" w:color="auto"/>
            </w:tcBorders>
            <w:vAlign w:val="bottom"/>
          </w:tcPr>
          <w:p w14:paraId="7FE1C802" w14:textId="77777777" w:rsidR="008D3774" w:rsidRDefault="004955AC">
            <w:pPr>
              <w:pStyle w:val="P68B1DB1-Normal76"/>
            </w:pPr>
            <w:r>
              <w:t>Režim účasti</w:t>
            </w:r>
          </w:p>
          <w:p w14:paraId="7FE1C803" w14:textId="77777777" w:rsidR="008D3774" w:rsidRDefault="004955AC">
            <w:pPr>
              <w:pStyle w:val="TableParagraph"/>
              <w:spacing w:before="108"/>
              <w:ind w:left="8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Uveďte jednu z těchto hodnot</w:t>
            </w:r>
            <w:r>
              <w:rPr>
                <w:rStyle w:val="FootnoteReference"/>
                <w:rFonts w:ascii="Times New Roman" w:eastAsia="Times New Roman" w:hAnsi="Times New Roman" w:cs="Times New Roman"/>
              </w:rPr>
              <w:footnoteReference w:id="31"/>
            </w:r>
            <w:r>
              <w:rPr>
                <w:rFonts w:ascii="Times New Roman" w:eastAsia="Times New Roman" w:hAnsi="Times New Roman" w:cs="Times New Roman"/>
                <w:sz w:val="20"/>
                <w:szCs w:val="20"/>
              </w:rPr>
              <w:t>:</w:t>
            </w:r>
          </w:p>
          <w:p w14:paraId="7FE1C804" w14:textId="77777777" w:rsidR="008D3774" w:rsidRDefault="004955AC">
            <w:pPr>
              <w:pStyle w:val="P68B1DB1-TableParagraph40"/>
              <w:numPr>
                <w:ilvl w:val="0"/>
                <w:numId w:val="181"/>
              </w:numPr>
              <w:spacing w:before="108"/>
              <w:jc w:val="both"/>
            </w:pPr>
            <w:r>
              <w:lastRenderedPageBreak/>
              <w:t xml:space="preserve">„Přímá“ v případě přímé účasti na FMI/členství ve FMI. </w:t>
            </w:r>
          </w:p>
          <w:p w14:paraId="7FE1C805" w14:textId="77777777" w:rsidR="008D3774" w:rsidRDefault="004955AC">
            <w:pPr>
              <w:pStyle w:val="P68B1DB1-TableParagraph40"/>
              <w:numPr>
                <w:ilvl w:val="0"/>
                <w:numId w:val="181"/>
              </w:numPr>
              <w:spacing w:before="108"/>
              <w:jc w:val="both"/>
            </w:pPr>
            <w:r>
              <w:t xml:space="preserve">„Nepřímá“ v případě nepřímé účasti v infrastrukturách finančního trhu nebo členství v ní. </w:t>
            </w:r>
          </w:p>
          <w:p w14:paraId="7FE1C806" w14:textId="77777777" w:rsidR="008D3774" w:rsidRDefault="004955AC">
            <w:pPr>
              <w:pStyle w:val="P68B1DB1-TableParagraph40"/>
              <w:numPr>
                <w:ilvl w:val="0"/>
                <w:numId w:val="181"/>
              </w:numPr>
              <w:spacing w:before="108"/>
              <w:jc w:val="both"/>
              <w:rPr>
                <w:b/>
              </w:rPr>
            </w:pPr>
            <w:r>
              <w:t>„Nepoužije se (způsob účasti na infrastrukturách finančního trhu)“, pokud je ve sloupci 0040 vykázána „Nepoužije se (typ systému FMI)“.</w:t>
            </w:r>
          </w:p>
          <w:p w14:paraId="7FE1C807" w14:textId="77777777" w:rsidR="008D3774" w:rsidRDefault="008D3774">
            <w:pPr>
              <w:pStyle w:val="TableParagraph"/>
              <w:spacing w:before="108"/>
              <w:ind w:left="85"/>
              <w:jc w:val="both"/>
              <w:rPr>
                <w:rFonts w:ascii="Times New Roman" w:eastAsia="Times New Roman" w:hAnsi="Times New Roman" w:cs="Times New Roman"/>
                <w:b/>
                <w:sz w:val="20"/>
                <w:szCs w:val="20"/>
              </w:rPr>
            </w:pPr>
          </w:p>
        </w:tc>
      </w:tr>
      <w:tr w:rsidR="008D3774" w14:paraId="7FE1C80B" w14:textId="77777777">
        <w:tc>
          <w:tcPr>
            <w:tcW w:w="1183" w:type="dxa"/>
            <w:tcBorders>
              <w:top w:val="single" w:sz="8" w:space="0" w:color="auto"/>
              <w:bottom w:val="single" w:sz="8" w:space="0" w:color="auto"/>
              <w:right w:val="single" w:sz="8" w:space="0" w:color="auto"/>
            </w:tcBorders>
            <w:vAlign w:val="center"/>
          </w:tcPr>
          <w:p w14:paraId="7FE1C809" w14:textId="77777777" w:rsidR="008D3774" w:rsidRDefault="004955AC">
            <w:pPr>
              <w:pStyle w:val="P68B1DB1-Normal74"/>
            </w:pPr>
            <w:r>
              <w:lastRenderedPageBreak/>
              <w:t>0100–0110</w:t>
            </w:r>
          </w:p>
        </w:tc>
        <w:tc>
          <w:tcPr>
            <w:tcW w:w="7832" w:type="dxa"/>
            <w:tcBorders>
              <w:top w:val="single" w:sz="8" w:space="0" w:color="auto"/>
              <w:left w:val="single" w:sz="8" w:space="0" w:color="auto"/>
              <w:bottom w:val="single" w:sz="8" w:space="0" w:color="auto"/>
            </w:tcBorders>
            <w:vAlign w:val="bottom"/>
          </w:tcPr>
          <w:p w14:paraId="7FE1C80A" w14:textId="77777777" w:rsidR="008D3774" w:rsidRDefault="004955AC">
            <w:pPr>
              <w:pStyle w:val="P68B1DB1-TableParagraph75"/>
              <w:spacing w:before="108"/>
              <w:ind w:left="85"/>
              <w:jc w:val="both"/>
            </w:pPr>
            <w:r>
              <w:t>Zprostředkovatel</w:t>
            </w:r>
          </w:p>
        </w:tc>
      </w:tr>
      <w:tr w:rsidR="008D3774" w14:paraId="7FE1C811" w14:textId="77777777">
        <w:tc>
          <w:tcPr>
            <w:tcW w:w="1183" w:type="dxa"/>
            <w:tcBorders>
              <w:top w:val="single" w:sz="8" w:space="0" w:color="auto"/>
              <w:bottom w:val="single" w:sz="8" w:space="0" w:color="auto"/>
              <w:right w:val="single" w:sz="8" w:space="0" w:color="auto"/>
            </w:tcBorders>
            <w:vAlign w:val="center"/>
          </w:tcPr>
          <w:p w14:paraId="7FE1C80C" w14:textId="77777777" w:rsidR="008D3774" w:rsidRDefault="004955AC">
            <w:pPr>
              <w:pStyle w:val="P68B1DB1-Normal31"/>
            </w:pPr>
            <w:r>
              <w:t>0100</w:t>
            </w:r>
          </w:p>
        </w:tc>
        <w:tc>
          <w:tcPr>
            <w:tcW w:w="7832" w:type="dxa"/>
            <w:tcBorders>
              <w:top w:val="single" w:sz="8" w:space="0" w:color="auto"/>
              <w:left w:val="single" w:sz="8" w:space="0" w:color="auto"/>
              <w:bottom w:val="single" w:sz="8" w:space="0" w:color="auto"/>
            </w:tcBorders>
            <w:vAlign w:val="bottom"/>
          </w:tcPr>
          <w:p w14:paraId="7FE1C80D" w14:textId="77777777" w:rsidR="008D3774" w:rsidRDefault="004955AC">
            <w:pPr>
              <w:pStyle w:val="P68B1DB1-Normal76"/>
            </w:pPr>
            <w:r>
              <w:t>Název zprostředkovatele:</w:t>
            </w:r>
          </w:p>
          <w:p w14:paraId="7FE1C80E" w14:textId="77777777" w:rsidR="008D3774" w:rsidRDefault="004955AC">
            <w:pPr>
              <w:pStyle w:val="P68B1DB1-TableParagraph40"/>
              <w:spacing w:before="108"/>
              <w:ind w:left="85"/>
              <w:jc w:val="both"/>
            </w:pPr>
            <w:r>
              <w:t xml:space="preserve">Obchodní název zprostředkovatele, s nímž má uživatel smluvní vztah a který poskytovatel má přístup k infrastruktuře finančního trhu. Vykazuje se, pokud je ve sloupci 0100 „Režim účasti na infrastrukturách finančního trhu“ vykázána „nepřímá“ nebo „nepoužije se (způsob účasti na infrastrukturách finančního trhu)“. </w:t>
            </w:r>
          </w:p>
          <w:p w14:paraId="7FE1C80F" w14:textId="77777777" w:rsidR="008D3774" w:rsidRDefault="004955AC">
            <w:pPr>
              <w:pStyle w:val="P68B1DB1-TableParagraph40"/>
              <w:spacing w:before="108"/>
              <w:ind w:left="85"/>
              <w:jc w:val="both"/>
            </w:pPr>
            <w:r>
              <w:t>V případě, že zprostředkovatel nabízí nepřímý přístup k několika infrastrukturám finančního trhu, vyplňte jednu linku pro každou infrastrukturu finančního trhu, pro kterou zprostředkovatel nabízí nepřímý přístup.</w:t>
            </w:r>
          </w:p>
          <w:p w14:paraId="7FE1C810" w14:textId="77777777" w:rsidR="008D3774" w:rsidRDefault="004955AC">
            <w:pPr>
              <w:pStyle w:val="P68B1DB1-TableParagraph40"/>
              <w:spacing w:before="108"/>
              <w:ind w:left="85"/>
              <w:jc w:val="both"/>
              <w:rPr>
                <w:b/>
              </w:rPr>
            </w:pPr>
            <w:r>
              <w:t>Když je ve sloupci 0090 uvedeno „Přímý“, ponechá se tento sloupec prázdný.</w:t>
            </w:r>
          </w:p>
        </w:tc>
      </w:tr>
      <w:tr w:rsidR="008D3774" w14:paraId="7FE1C819" w14:textId="77777777">
        <w:tc>
          <w:tcPr>
            <w:tcW w:w="1183" w:type="dxa"/>
            <w:tcBorders>
              <w:top w:val="single" w:sz="8" w:space="0" w:color="auto"/>
              <w:bottom w:val="single" w:sz="8" w:space="0" w:color="auto"/>
              <w:right w:val="single" w:sz="8" w:space="0" w:color="auto"/>
            </w:tcBorders>
            <w:vAlign w:val="center"/>
          </w:tcPr>
          <w:p w14:paraId="7FE1C812" w14:textId="77777777" w:rsidR="008D3774" w:rsidRDefault="004955AC">
            <w:pPr>
              <w:pStyle w:val="P68B1DB1-Normal31"/>
            </w:pPr>
            <w:r>
              <w:t>0110</w:t>
            </w:r>
          </w:p>
        </w:tc>
        <w:tc>
          <w:tcPr>
            <w:tcW w:w="7832" w:type="dxa"/>
            <w:tcBorders>
              <w:top w:val="single" w:sz="8" w:space="0" w:color="auto"/>
              <w:left w:val="single" w:sz="8" w:space="0" w:color="auto"/>
              <w:bottom w:val="single" w:sz="8" w:space="0" w:color="auto"/>
            </w:tcBorders>
            <w:vAlign w:val="bottom"/>
          </w:tcPr>
          <w:p w14:paraId="7FE1C813" w14:textId="77777777" w:rsidR="008D3774" w:rsidRDefault="004955AC">
            <w:pPr>
              <w:pStyle w:val="P68B1DB1-Normal76"/>
            </w:pPr>
            <w:r>
              <w:t>Kód zprostředkovatele</w:t>
            </w:r>
          </w:p>
          <w:p w14:paraId="7FE1C814" w14:textId="77777777" w:rsidR="008D3774" w:rsidRDefault="004955AC">
            <w:pPr>
              <w:pStyle w:val="P68B1DB1-TableParagraph40"/>
              <w:spacing w:before="108"/>
              <w:ind w:left="85"/>
              <w:jc w:val="both"/>
            </w:pPr>
            <w:r>
              <w:t xml:space="preserve">Dvacetimístný alfanumerický kód LEI zprostředkovatele. </w:t>
            </w:r>
          </w:p>
          <w:p w14:paraId="7FE1C815" w14:textId="77777777" w:rsidR="008D3774" w:rsidRDefault="004955AC">
            <w:pPr>
              <w:pStyle w:val="P68B1DB1-TableParagraph13"/>
              <w:spacing w:before="108"/>
              <w:ind w:left="85"/>
              <w:jc w:val="both"/>
              <w:rPr>
                <w:rFonts w:eastAsia="Cambria"/>
              </w:rPr>
            </w:pPr>
            <w:r>
              <w:t>Druhem kódu je pokud možno kód LEI.</w:t>
            </w:r>
          </w:p>
          <w:p w14:paraId="7FE1C816" w14:textId="77777777" w:rsidR="008D3774" w:rsidRDefault="004955AC">
            <w:pPr>
              <w:pStyle w:val="P68B1DB1-TableParagraph17"/>
              <w:spacing w:before="108"/>
            </w:pPr>
            <w:r>
              <w:t xml:space="preserve">  Není-li LEI k dispozici, uveďte identifikační kód měnové finanční instituce, nebo není-li k dispozici, uveďte vnitrostátní kód.</w:t>
            </w:r>
          </w:p>
          <w:p w14:paraId="7FE1C817" w14:textId="3F55AEB3" w:rsidR="008D3774" w:rsidRDefault="004955AC">
            <w:pPr>
              <w:pStyle w:val="P68B1DB1-TableParagraph41"/>
              <w:spacing w:before="108"/>
              <w:ind w:left="85"/>
              <w:jc w:val="both"/>
              <w:rPr>
                <w:rFonts w:ascii="Times New Roman" w:eastAsia="Times New Roman" w:hAnsi="Times New Roman" w:cs="Times New Roman"/>
              </w:rPr>
            </w:pPr>
            <w:r>
              <w:rPr>
                <w:rFonts w:ascii="Times New Roman" w:hAnsi="Times New Roman" w:cs="Times New Roman"/>
                <w:color w:val="000000" w:themeColor="text1"/>
              </w:rPr>
              <w:t>Identifikace subjektů se provádí jednotným způsobem v šablonách Z 09.01 až Z 09.05, je-li to relevantní.</w:t>
            </w:r>
            <w:r>
              <w:rPr>
                <w:rFonts w:ascii="Times New Roman" w:eastAsia="Times New Roman" w:hAnsi="Times New Roman" w:cs="Times New Roman"/>
              </w:rPr>
              <w:t xml:space="preserve"> </w:t>
            </w:r>
          </w:p>
          <w:p w14:paraId="7FE1C818" w14:textId="77777777" w:rsidR="008D3774" w:rsidRDefault="004955AC">
            <w:pPr>
              <w:pStyle w:val="P68B1DB1-TableParagraph40"/>
              <w:spacing w:before="108"/>
              <w:ind w:left="85"/>
              <w:jc w:val="both"/>
              <w:rPr>
                <w:b/>
              </w:rPr>
            </w:pPr>
            <w:r>
              <w:t>Když je ve sloupci 0090 uvedeno „Přímý“, ponechá se tento sloupec prázdný.</w:t>
            </w:r>
          </w:p>
        </w:tc>
      </w:tr>
      <w:tr w:rsidR="008D3774" w14:paraId="7FE1C81C" w14:textId="77777777">
        <w:tc>
          <w:tcPr>
            <w:tcW w:w="1183" w:type="dxa"/>
            <w:tcBorders>
              <w:top w:val="single" w:sz="8" w:space="0" w:color="auto"/>
              <w:bottom w:val="single" w:sz="8" w:space="0" w:color="auto"/>
              <w:right w:val="single" w:sz="8" w:space="0" w:color="auto"/>
            </w:tcBorders>
            <w:vAlign w:val="center"/>
          </w:tcPr>
          <w:p w14:paraId="7FE1C81A" w14:textId="77777777" w:rsidR="008D3774" w:rsidRDefault="004955AC">
            <w:pPr>
              <w:pStyle w:val="P68B1DB1-Normal74"/>
            </w:pPr>
            <w:r>
              <w:t>0120–0260</w:t>
            </w:r>
          </w:p>
        </w:tc>
        <w:tc>
          <w:tcPr>
            <w:tcW w:w="7832" w:type="dxa"/>
            <w:tcBorders>
              <w:top w:val="single" w:sz="8" w:space="0" w:color="auto"/>
              <w:left w:val="single" w:sz="8" w:space="0" w:color="auto"/>
              <w:bottom w:val="single" w:sz="8" w:space="0" w:color="auto"/>
            </w:tcBorders>
            <w:vAlign w:val="bottom"/>
          </w:tcPr>
          <w:p w14:paraId="7FE1C81B" w14:textId="77777777" w:rsidR="008D3774" w:rsidRDefault="004955AC">
            <w:pPr>
              <w:pStyle w:val="P68B1DB1-Normal77"/>
              <w:rPr>
                <w:color w:val="D13438"/>
                <w:u w:val="single"/>
              </w:rPr>
            </w:pPr>
            <w:r>
              <w:t>Zakázky a služby</w:t>
            </w:r>
          </w:p>
        </w:tc>
      </w:tr>
      <w:tr w:rsidR="008D3774" w14:paraId="7FE1C820" w14:textId="77777777">
        <w:tc>
          <w:tcPr>
            <w:tcW w:w="1183" w:type="dxa"/>
            <w:tcBorders>
              <w:top w:val="single" w:sz="8" w:space="0" w:color="auto"/>
              <w:bottom w:val="single" w:sz="8" w:space="0" w:color="auto"/>
              <w:right w:val="single" w:sz="8" w:space="0" w:color="auto"/>
            </w:tcBorders>
            <w:vAlign w:val="center"/>
          </w:tcPr>
          <w:p w14:paraId="7FE1C81D" w14:textId="77777777" w:rsidR="008D3774" w:rsidRDefault="004955AC">
            <w:pPr>
              <w:pStyle w:val="P68B1DB1-Normal31"/>
            </w:pPr>
            <w:r>
              <w:t>0120</w:t>
            </w:r>
          </w:p>
        </w:tc>
        <w:tc>
          <w:tcPr>
            <w:tcW w:w="7832" w:type="dxa"/>
            <w:tcBorders>
              <w:top w:val="single" w:sz="8" w:space="0" w:color="auto"/>
              <w:left w:val="single" w:sz="8" w:space="0" w:color="auto"/>
              <w:bottom w:val="single" w:sz="8" w:space="0" w:color="auto"/>
            </w:tcBorders>
            <w:vAlign w:val="bottom"/>
          </w:tcPr>
          <w:p w14:paraId="7FE1C81E" w14:textId="77777777" w:rsidR="008D3774" w:rsidRDefault="004955AC">
            <w:pPr>
              <w:pStyle w:val="P68B1DB1-TableParagraph73"/>
              <w:spacing w:before="108"/>
              <w:ind w:left="85"/>
              <w:jc w:val="both"/>
            </w:pPr>
            <w:r>
              <w:t>Identifikátor smlouvy</w:t>
            </w:r>
          </w:p>
          <w:p w14:paraId="7FE1C81F" w14:textId="77777777" w:rsidR="008D3774" w:rsidRDefault="004955AC">
            <w:pPr>
              <w:pStyle w:val="P68B1DB1-TableParagraph40"/>
              <w:spacing w:before="108"/>
              <w:jc w:val="both"/>
              <w:rPr>
                <w:b/>
              </w:rPr>
            </w:pPr>
            <w:r>
              <w:t>Interní identifikátor uživatele smlouvy, kterou se řídí vztah k infrastruktuře finančního trhu/zprostředkovateli, který službu poskytuje.</w:t>
            </w:r>
          </w:p>
        </w:tc>
      </w:tr>
      <w:tr w:rsidR="008D3774" w14:paraId="7FE1C826" w14:textId="77777777">
        <w:tc>
          <w:tcPr>
            <w:tcW w:w="1183" w:type="dxa"/>
            <w:tcBorders>
              <w:top w:val="single" w:sz="8" w:space="0" w:color="auto"/>
              <w:bottom w:val="single" w:sz="8" w:space="0" w:color="auto"/>
              <w:right w:val="single" w:sz="8" w:space="0" w:color="auto"/>
            </w:tcBorders>
            <w:vAlign w:val="center"/>
          </w:tcPr>
          <w:p w14:paraId="7FE1C821" w14:textId="77777777" w:rsidR="008D3774" w:rsidRDefault="004955AC">
            <w:pPr>
              <w:pStyle w:val="P68B1DB1-Normal31"/>
            </w:pPr>
            <w:r>
              <w:t>0130</w:t>
            </w:r>
          </w:p>
        </w:tc>
        <w:tc>
          <w:tcPr>
            <w:tcW w:w="7832" w:type="dxa"/>
            <w:tcBorders>
              <w:top w:val="single" w:sz="8" w:space="0" w:color="auto"/>
              <w:left w:val="single" w:sz="8" w:space="0" w:color="auto"/>
              <w:bottom w:val="single" w:sz="8" w:space="0" w:color="auto"/>
            </w:tcBorders>
            <w:vAlign w:val="bottom"/>
          </w:tcPr>
          <w:p w14:paraId="7FE1C822" w14:textId="77777777" w:rsidR="008D3774" w:rsidRDefault="004955AC">
            <w:pPr>
              <w:pStyle w:val="P68B1DB1-TableParagraph73"/>
              <w:spacing w:before="108"/>
              <w:ind w:left="85"/>
              <w:jc w:val="both"/>
              <w:rPr>
                <w:bCs/>
              </w:rPr>
            </w:pPr>
            <w:r>
              <w:t>Rozhodné právo</w:t>
            </w:r>
          </w:p>
          <w:p w14:paraId="7FE1C823" w14:textId="77777777" w:rsidR="008D3774" w:rsidRDefault="004955AC">
            <w:pPr>
              <w:pStyle w:val="P68B1DB1-TableParagraph40"/>
              <w:spacing w:before="108"/>
              <w:ind w:left="85"/>
              <w:jc w:val="both"/>
            </w:pPr>
            <w:r>
              <w:t xml:space="preserve">Dvoupísmenný kód ISO 3166–1 státu, podle jehož práva se řídí smluvní vztah s FMI. </w:t>
            </w:r>
          </w:p>
          <w:p w14:paraId="7FE1C824" w14:textId="77777777" w:rsidR="008D3774" w:rsidRDefault="004955AC">
            <w:pPr>
              <w:pStyle w:val="P68B1DB1-TableParagraph40"/>
              <w:numPr>
                <w:ilvl w:val="0"/>
                <w:numId w:val="247"/>
              </w:numPr>
              <w:spacing w:before="108"/>
              <w:jc w:val="both"/>
              <w:rPr>
                <w:b/>
                <w:bCs/>
              </w:rPr>
            </w:pPr>
            <w:r>
              <w:t>V případě přímého přístupu rozhodné právo smlouvy mezi infrastrukturou finančního trhu a uživatelem</w:t>
            </w:r>
          </w:p>
          <w:p w14:paraId="7FE1C825" w14:textId="77777777" w:rsidR="008D3774" w:rsidRDefault="004955AC">
            <w:pPr>
              <w:pStyle w:val="P68B1DB1-TableParagraph40"/>
              <w:numPr>
                <w:ilvl w:val="0"/>
                <w:numId w:val="247"/>
              </w:numPr>
              <w:spacing w:before="108"/>
              <w:jc w:val="both"/>
            </w:pPr>
            <w:r>
              <w:t>U nepřímých přístupů rozhodné právo smlouvy mezi zprostředkovatelem a uživatelem.</w:t>
            </w:r>
          </w:p>
        </w:tc>
      </w:tr>
      <w:tr w:rsidR="008D3774" w14:paraId="7FE1C82E" w14:textId="77777777">
        <w:tc>
          <w:tcPr>
            <w:tcW w:w="1183" w:type="dxa"/>
            <w:tcBorders>
              <w:top w:val="single" w:sz="8" w:space="0" w:color="auto"/>
              <w:bottom w:val="single" w:sz="8" w:space="0" w:color="auto"/>
              <w:right w:val="single" w:sz="8" w:space="0" w:color="auto"/>
            </w:tcBorders>
            <w:vAlign w:val="center"/>
          </w:tcPr>
          <w:p w14:paraId="7FE1C827" w14:textId="77777777" w:rsidR="008D3774" w:rsidRDefault="004955AC">
            <w:pPr>
              <w:pStyle w:val="P68B1DB1-Normal31"/>
            </w:pPr>
            <w:r>
              <w:t>0140</w:t>
            </w:r>
          </w:p>
        </w:tc>
        <w:tc>
          <w:tcPr>
            <w:tcW w:w="7832" w:type="dxa"/>
            <w:tcBorders>
              <w:top w:val="single" w:sz="8" w:space="0" w:color="auto"/>
              <w:left w:val="single" w:sz="8" w:space="0" w:color="auto"/>
              <w:bottom w:val="single" w:sz="8" w:space="0" w:color="auto"/>
            </w:tcBorders>
            <w:vAlign w:val="bottom"/>
          </w:tcPr>
          <w:p w14:paraId="7FE1C828" w14:textId="77777777" w:rsidR="008D3774" w:rsidRDefault="004955AC">
            <w:pPr>
              <w:pStyle w:val="P68B1DB1-TableParagraph73"/>
              <w:spacing w:before="108"/>
              <w:ind w:left="85"/>
              <w:jc w:val="both"/>
              <w:rPr>
                <w:bCs/>
              </w:rPr>
            </w:pPr>
            <w:r>
              <w:t xml:space="preserve">Smlouva odolná vůči řešení krize </w:t>
            </w:r>
          </w:p>
          <w:p w14:paraId="7FE1C829" w14:textId="77777777" w:rsidR="008D3774" w:rsidRDefault="004955AC">
            <w:pPr>
              <w:pStyle w:val="P68B1DB1-TableParagraph40"/>
              <w:spacing w:before="108"/>
              <w:ind w:left="85"/>
              <w:jc w:val="both"/>
            </w:pPr>
            <w:r>
              <w:t>Uveďte jednu z těchto hodnot:</w:t>
            </w:r>
          </w:p>
          <w:p w14:paraId="7FE1C82A" w14:textId="6A33252E" w:rsidR="008D3774" w:rsidRDefault="004955AC">
            <w:pPr>
              <w:pStyle w:val="TableParagraph"/>
              <w:spacing w:before="108"/>
              <w:ind w:left="8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„Ano“ – pokud vykazující subjekt posoudil smlouvu jako odolnou vůči řešení krize</w:t>
            </w:r>
            <w:r>
              <w:rPr>
                <w:rStyle w:val="FootnoteReference"/>
                <w:rFonts w:ascii="Times New Roman" w:eastAsia="Times New Roman" w:hAnsi="Times New Roman" w:cs="Times New Roman"/>
              </w:rPr>
              <w:footnoteReference w:id="32"/>
            </w:r>
            <w:r>
              <w:rPr>
                <w:rFonts w:ascii="Times New Roman" w:eastAsia="Times New Roman" w:hAnsi="Times New Roman" w:cs="Times New Roman"/>
                <w:sz w:val="20"/>
                <w:szCs w:val="20"/>
              </w:rPr>
              <w:t>.</w:t>
            </w:r>
          </w:p>
          <w:p w14:paraId="7FE1C82B" w14:textId="47263BD7" w:rsidR="008D3774" w:rsidRDefault="004955AC">
            <w:pPr>
              <w:pStyle w:val="P68B1DB1-TableParagraph40"/>
              <w:spacing w:before="108"/>
              <w:ind w:left="85"/>
              <w:jc w:val="both"/>
            </w:pPr>
            <w:r>
              <w:t>„Ne“ – pokud vykazující účetní jednotka vyhodnotila smlouvu jako smlouvu, která není odolná vůči řešení krize.</w:t>
            </w:r>
          </w:p>
          <w:p w14:paraId="7FE1C82C" w14:textId="77777777" w:rsidR="008D3774" w:rsidRDefault="004955AC">
            <w:pPr>
              <w:pStyle w:val="P68B1DB1-TableParagraph40"/>
              <w:spacing w:before="108"/>
              <w:ind w:left="85"/>
              <w:jc w:val="both"/>
            </w:pPr>
            <w:r>
              <w:lastRenderedPageBreak/>
              <w:t>„Neposuzováno“ – pokud informace nejsou k dispozici.</w:t>
            </w:r>
          </w:p>
          <w:p w14:paraId="7FE1C82D" w14:textId="77777777" w:rsidR="008D3774" w:rsidRDefault="004955AC">
            <w:pPr>
              <w:pStyle w:val="P68B1DB1-TableParagraph40"/>
              <w:spacing w:before="108"/>
              <w:ind w:left="85"/>
              <w:jc w:val="both"/>
              <w:rPr>
                <w:b/>
                <w:bCs/>
                <w:i/>
                <w:iCs/>
                <w:u w:val="single"/>
              </w:rPr>
            </w:pPr>
            <w:r>
              <w:t xml:space="preserve">Podávat zprávy pouze pro zprostředkovatele. Uveďte „Y“ pro všechny smlouvy podle práva EHP.  </w:t>
            </w:r>
          </w:p>
        </w:tc>
      </w:tr>
      <w:tr w:rsidR="008D3774" w14:paraId="7FE1C833" w14:textId="77777777">
        <w:tc>
          <w:tcPr>
            <w:tcW w:w="1183" w:type="dxa"/>
            <w:tcBorders>
              <w:top w:val="single" w:sz="8" w:space="0" w:color="auto"/>
              <w:bottom w:val="single" w:sz="8" w:space="0" w:color="auto"/>
              <w:right w:val="single" w:sz="8" w:space="0" w:color="auto"/>
            </w:tcBorders>
            <w:vAlign w:val="center"/>
          </w:tcPr>
          <w:p w14:paraId="7FE1C82F" w14:textId="77777777" w:rsidR="008D3774" w:rsidRDefault="004955AC">
            <w:pPr>
              <w:pStyle w:val="P68B1DB1-Normal31"/>
            </w:pPr>
            <w:r>
              <w:lastRenderedPageBreak/>
              <w:t>0150–0200</w:t>
            </w:r>
          </w:p>
        </w:tc>
        <w:tc>
          <w:tcPr>
            <w:tcW w:w="7832" w:type="dxa"/>
            <w:tcBorders>
              <w:top w:val="single" w:sz="8" w:space="0" w:color="auto"/>
              <w:left w:val="single" w:sz="8" w:space="0" w:color="auto"/>
              <w:bottom w:val="single" w:sz="8" w:space="0" w:color="auto"/>
            </w:tcBorders>
            <w:vAlign w:val="bottom"/>
          </w:tcPr>
          <w:p w14:paraId="7FE1C830" w14:textId="77777777" w:rsidR="008D3774" w:rsidRDefault="004955AC">
            <w:pPr>
              <w:pStyle w:val="P68B1DB1-TableParagraph73"/>
              <w:spacing w:before="108"/>
              <w:ind w:left="85"/>
              <w:jc w:val="both"/>
            </w:pPr>
            <w:r>
              <w:t>Měny relevantní pro vykazující subjekt</w:t>
            </w:r>
          </w:p>
          <w:p w14:paraId="7FE1C831" w14:textId="77777777" w:rsidR="008D3774" w:rsidRDefault="004955AC">
            <w:pPr>
              <w:pStyle w:val="P68B1DB1-TableParagraph40"/>
              <w:spacing w:before="108"/>
              <w:ind w:left="85"/>
              <w:jc w:val="both"/>
            </w:pPr>
            <w:r>
              <w:t>Měny, v nichž jsou v systému akceptovány a vypořádávány transakce vykazující účetní jednotky. Vykazují se pouze měny, které představují alespoň 5 % celkových operací vykazující instituce s infrastrukturou finančního trhu/zprostředkovatelem.</w:t>
            </w:r>
          </w:p>
          <w:p w14:paraId="7FE1C832" w14:textId="77777777" w:rsidR="008D3774" w:rsidRDefault="004955AC">
            <w:pPr>
              <w:pStyle w:val="P68B1DB1-TableParagraph40"/>
              <w:spacing w:before="108"/>
              <w:ind w:left="85"/>
              <w:jc w:val="both"/>
              <w:rPr>
                <w:b/>
              </w:rPr>
            </w:pPr>
            <w:r>
              <w:t>Sloupce 150–200 se vzájemně nevylučují. Pro „ostatní měny“ (sloupec 0170): ISO 4217–3písmenný kód měny (měn).</w:t>
            </w:r>
          </w:p>
        </w:tc>
      </w:tr>
      <w:tr w:rsidR="008D3774" w14:paraId="7FE1C837" w14:textId="77777777">
        <w:tc>
          <w:tcPr>
            <w:tcW w:w="1183" w:type="dxa"/>
            <w:tcBorders>
              <w:top w:val="single" w:sz="8" w:space="0" w:color="auto"/>
              <w:bottom w:val="single" w:sz="8" w:space="0" w:color="auto"/>
              <w:right w:val="single" w:sz="8" w:space="0" w:color="auto"/>
            </w:tcBorders>
            <w:vAlign w:val="center"/>
          </w:tcPr>
          <w:p w14:paraId="7FE1C834" w14:textId="77777777" w:rsidR="008D3774" w:rsidRDefault="004955AC">
            <w:pPr>
              <w:pStyle w:val="P68B1DB1-Normal31"/>
            </w:pPr>
            <w:r>
              <w:t>0210</w:t>
            </w:r>
          </w:p>
        </w:tc>
        <w:tc>
          <w:tcPr>
            <w:tcW w:w="7832" w:type="dxa"/>
            <w:tcBorders>
              <w:top w:val="single" w:sz="8" w:space="0" w:color="auto"/>
              <w:left w:val="single" w:sz="8" w:space="0" w:color="auto"/>
              <w:bottom w:val="single" w:sz="8" w:space="0" w:color="auto"/>
            </w:tcBorders>
            <w:vAlign w:val="bottom"/>
          </w:tcPr>
          <w:p w14:paraId="7FE1C835" w14:textId="77777777" w:rsidR="008D3774" w:rsidRDefault="004955AC">
            <w:pPr>
              <w:pStyle w:val="P68B1DB1-TableParagraph73"/>
              <w:spacing w:before="108"/>
              <w:ind w:left="85"/>
              <w:jc w:val="both"/>
            </w:pPr>
            <w:r>
              <w:t>Služby poskytované infrastrukturám finančního trhu/zprostředkovateli</w:t>
            </w:r>
          </w:p>
          <w:p w14:paraId="7FE1C836" w14:textId="3FA389EC" w:rsidR="008D3774" w:rsidRDefault="004955AC">
            <w:pPr>
              <w:pStyle w:val="P68B1DB1-TableParagraph40"/>
              <w:spacing w:before="108"/>
              <w:ind w:left="85"/>
              <w:jc w:val="both"/>
            </w:pPr>
            <w:r>
              <w:t xml:space="preserve">Uveďte pouze v případě, že uživatel poskytuje infrastruktury finančního trhu/zprostředkovateli služby, jako je poskytovatel cen, poskytovatel likvidity, vypořádání v hotovosti (uveďte měnu), úschova, nepřímý přístup k (zahraničním) centrálním depozitářům cenných papírů, investiční protistrana, jiné. </w:t>
            </w:r>
          </w:p>
        </w:tc>
      </w:tr>
      <w:tr w:rsidR="008D3774" w14:paraId="7FE1C83B" w14:textId="77777777">
        <w:tc>
          <w:tcPr>
            <w:tcW w:w="1183" w:type="dxa"/>
            <w:tcBorders>
              <w:top w:val="single" w:sz="8" w:space="0" w:color="auto"/>
              <w:bottom w:val="single" w:sz="8" w:space="0" w:color="auto"/>
              <w:right w:val="single" w:sz="8" w:space="0" w:color="auto"/>
            </w:tcBorders>
            <w:vAlign w:val="center"/>
          </w:tcPr>
          <w:p w14:paraId="7FE1C838" w14:textId="77777777" w:rsidR="008D3774" w:rsidRDefault="004955AC">
            <w:pPr>
              <w:pStyle w:val="P68B1DB1-Normal31"/>
            </w:pPr>
            <w:r>
              <w:t>0220</w:t>
            </w:r>
          </w:p>
        </w:tc>
        <w:tc>
          <w:tcPr>
            <w:tcW w:w="7832" w:type="dxa"/>
            <w:tcBorders>
              <w:top w:val="single" w:sz="8" w:space="0" w:color="auto"/>
              <w:left w:val="single" w:sz="8" w:space="0" w:color="auto"/>
              <w:bottom w:val="single" w:sz="8" w:space="0" w:color="auto"/>
            </w:tcBorders>
            <w:vAlign w:val="bottom"/>
          </w:tcPr>
          <w:p w14:paraId="7FE1C839" w14:textId="77777777" w:rsidR="008D3774" w:rsidRDefault="004955AC">
            <w:pPr>
              <w:pStyle w:val="P68B1DB1-TableParagraph73"/>
              <w:spacing w:before="108"/>
              <w:ind w:left="85"/>
              <w:jc w:val="both"/>
            </w:pPr>
            <w:r>
              <w:t>Služby poskytované FMI/zprostředkovatelem</w:t>
            </w:r>
          </w:p>
          <w:p w14:paraId="7FE1C83A" w14:textId="77777777" w:rsidR="008D3774" w:rsidRDefault="004955AC">
            <w:pPr>
              <w:pStyle w:val="P68B1DB1-TableParagraph40"/>
              <w:spacing w:before="108"/>
              <w:ind w:left="85"/>
              <w:jc w:val="both"/>
            </w:pPr>
            <w:r>
              <w:t>Služby, které infrastruktura finančního trhu/zprostředkovatel poskytuje vykazujícímu subjektu. Uveďte, je-li 0040 „NA“.</w:t>
            </w:r>
          </w:p>
        </w:tc>
      </w:tr>
      <w:tr w:rsidR="008D3774" w14:paraId="7FE1C83E" w14:textId="77777777">
        <w:tc>
          <w:tcPr>
            <w:tcW w:w="1183" w:type="dxa"/>
            <w:tcBorders>
              <w:top w:val="single" w:sz="8" w:space="0" w:color="auto"/>
              <w:bottom w:val="single" w:sz="8" w:space="0" w:color="auto"/>
              <w:right w:val="single" w:sz="8" w:space="0" w:color="auto"/>
            </w:tcBorders>
            <w:vAlign w:val="center"/>
          </w:tcPr>
          <w:p w14:paraId="7FE1C83C" w14:textId="77777777" w:rsidR="008D3774" w:rsidRDefault="004955AC">
            <w:pPr>
              <w:pStyle w:val="P68B1DB1-Normal74"/>
            </w:pPr>
            <w:r>
              <w:t>0230–0250</w:t>
            </w:r>
          </w:p>
        </w:tc>
        <w:tc>
          <w:tcPr>
            <w:tcW w:w="7832" w:type="dxa"/>
            <w:tcBorders>
              <w:top w:val="single" w:sz="8" w:space="0" w:color="auto"/>
              <w:left w:val="single" w:sz="8" w:space="0" w:color="auto"/>
              <w:bottom w:val="single" w:sz="8" w:space="0" w:color="auto"/>
            </w:tcBorders>
            <w:vAlign w:val="bottom"/>
          </w:tcPr>
          <w:p w14:paraId="7FE1C83D" w14:textId="77777777" w:rsidR="008D3774" w:rsidRDefault="004955AC">
            <w:pPr>
              <w:pStyle w:val="P68B1DB1-TableParagraph75"/>
              <w:spacing w:before="108"/>
              <w:ind w:left="85"/>
              <w:jc w:val="both"/>
            </w:pPr>
            <w:r>
              <w:t>Poskytovatelé služeb</w:t>
            </w:r>
          </w:p>
        </w:tc>
      </w:tr>
      <w:tr w:rsidR="008D3774" w14:paraId="7FE1C843" w14:textId="77777777">
        <w:tc>
          <w:tcPr>
            <w:tcW w:w="1183" w:type="dxa"/>
            <w:tcBorders>
              <w:top w:val="single" w:sz="8" w:space="0" w:color="auto"/>
              <w:bottom w:val="single" w:sz="8" w:space="0" w:color="auto"/>
              <w:right w:val="single" w:sz="8" w:space="0" w:color="auto"/>
            </w:tcBorders>
            <w:vAlign w:val="center"/>
          </w:tcPr>
          <w:p w14:paraId="7FE1C83F" w14:textId="77777777" w:rsidR="008D3774" w:rsidRDefault="004955AC">
            <w:pPr>
              <w:pStyle w:val="P68B1DB1-Normal31"/>
            </w:pPr>
            <w:r>
              <w:t>0230–0250</w:t>
            </w:r>
          </w:p>
        </w:tc>
        <w:tc>
          <w:tcPr>
            <w:tcW w:w="7832" w:type="dxa"/>
            <w:tcBorders>
              <w:top w:val="single" w:sz="8" w:space="0" w:color="auto"/>
              <w:left w:val="single" w:sz="8" w:space="0" w:color="auto"/>
              <w:bottom w:val="single" w:sz="8" w:space="0" w:color="auto"/>
            </w:tcBorders>
            <w:vAlign w:val="bottom"/>
          </w:tcPr>
          <w:p w14:paraId="7FE1C840" w14:textId="77777777" w:rsidR="008D3774" w:rsidRDefault="004955AC">
            <w:pPr>
              <w:pStyle w:val="P68B1DB1-TableParagraph73"/>
              <w:spacing w:before="108"/>
              <w:ind w:left="85"/>
              <w:jc w:val="both"/>
            </w:pPr>
            <w:r>
              <w:t>Poskytovatelé komunikačních služeb,</w:t>
            </w:r>
          </w:p>
          <w:p w14:paraId="7FE1C841" w14:textId="7B818514" w:rsidR="008D3774" w:rsidRDefault="004955AC">
            <w:pPr>
              <w:pStyle w:val="P68B1DB1-TableParagraph40"/>
              <w:spacing w:before="108"/>
              <w:ind w:left="85"/>
              <w:jc w:val="both"/>
            </w:pPr>
            <w:r>
              <w:t xml:space="preserve">Poskytovatelé komunikačních služeb, které instituce využívá k přístupu k infrastrukturám finančního trhu. Sloupce 230–250 se vzájemně nevylučují. </w:t>
            </w:r>
          </w:p>
          <w:p w14:paraId="32DB4B00" w14:textId="3747D290" w:rsidR="008D3774" w:rsidRDefault="004955AC">
            <w:pPr>
              <w:pStyle w:val="P68B1DB1-TableParagraph40"/>
              <w:spacing w:before="108"/>
              <w:ind w:left="85"/>
              <w:jc w:val="both"/>
            </w:pPr>
            <w:r>
              <w:t>Pro zprávy „FMI propriety“-c0230 a „SWIFT“ – c0240:</w:t>
            </w:r>
          </w:p>
          <w:p w14:paraId="1D0FFCBE" w14:textId="373924D7" w:rsidR="008D3774" w:rsidRDefault="004955AC">
            <w:pPr>
              <w:pStyle w:val="P68B1DB1-TableParagraph40"/>
              <w:numPr>
                <w:ilvl w:val="0"/>
                <w:numId w:val="181"/>
              </w:numPr>
              <w:spacing w:before="108"/>
              <w:jc w:val="both"/>
            </w:pPr>
            <w:r>
              <w:t>Ano</w:t>
            </w:r>
          </w:p>
          <w:p w14:paraId="26472FE9" w14:textId="3ED80557" w:rsidR="008D3774" w:rsidRDefault="004955AC">
            <w:pPr>
              <w:pStyle w:val="P68B1DB1-TableParagraph40"/>
              <w:numPr>
                <w:ilvl w:val="0"/>
                <w:numId w:val="181"/>
              </w:numPr>
              <w:spacing w:before="108"/>
              <w:jc w:val="both"/>
            </w:pPr>
            <w:r>
              <w:t>Č.</w:t>
            </w:r>
          </w:p>
          <w:p w14:paraId="7FE1C842" w14:textId="0C70DB31" w:rsidR="008D3774" w:rsidRDefault="004955AC">
            <w:pPr>
              <w:pStyle w:val="P68B1DB1-TableParagraph40"/>
              <w:spacing w:before="108"/>
              <w:ind w:left="85"/>
              <w:jc w:val="both"/>
            </w:pPr>
            <w:r>
              <w:t>Podniku „Ostatní poskytovatelé komunikačních služeb“ – c0250: oznamte obchodní jméno poskytovatele.</w:t>
            </w:r>
          </w:p>
        </w:tc>
      </w:tr>
      <w:tr w:rsidR="008D3774" w14:paraId="7FE1C846" w14:textId="77777777">
        <w:tc>
          <w:tcPr>
            <w:tcW w:w="1183" w:type="dxa"/>
            <w:tcBorders>
              <w:top w:val="single" w:sz="8" w:space="0" w:color="auto"/>
              <w:bottom w:val="single" w:sz="8" w:space="0" w:color="auto"/>
              <w:right w:val="single" w:sz="8" w:space="0" w:color="auto"/>
            </w:tcBorders>
            <w:vAlign w:val="center"/>
          </w:tcPr>
          <w:p w14:paraId="7FE1C844" w14:textId="77777777" w:rsidR="008D3774" w:rsidRDefault="004955AC">
            <w:pPr>
              <w:pStyle w:val="P68B1DB1-Normal74"/>
            </w:pPr>
            <w:r>
              <w:t>0260–0270</w:t>
            </w:r>
          </w:p>
        </w:tc>
        <w:tc>
          <w:tcPr>
            <w:tcW w:w="7832" w:type="dxa"/>
            <w:tcBorders>
              <w:top w:val="single" w:sz="8" w:space="0" w:color="auto"/>
              <w:left w:val="single" w:sz="8" w:space="0" w:color="auto"/>
              <w:bottom w:val="single" w:sz="8" w:space="0" w:color="auto"/>
            </w:tcBorders>
            <w:vAlign w:val="bottom"/>
          </w:tcPr>
          <w:p w14:paraId="7FE1C845" w14:textId="77777777" w:rsidR="008D3774" w:rsidRDefault="004955AC">
            <w:pPr>
              <w:pStyle w:val="P68B1DB1-TableParagraph75"/>
              <w:spacing w:before="108"/>
              <w:ind w:left="85"/>
              <w:jc w:val="both"/>
            </w:pPr>
            <w:r>
              <w:t>Ostatní poskytovatelé služeb, kteří umožňují přístup k infrastrukturám finančního trhu</w:t>
            </w:r>
          </w:p>
        </w:tc>
      </w:tr>
      <w:tr w:rsidR="008D3774" w14:paraId="7FE1C84A" w14:textId="77777777">
        <w:tc>
          <w:tcPr>
            <w:tcW w:w="1183" w:type="dxa"/>
            <w:tcBorders>
              <w:top w:val="single" w:sz="8" w:space="0" w:color="auto"/>
              <w:bottom w:val="single" w:sz="8" w:space="0" w:color="auto"/>
              <w:right w:val="single" w:sz="8" w:space="0" w:color="auto"/>
            </w:tcBorders>
            <w:vAlign w:val="center"/>
          </w:tcPr>
          <w:p w14:paraId="7FE1C847" w14:textId="77777777" w:rsidR="008D3774" w:rsidRDefault="004955AC">
            <w:pPr>
              <w:pStyle w:val="P68B1DB1-Normal31"/>
            </w:pPr>
            <w:r>
              <w:t>0260</w:t>
            </w:r>
          </w:p>
        </w:tc>
        <w:tc>
          <w:tcPr>
            <w:tcW w:w="7832" w:type="dxa"/>
            <w:tcBorders>
              <w:top w:val="single" w:sz="8" w:space="0" w:color="auto"/>
              <w:left w:val="single" w:sz="8" w:space="0" w:color="auto"/>
              <w:bottom w:val="single" w:sz="8" w:space="0" w:color="auto"/>
            </w:tcBorders>
            <w:vAlign w:val="bottom"/>
          </w:tcPr>
          <w:p w14:paraId="7FE1C848" w14:textId="77777777" w:rsidR="008D3774" w:rsidRDefault="004955AC">
            <w:pPr>
              <w:pStyle w:val="P68B1DB1-TableParagraph73"/>
              <w:spacing w:before="108"/>
              <w:ind w:left="85"/>
            </w:pPr>
            <w:r>
              <w:t xml:space="preserve">Název dalších poskytovatelů služeb </w:t>
            </w:r>
          </w:p>
          <w:p w14:paraId="7FE1C849" w14:textId="77777777" w:rsidR="008D3774" w:rsidRDefault="004955AC">
            <w:pPr>
              <w:pStyle w:val="P68B1DB1-TableParagraph40"/>
              <w:spacing w:before="108"/>
              <w:ind w:left="85"/>
              <w:jc w:val="both"/>
              <w:rPr>
                <w:b/>
              </w:rPr>
            </w:pPr>
            <w:r>
              <w:t xml:space="preserve">Poskytovatelé jiní než zprostředkovatelé, kteří jsou pro uživatele nezbytně nutný, je-li to relevantní: zúčtovací banka, hotovostní korespondent/nostro agent, poskytovatel likvidity.  </w:t>
            </w:r>
            <w:r>
              <w:br/>
              <w:t>Obchodní název poskytovatelů.</w:t>
            </w:r>
          </w:p>
        </w:tc>
      </w:tr>
      <w:tr w:rsidR="008D3774" w14:paraId="7FE1C84E" w14:textId="77777777">
        <w:tc>
          <w:tcPr>
            <w:tcW w:w="1183" w:type="dxa"/>
            <w:tcBorders>
              <w:top w:val="single" w:sz="8" w:space="0" w:color="auto"/>
              <w:bottom w:val="single" w:sz="8" w:space="0" w:color="auto"/>
              <w:right w:val="single" w:sz="8" w:space="0" w:color="auto"/>
            </w:tcBorders>
            <w:vAlign w:val="center"/>
          </w:tcPr>
          <w:p w14:paraId="7FE1C84B" w14:textId="77777777" w:rsidR="008D3774" w:rsidRDefault="004955AC">
            <w:pPr>
              <w:pStyle w:val="P68B1DB1-Normal31"/>
            </w:pPr>
            <w:r>
              <w:t>0270</w:t>
            </w:r>
          </w:p>
        </w:tc>
        <w:tc>
          <w:tcPr>
            <w:tcW w:w="7832" w:type="dxa"/>
            <w:tcBorders>
              <w:top w:val="single" w:sz="8" w:space="0" w:color="auto"/>
              <w:left w:val="single" w:sz="8" w:space="0" w:color="auto"/>
              <w:bottom w:val="single" w:sz="8" w:space="0" w:color="auto"/>
            </w:tcBorders>
            <w:vAlign w:val="bottom"/>
          </w:tcPr>
          <w:p w14:paraId="7FE1C84C" w14:textId="77777777" w:rsidR="008D3774" w:rsidRDefault="004955AC">
            <w:pPr>
              <w:pStyle w:val="P68B1DB1-TableParagraph73"/>
              <w:spacing w:before="108"/>
              <w:ind w:left="85"/>
              <w:jc w:val="both"/>
            </w:pPr>
            <w:r>
              <w:t xml:space="preserve">Doplňkové služby </w:t>
            </w:r>
          </w:p>
          <w:p w14:paraId="7FE1C84D" w14:textId="77777777" w:rsidR="008D3774" w:rsidRDefault="004955AC">
            <w:pPr>
              <w:pStyle w:val="P68B1DB1-TableParagraph40"/>
              <w:spacing w:before="108"/>
              <w:ind w:left="85"/>
              <w:jc w:val="both"/>
              <w:rPr>
                <w:b/>
              </w:rPr>
            </w:pPr>
            <w:r>
              <w:t xml:space="preserve">Služby poskytovatelů vykázané v položce 0260. </w:t>
            </w:r>
          </w:p>
        </w:tc>
      </w:tr>
      <w:tr w:rsidR="008D3774" w14:paraId="7FE1C855" w14:textId="77777777">
        <w:tc>
          <w:tcPr>
            <w:tcW w:w="1183" w:type="dxa"/>
            <w:tcBorders>
              <w:top w:val="single" w:sz="8" w:space="0" w:color="auto"/>
              <w:bottom w:val="single" w:sz="8" w:space="0" w:color="auto"/>
              <w:right w:val="single" w:sz="8" w:space="0" w:color="auto"/>
            </w:tcBorders>
            <w:vAlign w:val="center"/>
          </w:tcPr>
          <w:p w14:paraId="7FE1C84F" w14:textId="77777777" w:rsidR="008D3774" w:rsidRDefault="004955AC">
            <w:pPr>
              <w:pStyle w:val="P68B1DB1-Normal31"/>
            </w:pPr>
            <w:r>
              <w:t>0280</w:t>
            </w:r>
          </w:p>
        </w:tc>
        <w:tc>
          <w:tcPr>
            <w:tcW w:w="7832" w:type="dxa"/>
            <w:tcBorders>
              <w:top w:val="single" w:sz="8" w:space="0" w:color="auto"/>
              <w:left w:val="single" w:sz="8" w:space="0" w:color="auto"/>
              <w:bottom w:val="single" w:sz="8" w:space="0" w:color="auto"/>
            </w:tcBorders>
            <w:vAlign w:val="bottom"/>
          </w:tcPr>
          <w:p w14:paraId="7FE1C850" w14:textId="77777777" w:rsidR="008D3774" w:rsidRDefault="004955AC">
            <w:pPr>
              <w:pStyle w:val="P68B1DB1-TableParagraph73"/>
              <w:spacing w:before="108"/>
              <w:ind w:left="85"/>
              <w:jc w:val="both"/>
            </w:pPr>
            <w:r>
              <w:t>Kontaktní místo na FMI/zprostředkovateli</w:t>
            </w:r>
          </w:p>
          <w:p w14:paraId="7FE1C851" w14:textId="77777777" w:rsidR="008D3774" w:rsidRDefault="004955AC">
            <w:pPr>
              <w:pStyle w:val="P68B1DB1-TableParagraph40"/>
              <w:spacing w:before="108"/>
              <w:ind w:left="85"/>
              <w:jc w:val="both"/>
            </w:pPr>
            <w:r>
              <w:t>Kontaktní místo v rámci infrastruktury finančního trhu v případě řešení krize vykazujícího subjektu. Zpráva:</w:t>
            </w:r>
          </w:p>
          <w:p w14:paraId="7FE1C852" w14:textId="77777777" w:rsidR="008D3774" w:rsidRDefault="004955AC">
            <w:pPr>
              <w:pStyle w:val="P68B1DB1-TableParagraph40"/>
              <w:numPr>
                <w:ilvl w:val="0"/>
                <w:numId w:val="181"/>
              </w:numPr>
              <w:ind w:left="799" w:hanging="357"/>
              <w:jc w:val="both"/>
            </w:pPr>
            <w:r>
              <w:t>Jméno</w:t>
            </w:r>
          </w:p>
          <w:p w14:paraId="7FE1C853" w14:textId="77777777" w:rsidR="008D3774" w:rsidRDefault="004955AC">
            <w:pPr>
              <w:pStyle w:val="P68B1DB1-TableParagraph40"/>
              <w:numPr>
                <w:ilvl w:val="0"/>
                <w:numId w:val="181"/>
              </w:numPr>
              <w:ind w:left="799" w:hanging="357"/>
              <w:jc w:val="both"/>
            </w:pPr>
            <w:r>
              <w:t>Název pracovní pozice</w:t>
            </w:r>
          </w:p>
          <w:p w14:paraId="7FE1C854" w14:textId="5FE95CD9" w:rsidR="008D3774" w:rsidRDefault="004955AC">
            <w:pPr>
              <w:pStyle w:val="P68B1DB1-TableParagraph40"/>
              <w:numPr>
                <w:ilvl w:val="0"/>
                <w:numId w:val="181"/>
              </w:numPr>
              <w:ind w:left="799" w:hanging="357"/>
              <w:jc w:val="both"/>
            </w:pPr>
            <w:r>
              <w:t>E-mailová adresa</w:t>
            </w:r>
          </w:p>
        </w:tc>
      </w:tr>
    </w:tbl>
    <w:p w14:paraId="7FE1C856" w14:textId="77777777" w:rsidR="008D3774" w:rsidRDefault="004955AC">
      <w:pPr>
        <w:pStyle w:val="P68B1DB1-Normal78"/>
      </w:pPr>
      <w:r>
        <w:br/>
      </w:r>
      <w:r>
        <w:br/>
      </w:r>
    </w:p>
    <w:p w14:paraId="7FE1C857" w14:textId="77777777" w:rsidR="008D3774" w:rsidRDefault="004955AC">
      <w:pPr>
        <w:spacing w:line="257" w:lineRule="auto"/>
        <w:jc w:val="both"/>
        <w:rPr>
          <w:rFonts w:ascii="Times New Roman" w:eastAsia="Verdana" w:hAnsi="Times New Roman" w:cs="Times New Roman"/>
          <w:sz w:val="20"/>
          <w:szCs w:val="20"/>
        </w:rPr>
      </w:pPr>
      <w:hyperlink r:id="rId12" w:anchor="_ftnref1" w:history="1">
        <w:r>
          <w:rPr>
            <w:rStyle w:val="Hyperlink"/>
            <w:rFonts w:ascii="Times New Roman" w:eastAsia="Verdana" w:hAnsi="Times New Roman" w:cs="Times New Roman"/>
            <w:sz w:val="20"/>
            <w:szCs w:val="20"/>
            <w:vertAlign w:val="superscript"/>
          </w:rPr>
          <w:t>[1]</w:t>
        </w:r>
      </w:hyperlink>
      <w:r>
        <w:rPr>
          <w:rFonts w:ascii="Times New Roman" w:eastAsia="Verdana" w:hAnsi="Times New Roman" w:cs="Times New Roman"/>
          <w:sz w:val="20"/>
          <w:szCs w:val="20"/>
        </w:rPr>
        <w:t xml:space="preserve"> Například jedinečný identifikační kód měnové finanční instituce ECB (identifikační kód MFI) subjektu pro použití v RIAD.</w:t>
      </w:r>
    </w:p>
    <w:p w14:paraId="7FE1C858" w14:textId="77777777" w:rsidR="008D3774" w:rsidRDefault="004955AC">
      <w:pPr>
        <w:spacing w:line="257" w:lineRule="auto"/>
        <w:jc w:val="both"/>
        <w:rPr>
          <w:rFonts w:ascii="Times New Roman" w:eastAsia="Verdana" w:hAnsi="Times New Roman" w:cs="Times New Roman"/>
          <w:sz w:val="20"/>
          <w:szCs w:val="20"/>
        </w:rPr>
      </w:pPr>
      <w:hyperlink r:id="rId13" w:anchor="_ftnref2" w:history="1">
        <w:r>
          <w:rPr>
            <w:rStyle w:val="Hyperlink"/>
            <w:rFonts w:ascii="Times New Roman" w:eastAsia="Verdana" w:hAnsi="Times New Roman" w:cs="Times New Roman"/>
            <w:sz w:val="20"/>
            <w:szCs w:val="20"/>
            <w:vertAlign w:val="superscript"/>
          </w:rPr>
          <w:t>—[2]</w:t>
        </w:r>
      </w:hyperlink>
      <w:r>
        <w:rPr>
          <w:rFonts w:ascii="Times New Roman" w:eastAsia="Verdana" w:hAnsi="Times New Roman" w:cs="Times New Roman"/>
          <w:sz w:val="20"/>
          <w:szCs w:val="20"/>
        </w:rPr>
        <w:t xml:space="preserve"> Glosář pojmů týkajících se platebních, zúčtovacích a vypořádacích systémů ECB, prosinec 2009.</w:t>
      </w:r>
    </w:p>
    <w:p w14:paraId="7FE1C859" w14:textId="77777777" w:rsidR="008D3774" w:rsidRDefault="004955AC">
      <w:pPr>
        <w:spacing w:line="257" w:lineRule="auto"/>
        <w:jc w:val="both"/>
        <w:rPr>
          <w:rFonts w:ascii="Times New Roman" w:eastAsia="Verdana" w:hAnsi="Times New Roman" w:cs="Times New Roman"/>
          <w:sz w:val="20"/>
          <w:szCs w:val="20"/>
        </w:rPr>
      </w:pPr>
      <w:hyperlink r:id="rId14" w:anchor="_ftnref3" w:history="1">
        <w:r>
          <w:rPr>
            <w:rStyle w:val="Hyperlink"/>
            <w:rFonts w:ascii="Times New Roman" w:eastAsia="Verdana" w:hAnsi="Times New Roman" w:cs="Times New Roman"/>
            <w:sz w:val="20"/>
            <w:szCs w:val="20"/>
            <w:vertAlign w:val="superscript"/>
          </w:rPr>
          <w:t>[3]</w:t>
        </w:r>
      </w:hyperlink>
      <w:r>
        <w:rPr>
          <w:rFonts w:ascii="Times New Roman" w:eastAsia="Verdana" w:hAnsi="Times New Roman" w:cs="Times New Roman"/>
          <w:sz w:val="20"/>
          <w:szCs w:val="20"/>
        </w:rPr>
        <w:t xml:space="preserve"> Tamtéž.</w:t>
      </w:r>
    </w:p>
    <w:p w14:paraId="7FE1C85A" w14:textId="77777777" w:rsidR="008D3774" w:rsidRDefault="004955AC">
      <w:pPr>
        <w:spacing w:line="257" w:lineRule="auto"/>
        <w:jc w:val="both"/>
        <w:rPr>
          <w:rFonts w:ascii="Times New Roman" w:hAnsi="Times New Roman" w:cs="Times New Roman"/>
        </w:rPr>
      </w:pPr>
      <w:hyperlink r:id="rId15" w:anchor="_ftnref4" w:history="1">
        <w:r>
          <w:rPr>
            <w:rStyle w:val="Hyperlink"/>
            <w:rFonts w:ascii="Times New Roman" w:eastAsia="Verdana" w:hAnsi="Times New Roman" w:cs="Times New Roman"/>
            <w:sz w:val="20"/>
            <w:szCs w:val="20"/>
            <w:vertAlign w:val="superscript"/>
          </w:rPr>
          <w:t>[4]</w:t>
        </w:r>
      </w:hyperlink>
      <w:r>
        <w:rPr>
          <w:rFonts w:ascii="Times New Roman" w:eastAsia="Verdana" w:hAnsi="Times New Roman" w:cs="Times New Roman"/>
          <w:sz w:val="20"/>
          <w:szCs w:val="20"/>
        </w:rPr>
        <w:t xml:space="preserve"> Například jedinečný identifikační kód měnové finanční instituce ECB (identifikační kód MFI) subjektu pro použití v RIAD.</w:t>
      </w:r>
    </w:p>
    <w:p w14:paraId="7FE1C8BF" w14:textId="77777777" w:rsidR="008D3774" w:rsidRDefault="008D3774">
      <w:pPr>
        <w:rPr>
          <w:rFonts w:ascii="Times New Roman" w:hAnsi="Times New Roman" w:cs="Times New Roman"/>
        </w:rPr>
      </w:pPr>
    </w:p>
    <w:p w14:paraId="7FE1C8C0" w14:textId="77777777" w:rsidR="008D3774" w:rsidRDefault="008D3774">
      <w:pPr>
        <w:rPr>
          <w:rFonts w:ascii="Times New Roman" w:hAnsi="Times New Roman"/>
          <w:sz w:val="20"/>
          <w:szCs w:val="20"/>
          <w:u w:val="single"/>
        </w:rPr>
      </w:pPr>
    </w:p>
    <w:p w14:paraId="7FE1C8C1" w14:textId="77777777" w:rsidR="008D3774" w:rsidRDefault="004955AC">
      <w:pPr>
        <w:pStyle w:val="P68B1DB1-Instructionsberschrift25"/>
        <w:numPr>
          <w:ilvl w:val="1"/>
          <w:numId w:val="49"/>
        </w:numPr>
        <w:ind w:left="357" w:hanging="357"/>
        <w:rPr>
          <w:rFonts w:eastAsia="Calibri"/>
          <w:szCs w:val="20"/>
        </w:rPr>
      </w:pPr>
      <w:bookmarkStart w:id="137" w:name="_Toc208244531"/>
      <w:r>
        <w:t>Z 09.02 – Zmapování kritických a základních infrastruktur finančního trhu (FMI 2)</w:t>
      </w:r>
      <w:bookmarkEnd w:id="137"/>
    </w:p>
    <w:p w14:paraId="7FE1C8C3" w14:textId="77777777" w:rsidR="008D3774" w:rsidRDefault="004955AC">
      <w:pPr>
        <w:pStyle w:val="P68B1DB1-InstructionsText279"/>
        <w:numPr>
          <w:ilvl w:val="2"/>
          <w:numId w:val="209"/>
        </w:numPr>
        <w:spacing w:before="0"/>
        <w:ind w:left="1276"/>
      </w:pPr>
      <w:r>
        <w:t>Kritickými a zásadními poskytovateli služeb infrastruktury finančního trhu jsou služby infrastruktury finančního trhu, k nimž mají přímý nebo nepřímý přístup a jejichž ukončení může představovat závažnou překážku nebo bránit výkonu jedné nebo více zásadních funkcí nebo hlavních linií podnikání uživatele.</w:t>
      </w:r>
    </w:p>
    <w:p w14:paraId="7FE1C8C4" w14:textId="77777777" w:rsidR="008D3774" w:rsidRDefault="004955AC">
      <w:pPr>
        <w:pStyle w:val="P68B1DB1-ListParagraph80"/>
        <w:numPr>
          <w:ilvl w:val="2"/>
          <w:numId w:val="209"/>
        </w:numPr>
        <w:ind w:left="1276"/>
      </w:pPr>
      <w:r>
        <w:t>Na tomto listu vykážou pouze ty infrastruktury finančního trhu u všech typů systémů, které vykazující subjekt považuje za kritické nebo zásadní. Nezahrnují žádné jiné infrastruktury finančního trhu, které nejsou ani kritické, ani podstatné.</w:t>
      </w:r>
    </w:p>
    <w:p w14:paraId="7FE1C8C5" w14:textId="77777777" w:rsidR="008D3774" w:rsidRDefault="008D3774">
      <w:pPr>
        <w:pStyle w:val="ListParagraph"/>
        <w:ind w:left="1276"/>
        <w:rPr>
          <w:rFonts w:ascii="Times New Roman" w:eastAsiaTheme="majorEastAsia" w:hAnsi="Times New Roman"/>
          <w:sz w:val="20"/>
          <w:szCs w:val="20"/>
        </w:rPr>
      </w:pPr>
    </w:p>
    <w:p w14:paraId="7FE1C8C6" w14:textId="77777777" w:rsidR="008D3774" w:rsidRDefault="004955AC">
      <w:pPr>
        <w:pStyle w:val="P68B1DB1-InstructionsText279"/>
        <w:numPr>
          <w:ilvl w:val="2"/>
          <w:numId w:val="209"/>
        </w:numPr>
        <w:spacing w:before="0"/>
        <w:ind w:left="1276"/>
      </w:pPr>
      <w:r>
        <w:t xml:space="preserve">Pro účely určení kritických a zásadních infrastruktur finančního trhu se zohlední možnost současného ukončení účasti.  </w:t>
      </w:r>
    </w:p>
    <w:p w14:paraId="7FE1C8C7" w14:textId="77777777" w:rsidR="008D3774" w:rsidRDefault="008D3774">
      <w:pPr>
        <w:pStyle w:val="Instructionsberschrift2"/>
        <w:ind w:left="1434"/>
        <w:rPr>
          <w:rFonts w:ascii="Times New Roman" w:hAnsi="Times New Roman" w:cs="Times New Roman"/>
        </w:rPr>
      </w:pPr>
    </w:p>
    <w:tbl>
      <w:tblPr>
        <w:tblW w:w="9015" w:type="dxa"/>
        <w:tblInd w:w="135" w:type="dxa"/>
        <w:tblLayout w:type="fixed"/>
        <w:tblLook w:val="04A0" w:firstRow="1" w:lastRow="0" w:firstColumn="1" w:lastColumn="0" w:noHBand="0" w:noVBand="1"/>
      </w:tblPr>
      <w:tblGrid>
        <w:gridCol w:w="1183"/>
        <w:gridCol w:w="7832"/>
      </w:tblGrid>
      <w:tr w:rsidR="008D3774" w14:paraId="7FE1C8CA" w14:textId="77777777">
        <w:trPr>
          <w:tblHeader/>
        </w:trPr>
        <w:tc>
          <w:tcPr>
            <w:tcW w:w="1183" w:type="dxa"/>
            <w:tcBorders>
              <w:top w:val="single" w:sz="8" w:space="0" w:color="1A171C"/>
              <w:left w:val="nil"/>
              <w:bottom w:val="single" w:sz="8" w:space="0" w:color="1A171C"/>
              <w:right w:val="single" w:sz="8" w:space="0" w:color="1A171C"/>
            </w:tcBorders>
            <w:shd w:val="clear" w:color="auto" w:fill="D9D9D9" w:themeFill="background1" w:themeFillShade="D9"/>
          </w:tcPr>
          <w:p w14:paraId="7FE1C8C8" w14:textId="77777777" w:rsidR="008D3774" w:rsidRDefault="004955AC">
            <w:pPr>
              <w:pStyle w:val="P68B1DB1-TableParagraph17"/>
              <w:spacing w:before="108"/>
              <w:ind w:left="85"/>
            </w:pPr>
            <w:r>
              <w:t xml:space="preserve">Sloupce </w:t>
            </w:r>
          </w:p>
        </w:tc>
        <w:tc>
          <w:tcPr>
            <w:tcW w:w="7832" w:type="dxa"/>
            <w:tcBorders>
              <w:top w:val="single" w:sz="8" w:space="0" w:color="1A171C"/>
              <w:left w:val="single" w:sz="8" w:space="0" w:color="1A171C"/>
              <w:bottom w:val="single" w:sz="8" w:space="0" w:color="1A171C"/>
              <w:right w:val="nil"/>
            </w:tcBorders>
            <w:shd w:val="clear" w:color="auto" w:fill="D9D9D9" w:themeFill="background1" w:themeFillShade="D9"/>
          </w:tcPr>
          <w:p w14:paraId="7FE1C8C9" w14:textId="77777777" w:rsidR="008D3774" w:rsidRDefault="004955AC">
            <w:pPr>
              <w:pStyle w:val="P68B1DB1-TableParagraph17"/>
              <w:spacing w:before="108"/>
              <w:ind w:left="85"/>
            </w:pPr>
            <w:r>
              <w:t xml:space="preserve">Pokyny </w:t>
            </w:r>
          </w:p>
        </w:tc>
      </w:tr>
      <w:tr w:rsidR="008D3774" w14:paraId="7FE1C8CE" w14:textId="77777777">
        <w:tc>
          <w:tcPr>
            <w:tcW w:w="1183" w:type="dxa"/>
            <w:tcBorders>
              <w:top w:val="single" w:sz="8" w:space="0" w:color="1A171C"/>
              <w:bottom w:val="single" w:sz="8" w:space="0" w:color="auto"/>
              <w:right w:val="single" w:sz="8" w:space="0" w:color="auto"/>
            </w:tcBorders>
            <w:vAlign w:val="center"/>
          </w:tcPr>
          <w:p w14:paraId="7FE1C8CB" w14:textId="77777777" w:rsidR="008D3774" w:rsidRDefault="004955AC">
            <w:pPr>
              <w:pStyle w:val="P68B1DB1-Normal31"/>
            </w:pPr>
            <w:r>
              <w:t>0010</w:t>
            </w:r>
          </w:p>
        </w:tc>
        <w:tc>
          <w:tcPr>
            <w:tcW w:w="7832" w:type="dxa"/>
            <w:tcBorders>
              <w:top w:val="single" w:sz="8" w:space="0" w:color="1A171C"/>
              <w:left w:val="single" w:sz="8" w:space="0" w:color="auto"/>
              <w:bottom w:val="single" w:sz="8" w:space="0" w:color="auto"/>
            </w:tcBorders>
            <w:vAlign w:val="bottom"/>
          </w:tcPr>
          <w:p w14:paraId="7FE1C8CC" w14:textId="77777777" w:rsidR="008D3774" w:rsidRDefault="004955AC">
            <w:pPr>
              <w:pStyle w:val="P68B1DB1-TableParagraph73"/>
              <w:spacing w:before="108"/>
              <w:ind w:left="85"/>
              <w:jc w:val="both"/>
            </w:pPr>
            <w:r>
              <w:t>ID představující kombinaci uživatele, infrastruktury finančního trhu, typu systému a zprostředkovatele</w:t>
            </w:r>
          </w:p>
          <w:p w14:paraId="7FE1C8CD" w14:textId="389563D7" w:rsidR="008D3774" w:rsidRDefault="004955AC">
            <w:pPr>
              <w:pStyle w:val="P68B1DB1-TableParagraph40"/>
              <w:spacing w:before="108"/>
              <w:ind w:left="85"/>
              <w:jc w:val="both"/>
              <w:rPr>
                <w:b/>
              </w:rPr>
            </w:pPr>
            <w:r>
              <w:t>Použijte jeden identifikátor na řádek, který odpovídá jedinečné kombinaci uživatele, infrastruktury finančního trhu, typu systému a zprostředkovatele. V šablonách Z 09.01 až Z 09.05 musí být případně použit stejný identifikační kód, který odpovídá téže kombinaci.</w:t>
            </w:r>
          </w:p>
        </w:tc>
      </w:tr>
      <w:tr w:rsidR="008D3774" w14:paraId="7FE1C8D1" w14:textId="77777777">
        <w:tc>
          <w:tcPr>
            <w:tcW w:w="1183" w:type="dxa"/>
            <w:tcBorders>
              <w:top w:val="single" w:sz="8" w:space="0" w:color="auto"/>
              <w:bottom w:val="single" w:sz="8" w:space="0" w:color="auto"/>
              <w:right w:val="single" w:sz="8" w:space="0" w:color="auto"/>
            </w:tcBorders>
            <w:vAlign w:val="center"/>
          </w:tcPr>
          <w:p w14:paraId="7FE1C8CF" w14:textId="77777777" w:rsidR="008D3774" w:rsidRDefault="004955AC">
            <w:pPr>
              <w:pStyle w:val="P68B1DB1-Normal74"/>
            </w:pPr>
            <w:r>
              <w:t>0020–0040</w:t>
            </w:r>
          </w:p>
        </w:tc>
        <w:tc>
          <w:tcPr>
            <w:tcW w:w="7832" w:type="dxa"/>
            <w:tcBorders>
              <w:top w:val="single" w:sz="8" w:space="0" w:color="auto"/>
              <w:left w:val="single" w:sz="8" w:space="0" w:color="auto"/>
              <w:bottom w:val="single" w:sz="8" w:space="0" w:color="auto"/>
            </w:tcBorders>
            <w:vAlign w:val="bottom"/>
          </w:tcPr>
          <w:p w14:paraId="7FE1C8D0" w14:textId="77777777" w:rsidR="008D3774" w:rsidRDefault="004955AC">
            <w:pPr>
              <w:pStyle w:val="P68B1DB1-TableParagraph75"/>
              <w:spacing w:before="108"/>
              <w:ind w:left="85"/>
              <w:jc w:val="both"/>
              <w:rPr>
                <w:bCs/>
                <w:iCs/>
              </w:rPr>
            </w:pPr>
            <w:r>
              <w:t>Kritické infrastruktury finančního trhu</w:t>
            </w:r>
          </w:p>
        </w:tc>
      </w:tr>
      <w:tr w:rsidR="008D3774" w14:paraId="7FE1C8D7" w14:textId="77777777">
        <w:tc>
          <w:tcPr>
            <w:tcW w:w="1183" w:type="dxa"/>
            <w:tcBorders>
              <w:top w:val="single" w:sz="8" w:space="0" w:color="auto"/>
              <w:bottom w:val="single" w:sz="8" w:space="0" w:color="auto"/>
              <w:right w:val="single" w:sz="8" w:space="0" w:color="auto"/>
            </w:tcBorders>
            <w:vAlign w:val="center"/>
          </w:tcPr>
          <w:p w14:paraId="7FE1C8D2" w14:textId="77777777" w:rsidR="008D3774" w:rsidRDefault="004955AC">
            <w:pPr>
              <w:pStyle w:val="P68B1DB1-Normal31"/>
            </w:pPr>
            <w:r>
              <w:t>0020</w:t>
            </w:r>
          </w:p>
        </w:tc>
        <w:tc>
          <w:tcPr>
            <w:tcW w:w="7832" w:type="dxa"/>
            <w:tcBorders>
              <w:top w:val="single" w:sz="8" w:space="0" w:color="auto"/>
              <w:left w:val="single" w:sz="8" w:space="0" w:color="auto"/>
              <w:bottom w:val="single" w:sz="8" w:space="0" w:color="auto"/>
            </w:tcBorders>
            <w:vAlign w:val="bottom"/>
          </w:tcPr>
          <w:p w14:paraId="7FE1C8D3" w14:textId="77777777" w:rsidR="008D3774" w:rsidRDefault="004955AC">
            <w:pPr>
              <w:pStyle w:val="P68B1DB1-TableParagraph73"/>
              <w:spacing w:before="108"/>
              <w:ind w:left="85"/>
              <w:jc w:val="both"/>
            </w:pPr>
            <w:r>
              <w:t>Kritická infrastruktura finančního trhu: ANO/NE</w:t>
            </w:r>
          </w:p>
          <w:p w14:paraId="7FE1C8D4" w14:textId="4439D1A6" w:rsidR="008D3774" w:rsidRDefault="004955AC">
            <w:pPr>
              <w:pStyle w:val="P68B1DB1-TableParagraph40"/>
              <w:numPr>
                <w:ilvl w:val="0"/>
                <w:numId w:val="248"/>
              </w:numPr>
              <w:spacing w:before="108"/>
              <w:jc w:val="both"/>
            </w:pPr>
            <w:r>
              <w:t>„Ano“, pokud je infrastruktura finančního trhu kritická</w:t>
            </w:r>
          </w:p>
          <w:p w14:paraId="7FE1C8D5" w14:textId="792CB29B" w:rsidR="008D3774" w:rsidRDefault="004955AC">
            <w:pPr>
              <w:pStyle w:val="P68B1DB1-TableParagraph40"/>
              <w:numPr>
                <w:ilvl w:val="0"/>
                <w:numId w:val="248"/>
              </w:numPr>
              <w:spacing w:before="108"/>
              <w:jc w:val="both"/>
              <w:rPr>
                <w:b/>
                <w:bCs/>
              </w:rPr>
            </w:pPr>
            <w:r>
              <w:t>„Ne“, pokud infrastruktura finančního trhu není kritická</w:t>
            </w:r>
            <w:r>
              <w:rPr>
                <w:b/>
              </w:rPr>
              <w:t xml:space="preserve"> </w:t>
            </w:r>
          </w:p>
          <w:p w14:paraId="7FE1C8D6" w14:textId="77777777" w:rsidR="008D3774" w:rsidRDefault="004955AC">
            <w:pPr>
              <w:pStyle w:val="P68B1DB1-TableParagraph40"/>
              <w:spacing w:before="108"/>
              <w:ind w:left="85"/>
              <w:jc w:val="both"/>
            </w:pPr>
            <w:r>
              <w:t>Sloupce 0020 a 0050 se vzájemně nevylučují.</w:t>
            </w:r>
          </w:p>
        </w:tc>
      </w:tr>
      <w:tr w:rsidR="008D3774" w14:paraId="7FE1C8DB" w14:textId="77777777">
        <w:tc>
          <w:tcPr>
            <w:tcW w:w="1183" w:type="dxa"/>
            <w:tcBorders>
              <w:top w:val="single" w:sz="8" w:space="0" w:color="auto"/>
              <w:bottom w:val="single" w:sz="8" w:space="0" w:color="auto"/>
              <w:right w:val="single" w:sz="8" w:space="0" w:color="auto"/>
            </w:tcBorders>
            <w:vAlign w:val="center"/>
          </w:tcPr>
          <w:p w14:paraId="7FE1C8D8" w14:textId="77777777" w:rsidR="008D3774" w:rsidRDefault="004955AC">
            <w:pPr>
              <w:pStyle w:val="P68B1DB1-Normal31"/>
            </w:pPr>
            <w:r>
              <w:t>0030</w:t>
            </w:r>
          </w:p>
        </w:tc>
        <w:tc>
          <w:tcPr>
            <w:tcW w:w="7832" w:type="dxa"/>
            <w:tcBorders>
              <w:top w:val="single" w:sz="8" w:space="0" w:color="auto"/>
              <w:left w:val="single" w:sz="8" w:space="0" w:color="auto"/>
              <w:bottom w:val="single" w:sz="8" w:space="0" w:color="auto"/>
            </w:tcBorders>
            <w:vAlign w:val="bottom"/>
          </w:tcPr>
          <w:p w14:paraId="7FE1C8D9" w14:textId="77777777" w:rsidR="008D3774" w:rsidRDefault="004955AC">
            <w:pPr>
              <w:pStyle w:val="P68B1DB1-TableParagraph73"/>
              <w:spacing w:before="108"/>
              <w:ind w:left="85"/>
              <w:jc w:val="both"/>
            </w:pPr>
            <w:r>
              <w:t>Země</w:t>
            </w:r>
          </w:p>
          <w:p w14:paraId="7FE1C8DA" w14:textId="56240ABE" w:rsidR="008D3774" w:rsidRDefault="004955AC">
            <w:pPr>
              <w:pStyle w:val="P68B1DB1-TableParagraph40"/>
              <w:spacing w:before="108"/>
              <w:ind w:left="85"/>
              <w:jc w:val="both"/>
            </w:pPr>
            <w:r>
              <w:t xml:space="preserve">Země, v níž je poskytována zásadní funkce, vykázaná v Z 07.01 </w:t>
            </w:r>
          </w:p>
        </w:tc>
      </w:tr>
      <w:tr w:rsidR="008D3774" w14:paraId="7FE1C8E0" w14:textId="77777777">
        <w:tc>
          <w:tcPr>
            <w:tcW w:w="1183" w:type="dxa"/>
            <w:tcBorders>
              <w:top w:val="single" w:sz="8" w:space="0" w:color="auto"/>
              <w:bottom w:val="single" w:sz="8" w:space="0" w:color="auto"/>
              <w:right w:val="single" w:sz="8" w:space="0" w:color="auto"/>
            </w:tcBorders>
            <w:vAlign w:val="center"/>
          </w:tcPr>
          <w:p w14:paraId="7FE1C8DC" w14:textId="77777777" w:rsidR="008D3774" w:rsidRDefault="004955AC">
            <w:pPr>
              <w:pStyle w:val="P68B1DB1-Normal31"/>
              <w:rPr>
                <w:b/>
                <w:i/>
              </w:rPr>
            </w:pPr>
            <w:r>
              <w:t>0040</w:t>
            </w:r>
          </w:p>
        </w:tc>
        <w:tc>
          <w:tcPr>
            <w:tcW w:w="7832" w:type="dxa"/>
            <w:tcBorders>
              <w:top w:val="single" w:sz="8" w:space="0" w:color="auto"/>
              <w:left w:val="single" w:sz="8" w:space="0" w:color="auto"/>
              <w:bottom w:val="single" w:sz="8" w:space="0" w:color="auto"/>
            </w:tcBorders>
            <w:vAlign w:val="bottom"/>
          </w:tcPr>
          <w:p w14:paraId="7FE1C8DD" w14:textId="77777777" w:rsidR="008D3774" w:rsidRDefault="004955AC">
            <w:pPr>
              <w:pStyle w:val="P68B1DB1-TableParagraph73"/>
              <w:spacing w:before="108"/>
              <w:ind w:left="85"/>
              <w:jc w:val="both"/>
            </w:pPr>
            <w:r>
              <w:t>ID kritické funkce</w:t>
            </w:r>
          </w:p>
          <w:p w14:paraId="7FE1C8DE" w14:textId="77777777" w:rsidR="008D3774" w:rsidRDefault="004955AC">
            <w:pPr>
              <w:pStyle w:val="P68B1DB1-TableParagraph40"/>
              <w:spacing w:before="108"/>
              <w:ind w:left="85"/>
              <w:jc w:val="both"/>
            </w:pPr>
            <w:r>
              <w:t>Zásadní funkce vykonávané subjektem, jejichž plnění by bránilo nebo bránilo narušení přístupu k poskytovateli služeb infrastruktury finančního trhu.</w:t>
            </w:r>
          </w:p>
          <w:p w14:paraId="79796B83" w14:textId="298E6F56" w:rsidR="008D3774" w:rsidRDefault="004955AC">
            <w:pPr>
              <w:pStyle w:val="P68B1DB1-TableParagraph40"/>
              <w:spacing w:before="108"/>
              <w:ind w:left="85"/>
              <w:jc w:val="both"/>
              <w:rPr>
                <w:b/>
                <w:bCs/>
              </w:rPr>
            </w:pPr>
            <w:r>
              <w:t>Identifikace zásadních funkcí vykázaná v Z07.01</w:t>
            </w:r>
            <w:r>
              <w:rPr>
                <w:b/>
              </w:rPr>
              <w:t>:</w:t>
            </w:r>
          </w:p>
          <w:p w14:paraId="58520404" w14:textId="77777777" w:rsidR="008D3774" w:rsidRDefault="008D3774">
            <w:pPr>
              <w:pStyle w:val="TableParagraph"/>
              <w:spacing w:before="108"/>
              <w:ind w:left="85"/>
              <w:jc w:val="both"/>
              <w:rPr>
                <w:rFonts w:ascii="Times New Roman" w:eastAsia="Times New Roman" w:hAnsi="Times New Roman" w:cs="Times New Roman"/>
                <w:b/>
                <w:bCs/>
                <w:sz w:val="20"/>
                <w:szCs w:val="20"/>
              </w:rPr>
            </w:pPr>
          </w:p>
          <w:p w14:paraId="0E718D7B" w14:textId="77777777" w:rsidR="008D3774" w:rsidRDefault="004955AC">
            <w:pPr>
              <w:pStyle w:val="P68B1DB1-Normal19"/>
              <w:rPr>
                <w:rFonts w:eastAsiaTheme="minorHAnsi"/>
              </w:rPr>
            </w:pPr>
            <w:r>
              <w:t>Vklady</w:t>
            </w:r>
          </w:p>
          <w:p w14:paraId="354D6B7F" w14:textId="77777777" w:rsidR="008D3774" w:rsidRDefault="004955AC">
            <w:pPr>
              <w:pStyle w:val="P68B1DB1-Normal19"/>
              <w:ind w:left="708"/>
            </w:pPr>
            <w:r>
              <w:t>Vklady domácností</w:t>
            </w:r>
          </w:p>
          <w:p w14:paraId="71C89914" w14:textId="77777777" w:rsidR="008D3774" w:rsidRDefault="004955AC">
            <w:pPr>
              <w:pStyle w:val="P68B1DB1-Normal19"/>
              <w:ind w:left="708"/>
            </w:pPr>
            <w:r>
              <w:t xml:space="preserve">Vklady od nefinančních podniků </w:t>
            </w:r>
          </w:p>
          <w:p w14:paraId="7621A95F" w14:textId="69E34691" w:rsidR="008D3774" w:rsidRDefault="004955AC">
            <w:pPr>
              <w:pStyle w:val="P68B1DB1-Normal19"/>
              <w:ind w:left="1405"/>
            </w:pPr>
            <w:r>
              <w:t>Vklady od nefinančních podniků a malých a středních podniků</w:t>
            </w:r>
          </w:p>
          <w:p w14:paraId="046B913C" w14:textId="73440AD0" w:rsidR="008D3774" w:rsidRDefault="004955AC">
            <w:pPr>
              <w:pStyle w:val="P68B1DB1-Normal19"/>
              <w:ind w:left="1405"/>
            </w:pPr>
            <w:r>
              <w:t>Vklady od nefinančních podniků, které nejsou malými a středními podniky</w:t>
            </w:r>
          </w:p>
          <w:p w14:paraId="2DAF57AE" w14:textId="77777777" w:rsidR="008D3774" w:rsidRDefault="004955AC">
            <w:pPr>
              <w:pStyle w:val="P68B1DB1-Normal19"/>
              <w:ind w:left="708"/>
            </w:pPr>
            <w:r>
              <w:t>Vklady vládních institucí</w:t>
            </w:r>
          </w:p>
          <w:p w14:paraId="3AC3807C" w14:textId="77777777" w:rsidR="008D3774" w:rsidRDefault="004955AC">
            <w:pPr>
              <w:pStyle w:val="P68B1DB1-Normal19"/>
              <w:ind w:left="708"/>
            </w:pPr>
            <w:r>
              <w:t>Vklady od jiných sektorů/protistran (1)</w:t>
            </w:r>
          </w:p>
          <w:p w14:paraId="7924D974" w14:textId="77777777" w:rsidR="008D3774" w:rsidRDefault="004955AC">
            <w:pPr>
              <w:pStyle w:val="P68B1DB1-Normal19"/>
              <w:ind w:left="708"/>
            </w:pPr>
            <w:r>
              <w:t>Vklady od jiných sektorů/protistran (2)</w:t>
            </w:r>
          </w:p>
          <w:p w14:paraId="15B73120" w14:textId="77777777" w:rsidR="008D3774" w:rsidRDefault="004955AC">
            <w:pPr>
              <w:pStyle w:val="P68B1DB1-Normal19"/>
              <w:ind w:left="708"/>
            </w:pPr>
            <w:r>
              <w:t>Vklady od jiných sektorů/protistran (3)</w:t>
            </w:r>
          </w:p>
          <w:p w14:paraId="2FE46760" w14:textId="77777777" w:rsidR="008D3774" w:rsidRDefault="008D3774">
            <w:pPr>
              <w:rPr>
                <w:rFonts w:ascii="Times New Roman" w:hAnsi="Times New Roman" w:cs="Times New Roman"/>
                <w:sz w:val="20"/>
                <w:szCs w:val="20"/>
              </w:rPr>
            </w:pPr>
          </w:p>
          <w:p w14:paraId="685EA40A" w14:textId="77777777" w:rsidR="008D3774" w:rsidRDefault="004955AC">
            <w:pPr>
              <w:pStyle w:val="P68B1DB1-Normal19"/>
            </w:pPr>
            <w:r>
              <w:t>Úvěrové operace</w:t>
            </w:r>
          </w:p>
          <w:p w14:paraId="11C80F7E" w14:textId="77777777" w:rsidR="008D3774" w:rsidRDefault="004955AC">
            <w:pPr>
              <w:pStyle w:val="P68B1DB1-Normal19"/>
              <w:ind w:left="708"/>
            </w:pPr>
            <w:r>
              <w:t>Půjčky domácnostem</w:t>
            </w:r>
          </w:p>
          <w:p w14:paraId="430711EA" w14:textId="77777777" w:rsidR="008D3774" w:rsidRDefault="004955AC">
            <w:pPr>
              <w:pStyle w:val="P68B1DB1-Normal19"/>
              <w:ind w:left="1416"/>
            </w:pPr>
            <w:r>
              <w:lastRenderedPageBreak/>
              <w:t>Úvěry na bydlení</w:t>
            </w:r>
          </w:p>
          <w:p w14:paraId="0147203E" w14:textId="77777777" w:rsidR="008D3774" w:rsidRDefault="004955AC">
            <w:pPr>
              <w:pStyle w:val="P68B1DB1-Normal19"/>
              <w:ind w:left="1416"/>
            </w:pPr>
            <w:r>
              <w:t>Úvěry domácnostem na jiné účely než na nákup rezidenčních nemovitostí</w:t>
            </w:r>
          </w:p>
          <w:p w14:paraId="20ACA306" w14:textId="77777777" w:rsidR="008D3774" w:rsidRDefault="004955AC">
            <w:pPr>
              <w:pStyle w:val="P68B1DB1-Normal19"/>
              <w:ind w:left="708"/>
            </w:pPr>
            <w:r>
              <w:t>Úvěry nefinančním podnikům</w:t>
            </w:r>
          </w:p>
          <w:p w14:paraId="19F6CF03" w14:textId="3FBCFA7C" w:rsidR="008D3774" w:rsidRDefault="004955AC">
            <w:pPr>
              <w:pStyle w:val="P68B1DB1-Normal19"/>
              <w:ind w:left="1416"/>
            </w:pPr>
            <w:r>
              <w:t>Úvěry nefinančním podnikům</w:t>
            </w:r>
          </w:p>
          <w:p w14:paraId="2C705D0D" w14:textId="77777777" w:rsidR="008D3774" w:rsidRDefault="004955AC">
            <w:pPr>
              <w:pStyle w:val="P68B1DB1-Normal19"/>
              <w:ind w:left="1416"/>
            </w:pPr>
            <w:r>
              <w:t>Úvěry nefinančním podnikům, které nejsou malými a středními podniky</w:t>
            </w:r>
          </w:p>
          <w:p w14:paraId="6DAE8B55" w14:textId="77777777" w:rsidR="008D3774" w:rsidRDefault="004955AC">
            <w:pPr>
              <w:pStyle w:val="P68B1DB1-Normal19"/>
              <w:ind w:left="708"/>
            </w:pPr>
            <w:r>
              <w:t>Půjčky vládním institucím</w:t>
            </w:r>
          </w:p>
          <w:p w14:paraId="5C2428A3" w14:textId="77777777" w:rsidR="008D3774" w:rsidRDefault="004955AC">
            <w:pPr>
              <w:pStyle w:val="P68B1DB1-Normal19"/>
              <w:ind w:left="708"/>
            </w:pPr>
            <w:r>
              <w:t>Jiná odvětví/protistrany (1)</w:t>
            </w:r>
          </w:p>
          <w:p w14:paraId="7237D4E5" w14:textId="77777777" w:rsidR="008D3774" w:rsidRDefault="004955AC">
            <w:pPr>
              <w:pStyle w:val="P68B1DB1-Normal19"/>
              <w:ind w:left="708"/>
            </w:pPr>
            <w:r>
              <w:t>Úvěry jiným sektorům/protistranám (2)</w:t>
            </w:r>
          </w:p>
          <w:p w14:paraId="62EF53AB" w14:textId="77777777" w:rsidR="008D3774" w:rsidRDefault="004955AC">
            <w:pPr>
              <w:pStyle w:val="P68B1DB1-Normal19"/>
              <w:ind w:left="708"/>
            </w:pPr>
            <w:r>
              <w:t>Úvěry jiným sektorům/protistranám (3)</w:t>
            </w:r>
          </w:p>
          <w:p w14:paraId="1269B857" w14:textId="77777777" w:rsidR="008D3774" w:rsidRDefault="008D3774">
            <w:pPr>
              <w:rPr>
                <w:rFonts w:ascii="Times New Roman" w:hAnsi="Times New Roman" w:cs="Times New Roman"/>
                <w:sz w:val="20"/>
                <w:szCs w:val="20"/>
              </w:rPr>
            </w:pPr>
          </w:p>
          <w:p w14:paraId="7CD1A6B0" w14:textId="77777777" w:rsidR="008D3774" w:rsidRDefault="004955AC">
            <w:pPr>
              <w:pStyle w:val="P68B1DB1-Normal19"/>
            </w:pPr>
            <w:r>
              <w:t xml:space="preserve">Platba, hotovost, vypořádání, clearing, úschova </w:t>
            </w:r>
          </w:p>
          <w:p w14:paraId="11F499EA" w14:textId="77777777" w:rsidR="008D3774" w:rsidRDefault="004955AC">
            <w:pPr>
              <w:pStyle w:val="P68B1DB1-Normal19"/>
              <w:ind w:left="708"/>
            </w:pPr>
            <w:r>
              <w:t>Platební služby měnovým finančním institucím</w:t>
            </w:r>
          </w:p>
          <w:p w14:paraId="6FC14FBE" w14:textId="4F1706DC" w:rsidR="008D3774" w:rsidRDefault="004955AC">
            <w:pPr>
              <w:pStyle w:val="P68B1DB1-Normal19"/>
              <w:ind w:left="708"/>
            </w:pPr>
            <w:bookmarkStart w:id="138" w:name="_Hlk192600698"/>
            <w:r>
              <w:t>Platební služby jiným klientům než měnovým finančním institucím</w:t>
            </w:r>
          </w:p>
          <w:p w14:paraId="704B9B25" w14:textId="77777777" w:rsidR="008D3774" w:rsidRDefault="004955AC">
            <w:pPr>
              <w:pStyle w:val="P68B1DB1-Normal19"/>
              <w:ind w:left="1405"/>
            </w:pPr>
            <w:r>
              <w:t>Platební služby pro domácnosti jiným klientům než měnovým finančním institucím</w:t>
            </w:r>
          </w:p>
          <w:p w14:paraId="1F8BC691" w14:textId="4FE22A42" w:rsidR="008D3774" w:rsidRDefault="004955AC">
            <w:pPr>
              <w:pStyle w:val="P68B1DB1-Normal19"/>
              <w:ind w:left="1405"/>
            </w:pPr>
            <w:r>
              <w:t>Platební služby jiným institucím než měnovým finančním institucím pro nefinanční podniky</w:t>
            </w:r>
          </w:p>
          <w:p w14:paraId="39782E47" w14:textId="1287030F" w:rsidR="008D3774" w:rsidRDefault="004955AC">
            <w:pPr>
              <w:pStyle w:val="P68B1DB1-Normal19"/>
              <w:ind w:left="1972"/>
            </w:pPr>
            <w:r>
              <w:t>Platební služby jiným institucím než měnovým finančním institucím pro nefinanční podniky a malé a střední podniky</w:t>
            </w:r>
          </w:p>
          <w:p w14:paraId="416F0C20" w14:textId="504D6059" w:rsidR="008D3774" w:rsidRDefault="004955AC">
            <w:pPr>
              <w:pStyle w:val="P68B1DB1-Normal19"/>
              <w:ind w:left="1972"/>
            </w:pPr>
            <w:r>
              <w:t>Platební služby jiným institucím než měnovým finančním institucím pro nefinanční podniky, které nejsou malými a středními podniky</w:t>
            </w:r>
            <w:bookmarkEnd w:id="138"/>
          </w:p>
          <w:p w14:paraId="661D0C87" w14:textId="77777777" w:rsidR="008D3774" w:rsidRDefault="004955AC">
            <w:pPr>
              <w:pStyle w:val="P68B1DB1-Normal19"/>
              <w:ind w:left="708"/>
            </w:pPr>
            <w:r>
              <w:t>Hotovostní služby</w:t>
            </w:r>
          </w:p>
          <w:p w14:paraId="03769573" w14:textId="77777777" w:rsidR="008D3774" w:rsidRDefault="004955AC">
            <w:pPr>
              <w:pStyle w:val="P68B1DB1-Normal19"/>
              <w:ind w:left="708"/>
            </w:pPr>
            <w:r>
              <w:t>Služby vypořádání transakcí s cennými papíry</w:t>
            </w:r>
          </w:p>
          <w:p w14:paraId="775020A9" w14:textId="77777777" w:rsidR="008D3774" w:rsidRDefault="004955AC">
            <w:pPr>
              <w:pStyle w:val="P68B1DB1-Normal19"/>
              <w:ind w:left="708"/>
            </w:pPr>
            <w:r>
              <w:t>Clearingové služby ústřední protistrany</w:t>
            </w:r>
          </w:p>
          <w:p w14:paraId="5801E2F6" w14:textId="77777777" w:rsidR="008D3774" w:rsidRDefault="004955AC">
            <w:pPr>
              <w:pStyle w:val="P68B1DB1-Normal19"/>
              <w:ind w:left="708"/>
            </w:pPr>
            <w:r>
              <w:t>Služby úschovy</w:t>
            </w:r>
          </w:p>
          <w:p w14:paraId="5B6CE30A" w14:textId="77777777" w:rsidR="008D3774" w:rsidRDefault="004955AC">
            <w:pPr>
              <w:pStyle w:val="P68B1DB1-Normal19"/>
              <w:ind w:left="708"/>
            </w:pPr>
            <w:r>
              <w:t>Ostatní služby/činnosti/funkce (1) týkající se plateb, hotovosti, vypořádání, clearingu a úschovy</w:t>
            </w:r>
          </w:p>
          <w:p w14:paraId="7B4ED125" w14:textId="77777777" w:rsidR="008D3774" w:rsidRDefault="004955AC">
            <w:pPr>
              <w:pStyle w:val="P68B1DB1-Normal19"/>
              <w:ind w:left="708"/>
            </w:pPr>
            <w:r>
              <w:t>Ostatní služby/činnosti/funkce (2) týkající se plateb, hotovosti, vypořádání, clearingu a úschovy</w:t>
            </w:r>
          </w:p>
          <w:p w14:paraId="19BA6278" w14:textId="77777777" w:rsidR="008D3774" w:rsidRDefault="004955AC">
            <w:pPr>
              <w:pStyle w:val="P68B1DB1-Normal19"/>
              <w:ind w:left="708"/>
            </w:pPr>
            <w:r>
              <w:t>Ostatní služby/činnosti/funkce (3) týkající se plateb, hotovosti, vypořádání, clearingu a úschovy</w:t>
            </w:r>
          </w:p>
          <w:p w14:paraId="1E6049F9" w14:textId="77777777" w:rsidR="008D3774" w:rsidRDefault="008D3774">
            <w:pPr>
              <w:rPr>
                <w:rFonts w:ascii="Times New Roman" w:hAnsi="Times New Roman" w:cs="Times New Roman"/>
                <w:sz w:val="20"/>
                <w:szCs w:val="20"/>
              </w:rPr>
            </w:pPr>
          </w:p>
          <w:p w14:paraId="6F0287A8" w14:textId="77777777" w:rsidR="008D3774" w:rsidRDefault="004955AC">
            <w:pPr>
              <w:pStyle w:val="P68B1DB1-Normal19"/>
            </w:pPr>
            <w:r>
              <w:t>Kapitálové trhy</w:t>
            </w:r>
          </w:p>
          <w:p w14:paraId="4F1B2CB2" w14:textId="77777777" w:rsidR="008D3774" w:rsidRDefault="004955AC">
            <w:pPr>
              <w:pStyle w:val="P68B1DB1-Normal19"/>
              <w:ind w:left="708"/>
            </w:pPr>
            <w:r>
              <w:t xml:space="preserve">Deriváty držené k obchodování </w:t>
            </w:r>
          </w:p>
          <w:p w14:paraId="608E7B75" w14:textId="77777777" w:rsidR="008D3774" w:rsidRDefault="004955AC">
            <w:pPr>
              <w:pStyle w:val="P68B1DB1-Normal19"/>
              <w:ind w:left="1416"/>
            </w:pPr>
            <w:r>
              <w:t>Deriváty k obchodování v OTC</w:t>
            </w:r>
          </w:p>
          <w:p w14:paraId="55232CB1" w14:textId="77777777" w:rsidR="008D3774" w:rsidRDefault="004955AC">
            <w:pPr>
              <w:pStyle w:val="P68B1DB1-Normal19"/>
              <w:ind w:left="1416"/>
            </w:pPr>
            <w:r>
              <w:t>Deriváty k obchodování v jiných než OTC</w:t>
            </w:r>
          </w:p>
          <w:p w14:paraId="41765F70" w14:textId="77777777" w:rsidR="008D3774" w:rsidRDefault="004955AC">
            <w:pPr>
              <w:pStyle w:val="P68B1DB1-Normal19"/>
              <w:ind w:left="708"/>
            </w:pPr>
            <w:r>
              <w:t>Sekundární trhy/obchodování:</w:t>
            </w:r>
          </w:p>
          <w:p w14:paraId="75381D0F" w14:textId="77777777" w:rsidR="008D3774" w:rsidRDefault="004955AC">
            <w:pPr>
              <w:pStyle w:val="P68B1DB1-Normal19"/>
              <w:ind w:left="708"/>
            </w:pPr>
            <w:r>
              <w:t>Primární trhy/upisování</w:t>
            </w:r>
          </w:p>
          <w:p w14:paraId="04BFAC55" w14:textId="77777777" w:rsidR="008D3774" w:rsidRDefault="004955AC">
            <w:pPr>
              <w:pStyle w:val="P68B1DB1-Normal19"/>
              <w:ind w:left="708"/>
            </w:pPr>
            <w:r>
              <w:t>Jiné služby/činnosti/funkce (1) v kapitálových trzích</w:t>
            </w:r>
          </w:p>
          <w:p w14:paraId="4842F14D" w14:textId="77777777" w:rsidR="008D3774" w:rsidRDefault="004955AC">
            <w:pPr>
              <w:pStyle w:val="P68B1DB1-Normal19"/>
              <w:ind w:left="708"/>
            </w:pPr>
            <w:r>
              <w:t>Jiné služby/činnosti/funkce (2) v kapitálových trzích</w:t>
            </w:r>
          </w:p>
          <w:p w14:paraId="4B2FE832" w14:textId="77777777" w:rsidR="008D3774" w:rsidRDefault="004955AC">
            <w:pPr>
              <w:pStyle w:val="P68B1DB1-Normal19"/>
              <w:ind w:left="708"/>
            </w:pPr>
            <w:r>
              <w:t>Jiné služby/činnosti/funkce (3) v kapitálových trzích</w:t>
            </w:r>
          </w:p>
          <w:p w14:paraId="07EB9C1C" w14:textId="77777777" w:rsidR="008D3774" w:rsidRDefault="008D3774">
            <w:pPr>
              <w:ind w:left="708"/>
              <w:rPr>
                <w:rFonts w:ascii="Times New Roman" w:hAnsi="Times New Roman" w:cs="Times New Roman"/>
                <w:sz w:val="20"/>
                <w:szCs w:val="20"/>
              </w:rPr>
            </w:pPr>
          </w:p>
          <w:p w14:paraId="74D09EC2" w14:textId="77777777" w:rsidR="008D3774" w:rsidRDefault="004955AC">
            <w:pPr>
              <w:pStyle w:val="P68B1DB1-Normal19"/>
            </w:pPr>
            <w:r>
              <w:t>Mezibankovní úvěrování</w:t>
            </w:r>
          </w:p>
          <w:p w14:paraId="02676859" w14:textId="77777777" w:rsidR="008D3774" w:rsidRDefault="004955AC">
            <w:pPr>
              <w:pStyle w:val="P68B1DB1-ListParagraph60"/>
            </w:pPr>
            <w:r>
              <w:t>Výpůjčky</w:t>
            </w:r>
          </w:p>
          <w:p w14:paraId="541AD926" w14:textId="77777777" w:rsidR="008D3774" w:rsidRDefault="004955AC">
            <w:pPr>
              <w:pStyle w:val="P68B1DB1-ListParagraph60"/>
            </w:pPr>
            <w:r>
              <w:t>Deriváty (aktiva)</w:t>
            </w:r>
          </w:p>
          <w:p w14:paraId="25097734" w14:textId="77777777" w:rsidR="008D3774" w:rsidRDefault="004955AC">
            <w:pPr>
              <w:pStyle w:val="P68B1DB1-ListParagraph60"/>
            </w:pPr>
            <w:r>
              <w:t>Úvěrové operace</w:t>
            </w:r>
          </w:p>
          <w:p w14:paraId="772EBBB0" w14:textId="77777777" w:rsidR="008D3774" w:rsidRDefault="004955AC">
            <w:pPr>
              <w:pStyle w:val="P68B1DB1-ListParagraph60"/>
            </w:pPr>
            <w:r>
              <w:t>Deriváty (závazky)</w:t>
            </w:r>
          </w:p>
          <w:p w14:paraId="56E338CF" w14:textId="77777777" w:rsidR="008D3774" w:rsidRDefault="004955AC">
            <w:pPr>
              <w:pStyle w:val="P68B1DB1-ListParagraph60"/>
            </w:pPr>
            <w:r>
              <w:t>Ostatní typy produktů (1) na velkoobchodních trzích</w:t>
            </w:r>
          </w:p>
          <w:p w14:paraId="6607505D" w14:textId="77777777" w:rsidR="008D3774" w:rsidRDefault="004955AC">
            <w:pPr>
              <w:pStyle w:val="P68B1DB1-ListParagraph60"/>
            </w:pPr>
            <w:r>
              <w:t>Ostatní typy produktů (2) na velkoobchodních trzích</w:t>
            </w:r>
          </w:p>
          <w:p w14:paraId="41A2E098" w14:textId="77777777" w:rsidR="008D3774" w:rsidRDefault="004955AC">
            <w:pPr>
              <w:pStyle w:val="P68B1DB1-ListParagraph60"/>
            </w:pPr>
            <w:r>
              <w:t>Ostatní typy produktů (3) na velkoobchodních trzích</w:t>
            </w:r>
          </w:p>
          <w:p w14:paraId="7FE1C8DF" w14:textId="2134965F" w:rsidR="008D3774" w:rsidRDefault="008D3774">
            <w:pPr>
              <w:pStyle w:val="TableParagraph"/>
              <w:spacing w:before="108"/>
              <w:ind w:left="85"/>
              <w:jc w:val="both"/>
              <w:rPr>
                <w:rFonts w:ascii="Times New Roman" w:eastAsia="Times New Roman" w:hAnsi="Times New Roman" w:cs="Times New Roman"/>
                <w:b/>
                <w:bCs/>
                <w:i/>
                <w:iCs/>
                <w:sz w:val="20"/>
                <w:szCs w:val="20"/>
              </w:rPr>
            </w:pPr>
          </w:p>
        </w:tc>
      </w:tr>
      <w:tr w:rsidR="008D3774" w14:paraId="7FE1C8E3" w14:textId="77777777">
        <w:tc>
          <w:tcPr>
            <w:tcW w:w="1183" w:type="dxa"/>
            <w:tcBorders>
              <w:top w:val="single" w:sz="8" w:space="0" w:color="auto"/>
              <w:bottom w:val="single" w:sz="8" w:space="0" w:color="auto"/>
              <w:right w:val="single" w:sz="8" w:space="0" w:color="auto"/>
            </w:tcBorders>
            <w:vAlign w:val="center"/>
          </w:tcPr>
          <w:p w14:paraId="7FE1C8E1" w14:textId="77777777" w:rsidR="008D3774" w:rsidRDefault="004955AC">
            <w:pPr>
              <w:pStyle w:val="P68B1DB1-Normal31"/>
            </w:pPr>
            <w:r>
              <w:lastRenderedPageBreak/>
              <w:t>0050–0060</w:t>
            </w:r>
          </w:p>
        </w:tc>
        <w:tc>
          <w:tcPr>
            <w:tcW w:w="7832" w:type="dxa"/>
            <w:tcBorders>
              <w:top w:val="single" w:sz="8" w:space="0" w:color="auto"/>
              <w:left w:val="single" w:sz="8" w:space="0" w:color="auto"/>
              <w:bottom w:val="single" w:sz="8" w:space="0" w:color="auto"/>
            </w:tcBorders>
            <w:vAlign w:val="bottom"/>
          </w:tcPr>
          <w:p w14:paraId="7FE1C8E2" w14:textId="77777777" w:rsidR="008D3774" w:rsidRDefault="004955AC">
            <w:pPr>
              <w:pStyle w:val="P68B1DB1-Heading481"/>
              <w:numPr>
                <w:ilvl w:val="3"/>
                <w:numId w:val="0"/>
              </w:numPr>
              <w:ind w:left="360"/>
            </w:pPr>
            <w:r>
              <w:t>Základní infrastruktury finančního trhu</w:t>
            </w:r>
          </w:p>
        </w:tc>
      </w:tr>
      <w:tr w:rsidR="008D3774" w14:paraId="7FE1C8E9" w14:textId="77777777">
        <w:tc>
          <w:tcPr>
            <w:tcW w:w="1183" w:type="dxa"/>
            <w:tcBorders>
              <w:top w:val="single" w:sz="8" w:space="0" w:color="auto"/>
              <w:bottom w:val="single" w:sz="8" w:space="0" w:color="auto"/>
              <w:right w:val="single" w:sz="8" w:space="0" w:color="auto"/>
            </w:tcBorders>
            <w:vAlign w:val="center"/>
          </w:tcPr>
          <w:p w14:paraId="7FE1C8E4" w14:textId="77777777" w:rsidR="008D3774" w:rsidRDefault="004955AC">
            <w:pPr>
              <w:pStyle w:val="P68B1DB1-Normal31"/>
              <w:rPr>
                <w:strike/>
              </w:rPr>
            </w:pPr>
            <w:r>
              <w:t>0050</w:t>
            </w:r>
          </w:p>
        </w:tc>
        <w:tc>
          <w:tcPr>
            <w:tcW w:w="7832" w:type="dxa"/>
            <w:tcBorders>
              <w:top w:val="single" w:sz="8" w:space="0" w:color="auto"/>
              <w:left w:val="single" w:sz="8" w:space="0" w:color="auto"/>
              <w:bottom w:val="single" w:sz="8" w:space="0" w:color="auto"/>
            </w:tcBorders>
            <w:vAlign w:val="bottom"/>
          </w:tcPr>
          <w:p w14:paraId="7FE1C8E5" w14:textId="77777777" w:rsidR="008D3774" w:rsidRDefault="004955AC">
            <w:pPr>
              <w:pStyle w:val="P68B1DB1-TableParagraph73"/>
              <w:spacing w:before="108"/>
              <w:ind w:left="85"/>
              <w:jc w:val="both"/>
            </w:pPr>
            <w:r>
              <w:t>Základní infrastruktura finančního trhu: ANO/NE</w:t>
            </w:r>
          </w:p>
          <w:p w14:paraId="7FE1C8E6" w14:textId="46FA6345" w:rsidR="008D3774" w:rsidRDefault="004955AC">
            <w:pPr>
              <w:pStyle w:val="P68B1DB1-TableParagraph40"/>
              <w:numPr>
                <w:ilvl w:val="0"/>
                <w:numId w:val="248"/>
              </w:numPr>
              <w:spacing w:before="108"/>
              <w:jc w:val="both"/>
            </w:pPr>
            <w:r>
              <w:t>„Ano“, je-li infrastruktura finančního trhu nezbytná</w:t>
            </w:r>
          </w:p>
          <w:p w14:paraId="7FE1C8E7" w14:textId="0EBF3638" w:rsidR="008D3774" w:rsidRDefault="004955AC">
            <w:pPr>
              <w:pStyle w:val="P68B1DB1-TableParagraph40"/>
              <w:numPr>
                <w:ilvl w:val="0"/>
                <w:numId w:val="248"/>
              </w:numPr>
              <w:spacing w:before="108"/>
              <w:jc w:val="both"/>
            </w:pPr>
            <w:r>
              <w:t>„Ne“, není-li infrastruktura finančního trhu nezbytná</w:t>
            </w:r>
          </w:p>
          <w:p w14:paraId="7FE1C8E8" w14:textId="77777777" w:rsidR="008D3774" w:rsidRDefault="004955AC">
            <w:pPr>
              <w:pStyle w:val="P68B1DB1-Heading482"/>
              <w:numPr>
                <w:ilvl w:val="3"/>
                <w:numId w:val="0"/>
              </w:numPr>
              <w:ind w:left="360"/>
            </w:pPr>
            <w:r>
              <w:lastRenderedPageBreak/>
              <w:t>Sloupce 0020 a 0050 se vzájemně nevylučují.</w:t>
            </w:r>
          </w:p>
        </w:tc>
      </w:tr>
      <w:tr w:rsidR="008D3774" w14:paraId="7FE1C8EE" w14:textId="77777777">
        <w:tc>
          <w:tcPr>
            <w:tcW w:w="1183" w:type="dxa"/>
            <w:tcBorders>
              <w:top w:val="single" w:sz="8" w:space="0" w:color="auto"/>
              <w:bottom w:val="single" w:sz="8" w:space="0" w:color="auto"/>
              <w:right w:val="single" w:sz="8" w:space="0" w:color="auto"/>
            </w:tcBorders>
            <w:vAlign w:val="center"/>
          </w:tcPr>
          <w:p w14:paraId="7FE1C8EA" w14:textId="77777777" w:rsidR="008D3774" w:rsidRDefault="004955AC">
            <w:pPr>
              <w:pStyle w:val="P68B1DB1-Normal31"/>
            </w:pPr>
            <w:r>
              <w:lastRenderedPageBreak/>
              <w:t>0060</w:t>
            </w:r>
          </w:p>
        </w:tc>
        <w:tc>
          <w:tcPr>
            <w:tcW w:w="7832" w:type="dxa"/>
            <w:tcBorders>
              <w:top w:val="single" w:sz="8" w:space="0" w:color="auto"/>
              <w:left w:val="single" w:sz="8" w:space="0" w:color="auto"/>
              <w:bottom w:val="single" w:sz="8" w:space="0" w:color="auto"/>
            </w:tcBorders>
            <w:vAlign w:val="bottom"/>
          </w:tcPr>
          <w:p w14:paraId="7FE1C8EB" w14:textId="77777777" w:rsidR="008D3774" w:rsidRDefault="004955AC">
            <w:pPr>
              <w:pStyle w:val="P68B1DB1-TableParagraph73"/>
              <w:spacing w:before="108"/>
              <w:ind w:left="85"/>
              <w:jc w:val="both"/>
            </w:pPr>
            <w:r>
              <w:t>ID hlavní linie podnikání</w:t>
            </w:r>
          </w:p>
          <w:p w14:paraId="7FE1C8EC" w14:textId="62673BB2" w:rsidR="008D3774" w:rsidRDefault="004955AC">
            <w:pPr>
              <w:pStyle w:val="P68B1DB1-TableParagraph40"/>
              <w:spacing w:before="108"/>
              <w:ind w:left="85"/>
              <w:jc w:val="both"/>
              <w:rPr>
                <w:u w:val="single"/>
              </w:rPr>
            </w:pPr>
            <w:r>
              <w:t>Hlavní linie podnikání prováděné uživatelem, jejichž plnění by bránilo nebo bránilo narušení přístupu k poskytovateli služeb infrastruktury finančního trhu.</w:t>
            </w:r>
          </w:p>
          <w:p w14:paraId="7FE1C8ED" w14:textId="77777777" w:rsidR="008D3774" w:rsidRDefault="004955AC">
            <w:pPr>
              <w:pStyle w:val="P68B1DB1-TableParagraph40"/>
              <w:spacing w:before="108"/>
              <w:ind w:left="85"/>
              <w:jc w:val="both"/>
              <w:rPr>
                <w:b/>
                <w:bCs/>
              </w:rPr>
            </w:pPr>
            <w:r>
              <w:t>Identifikační kód hlavní linie podnikání vykázaný ve sloupci 0010 Z 07.03</w:t>
            </w:r>
          </w:p>
        </w:tc>
      </w:tr>
    </w:tbl>
    <w:p w14:paraId="7FE1C8EF" w14:textId="77777777" w:rsidR="008D3774" w:rsidRDefault="008D3774">
      <w:pPr>
        <w:pStyle w:val="Instructionsberschrift2"/>
        <w:ind w:left="357"/>
        <w:rPr>
          <w:rFonts w:ascii="Times New Roman" w:eastAsia="Calibri" w:hAnsi="Times New Roman" w:cs="Times New Roman"/>
          <w:szCs w:val="20"/>
        </w:rPr>
      </w:pPr>
    </w:p>
    <w:p w14:paraId="7FE1C8F0" w14:textId="77777777" w:rsidR="008D3774" w:rsidRDefault="004955AC">
      <w:pPr>
        <w:pStyle w:val="P68B1DB1-Instructionsberschrift271"/>
        <w:numPr>
          <w:ilvl w:val="1"/>
          <w:numId w:val="49"/>
        </w:numPr>
        <w:ind w:left="357" w:hanging="357"/>
      </w:pPr>
      <w:bookmarkStart w:id="139" w:name="_Toc208244532"/>
      <w:r>
        <w:t>Z 09.03 – Služby infrastruktury finančního trhu – klíčové metriky (FMI 3)</w:t>
      </w:r>
      <w:bookmarkEnd w:id="139"/>
    </w:p>
    <w:p w14:paraId="7FE1C8F1" w14:textId="77777777" w:rsidR="008D3774" w:rsidRDefault="004955AC">
      <w:pPr>
        <w:pStyle w:val="P68B1DB1-Numberedtitlelevel383"/>
      </w:pPr>
      <w:r>
        <w:t>Pokyny pro konkrétní pozice</w:t>
      </w:r>
    </w:p>
    <w:p w14:paraId="7FE1C8F2" w14:textId="6D7EB755" w:rsidR="008D3774" w:rsidRDefault="004955AC">
      <w:pPr>
        <w:pStyle w:val="InstructionsText2"/>
        <w:spacing w:before="0"/>
        <w:ind w:left="1418"/>
        <w:rPr>
          <w:rFonts w:ascii="Times New Roman" w:eastAsiaTheme="majorEastAsia" w:hAnsi="Times New Roman" w:cs="Times New Roman"/>
          <w:sz w:val="20"/>
          <w:szCs w:val="20"/>
        </w:rPr>
      </w:pPr>
      <w:r>
        <w:rPr>
          <w:rFonts w:ascii="Times New Roman" w:eastAsiaTheme="majorEastAsia" w:hAnsi="Times New Roman" w:cs="Times New Roman"/>
          <w:sz w:val="20"/>
          <w:szCs w:val="20"/>
        </w:rPr>
        <w:t>Zpráva pouze pro platební systémy, (mezinárodní) centrální depozitáře cenných papírů, služby vypořádání obchodů s cennými papíry, deriváty ústředních protistran, cenné papíry ústřední protistrany, není-li uvedeno jinak</w:t>
      </w:r>
      <w:r>
        <w:rPr>
          <w:rStyle w:val="FootnoteReference"/>
          <w:rFonts w:eastAsiaTheme="majorEastAsia" w:cs="Times New Roman"/>
        </w:rPr>
        <w:footnoteReference w:id="33"/>
      </w:r>
      <w:r>
        <w:rPr>
          <w:rFonts w:ascii="Times New Roman" w:eastAsiaTheme="majorEastAsia" w:hAnsi="Times New Roman" w:cs="Times New Roman"/>
          <w:sz w:val="20"/>
          <w:szCs w:val="20"/>
        </w:rPr>
        <w:t>.</w:t>
      </w:r>
    </w:p>
    <w:tbl>
      <w:tblPr>
        <w:tblW w:w="9015" w:type="dxa"/>
        <w:tblInd w:w="135" w:type="dxa"/>
        <w:tblLayout w:type="fixed"/>
        <w:tblLook w:val="04A0" w:firstRow="1" w:lastRow="0" w:firstColumn="1" w:lastColumn="0" w:noHBand="0" w:noVBand="1"/>
      </w:tblPr>
      <w:tblGrid>
        <w:gridCol w:w="1183"/>
        <w:gridCol w:w="7832"/>
      </w:tblGrid>
      <w:tr w:rsidR="008D3774" w14:paraId="7FE1C8F5" w14:textId="77777777">
        <w:trPr>
          <w:tblHeader/>
        </w:trPr>
        <w:tc>
          <w:tcPr>
            <w:tcW w:w="1183" w:type="dxa"/>
            <w:tcBorders>
              <w:top w:val="single" w:sz="8" w:space="0" w:color="1A171C"/>
              <w:left w:val="nil"/>
              <w:bottom w:val="single" w:sz="8" w:space="0" w:color="1A171C"/>
              <w:right w:val="single" w:sz="8" w:space="0" w:color="1A171C"/>
            </w:tcBorders>
            <w:shd w:val="clear" w:color="auto" w:fill="D9D9D9" w:themeFill="background1" w:themeFillShade="D9"/>
          </w:tcPr>
          <w:p w14:paraId="7FE1C8F3" w14:textId="77777777" w:rsidR="008D3774" w:rsidRDefault="004955AC">
            <w:pPr>
              <w:pStyle w:val="P68B1DB1-TableParagraph17"/>
              <w:spacing w:before="108"/>
              <w:ind w:left="85"/>
            </w:pPr>
            <w:r>
              <w:t xml:space="preserve">Sloupce </w:t>
            </w:r>
          </w:p>
        </w:tc>
        <w:tc>
          <w:tcPr>
            <w:tcW w:w="7832" w:type="dxa"/>
            <w:tcBorders>
              <w:top w:val="single" w:sz="8" w:space="0" w:color="1A171C"/>
              <w:left w:val="single" w:sz="8" w:space="0" w:color="1A171C"/>
              <w:bottom w:val="single" w:sz="8" w:space="0" w:color="1A171C"/>
              <w:right w:val="nil"/>
            </w:tcBorders>
            <w:shd w:val="clear" w:color="auto" w:fill="D9D9D9" w:themeFill="background1" w:themeFillShade="D9"/>
          </w:tcPr>
          <w:p w14:paraId="7FE1C8F4" w14:textId="77777777" w:rsidR="008D3774" w:rsidRDefault="004955AC">
            <w:pPr>
              <w:pStyle w:val="P68B1DB1-TableParagraph17"/>
              <w:spacing w:before="108"/>
              <w:ind w:left="85"/>
            </w:pPr>
            <w:r>
              <w:t xml:space="preserve">Pokyny </w:t>
            </w:r>
          </w:p>
        </w:tc>
      </w:tr>
      <w:tr w:rsidR="008D3774" w14:paraId="7FE1C8F9" w14:textId="77777777">
        <w:tc>
          <w:tcPr>
            <w:tcW w:w="1183" w:type="dxa"/>
            <w:tcBorders>
              <w:top w:val="single" w:sz="8" w:space="0" w:color="1A171C"/>
              <w:bottom w:val="single" w:sz="8" w:space="0" w:color="auto"/>
              <w:right w:val="single" w:sz="8" w:space="0" w:color="auto"/>
            </w:tcBorders>
            <w:vAlign w:val="center"/>
          </w:tcPr>
          <w:p w14:paraId="7FE1C8F6" w14:textId="77777777" w:rsidR="008D3774" w:rsidRDefault="004955AC">
            <w:pPr>
              <w:pStyle w:val="P68B1DB1-Normal31"/>
            </w:pPr>
            <w:r>
              <w:t>0010</w:t>
            </w:r>
          </w:p>
        </w:tc>
        <w:tc>
          <w:tcPr>
            <w:tcW w:w="7832" w:type="dxa"/>
            <w:tcBorders>
              <w:top w:val="single" w:sz="8" w:space="0" w:color="1A171C"/>
              <w:left w:val="single" w:sz="8" w:space="0" w:color="auto"/>
              <w:bottom w:val="single" w:sz="8" w:space="0" w:color="auto"/>
            </w:tcBorders>
            <w:vAlign w:val="bottom"/>
          </w:tcPr>
          <w:p w14:paraId="7FE1C8F7" w14:textId="77777777" w:rsidR="008D3774" w:rsidRDefault="004955AC">
            <w:pPr>
              <w:pStyle w:val="P68B1DB1-TableParagraph73"/>
              <w:spacing w:before="108"/>
              <w:jc w:val="both"/>
            </w:pPr>
            <w:r>
              <w:t>ID představující kombinaci uživatele, infrastruktury finančního trhu, typu systému a zprostředkovatele</w:t>
            </w:r>
          </w:p>
          <w:p w14:paraId="7FE1C8F8" w14:textId="314C2ABF" w:rsidR="008D3774" w:rsidRDefault="004955AC">
            <w:pPr>
              <w:pStyle w:val="P68B1DB1-TableParagraph40"/>
              <w:spacing w:before="108"/>
              <w:jc w:val="both"/>
              <w:rPr>
                <w:b/>
                <w:bCs/>
                <w:i/>
                <w:iCs/>
              </w:rPr>
            </w:pPr>
            <w:r>
              <w:t>Použijte jeden identifikátor na řádek, který odpovídá jedinečné kombinaci uživatele, infrastruktury finančního trhu, typu systému a zprostředkovatele. V šablonách Z 09.01 až Z 09.05 musí být případně použit stejný identifikační kód, který odpovídá téže kombinaci.</w:t>
            </w:r>
          </w:p>
        </w:tc>
      </w:tr>
      <w:tr w:rsidR="008D3774" w14:paraId="7FE1C8FD" w14:textId="77777777">
        <w:tc>
          <w:tcPr>
            <w:tcW w:w="1183" w:type="dxa"/>
            <w:tcBorders>
              <w:top w:val="single" w:sz="8" w:space="0" w:color="auto"/>
              <w:bottom w:val="single" w:sz="8" w:space="0" w:color="auto"/>
              <w:right w:val="single" w:sz="8" w:space="0" w:color="auto"/>
            </w:tcBorders>
            <w:vAlign w:val="center"/>
          </w:tcPr>
          <w:p w14:paraId="7FE1C8FA" w14:textId="77777777" w:rsidR="008D3774" w:rsidRDefault="004955AC">
            <w:pPr>
              <w:pStyle w:val="P68B1DB1-Normal31"/>
              <w:rPr>
                <w:strike/>
              </w:rPr>
            </w:pPr>
            <w:r>
              <w:t>0020</w:t>
            </w:r>
          </w:p>
        </w:tc>
        <w:tc>
          <w:tcPr>
            <w:tcW w:w="7832" w:type="dxa"/>
            <w:tcBorders>
              <w:top w:val="single" w:sz="8" w:space="0" w:color="auto"/>
              <w:left w:val="single" w:sz="8" w:space="0" w:color="auto"/>
              <w:bottom w:val="single" w:sz="8" w:space="0" w:color="auto"/>
            </w:tcBorders>
            <w:vAlign w:val="bottom"/>
          </w:tcPr>
          <w:p w14:paraId="7FE1C8FB" w14:textId="77777777" w:rsidR="008D3774" w:rsidRDefault="004955AC">
            <w:pPr>
              <w:pStyle w:val="P68B1DB1-TableParagraph73"/>
              <w:spacing w:before="108"/>
              <w:jc w:val="both"/>
            </w:pPr>
            <w:r>
              <w:t>Segment [Skupina]</w:t>
            </w:r>
          </w:p>
          <w:p w14:paraId="7FE1C8FC" w14:textId="77777777" w:rsidR="008D3774" w:rsidRDefault="004955AC">
            <w:pPr>
              <w:pStyle w:val="P68B1DB1-TableParagraph40"/>
              <w:spacing w:before="108"/>
              <w:ind w:left="85"/>
              <w:jc w:val="both"/>
              <w:rPr>
                <w:b/>
                <w:bCs/>
                <w:i/>
                <w:iCs/>
                <w:strike/>
              </w:rPr>
            </w:pPr>
            <w:r>
              <w:t xml:space="preserve">Segmenty trhu, v nichž je uživatel aktivní. Jeden řádek na každý segment. Uveďte pouze ústřední protistrany. </w:t>
            </w:r>
          </w:p>
        </w:tc>
      </w:tr>
      <w:tr w:rsidR="008D3774" w14:paraId="7FE1C902" w14:textId="77777777">
        <w:tc>
          <w:tcPr>
            <w:tcW w:w="1183" w:type="dxa"/>
            <w:tcBorders>
              <w:top w:val="single" w:sz="8" w:space="0" w:color="auto"/>
              <w:bottom w:val="single" w:sz="8" w:space="0" w:color="auto"/>
              <w:right w:val="single" w:sz="8" w:space="0" w:color="auto"/>
            </w:tcBorders>
            <w:vAlign w:val="center"/>
          </w:tcPr>
          <w:p w14:paraId="7FE1C8FE" w14:textId="77777777" w:rsidR="008D3774" w:rsidRDefault="004955AC">
            <w:pPr>
              <w:pStyle w:val="P68B1DB1-Normal31"/>
            </w:pPr>
            <w:r>
              <w:t>0030</w:t>
            </w:r>
          </w:p>
        </w:tc>
        <w:tc>
          <w:tcPr>
            <w:tcW w:w="7832" w:type="dxa"/>
            <w:tcBorders>
              <w:top w:val="single" w:sz="8" w:space="0" w:color="auto"/>
              <w:left w:val="single" w:sz="8" w:space="0" w:color="auto"/>
              <w:bottom w:val="single" w:sz="8" w:space="0" w:color="auto"/>
            </w:tcBorders>
            <w:vAlign w:val="bottom"/>
          </w:tcPr>
          <w:p w14:paraId="7FE1C8FF" w14:textId="77777777" w:rsidR="008D3774" w:rsidRDefault="004955AC">
            <w:pPr>
              <w:pStyle w:val="P68B1DB1-TableParagraph73"/>
              <w:spacing w:before="108"/>
              <w:jc w:val="both"/>
            </w:pPr>
            <w:r>
              <w:t>Příspěvek do fondu pro případ selhání</w:t>
            </w:r>
          </w:p>
          <w:p w14:paraId="7FE1C900" w14:textId="77777777" w:rsidR="008D3774" w:rsidRDefault="004955AC">
            <w:pPr>
              <w:pStyle w:val="P68B1DB1-TableParagraph40"/>
              <w:spacing w:before="108"/>
              <w:jc w:val="both"/>
            </w:pPr>
            <w:r>
              <w:t xml:space="preserve">Příspěvek do fondu pro riziko selhání. Průměrná částka za rok. </w:t>
            </w:r>
          </w:p>
          <w:p w14:paraId="7FE1C901" w14:textId="77777777" w:rsidR="008D3774" w:rsidRDefault="004955AC">
            <w:pPr>
              <w:pStyle w:val="P68B1DB1-TableParagraph40"/>
              <w:spacing w:before="108"/>
              <w:ind w:left="85"/>
              <w:jc w:val="both"/>
              <w:rPr>
                <w:b/>
                <w:bCs/>
                <w:i/>
                <w:iCs/>
              </w:rPr>
            </w:pPr>
            <w:r>
              <w:t>Uveďte pouze ústřední protistrany.</w:t>
            </w:r>
          </w:p>
        </w:tc>
      </w:tr>
      <w:tr w:rsidR="008D3774" w14:paraId="7FE1C906" w14:textId="77777777">
        <w:tc>
          <w:tcPr>
            <w:tcW w:w="1183" w:type="dxa"/>
            <w:tcBorders>
              <w:top w:val="single" w:sz="8" w:space="0" w:color="auto"/>
              <w:bottom w:val="single" w:sz="8" w:space="0" w:color="auto"/>
              <w:right w:val="single" w:sz="8" w:space="0" w:color="auto"/>
            </w:tcBorders>
            <w:vAlign w:val="center"/>
          </w:tcPr>
          <w:p w14:paraId="7FE1C903" w14:textId="77777777" w:rsidR="008D3774" w:rsidRDefault="004955AC">
            <w:pPr>
              <w:pStyle w:val="P68B1DB1-Normal31"/>
            </w:pPr>
            <w:r>
              <w:t>0040–0050</w:t>
            </w:r>
          </w:p>
        </w:tc>
        <w:tc>
          <w:tcPr>
            <w:tcW w:w="7832" w:type="dxa"/>
            <w:tcBorders>
              <w:top w:val="single" w:sz="8" w:space="0" w:color="auto"/>
              <w:left w:val="single" w:sz="8" w:space="0" w:color="auto"/>
              <w:bottom w:val="single" w:sz="8" w:space="0" w:color="auto"/>
            </w:tcBorders>
            <w:vAlign w:val="bottom"/>
          </w:tcPr>
          <w:p w14:paraId="7FE1C904" w14:textId="63CC55B1" w:rsidR="008D3774" w:rsidRDefault="004955AC">
            <w:pPr>
              <w:pStyle w:val="P68B1DB1-TableParagraph73"/>
              <w:spacing w:before="108"/>
              <w:jc w:val="both"/>
              <w:rPr>
                <w:bCs/>
              </w:rPr>
            </w:pPr>
            <w:r>
              <w:t>Počáteční marže na vlastních a klientských účtech</w:t>
            </w:r>
          </w:p>
          <w:p w14:paraId="7FE1C905" w14:textId="1C30A5D8" w:rsidR="008D3774" w:rsidRDefault="004955AC">
            <w:pPr>
              <w:pStyle w:val="P68B1DB1-TableParagraph40"/>
              <w:spacing w:before="108"/>
              <w:ind w:left="85"/>
              <w:jc w:val="both"/>
              <w:rPr>
                <w:b/>
              </w:rPr>
            </w:pPr>
            <w:r>
              <w:t>Poskytnutá počáteční marže, rozdělená podle účtů domácností a klientů. Průměrná částka za rok. Uveďte pouze ústřední protistrany. Sloupec 0050 obsahuje souhrnné i individuální hodnoty účtů klientů.</w:t>
            </w:r>
          </w:p>
        </w:tc>
      </w:tr>
      <w:tr w:rsidR="008D3774" w14:paraId="7FE1C90D" w14:textId="77777777">
        <w:tc>
          <w:tcPr>
            <w:tcW w:w="1183" w:type="dxa"/>
            <w:tcBorders>
              <w:top w:val="single" w:sz="8" w:space="0" w:color="auto"/>
              <w:bottom w:val="single" w:sz="8" w:space="0" w:color="auto"/>
              <w:right w:val="single" w:sz="8" w:space="0" w:color="auto"/>
            </w:tcBorders>
            <w:vAlign w:val="center"/>
          </w:tcPr>
          <w:p w14:paraId="7FE1C907" w14:textId="1157106F" w:rsidR="008D3774" w:rsidRDefault="004955AC">
            <w:pPr>
              <w:pStyle w:val="P68B1DB1-Normal31"/>
            </w:pPr>
            <w:r>
              <w:t>0060–0070</w:t>
            </w:r>
          </w:p>
        </w:tc>
        <w:tc>
          <w:tcPr>
            <w:tcW w:w="7832" w:type="dxa"/>
            <w:tcBorders>
              <w:top w:val="single" w:sz="8" w:space="0" w:color="auto"/>
              <w:left w:val="single" w:sz="8" w:space="0" w:color="auto"/>
              <w:bottom w:val="single" w:sz="8" w:space="0" w:color="auto"/>
            </w:tcBorders>
            <w:vAlign w:val="bottom"/>
          </w:tcPr>
          <w:p w14:paraId="7FE1C908" w14:textId="77777777" w:rsidR="008D3774" w:rsidRDefault="004955AC">
            <w:pPr>
              <w:pStyle w:val="P68B1DB1-TableParagraph73"/>
              <w:spacing w:before="108"/>
              <w:ind w:left="85"/>
              <w:jc w:val="both"/>
            </w:pPr>
            <w:r>
              <w:t>Hodnota pozic na vlastních účtech a účtech klientů</w:t>
            </w:r>
          </w:p>
          <w:p w14:paraId="7FE1C909" w14:textId="2662FB34" w:rsidR="008D3774" w:rsidRDefault="004955AC">
            <w:pPr>
              <w:pStyle w:val="P68B1DB1-TableParagraph40"/>
              <w:spacing w:before="108"/>
              <w:ind w:left="85"/>
              <w:jc w:val="both"/>
            </w:pPr>
            <w:r>
              <w:t>Uveďte pouze ústřední protistrany a centrální depozitáře cenných papírů. Sloupec 0070 obsahuje souhrnné hodnoty i hodnoty jednotlivých účtů zákazníků.</w:t>
            </w:r>
          </w:p>
          <w:p w14:paraId="7FE1C90A" w14:textId="77777777" w:rsidR="008D3774" w:rsidRDefault="004955AC">
            <w:pPr>
              <w:pStyle w:val="TableParagraph"/>
              <w:numPr>
                <w:ilvl w:val="0"/>
                <w:numId w:val="249"/>
              </w:numPr>
              <w:spacing w:before="10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Ústřední protistrany: Hodnota pozic u ústředních protistran v příslušných typech účtů</w:t>
            </w:r>
            <w:r>
              <w:rPr>
                <w:rStyle w:val="FootnoteReference"/>
                <w:rFonts w:ascii="Times New Roman" w:eastAsia="Times New Roman" w:hAnsi="Times New Roman" w:cs="Times New Roman"/>
              </w:rPr>
              <w:footnoteReference w:id="34"/>
            </w:r>
            <w:r>
              <w:rPr>
                <w:rFonts w:ascii="Times New Roman" w:eastAsia="Times New Roman" w:hAnsi="Times New Roman" w:cs="Times New Roman"/>
                <w:sz w:val="20"/>
                <w:szCs w:val="20"/>
              </w:rPr>
              <w:t xml:space="preserve">. </w:t>
            </w:r>
          </w:p>
          <w:p w14:paraId="7FE1C90B" w14:textId="77777777" w:rsidR="008D3774" w:rsidRDefault="004955AC">
            <w:pPr>
              <w:pStyle w:val="P68B1DB1-TableParagraph40"/>
              <w:numPr>
                <w:ilvl w:val="0"/>
                <w:numId w:val="249"/>
              </w:numPr>
              <w:spacing w:before="108"/>
              <w:jc w:val="both"/>
            </w:pPr>
            <w:r>
              <w:t xml:space="preserve">I)SD: Hodnota cenných papírů držených na příslušných druzích účtů. </w:t>
            </w:r>
          </w:p>
          <w:p w14:paraId="7FE1C90C" w14:textId="77777777" w:rsidR="008D3774" w:rsidRDefault="004955AC">
            <w:pPr>
              <w:pStyle w:val="P68B1DB1-TableParagraph40"/>
              <w:spacing w:before="108"/>
              <w:ind w:left="85"/>
              <w:jc w:val="both"/>
              <w:rPr>
                <w:b/>
              </w:rPr>
            </w:pPr>
            <w:r>
              <w:t xml:space="preserve">Průměrná hodnota na konci dne vypořádání za předchozí rok. </w:t>
            </w:r>
          </w:p>
        </w:tc>
      </w:tr>
      <w:tr w:rsidR="008D3774" w14:paraId="7FE1C912" w14:textId="77777777">
        <w:tc>
          <w:tcPr>
            <w:tcW w:w="1183" w:type="dxa"/>
            <w:tcBorders>
              <w:top w:val="single" w:sz="8" w:space="0" w:color="auto"/>
              <w:bottom w:val="single" w:sz="8" w:space="0" w:color="auto"/>
              <w:right w:val="single" w:sz="8" w:space="0" w:color="auto"/>
            </w:tcBorders>
            <w:vAlign w:val="center"/>
          </w:tcPr>
          <w:p w14:paraId="7FE1C90E" w14:textId="3E4BBED3" w:rsidR="008D3774" w:rsidRDefault="004955AC">
            <w:pPr>
              <w:pStyle w:val="P68B1DB1-Normal31"/>
              <w:rPr>
                <w:strike/>
              </w:rPr>
            </w:pPr>
            <w:r>
              <w:lastRenderedPageBreak/>
              <w:t>0080–0090</w:t>
            </w:r>
          </w:p>
        </w:tc>
        <w:tc>
          <w:tcPr>
            <w:tcW w:w="7832" w:type="dxa"/>
            <w:tcBorders>
              <w:top w:val="single" w:sz="8" w:space="0" w:color="auto"/>
              <w:left w:val="single" w:sz="8" w:space="0" w:color="auto"/>
              <w:bottom w:val="single" w:sz="8" w:space="0" w:color="auto"/>
            </w:tcBorders>
            <w:vAlign w:val="bottom"/>
          </w:tcPr>
          <w:p w14:paraId="7FE1C90F" w14:textId="77777777" w:rsidR="008D3774" w:rsidRDefault="004955AC">
            <w:pPr>
              <w:pStyle w:val="P68B1DB1-TableParagraph73"/>
              <w:spacing w:before="108"/>
              <w:ind w:left="85"/>
              <w:jc w:val="both"/>
            </w:pPr>
            <w:r>
              <w:t xml:space="preserve">Počet klientů </w:t>
            </w:r>
          </w:p>
          <w:p w14:paraId="7FE1C910" w14:textId="77777777" w:rsidR="008D3774" w:rsidRDefault="004955AC">
            <w:pPr>
              <w:pStyle w:val="P68B1DB1-TableParagraph40"/>
              <w:spacing w:before="108"/>
              <w:ind w:left="85"/>
              <w:jc w:val="both"/>
            </w:pPr>
            <w:r>
              <w:t xml:space="preserve">Uveďte pouze ústřední protistrany a centrální depozitáře cenných papírů. </w:t>
            </w:r>
          </w:p>
          <w:p w14:paraId="7FE1C911" w14:textId="77777777" w:rsidR="008D3774" w:rsidRDefault="004955AC">
            <w:pPr>
              <w:pStyle w:val="P68B1DB1-Heading482"/>
              <w:numPr>
                <w:ilvl w:val="3"/>
                <w:numId w:val="0"/>
              </w:numPr>
              <w:ind w:left="360"/>
              <w:rPr>
                <w:strike/>
                <w:color w:val="D13438"/>
              </w:rPr>
            </w:pPr>
            <w:r>
              <w:t>Celkový počet klientů zahrnutých do různých typů účtů klientů.</w:t>
            </w:r>
          </w:p>
        </w:tc>
      </w:tr>
      <w:tr w:rsidR="008D3774" w14:paraId="7FE1C916" w14:textId="77777777">
        <w:tc>
          <w:tcPr>
            <w:tcW w:w="1183" w:type="dxa"/>
            <w:tcBorders>
              <w:top w:val="single" w:sz="8" w:space="0" w:color="auto"/>
              <w:bottom w:val="single" w:sz="8" w:space="0" w:color="auto"/>
              <w:right w:val="single" w:sz="8" w:space="0" w:color="auto"/>
            </w:tcBorders>
            <w:vAlign w:val="center"/>
          </w:tcPr>
          <w:p w14:paraId="7FE1C913" w14:textId="7AE482AF" w:rsidR="008D3774" w:rsidRDefault="004955AC">
            <w:pPr>
              <w:pStyle w:val="P68B1DB1-Normal31"/>
              <w:rPr>
                <w:strike/>
              </w:rPr>
            </w:pPr>
            <w:r>
              <w:t>0100–0110</w:t>
            </w:r>
          </w:p>
        </w:tc>
        <w:tc>
          <w:tcPr>
            <w:tcW w:w="7832" w:type="dxa"/>
            <w:tcBorders>
              <w:top w:val="single" w:sz="8" w:space="0" w:color="auto"/>
              <w:left w:val="single" w:sz="8" w:space="0" w:color="auto"/>
              <w:bottom w:val="single" w:sz="8" w:space="0" w:color="auto"/>
            </w:tcBorders>
            <w:vAlign w:val="bottom"/>
          </w:tcPr>
          <w:p w14:paraId="7FE1C914" w14:textId="77777777" w:rsidR="008D3774" w:rsidRDefault="004955AC">
            <w:pPr>
              <w:pStyle w:val="P68B1DB1-TableParagraph73"/>
              <w:spacing w:before="108"/>
              <w:ind w:left="85"/>
              <w:jc w:val="both"/>
            </w:pPr>
            <w:r>
              <w:t>Počet transakcí na vlastní účet a na účtech klientů</w:t>
            </w:r>
          </w:p>
          <w:p w14:paraId="7FE1C915" w14:textId="77777777" w:rsidR="008D3774" w:rsidRDefault="004955AC">
            <w:pPr>
              <w:pStyle w:val="P68B1DB1-Heading482"/>
              <w:numPr>
                <w:ilvl w:val="3"/>
                <w:numId w:val="0"/>
              </w:numPr>
              <w:ind w:left="360"/>
              <w:rPr>
                <w:strike/>
                <w:color w:val="D13438"/>
                <w:u w:val="single"/>
              </w:rPr>
            </w:pPr>
            <w:r>
              <w:t xml:space="preserve">Celkový počet transakcí provedených v průběhu roku pro příslušné druhy účtů. </w:t>
            </w:r>
          </w:p>
        </w:tc>
      </w:tr>
      <w:tr w:rsidR="008D3774" w14:paraId="7FE1C921" w14:textId="77777777">
        <w:tc>
          <w:tcPr>
            <w:tcW w:w="1183" w:type="dxa"/>
            <w:tcBorders>
              <w:top w:val="single" w:sz="8" w:space="0" w:color="auto"/>
              <w:bottom w:val="single" w:sz="8" w:space="0" w:color="auto"/>
              <w:right w:val="single" w:sz="8" w:space="0" w:color="auto"/>
            </w:tcBorders>
            <w:vAlign w:val="center"/>
          </w:tcPr>
          <w:p w14:paraId="7FE1C917" w14:textId="2B767234" w:rsidR="008D3774" w:rsidRDefault="004955AC">
            <w:pPr>
              <w:pStyle w:val="P68B1DB1-Normal31"/>
              <w:rPr>
                <w:strike/>
              </w:rPr>
            </w:pPr>
            <w:r>
              <w:t>0120–0130</w:t>
            </w:r>
          </w:p>
        </w:tc>
        <w:tc>
          <w:tcPr>
            <w:tcW w:w="7832" w:type="dxa"/>
            <w:tcBorders>
              <w:top w:val="single" w:sz="8" w:space="0" w:color="auto"/>
              <w:left w:val="single" w:sz="8" w:space="0" w:color="auto"/>
              <w:bottom w:val="single" w:sz="8" w:space="0" w:color="auto"/>
            </w:tcBorders>
            <w:vAlign w:val="bottom"/>
          </w:tcPr>
          <w:p w14:paraId="7FE1C918" w14:textId="77777777" w:rsidR="008D3774" w:rsidRDefault="004955AC">
            <w:pPr>
              <w:pStyle w:val="P68B1DB1-TableParagraph73"/>
              <w:spacing w:before="108"/>
              <w:ind w:left="85"/>
              <w:jc w:val="both"/>
            </w:pPr>
            <w:r>
              <w:t>Hodnota transakcí na vlastní účet a na účtech klientů</w:t>
            </w:r>
          </w:p>
          <w:p w14:paraId="7FE1C919" w14:textId="7A080DD4" w:rsidR="008D3774" w:rsidRDefault="004955AC">
            <w:pPr>
              <w:pStyle w:val="P68B1DB1-TableParagraph40"/>
              <w:spacing w:before="108"/>
              <w:ind w:left="85"/>
              <w:jc w:val="both"/>
            </w:pPr>
            <w:r>
              <w:t xml:space="preserve">Hodnota transakcí ve vykazovaném roce z příslušných druhů účtů. Sloupec 0130 zahrnuje souhrnné i oddělené hodnoty účtů zákazníků. </w:t>
            </w:r>
          </w:p>
          <w:p w14:paraId="7FE1C91A" w14:textId="77777777" w:rsidR="008D3774" w:rsidRDefault="004955AC">
            <w:pPr>
              <w:pStyle w:val="TableParagraph"/>
              <w:spacing w:before="108"/>
              <w:ind w:left="8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Zpráva pro poskytovatele platebních služeb, ústřední protistranu, (I)CSD</w:t>
            </w:r>
            <w:r>
              <w:rPr>
                <w:rStyle w:val="FootnoteReference"/>
                <w:rFonts w:ascii="Times New Roman" w:eastAsia="Times New Roman" w:hAnsi="Times New Roman" w:cs="Times New Roman"/>
              </w:rPr>
              <w:footnoteReference w:id="35"/>
            </w:r>
            <w:r>
              <w:rPr>
                <w:rFonts w:ascii="Times New Roman" w:eastAsia="Times New Roman" w:hAnsi="Times New Roman" w:cs="Times New Roman"/>
                <w:sz w:val="20"/>
                <w:szCs w:val="20"/>
              </w:rPr>
              <w:t>.</w:t>
            </w:r>
          </w:p>
          <w:p w14:paraId="7FE1C91B" w14:textId="77777777" w:rsidR="008D3774" w:rsidRDefault="004955AC">
            <w:pPr>
              <w:pStyle w:val="P68B1DB1-TableParagraph40"/>
              <w:numPr>
                <w:ilvl w:val="0"/>
                <w:numId w:val="250"/>
              </w:numPr>
              <w:spacing w:before="108"/>
              <w:jc w:val="both"/>
            </w:pPr>
            <w:r>
              <w:t>ZÚČASTNĚNÝ STÁT UCPM: Hodnota odeslaných transakcí.</w:t>
            </w:r>
          </w:p>
          <w:p w14:paraId="7FE1C91C" w14:textId="77777777" w:rsidR="008D3774" w:rsidRDefault="004955AC">
            <w:pPr>
              <w:pStyle w:val="P68B1DB1-TableParagraph40"/>
              <w:numPr>
                <w:ilvl w:val="0"/>
                <w:numId w:val="250"/>
              </w:numPr>
              <w:spacing w:before="108"/>
              <w:jc w:val="both"/>
            </w:pPr>
            <w:r>
              <w:t>Ústřední protistrany: Celková hodnota transakcí provedených v průběhu roku. U derivátů ústředních protistran:</w:t>
            </w:r>
          </w:p>
          <w:p w14:paraId="7FE1C91D" w14:textId="77777777" w:rsidR="008D3774" w:rsidRDefault="004955AC">
            <w:pPr>
              <w:pStyle w:val="P68B1DB1-TableParagraph40"/>
              <w:numPr>
                <w:ilvl w:val="1"/>
                <w:numId w:val="250"/>
              </w:numPr>
              <w:spacing w:before="108"/>
              <w:jc w:val="both"/>
            </w:pPr>
            <w:r>
              <w:t>Opce = realizační cena;</w:t>
            </w:r>
          </w:p>
          <w:p w14:paraId="7FE1C91E" w14:textId="77777777" w:rsidR="008D3774" w:rsidRDefault="004955AC">
            <w:pPr>
              <w:pStyle w:val="P68B1DB1-TableParagraph40"/>
              <w:numPr>
                <w:ilvl w:val="1"/>
                <w:numId w:val="250"/>
              </w:numPr>
              <w:spacing w:before="108"/>
              <w:jc w:val="both"/>
            </w:pPr>
            <w:r>
              <w:t>Futures = hodnota podkladového nástroje v době transakce, nebo pokud existuje pomyslný podklad, tržní cena futures kontraktů v době transakce.</w:t>
            </w:r>
          </w:p>
          <w:p w14:paraId="7FE1C91F" w14:textId="77777777" w:rsidR="008D3774" w:rsidRDefault="004955AC">
            <w:pPr>
              <w:pStyle w:val="P68B1DB1-TableParagraph40"/>
              <w:numPr>
                <w:ilvl w:val="1"/>
                <w:numId w:val="250"/>
              </w:numPr>
              <w:spacing w:before="108"/>
              <w:jc w:val="both"/>
            </w:pPr>
            <w:r>
              <w:t>Swapy = celková tržní hodnota transakcí nevypořádaných ke konci roku.</w:t>
            </w:r>
          </w:p>
          <w:p w14:paraId="7FE1C920" w14:textId="22076F29" w:rsidR="008D3774" w:rsidRDefault="004955AC">
            <w:pPr>
              <w:pStyle w:val="P68B1DB1-TableParagraph40"/>
              <w:numPr>
                <w:ilvl w:val="0"/>
                <w:numId w:val="250"/>
              </w:numPr>
              <w:spacing w:before="108"/>
              <w:jc w:val="both"/>
              <w:rPr>
                <w:strike/>
                <w:color w:val="D13438"/>
                <w:u w:val="single"/>
              </w:rPr>
            </w:pPr>
            <w:r>
              <w:t xml:space="preserve">I)SD: Celková hodnota pokynů k dodání. </w:t>
            </w:r>
          </w:p>
        </w:tc>
      </w:tr>
      <w:tr w:rsidR="008D3774" w14:paraId="7FE1C926" w14:textId="77777777">
        <w:tc>
          <w:tcPr>
            <w:tcW w:w="1183" w:type="dxa"/>
            <w:tcBorders>
              <w:top w:val="single" w:sz="8" w:space="0" w:color="auto"/>
              <w:bottom w:val="single" w:sz="8" w:space="0" w:color="auto"/>
              <w:right w:val="single" w:sz="8" w:space="0" w:color="auto"/>
            </w:tcBorders>
            <w:vAlign w:val="center"/>
          </w:tcPr>
          <w:p w14:paraId="7FE1C922" w14:textId="1240362A" w:rsidR="008D3774" w:rsidRDefault="004955AC">
            <w:pPr>
              <w:pStyle w:val="P68B1DB1-Normal31"/>
              <w:rPr>
                <w:strike/>
              </w:rPr>
            </w:pPr>
            <w:r>
              <w:t>0140</w:t>
            </w:r>
          </w:p>
        </w:tc>
        <w:tc>
          <w:tcPr>
            <w:tcW w:w="7832" w:type="dxa"/>
            <w:tcBorders>
              <w:top w:val="single" w:sz="8" w:space="0" w:color="auto"/>
              <w:left w:val="single" w:sz="8" w:space="0" w:color="auto"/>
              <w:bottom w:val="single" w:sz="8" w:space="0" w:color="auto"/>
            </w:tcBorders>
            <w:vAlign w:val="bottom"/>
          </w:tcPr>
          <w:p w14:paraId="7FE1C923" w14:textId="77777777" w:rsidR="008D3774" w:rsidRDefault="004955AC">
            <w:pPr>
              <w:pStyle w:val="P68B1DB1-TableParagraph73"/>
              <w:spacing w:before="108" w:after="120"/>
              <w:ind w:left="85"/>
              <w:jc w:val="both"/>
            </w:pPr>
            <w:r>
              <w:t>Kumulovaná pomyslná částka</w:t>
            </w:r>
          </w:p>
          <w:p w14:paraId="7FE1C924" w14:textId="77777777" w:rsidR="008D3774" w:rsidRDefault="004955AC">
            <w:pPr>
              <w:pStyle w:val="P68B1DB1-TableParagraph40"/>
              <w:spacing w:before="108"/>
              <w:ind w:left="85"/>
              <w:jc w:val="both"/>
            </w:pPr>
            <w:r>
              <w:t xml:space="preserve">Součet pomyslných částek transakcí provedených v průběhu roku, a to jak pro účty domácností, tak pro účty klientů. Uveďte v miliardách EUR. </w:t>
            </w:r>
          </w:p>
          <w:p w14:paraId="7FE1C925" w14:textId="77777777" w:rsidR="008D3774" w:rsidRDefault="004955AC">
            <w:pPr>
              <w:pStyle w:val="P68B1DB1-Heading482"/>
              <w:numPr>
                <w:ilvl w:val="3"/>
                <w:numId w:val="0"/>
              </w:numPr>
              <w:ind w:left="360"/>
              <w:rPr>
                <w:strike/>
                <w:color w:val="D13438"/>
                <w:u w:val="single"/>
              </w:rPr>
            </w:pPr>
            <w:r>
              <w:t>Pouze pro deriváty ústřední protistrany.</w:t>
            </w:r>
          </w:p>
        </w:tc>
      </w:tr>
      <w:tr w:rsidR="008D3774" w14:paraId="7FE1C92A" w14:textId="77777777">
        <w:tc>
          <w:tcPr>
            <w:tcW w:w="1183" w:type="dxa"/>
            <w:tcBorders>
              <w:top w:val="single" w:sz="8" w:space="0" w:color="auto"/>
              <w:bottom w:val="single" w:sz="8" w:space="0" w:color="auto"/>
              <w:right w:val="single" w:sz="8" w:space="0" w:color="auto"/>
            </w:tcBorders>
            <w:vAlign w:val="center"/>
          </w:tcPr>
          <w:p w14:paraId="7FE1C927" w14:textId="446A9A90" w:rsidR="008D3774" w:rsidRDefault="004955AC">
            <w:pPr>
              <w:pStyle w:val="P68B1DB1-Normal31"/>
              <w:rPr>
                <w:strike/>
              </w:rPr>
            </w:pPr>
            <w:r>
              <w:t>0150</w:t>
            </w:r>
          </w:p>
        </w:tc>
        <w:tc>
          <w:tcPr>
            <w:tcW w:w="7832" w:type="dxa"/>
            <w:tcBorders>
              <w:top w:val="single" w:sz="8" w:space="0" w:color="auto"/>
              <w:left w:val="single" w:sz="8" w:space="0" w:color="auto"/>
              <w:bottom w:val="single" w:sz="8" w:space="0" w:color="auto"/>
            </w:tcBorders>
            <w:vAlign w:val="bottom"/>
          </w:tcPr>
          <w:p w14:paraId="7FE1C928" w14:textId="77777777" w:rsidR="008D3774" w:rsidRDefault="004955AC">
            <w:pPr>
              <w:pStyle w:val="P68B1DB1-TableParagraph73"/>
              <w:spacing w:before="108"/>
              <w:ind w:left="85"/>
              <w:jc w:val="both"/>
            </w:pPr>
            <w:r>
              <w:t>Úvěrová linka</w:t>
            </w:r>
          </w:p>
          <w:p w14:paraId="7FE1C929" w14:textId="77777777" w:rsidR="008D3774" w:rsidRDefault="004955AC">
            <w:pPr>
              <w:pStyle w:val="P68B1DB1-Heading482"/>
              <w:numPr>
                <w:ilvl w:val="3"/>
                <w:numId w:val="0"/>
              </w:numPr>
              <w:ind w:left="360"/>
              <w:rPr>
                <w:strike/>
                <w:color w:val="D13438"/>
                <w:u w:val="single"/>
              </w:rPr>
            </w:pPr>
            <w:r>
              <w:t xml:space="preserve">Přislíbená či nepřidělená úvěrová linka poskytnutá systémem v případě přímého přístupu nebo zprostředkovatel či jiný poskytovatel likvidity v případě nepřímého přístupu. U nezveřejňovaných částek maximální využití v průběhu roku. </w:t>
            </w:r>
          </w:p>
        </w:tc>
      </w:tr>
      <w:tr w:rsidR="008D3774" w14:paraId="7FE1C931" w14:textId="77777777">
        <w:tc>
          <w:tcPr>
            <w:tcW w:w="1183" w:type="dxa"/>
            <w:tcBorders>
              <w:top w:val="single" w:sz="8" w:space="0" w:color="auto"/>
              <w:bottom w:val="single" w:sz="8" w:space="0" w:color="auto"/>
              <w:right w:val="single" w:sz="8" w:space="0" w:color="auto"/>
            </w:tcBorders>
            <w:vAlign w:val="center"/>
          </w:tcPr>
          <w:p w14:paraId="7FE1C92B" w14:textId="48B84DB8" w:rsidR="008D3774" w:rsidRDefault="004955AC">
            <w:pPr>
              <w:pStyle w:val="P68B1DB1-Normal31"/>
              <w:rPr>
                <w:strike/>
              </w:rPr>
            </w:pPr>
            <w:r>
              <w:t>0160</w:t>
            </w:r>
          </w:p>
        </w:tc>
        <w:tc>
          <w:tcPr>
            <w:tcW w:w="7832" w:type="dxa"/>
            <w:tcBorders>
              <w:top w:val="single" w:sz="8" w:space="0" w:color="auto"/>
              <w:left w:val="single" w:sz="8" w:space="0" w:color="auto"/>
              <w:bottom w:val="single" w:sz="8" w:space="0" w:color="auto"/>
            </w:tcBorders>
            <w:vAlign w:val="bottom"/>
          </w:tcPr>
          <w:p w14:paraId="7FE1C92C" w14:textId="77777777" w:rsidR="008D3774" w:rsidRDefault="004955AC">
            <w:pPr>
              <w:pStyle w:val="P68B1DB1-TableParagraph73"/>
              <w:spacing w:before="108"/>
              <w:ind w:left="85"/>
              <w:jc w:val="both"/>
            </w:pPr>
            <w:r>
              <w:t>Nejvyšší úroveň požadavků na likviditu nebo kolaterál</w:t>
            </w:r>
          </w:p>
          <w:p w14:paraId="7FE1C92D" w14:textId="77777777" w:rsidR="008D3774" w:rsidRDefault="004955AC">
            <w:pPr>
              <w:pStyle w:val="P68B1DB1-TableParagraph40"/>
              <w:spacing w:before="108"/>
              <w:ind w:left="85"/>
              <w:jc w:val="both"/>
            </w:pPr>
            <w:r>
              <w:t>Uveďte pouze pro PS, (I)CSD, případně ústřední protistrany. Nejvyšší hodnota za předchozí rok.</w:t>
            </w:r>
          </w:p>
          <w:p w14:paraId="7FE1C92E" w14:textId="77777777" w:rsidR="008D3774" w:rsidRDefault="004955AC">
            <w:pPr>
              <w:pStyle w:val="P68B1DB1-TableParagraph40"/>
              <w:numPr>
                <w:ilvl w:val="0"/>
                <w:numId w:val="251"/>
              </w:numPr>
              <w:spacing w:before="108"/>
              <w:jc w:val="both"/>
            </w:pPr>
            <w:r>
              <w:t xml:space="preserve">U (I)SD a PS: nejvyšší využití úvěrové linky.  </w:t>
            </w:r>
          </w:p>
          <w:p w14:paraId="7FE1C92F" w14:textId="77777777" w:rsidR="008D3774" w:rsidRDefault="004955AC">
            <w:pPr>
              <w:pStyle w:val="P68B1DB1-TableParagraph40"/>
              <w:numPr>
                <w:ilvl w:val="0"/>
                <w:numId w:val="251"/>
              </w:numPr>
              <w:spacing w:before="108"/>
              <w:jc w:val="both"/>
            </w:pPr>
            <w:r>
              <w:t>V případě ústředních protistran: maximální požadavky na marži.</w:t>
            </w:r>
          </w:p>
          <w:p w14:paraId="7FE1C930" w14:textId="77777777" w:rsidR="008D3774" w:rsidRDefault="004955AC">
            <w:pPr>
              <w:pStyle w:val="P68B1DB1-TableParagraph40"/>
              <w:numPr>
                <w:ilvl w:val="0"/>
                <w:numId w:val="251"/>
              </w:numPr>
              <w:spacing w:before="108"/>
              <w:jc w:val="both"/>
              <w:rPr>
                <w:strike/>
                <w:color w:val="D13438"/>
                <w:u w:val="single"/>
              </w:rPr>
            </w:pPr>
            <w:r>
              <w:t>Pro nepřímé přístupy: maximální financování požadované zprostředkovatelem.</w:t>
            </w:r>
          </w:p>
        </w:tc>
      </w:tr>
      <w:tr w:rsidR="008D3774" w14:paraId="7FE1C935" w14:textId="77777777">
        <w:tc>
          <w:tcPr>
            <w:tcW w:w="1183" w:type="dxa"/>
            <w:tcBorders>
              <w:top w:val="single" w:sz="8" w:space="0" w:color="auto"/>
              <w:bottom w:val="single" w:sz="8" w:space="0" w:color="auto"/>
              <w:right w:val="single" w:sz="8" w:space="0" w:color="auto"/>
            </w:tcBorders>
            <w:vAlign w:val="center"/>
          </w:tcPr>
          <w:p w14:paraId="7FE1C932" w14:textId="618A69A7" w:rsidR="008D3774" w:rsidRDefault="004955AC">
            <w:pPr>
              <w:pStyle w:val="P68B1DB1-Normal31"/>
              <w:rPr>
                <w:strike/>
              </w:rPr>
            </w:pPr>
            <w:r>
              <w:t>0170</w:t>
            </w:r>
          </w:p>
        </w:tc>
        <w:tc>
          <w:tcPr>
            <w:tcW w:w="7832" w:type="dxa"/>
            <w:tcBorders>
              <w:top w:val="single" w:sz="8" w:space="0" w:color="auto"/>
              <w:left w:val="single" w:sz="8" w:space="0" w:color="auto"/>
              <w:bottom w:val="single" w:sz="8" w:space="0" w:color="auto"/>
            </w:tcBorders>
            <w:vAlign w:val="bottom"/>
          </w:tcPr>
          <w:p w14:paraId="7FE1C933" w14:textId="77777777" w:rsidR="008D3774" w:rsidRDefault="004955AC">
            <w:pPr>
              <w:pStyle w:val="P68B1DB1-TableParagraph73"/>
              <w:spacing w:before="108"/>
              <w:ind w:left="85"/>
              <w:jc w:val="both"/>
            </w:pPr>
            <w:r>
              <w:t>Odhadované dodatečné požadavky na likviditu nebo kolaterál v krizové situaci</w:t>
            </w:r>
          </w:p>
          <w:p w14:paraId="7FE1C934" w14:textId="16041565" w:rsidR="008D3774" w:rsidRDefault="004955AC">
            <w:pPr>
              <w:pStyle w:val="P68B1DB1-Heading482"/>
              <w:numPr>
                <w:ilvl w:val="3"/>
                <w:numId w:val="0"/>
              </w:numPr>
              <w:ind w:left="360"/>
              <w:rPr>
                <w:strike/>
                <w:color w:val="D13438"/>
                <w:u w:val="single"/>
              </w:rPr>
            </w:pPr>
            <w:r>
              <w:t xml:space="preserve">Odhad potenciální dodatečné likvidity nebo kolaterálu nad rámec nejvyššího požadavku ve sloupci 0160, kterému může být uživatel vystaven v situaci vážného napětí. </w:t>
            </w:r>
          </w:p>
        </w:tc>
      </w:tr>
    </w:tbl>
    <w:p w14:paraId="7FE1C936" w14:textId="77777777" w:rsidR="008D3774" w:rsidRDefault="008D3774">
      <w:pPr>
        <w:pStyle w:val="Instructionsberschrift2"/>
        <w:ind w:left="357"/>
        <w:rPr>
          <w:rFonts w:ascii="Times New Roman" w:eastAsia="Calibri" w:hAnsi="Times New Roman" w:cs="Times New Roman"/>
          <w:szCs w:val="20"/>
        </w:rPr>
      </w:pPr>
    </w:p>
    <w:p w14:paraId="7FE1C937" w14:textId="77777777" w:rsidR="008D3774" w:rsidRDefault="004955AC">
      <w:pPr>
        <w:pStyle w:val="P68B1DB1-Instructionsberschrift271"/>
        <w:numPr>
          <w:ilvl w:val="1"/>
          <w:numId w:val="49"/>
        </w:numPr>
        <w:ind w:left="357" w:hanging="357"/>
      </w:pPr>
      <w:bookmarkStart w:id="140" w:name="_Toc208244533"/>
      <w:r>
        <w:t>Z 09.04 – Služby infrastruktury finančních trhů – ústřední protistrany – alternativní poskytovatelé (FMI 4)</w:t>
      </w:r>
      <w:bookmarkEnd w:id="140"/>
    </w:p>
    <w:tbl>
      <w:tblPr>
        <w:tblW w:w="0" w:type="auto"/>
        <w:tblInd w:w="135" w:type="dxa"/>
        <w:tblLook w:val="04A0" w:firstRow="1" w:lastRow="0" w:firstColumn="1" w:lastColumn="0" w:noHBand="0" w:noVBand="1"/>
      </w:tblPr>
      <w:tblGrid>
        <w:gridCol w:w="1178"/>
        <w:gridCol w:w="7713"/>
      </w:tblGrid>
      <w:tr w:rsidR="008D3774" w14:paraId="7FE1CBEC" w14:textId="77777777">
        <w:tc>
          <w:tcPr>
            <w:tcW w:w="1178" w:type="dxa"/>
            <w:tcBorders>
              <w:top w:val="single" w:sz="8" w:space="0" w:color="1A171C"/>
              <w:left w:val="nil"/>
              <w:bottom w:val="single" w:sz="8" w:space="0" w:color="1A171C"/>
              <w:right w:val="single" w:sz="8" w:space="0" w:color="1A171C"/>
            </w:tcBorders>
            <w:shd w:val="clear" w:color="auto" w:fill="D9D9D9" w:themeFill="background1" w:themeFillShade="D9"/>
          </w:tcPr>
          <w:p w14:paraId="7FE1CBEA" w14:textId="77777777" w:rsidR="008D3774" w:rsidRDefault="004955AC">
            <w:pPr>
              <w:pStyle w:val="P68B1DB1-TableParagraph17"/>
              <w:spacing w:before="108"/>
              <w:ind w:left="85"/>
            </w:pPr>
            <w:bookmarkStart w:id="141" w:name="_Toc162265152"/>
            <w:bookmarkStart w:id="142" w:name="_Toc162265682"/>
            <w:bookmarkStart w:id="143" w:name="_Toc162265752"/>
            <w:bookmarkStart w:id="144" w:name="_Toc162266097"/>
            <w:bookmarkStart w:id="145" w:name="_Toc163639558"/>
            <w:bookmarkStart w:id="146" w:name="_Toc162265153"/>
            <w:bookmarkStart w:id="147" w:name="_Toc162265683"/>
            <w:bookmarkStart w:id="148" w:name="_Toc162265753"/>
            <w:bookmarkStart w:id="149" w:name="_Toc162266098"/>
            <w:bookmarkStart w:id="150" w:name="_Toc163639559"/>
            <w:bookmarkStart w:id="151" w:name="_Toc160027996"/>
            <w:bookmarkStart w:id="152" w:name="_Toc160028068"/>
            <w:bookmarkStart w:id="153" w:name="_Toc160028140"/>
            <w:bookmarkStart w:id="154" w:name="_Toc161034556"/>
            <w:bookmarkStart w:id="155" w:name="_Toc162265154"/>
            <w:bookmarkStart w:id="156" w:name="_Toc162265684"/>
            <w:bookmarkStart w:id="157" w:name="_Toc162265754"/>
            <w:bookmarkStart w:id="158" w:name="_Toc162266099"/>
            <w:bookmarkStart w:id="159" w:name="_Toc163639560"/>
            <w:bookmarkStart w:id="160" w:name="_Toc189493010"/>
            <w:bookmarkStart w:id="161" w:name="_Toc192249287"/>
            <w:bookmarkStart w:id="162" w:name="_Toc189493015"/>
            <w:bookmarkStart w:id="163" w:name="_Toc192249292"/>
            <w:bookmarkStart w:id="164" w:name="_Toc189493098"/>
            <w:bookmarkStart w:id="165" w:name="_Toc192249375"/>
            <w:bookmarkStart w:id="166" w:name="_Toc189493105"/>
            <w:bookmarkStart w:id="167" w:name="_Toc192249382"/>
            <w:bookmarkStart w:id="168" w:name="_Toc160027999"/>
            <w:bookmarkStart w:id="169" w:name="_Toc160028071"/>
            <w:bookmarkStart w:id="170" w:name="_Toc160028143"/>
            <w:bookmarkStart w:id="171" w:name="_Toc161034559"/>
            <w:bookmarkStart w:id="172" w:name="_Toc162265157"/>
            <w:bookmarkStart w:id="173" w:name="_Toc162265687"/>
            <w:bookmarkStart w:id="174" w:name="_Toc162265757"/>
            <w:bookmarkStart w:id="175" w:name="_Toc162266102"/>
            <w:bookmarkStart w:id="176" w:name="_Toc163639563"/>
            <w:bookmarkStart w:id="177" w:name="_Toc160028000"/>
            <w:bookmarkStart w:id="178" w:name="_Toc160028072"/>
            <w:bookmarkStart w:id="179" w:name="_Toc160028144"/>
            <w:bookmarkStart w:id="180" w:name="_Toc161034560"/>
            <w:bookmarkStart w:id="181" w:name="_Toc162265158"/>
            <w:bookmarkStart w:id="182" w:name="_Toc162265688"/>
            <w:bookmarkStart w:id="183" w:name="_Toc162265758"/>
            <w:bookmarkStart w:id="184" w:name="_Toc162266103"/>
            <w:bookmarkStart w:id="185" w:name="_Toc163639564"/>
            <w:bookmarkStart w:id="186" w:name="_Toc160028001"/>
            <w:bookmarkStart w:id="187" w:name="_Toc160028073"/>
            <w:bookmarkStart w:id="188" w:name="_Toc160028145"/>
            <w:bookmarkStart w:id="189" w:name="_Toc161034561"/>
            <w:bookmarkStart w:id="190" w:name="_Toc162265159"/>
            <w:bookmarkStart w:id="191" w:name="_Toc162265689"/>
            <w:bookmarkStart w:id="192" w:name="_Toc162265759"/>
            <w:bookmarkStart w:id="193" w:name="_Toc162266104"/>
            <w:bookmarkStart w:id="194" w:name="_Toc163639565"/>
            <w:bookmarkStart w:id="195" w:name="_Toc81454197"/>
            <w:bookmarkStart w:id="196" w:name="_Toc81485512"/>
            <w:bookmarkStart w:id="197" w:name="_Toc81485589"/>
            <w:bookmarkStart w:id="198" w:name="_Toc81485710"/>
            <w:bookmarkStart w:id="199" w:name="_Toc81485994"/>
            <w:bookmarkStart w:id="200" w:name="_Toc160028002"/>
            <w:bookmarkStart w:id="201" w:name="_Toc160028074"/>
            <w:bookmarkStart w:id="202" w:name="_Toc160028146"/>
            <w:bookmarkStart w:id="203" w:name="_Toc161034562"/>
            <w:bookmarkStart w:id="204" w:name="_Toc162265160"/>
            <w:bookmarkStart w:id="205" w:name="_Toc162265690"/>
            <w:bookmarkStart w:id="206" w:name="_Toc162265760"/>
            <w:bookmarkStart w:id="207" w:name="_Toc162266105"/>
            <w:bookmarkStart w:id="208" w:name="_Toc163639566"/>
            <w:bookmarkStart w:id="209" w:name="_Toc81454198"/>
            <w:bookmarkStart w:id="210" w:name="_Toc81485513"/>
            <w:bookmarkStart w:id="211" w:name="_Toc81485590"/>
            <w:bookmarkStart w:id="212" w:name="_Toc81485711"/>
            <w:bookmarkStart w:id="213" w:name="_Toc81485995"/>
            <w:bookmarkStart w:id="214" w:name="_Toc160028003"/>
            <w:bookmarkStart w:id="215" w:name="_Toc160028075"/>
            <w:bookmarkStart w:id="216" w:name="_Toc160028147"/>
            <w:bookmarkStart w:id="217" w:name="_Toc161034563"/>
            <w:bookmarkStart w:id="218" w:name="_Toc162265161"/>
            <w:bookmarkStart w:id="219" w:name="_Toc162265691"/>
            <w:bookmarkStart w:id="220" w:name="_Toc162265761"/>
            <w:bookmarkStart w:id="221" w:name="_Toc162266106"/>
            <w:bookmarkStart w:id="222" w:name="_Toc163639567"/>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r>
              <w:t xml:space="preserve">Sloupce </w:t>
            </w:r>
          </w:p>
        </w:tc>
        <w:tc>
          <w:tcPr>
            <w:tcW w:w="7713" w:type="dxa"/>
            <w:tcBorders>
              <w:top w:val="single" w:sz="8" w:space="0" w:color="1A171C"/>
              <w:left w:val="single" w:sz="8" w:space="0" w:color="1A171C"/>
              <w:bottom w:val="single" w:sz="8" w:space="0" w:color="1A171C"/>
              <w:right w:val="nil"/>
            </w:tcBorders>
            <w:shd w:val="clear" w:color="auto" w:fill="D9D9D9" w:themeFill="background1" w:themeFillShade="D9"/>
          </w:tcPr>
          <w:p w14:paraId="7FE1CBEB" w14:textId="77777777" w:rsidR="008D3774" w:rsidRDefault="004955AC">
            <w:pPr>
              <w:pStyle w:val="P68B1DB1-TableParagraph17"/>
              <w:spacing w:before="108"/>
              <w:ind w:left="85"/>
            </w:pPr>
            <w:r>
              <w:t xml:space="preserve">Pokyny </w:t>
            </w:r>
          </w:p>
        </w:tc>
      </w:tr>
      <w:tr w:rsidR="008D3774" w14:paraId="7FE1CBF3" w14:textId="77777777">
        <w:tc>
          <w:tcPr>
            <w:tcW w:w="1178" w:type="dxa"/>
            <w:tcBorders>
              <w:top w:val="single" w:sz="8" w:space="0" w:color="1A171C"/>
              <w:bottom w:val="single" w:sz="8" w:space="0" w:color="auto"/>
              <w:right w:val="single" w:sz="8" w:space="0" w:color="auto"/>
            </w:tcBorders>
            <w:vAlign w:val="center"/>
          </w:tcPr>
          <w:p w14:paraId="7FE1CBED" w14:textId="2655C4FA" w:rsidR="008D3774" w:rsidRDefault="004955AC">
            <w:pPr>
              <w:pStyle w:val="P68B1DB1-Normal31"/>
            </w:pPr>
            <w:r>
              <w:t>0010</w:t>
            </w:r>
          </w:p>
        </w:tc>
        <w:tc>
          <w:tcPr>
            <w:tcW w:w="7713" w:type="dxa"/>
            <w:tcBorders>
              <w:top w:val="single" w:sz="8" w:space="0" w:color="1A171C"/>
              <w:left w:val="single" w:sz="8" w:space="0" w:color="auto"/>
              <w:bottom w:val="single" w:sz="8" w:space="0" w:color="auto"/>
            </w:tcBorders>
            <w:vAlign w:val="bottom"/>
          </w:tcPr>
          <w:p w14:paraId="7FE1CBEE" w14:textId="77777777" w:rsidR="008D3774" w:rsidRDefault="004955AC">
            <w:pPr>
              <w:pStyle w:val="P68B1DB1-TableParagraph73"/>
              <w:spacing w:before="108"/>
              <w:ind w:left="85"/>
              <w:jc w:val="both"/>
            </w:pPr>
            <w:r>
              <w:t>ID představující kombinaci uživatele, infrastruktury finančního trhu, typu systému a zprostředkovatele</w:t>
            </w:r>
          </w:p>
          <w:p w14:paraId="7FE1CBEF" w14:textId="2166D4DC" w:rsidR="008D3774" w:rsidRDefault="004955AC">
            <w:pPr>
              <w:pStyle w:val="P68B1DB1-TableParagraph40"/>
              <w:spacing w:before="108"/>
              <w:ind w:left="85"/>
              <w:jc w:val="both"/>
            </w:pPr>
            <w:r>
              <w:t xml:space="preserve">Identifikační kód ústřední protistrany uvedený ve sloupci 0010 Z 09.01. </w:t>
            </w:r>
          </w:p>
          <w:p w14:paraId="7FE1CBF2" w14:textId="2A5BCF53" w:rsidR="008D3774" w:rsidRDefault="004955AC">
            <w:pPr>
              <w:pStyle w:val="P68B1DB1-TableParagraph40"/>
              <w:spacing w:before="108"/>
              <w:ind w:left="85"/>
              <w:jc w:val="both"/>
              <w:rPr>
                <w:b/>
                <w:bCs/>
                <w:i/>
                <w:iCs/>
              </w:rPr>
            </w:pPr>
            <w:r>
              <w:t>Vykazují se pouze ústřední protistrany, k nimž byl umožněn přímý nebo nepřímý přístup. Hlásit všechny přístupy k ústředním protistranám.</w:t>
            </w:r>
          </w:p>
        </w:tc>
      </w:tr>
      <w:tr w:rsidR="008D3774" w14:paraId="7FE1CBF9" w14:textId="77777777">
        <w:tc>
          <w:tcPr>
            <w:tcW w:w="1178" w:type="dxa"/>
            <w:tcBorders>
              <w:top w:val="single" w:sz="8" w:space="0" w:color="auto"/>
              <w:bottom w:val="single" w:sz="8" w:space="0" w:color="auto"/>
              <w:right w:val="single" w:sz="8" w:space="0" w:color="auto"/>
            </w:tcBorders>
            <w:vAlign w:val="center"/>
          </w:tcPr>
          <w:p w14:paraId="7FE1CBF4" w14:textId="1F2D5BBA" w:rsidR="008D3774" w:rsidRDefault="004955AC">
            <w:pPr>
              <w:pStyle w:val="P68B1DB1-Normal31"/>
            </w:pPr>
            <w:r>
              <w:t>0020</w:t>
            </w:r>
          </w:p>
        </w:tc>
        <w:tc>
          <w:tcPr>
            <w:tcW w:w="7713" w:type="dxa"/>
            <w:tcBorders>
              <w:top w:val="single" w:sz="8" w:space="0" w:color="auto"/>
              <w:left w:val="single" w:sz="8" w:space="0" w:color="auto"/>
              <w:bottom w:val="single" w:sz="8" w:space="0" w:color="auto"/>
            </w:tcBorders>
            <w:vAlign w:val="bottom"/>
          </w:tcPr>
          <w:p w14:paraId="7FE1CBF5" w14:textId="77777777" w:rsidR="008D3774" w:rsidRDefault="004955AC">
            <w:pPr>
              <w:pStyle w:val="P68B1DB1-TableParagraph73"/>
              <w:spacing w:before="108"/>
              <w:ind w:left="85"/>
              <w:jc w:val="both"/>
              <w:rPr>
                <w:bCs/>
              </w:rPr>
            </w:pPr>
            <w:r>
              <w:t>Druh produktu</w:t>
            </w:r>
          </w:p>
          <w:p w14:paraId="7FE1CBF8" w14:textId="236012E4" w:rsidR="008D3774" w:rsidRDefault="004955AC">
            <w:pPr>
              <w:pStyle w:val="P68B1DB1-TableParagraph40"/>
              <w:spacing w:before="108"/>
              <w:ind w:left="85"/>
              <w:jc w:val="both"/>
              <w:rPr>
                <w:b/>
                <w:bCs/>
                <w:i/>
                <w:iCs/>
              </w:rPr>
            </w:pPr>
            <w:r>
              <w:t xml:space="preserve">Typ produktu, na který se vztahuje dohoda o clearingu. Uveďte na vhodné úrovni granularity potřebné pro analýzu nahraditelnosti. </w:t>
            </w:r>
          </w:p>
        </w:tc>
      </w:tr>
      <w:tr w:rsidR="008D3774" w14:paraId="7FE1CC03" w14:textId="77777777">
        <w:tc>
          <w:tcPr>
            <w:tcW w:w="1178" w:type="dxa"/>
            <w:tcBorders>
              <w:top w:val="single" w:sz="8" w:space="0" w:color="auto"/>
              <w:bottom w:val="single" w:sz="8" w:space="0" w:color="auto"/>
              <w:right w:val="single" w:sz="8" w:space="0" w:color="auto"/>
            </w:tcBorders>
            <w:vAlign w:val="center"/>
          </w:tcPr>
          <w:p w14:paraId="7FE1CBFA" w14:textId="37C17AD0" w:rsidR="008D3774" w:rsidRDefault="004955AC">
            <w:pPr>
              <w:pStyle w:val="P68B1DB1-Normal31"/>
            </w:pPr>
            <w:r>
              <w:t>0030</w:t>
            </w:r>
          </w:p>
        </w:tc>
        <w:tc>
          <w:tcPr>
            <w:tcW w:w="7713" w:type="dxa"/>
            <w:tcBorders>
              <w:top w:val="single" w:sz="8" w:space="0" w:color="auto"/>
              <w:left w:val="single" w:sz="8" w:space="0" w:color="auto"/>
              <w:bottom w:val="single" w:sz="8" w:space="0" w:color="auto"/>
            </w:tcBorders>
            <w:vAlign w:val="bottom"/>
          </w:tcPr>
          <w:p w14:paraId="7FE1CBFB" w14:textId="77777777" w:rsidR="008D3774" w:rsidRDefault="004955AC">
            <w:pPr>
              <w:pStyle w:val="P68B1DB1-TableParagraph73"/>
              <w:spacing w:before="108"/>
              <w:ind w:left="85"/>
              <w:jc w:val="both"/>
            </w:pPr>
            <w:r>
              <w:t>Ano/Ne</w:t>
            </w:r>
          </w:p>
          <w:p w14:paraId="7FE1CBFC" w14:textId="24D3331D" w:rsidR="008D3774" w:rsidRDefault="004955AC">
            <w:pPr>
              <w:pStyle w:val="P68B1DB1-TableParagraph40"/>
              <w:spacing w:before="108"/>
              <w:ind w:left="85"/>
              <w:jc w:val="both"/>
            </w:pPr>
            <w:r>
              <w:t>Schopnost uživatele nahradit poskytovatele clearingových služeb ve sloupci 0020 Z 09.01 alternativní infrastrukturou finančního trhu/zprostředkovatelem, s nímž má k datu vykazování smluvní vztah. .</w:t>
            </w:r>
          </w:p>
          <w:p w14:paraId="7FE1CBFE" w14:textId="1F022B26" w:rsidR="008D3774" w:rsidRDefault="004955AC">
            <w:pPr>
              <w:pStyle w:val="P68B1DB1-TableParagraph40"/>
              <w:numPr>
                <w:ilvl w:val="0"/>
                <w:numId w:val="256"/>
              </w:numPr>
              <w:spacing w:before="108"/>
              <w:jc w:val="both"/>
            </w:pPr>
            <w:r>
              <w:t>„Ano“, je-li možná náhrada</w:t>
            </w:r>
          </w:p>
          <w:p w14:paraId="7FE1CBFF" w14:textId="719E31EA" w:rsidR="008D3774" w:rsidRDefault="004955AC">
            <w:pPr>
              <w:pStyle w:val="P68B1DB1-TableParagraph40"/>
              <w:numPr>
                <w:ilvl w:val="0"/>
                <w:numId w:val="256"/>
              </w:numPr>
              <w:spacing w:before="108"/>
              <w:jc w:val="both"/>
            </w:pPr>
            <w:r>
              <w:t>„Ne“, není-li náhrada možná</w:t>
            </w:r>
          </w:p>
          <w:p w14:paraId="7FE1CC02" w14:textId="77777777" w:rsidR="008D3774" w:rsidRDefault="008D3774">
            <w:pPr>
              <w:pStyle w:val="TableParagraph"/>
              <w:spacing w:before="108"/>
              <w:jc w:val="both"/>
              <w:rPr>
                <w:rFonts w:ascii="Times New Roman" w:eastAsia="Times New Roman" w:hAnsi="Times New Roman" w:cs="Times New Roman"/>
                <w:b/>
                <w:sz w:val="20"/>
                <w:szCs w:val="20"/>
              </w:rPr>
            </w:pPr>
          </w:p>
        </w:tc>
      </w:tr>
      <w:tr w:rsidR="008D3774" w14:paraId="7FE1CC08" w14:textId="77777777">
        <w:tc>
          <w:tcPr>
            <w:tcW w:w="1178" w:type="dxa"/>
            <w:tcBorders>
              <w:top w:val="single" w:sz="8" w:space="0" w:color="auto"/>
              <w:bottom w:val="single" w:sz="8" w:space="0" w:color="auto"/>
              <w:right w:val="single" w:sz="8" w:space="0" w:color="auto"/>
            </w:tcBorders>
            <w:vAlign w:val="center"/>
          </w:tcPr>
          <w:p w14:paraId="7FE1CC04" w14:textId="77777777" w:rsidR="008D3774" w:rsidRDefault="004955AC">
            <w:pPr>
              <w:pStyle w:val="P68B1DB1-Normal31"/>
            </w:pPr>
            <w:r>
              <w:t>0040</w:t>
            </w:r>
          </w:p>
        </w:tc>
        <w:tc>
          <w:tcPr>
            <w:tcW w:w="7713" w:type="dxa"/>
            <w:tcBorders>
              <w:top w:val="single" w:sz="8" w:space="0" w:color="auto"/>
              <w:left w:val="single" w:sz="8" w:space="0" w:color="auto"/>
              <w:bottom w:val="single" w:sz="8" w:space="0" w:color="auto"/>
            </w:tcBorders>
            <w:vAlign w:val="bottom"/>
          </w:tcPr>
          <w:p w14:paraId="7FE1CC05" w14:textId="77777777" w:rsidR="008D3774" w:rsidRDefault="004955AC">
            <w:pPr>
              <w:pStyle w:val="P68B1DB1-TableParagraph73"/>
              <w:spacing w:before="108" w:after="120"/>
              <w:jc w:val="both"/>
              <w:rPr>
                <w:bCs/>
              </w:rPr>
            </w:pPr>
            <w:r>
              <w:t>Alternativní poskytovatel</w:t>
            </w:r>
          </w:p>
          <w:p w14:paraId="7FE1CC06" w14:textId="77777777" w:rsidR="008D3774" w:rsidRDefault="004955AC">
            <w:pPr>
              <w:pStyle w:val="P68B1DB1-Normal31"/>
              <w:spacing w:line="276" w:lineRule="auto"/>
              <w:jc w:val="both"/>
            </w:pPr>
            <w:r>
              <w:t xml:space="preserve">Název infrastruktury finančního trhu/zprostředkovatele identifikované jako potenciální náhrada. </w:t>
            </w:r>
          </w:p>
          <w:p w14:paraId="7FE1CC07" w14:textId="2011DAFC" w:rsidR="008D3774" w:rsidRDefault="004955AC">
            <w:pPr>
              <w:pStyle w:val="P68B1DB1-TableParagraph40"/>
              <w:spacing w:before="108"/>
              <w:ind w:left="85"/>
              <w:jc w:val="both"/>
              <w:rPr>
                <w:b/>
                <w:bCs/>
              </w:rPr>
            </w:pPr>
            <w:r>
              <w:t>Vyplňte pouze v případě, že sloupec 0030 Z 09.04 je ano.</w:t>
            </w:r>
          </w:p>
        </w:tc>
      </w:tr>
      <w:tr w:rsidR="008D3774" w14:paraId="7FE1CC0D" w14:textId="77777777">
        <w:tc>
          <w:tcPr>
            <w:tcW w:w="1178" w:type="dxa"/>
            <w:tcBorders>
              <w:top w:val="single" w:sz="8" w:space="0" w:color="auto"/>
              <w:bottom w:val="single" w:sz="8" w:space="0" w:color="auto"/>
              <w:right w:val="single" w:sz="8" w:space="0" w:color="auto"/>
            </w:tcBorders>
            <w:vAlign w:val="center"/>
          </w:tcPr>
          <w:p w14:paraId="7FE1CC09" w14:textId="77777777" w:rsidR="008D3774" w:rsidRDefault="004955AC">
            <w:pPr>
              <w:pStyle w:val="P68B1DB1-Normal31"/>
            </w:pPr>
            <w:r>
              <w:t>0050</w:t>
            </w:r>
          </w:p>
        </w:tc>
        <w:tc>
          <w:tcPr>
            <w:tcW w:w="7713" w:type="dxa"/>
            <w:tcBorders>
              <w:top w:val="single" w:sz="8" w:space="0" w:color="auto"/>
              <w:left w:val="single" w:sz="8" w:space="0" w:color="auto"/>
              <w:bottom w:val="single" w:sz="8" w:space="0" w:color="auto"/>
            </w:tcBorders>
            <w:vAlign w:val="bottom"/>
          </w:tcPr>
          <w:p w14:paraId="7FE1CC0A" w14:textId="77777777" w:rsidR="008D3774" w:rsidRDefault="004955AC">
            <w:pPr>
              <w:pStyle w:val="P68B1DB1-TableParagraph73"/>
              <w:spacing w:before="108"/>
              <w:jc w:val="both"/>
              <w:rPr>
                <w:bCs/>
              </w:rPr>
            </w:pPr>
            <w:r>
              <w:t>Alternativní poskytovatel ID</w:t>
            </w:r>
          </w:p>
          <w:p w14:paraId="7FE1CC0B" w14:textId="680AAC78" w:rsidR="008D3774" w:rsidRDefault="004955AC">
            <w:pPr>
              <w:pStyle w:val="P68B1DB1-Normal31"/>
              <w:spacing w:after="120" w:line="276" w:lineRule="auto"/>
              <w:jc w:val="both"/>
              <w:rPr>
                <w:b/>
                <w:bCs/>
              </w:rPr>
            </w:pPr>
            <w:r>
              <w:t>Jedinečný identifikátor představující kombinaci uživatele, infrastruktury finančního trhu, typu systému a zprostředkovatele alternativního poskytovatele, s nímž má uživatel zavedený smluvní vztah, jak je uvedeno ve sloupci 0010 Z 09.01.</w:t>
            </w:r>
            <w:r>
              <w:rPr>
                <w:b/>
              </w:rPr>
              <w:t xml:space="preserve"> </w:t>
            </w:r>
          </w:p>
          <w:p w14:paraId="7FE1CC0C" w14:textId="7C8756E6" w:rsidR="008D3774" w:rsidRDefault="004955AC">
            <w:pPr>
              <w:pStyle w:val="P68B1DB1-TableParagraph40"/>
              <w:spacing w:before="108"/>
              <w:ind w:left="85"/>
              <w:jc w:val="both"/>
              <w:rPr>
                <w:b/>
                <w:bCs/>
              </w:rPr>
            </w:pPr>
            <w:r>
              <w:t>Vyplňte pouze v případě, že sloupec 0030 Z 09.04 je ano.</w:t>
            </w:r>
          </w:p>
        </w:tc>
      </w:tr>
    </w:tbl>
    <w:p w14:paraId="7FE1CECA" w14:textId="77777777" w:rsidR="008D3774" w:rsidRDefault="008D3774">
      <w:pPr>
        <w:rPr>
          <w:rFonts w:ascii="Times New Roman" w:hAnsi="Times New Roman" w:cs="Times New Roman"/>
          <w:b/>
          <w:color w:val="000000" w:themeColor="text1"/>
          <w:sz w:val="20"/>
          <w:szCs w:val="20"/>
          <w:u w:val="single"/>
        </w:rPr>
      </w:pPr>
      <w:bookmarkStart w:id="223" w:name="_Toc80891744"/>
      <w:bookmarkStart w:id="224" w:name="_Toc81454206"/>
      <w:bookmarkStart w:id="225" w:name="_Toc81485521"/>
      <w:bookmarkStart w:id="226" w:name="_Toc81485598"/>
      <w:bookmarkStart w:id="227" w:name="_Toc81485719"/>
      <w:bookmarkStart w:id="228" w:name="_Toc81486003"/>
      <w:bookmarkStart w:id="229" w:name="_Toc160028011"/>
      <w:bookmarkStart w:id="230" w:name="_Toc160028083"/>
      <w:bookmarkStart w:id="231" w:name="_Toc160028155"/>
      <w:bookmarkStart w:id="232" w:name="_Toc80891746"/>
      <w:bookmarkStart w:id="233" w:name="_Toc81454208"/>
      <w:bookmarkStart w:id="234" w:name="_Toc81485523"/>
      <w:bookmarkStart w:id="235" w:name="_Toc81485600"/>
      <w:bookmarkStart w:id="236" w:name="_Toc81485721"/>
      <w:bookmarkStart w:id="237" w:name="_Toc81486005"/>
      <w:bookmarkStart w:id="238" w:name="_Toc160028013"/>
      <w:bookmarkStart w:id="239" w:name="_Toc160028085"/>
      <w:bookmarkStart w:id="240" w:name="_Toc160028157"/>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p>
    <w:p w14:paraId="7FE1CF06" w14:textId="77777777" w:rsidR="008D3774" w:rsidRDefault="008D3774">
      <w:pPr>
        <w:pStyle w:val="Instructionsberschrift2"/>
        <w:ind w:left="357"/>
        <w:rPr>
          <w:rFonts w:ascii="Times New Roman" w:eastAsia="Calibri" w:hAnsi="Times New Roman" w:cs="Times New Roman"/>
          <w:szCs w:val="20"/>
        </w:rPr>
      </w:pPr>
    </w:p>
    <w:p w14:paraId="7FE1CF07" w14:textId="77777777" w:rsidR="008D3774" w:rsidRDefault="004955AC">
      <w:pPr>
        <w:pStyle w:val="P68B1DB1-Instructionsberschrift284"/>
        <w:numPr>
          <w:ilvl w:val="1"/>
          <w:numId w:val="49"/>
        </w:numPr>
        <w:spacing w:before="0"/>
        <w:ind w:left="357" w:hanging="357"/>
      </w:pPr>
      <w:bookmarkStart w:id="241" w:name="_Toc208244534"/>
      <w:r>
        <w:t>Analýza odpovědnosti</w:t>
      </w:r>
      <w:bookmarkEnd w:id="241"/>
    </w:p>
    <w:p w14:paraId="7FE1CF08" w14:textId="53CCE3BD" w:rsidR="008D3774" w:rsidRDefault="004955AC">
      <w:pPr>
        <w:pStyle w:val="Instructionsberschrift2"/>
        <w:numPr>
          <w:ilvl w:val="1"/>
          <w:numId w:val="49"/>
        </w:numPr>
        <w:spacing w:before="0"/>
        <w:ind w:left="357" w:hanging="357"/>
        <w:rPr>
          <w:rFonts w:ascii="Times New Roman" w:hAnsi="Times New Roman" w:cs="Times New Roman"/>
        </w:rPr>
      </w:pPr>
      <w:bookmarkStart w:id="242" w:name="_Toc208244535"/>
      <w:r>
        <w:rPr>
          <w:rFonts w:ascii="Times New Roman" w:hAnsi="Times New Roman" w:cs="Times New Roman"/>
          <w:color w:val="000000" w:themeColor="text1"/>
        </w:rPr>
        <w:t>Z 11.00 Vnitroskupinové závazky</w:t>
      </w:r>
      <w:r>
        <w:rPr>
          <w:rFonts w:ascii="Times New Roman" w:eastAsia="Calibri" w:hAnsi="Times New Roman" w:cs="Times New Roman"/>
          <w:szCs w:val="20"/>
        </w:rPr>
        <w:t xml:space="preserve"> (LIAB-G-1)</w:t>
      </w:r>
      <w:bookmarkEnd w:id="242"/>
    </w:p>
    <w:p w14:paraId="7FE1CF0A" w14:textId="69A86E79" w:rsidR="008D3774" w:rsidRDefault="004955AC">
      <w:pPr>
        <w:pStyle w:val="P68B1DB1-Numberedtitlelevel385"/>
      </w:pPr>
      <w:bookmarkStart w:id="243" w:name="_Toc81454213"/>
      <w:r>
        <w:t>Obecné poznámky</w:t>
      </w:r>
    </w:p>
    <w:p w14:paraId="7FE1CF0B" w14:textId="77777777" w:rsidR="008D3774" w:rsidRDefault="004955AC">
      <w:pPr>
        <w:pStyle w:val="P68B1DB1-InstructionsText26"/>
        <w:numPr>
          <w:ilvl w:val="2"/>
          <w:numId w:val="209"/>
        </w:numPr>
        <w:spacing w:before="0"/>
        <w:ind w:left="1276"/>
        <w:rPr>
          <w:rFonts w:eastAsiaTheme="majorEastAsia"/>
        </w:rPr>
      </w:pPr>
      <w:r>
        <w:t>Tato tabulka vyžaduje informace o závazcích uvnitř skupiny, které zahrnují veškerý kapitál a závazky.</w:t>
      </w:r>
    </w:p>
    <w:p w14:paraId="7FE1CF0C" w14:textId="4049DE4D" w:rsidR="008D3774" w:rsidRDefault="004955AC">
      <w:pPr>
        <w:pStyle w:val="P68B1DB1-InstructionsText26"/>
        <w:numPr>
          <w:ilvl w:val="2"/>
          <w:numId w:val="209"/>
        </w:numPr>
        <w:spacing w:before="0"/>
        <w:ind w:left="1276"/>
        <w:rPr>
          <w:rFonts w:eastAsiaTheme="majorEastAsia"/>
        </w:rPr>
      </w:pPr>
      <w:r>
        <w:t>Za vnitroskupinové se považují subjekty, které – v souladu s definicí sloupce 0100 šablony Z02.00 – patří do účetního rozsahu konsolidace nejvyššího mateřského subjektu. V důsledku toho se tyto závazky nevykazují v podrobných záložkách Z 12.00 až Z 17.00, s výjimkou derivátů Z 15,00 (viz níže).</w:t>
      </w:r>
    </w:p>
    <w:p w14:paraId="7FE1CF0D" w14:textId="170B6ABA" w:rsidR="008D3774" w:rsidRDefault="004955AC">
      <w:pPr>
        <w:pStyle w:val="P68B1DB1-InstructionsText26"/>
        <w:numPr>
          <w:ilvl w:val="2"/>
          <w:numId w:val="209"/>
        </w:numPr>
        <w:spacing w:before="0"/>
        <w:ind w:left="1276"/>
        <w:rPr>
          <w:rFonts w:eastAsiaTheme="majorEastAsia"/>
        </w:rPr>
      </w:pPr>
      <w:r>
        <w:t>Deriváty jsou specifické povahy a nevykazují se v Z 11.00, ale vždy ve Z 15.00.</w:t>
      </w:r>
    </w:p>
    <w:p w14:paraId="7FE1CF0E" w14:textId="18AE2C5B" w:rsidR="008D3774" w:rsidRDefault="004955AC">
      <w:pPr>
        <w:pStyle w:val="P68B1DB1-InstructionsText26"/>
        <w:numPr>
          <w:ilvl w:val="2"/>
          <w:numId w:val="209"/>
        </w:numPr>
        <w:spacing w:before="0"/>
        <w:ind w:left="1276"/>
        <w:rPr>
          <w:rFonts w:eastAsiaTheme="majorEastAsia"/>
        </w:rPr>
      </w:pPr>
      <w:r>
        <w:lastRenderedPageBreak/>
        <w:t>Všechny závazky vydané subjektům v rámci účetní konsolidace (včetně zvláštních účelových jednotek v rámci konsolidace) v rámci skupiny řešící krizi i mimo ni se vykazují v šabloně Z 11.00. Pro účely této tabulky musí být závazky vykazovány na základě jednotlivých transakcí, tj. každá transakce je vykázána jako položka na jednotlivých řádcích. Transakce však musí být vykázány na více řádcích, pokud se týkají různých pořadí v případě platební neschopnosti.</w:t>
      </w:r>
    </w:p>
    <w:p w14:paraId="7FE1CF0F" w14:textId="77777777" w:rsidR="008D3774" w:rsidRDefault="004955AC">
      <w:pPr>
        <w:pStyle w:val="P68B1DB1-Numberedtitlelevel372"/>
      </w:pPr>
      <w:r>
        <w:t>Pokyny pro konkrétní pozice</w:t>
      </w:r>
    </w:p>
    <w:tbl>
      <w:tblPr>
        <w:tblW w:w="0" w:type="auto"/>
        <w:tblLook w:val="01E0" w:firstRow="1" w:lastRow="1" w:firstColumn="1" w:lastColumn="1" w:noHBand="0" w:noVBand="0"/>
      </w:tblPr>
      <w:tblGrid>
        <w:gridCol w:w="1244"/>
        <w:gridCol w:w="7717"/>
        <w:gridCol w:w="65"/>
      </w:tblGrid>
      <w:tr w:rsidR="008D3774" w14:paraId="7FE1CF14" w14:textId="77777777">
        <w:trPr>
          <w:gridAfter w:val="1"/>
          <w:wAfter w:w="65" w:type="dxa"/>
          <w:tblHeader/>
        </w:trPr>
        <w:tc>
          <w:tcPr>
            <w:tcW w:w="1244" w:type="dxa"/>
            <w:tcBorders>
              <w:top w:val="single" w:sz="4" w:space="0" w:color="1A171C"/>
              <w:left w:val="nil"/>
              <w:bottom w:val="single" w:sz="4" w:space="0" w:color="1A171C"/>
              <w:right w:val="single" w:sz="4" w:space="0" w:color="1A171C"/>
            </w:tcBorders>
            <w:shd w:val="clear" w:color="auto" w:fill="E4E5E5"/>
          </w:tcPr>
          <w:p w14:paraId="7FE1CF12" w14:textId="77777777" w:rsidR="008D3774" w:rsidRDefault="004955AC">
            <w:pPr>
              <w:pStyle w:val="P68B1DB1-TableParagraph17"/>
              <w:spacing w:before="108"/>
              <w:ind w:left="85"/>
            </w:pPr>
            <w:r>
              <w:t xml:space="preserve">Sloupce </w:t>
            </w:r>
          </w:p>
        </w:tc>
        <w:tc>
          <w:tcPr>
            <w:tcW w:w="7717" w:type="dxa"/>
            <w:tcBorders>
              <w:top w:val="single" w:sz="4" w:space="0" w:color="1A171C"/>
              <w:left w:val="single" w:sz="4" w:space="0" w:color="1A171C"/>
              <w:bottom w:val="single" w:sz="4" w:space="0" w:color="1A171C"/>
              <w:right w:val="nil"/>
            </w:tcBorders>
            <w:shd w:val="clear" w:color="auto" w:fill="E4E5E5"/>
          </w:tcPr>
          <w:p w14:paraId="7FE1CF13" w14:textId="77777777" w:rsidR="008D3774" w:rsidRDefault="004955AC">
            <w:pPr>
              <w:pStyle w:val="P68B1DB1-TableParagraph17"/>
              <w:spacing w:before="108"/>
              <w:ind w:left="85" w:right="1"/>
            </w:pPr>
            <w:r>
              <w:t>Pokyny</w:t>
            </w:r>
          </w:p>
        </w:tc>
      </w:tr>
      <w:tr w:rsidR="008D3774" w14:paraId="7FE1CF18" w14:textId="77777777">
        <w:tc>
          <w:tcPr>
            <w:tcW w:w="1244" w:type="dxa"/>
            <w:tcBorders>
              <w:top w:val="single" w:sz="8" w:space="0" w:color="1A171C"/>
              <w:left w:val="nil"/>
              <w:bottom w:val="single" w:sz="8" w:space="0" w:color="1A171C"/>
              <w:right w:val="single" w:sz="8" w:space="0" w:color="1A171C"/>
            </w:tcBorders>
            <w:vAlign w:val="center"/>
          </w:tcPr>
          <w:p w14:paraId="7FE1CF15" w14:textId="77777777" w:rsidR="008D3774" w:rsidRDefault="004955AC">
            <w:pPr>
              <w:pStyle w:val="P68B1DB1-Normal31"/>
            </w:pPr>
            <w:r>
              <w:t>0010</w:t>
            </w:r>
          </w:p>
        </w:tc>
        <w:tc>
          <w:tcPr>
            <w:tcW w:w="7782" w:type="dxa"/>
            <w:gridSpan w:val="2"/>
            <w:tcBorders>
              <w:top w:val="single" w:sz="8" w:space="0" w:color="1A171C"/>
              <w:left w:val="single" w:sz="8" w:space="0" w:color="1A171C"/>
              <w:bottom w:val="single" w:sz="8" w:space="0" w:color="1A171C"/>
              <w:right w:val="nil"/>
            </w:tcBorders>
            <w:vAlign w:val="bottom"/>
          </w:tcPr>
          <w:p w14:paraId="7FE1CF16" w14:textId="77777777" w:rsidR="008D3774" w:rsidRDefault="004955AC">
            <w:pPr>
              <w:pStyle w:val="P68B1DB1-TableParagraph40"/>
              <w:spacing w:before="108"/>
              <w:ind w:left="85"/>
              <w:jc w:val="both"/>
              <w:rPr>
                <w:b/>
                <w:bCs/>
              </w:rPr>
            </w:pPr>
            <w:r>
              <w:t xml:space="preserve"> </w:t>
            </w:r>
            <w:r>
              <w:rPr>
                <w:b/>
              </w:rPr>
              <w:t>Č.</w:t>
            </w:r>
          </w:p>
          <w:p w14:paraId="7FE1CF17" w14:textId="77777777" w:rsidR="008D3774" w:rsidRDefault="004955AC">
            <w:pPr>
              <w:pStyle w:val="P68B1DB1-TableParagraph40"/>
              <w:spacing w:before="108"/>
              <w:ind w:left="85"/>
              <w:jc w:val="both"/>
            </w:pPr>
            <w:r>
              <w:t xml:space="preserve">Jedinečné číslo/primární klíč k identifikaci položek řádku. </w:t>
            </w:r>
          </w:p>
        </w:tc>
      </w:tr>
      <w:tr w:rsidR="008D3774" w14:paraId="7FE1CF1C" w14:textId="77777777">
        <w:tc>
          <w:tcPr>
            <w:tcW w:w="1244" w:type="dxa"/>
            <w:tcBorders>
              <w:top w:val="single" w:sz="8" w:space="0" w:color="1A171C"/>
              <w:left w:val="nil"/>
              <w:bottom w:val="single" w:sz="8" w:space="0" w:color="1A171C"/>
              <w:right w:val="single" w:sz="8" w:space="0" w:color="1A171C"/>
            </w:tcBorders>
            <w:vAlign w:val="center"/>
          </w:tcPr>
          <w:p w14:paraId="7FE1CF19" w14:textId="77777777" w:rsidR="008D3774" w:rsidRDefault="004955AC">
            <w:pPr>
              <w:pStyle w:val="P68B1DB1-Normal31"/>
            </w:pPr>
            <w:r>
              <w:t>0020</w:t>
            </w:r>
          </w:p>
        </w:tc>
        <w:tc>
          <w:tcPr>
            <w:tcW w:w="7782" w:type="dxa"/>
            <w:gridSpan w:val="2"/>
            <w:tcBorders>
              <w:top w:val="single" w:sz="8" w:space="0" w:color="1A171C"/>
              <w:left w:val="single" w:sz="8" w:space="0" w:color="1A171C"/>
              <w:bottom w:val="single" w:sz="8" w:space="0" w:color="1A171C"/>
              <w:right w:val="nil"/>
            </w:tcBorders>
            <w:vAlign w:val="bottom"/>
          </w:tcPr>
          <w:p w14:paraId="7FE1CF1A" w14:textId="77777777" w:rsidR="008D3774" w:rsidRDefault="004955AC">
            <w:pPr>
              <w:pStyle w:val="P68B1DB1-TableParagraph40"/>
              <w:spacing w:before="108"/>
              <w:ind w:left="85"/>
              <w:jc w:val="both"/>
              <w:rPr>
                <w:b/>
                <w:bCs/>
              </w:rPr>
            </w:pPr>
            <w:r>
              <w:t xml:space="preserve"> </w:t>
            </w:r>
            <w:r>
              <w:rPr>
                <w:b/>
              </w:rPr>
              <w:t>Řádek</w:t>
            </w:r>
          </w:p>
          <w:p w14:paraId="7FE1CF1B" w14:textId="474C4148" w:rsidR="008D3774" w:rsidRDefault="004955AC">
            <w:pPr>
              <w:pStyle w:val="P68B1DB1-TableParagraph40"/>
              <w:spacing w:before="108"/>
              <w:ind w:left="85"/>
              <w:jc w:val="both"/>
            </w:pPr>
            <w:r>
              <w:t>U každého nástroje musí být z předem definovaného seznamu hodnot poskytnuto sesouhlasení s kategoriemi závazků struktury závazků Z02.00.</w:t>
            </w:r>
          </w:p>
        </w:tc>
      </w:tr>
      <w:tr w:rsidR="008D3774" w14:paraId="7FE1CF20" w14:textId="77777777">
        <w:tc>
          <w:tcPr>
            <w:tcW w:w="1244" w:type="dxa"/>
            <w:tcBorders>
              <w:top w:val="single" w:sz="8" w:space="0" w:color="1A171C"/>
              <w:left w:val="nil"/>
              <w:bottom w:val="single" w:sz="8" w:space="0" w:color="1A171C"/>
              <w:right w:val="single" w:sz="8" w:space="0" w:color="1A171C"/>
            </w:tcBorders>
            <w:vAlign w:val="center"/>
          </w:tcPr>
          <w:p w14:paraId="7FE1CF1D" w14:textId="77777777" w:rsidR="008D3774" w:rsidRDefault="004955AC">
            <w:pPr>
              <w:pStyle w:val="P68B1DB1-Normal31"/>
            </w:pPr>
            <w:r>
              <w:t>0021</w:t>
            </w:r>
          </w:p>
        </w:tc>
        <w:tc>
          <w:tcPr>
            <w:tcW w:w="7782" w:type="dxa"/>
            <w:gridSpan w:val="2"/>
            <w:tcBorders>
              <w:top w:val="single" w:sz="8" w:space="0" w:color="1A171C"/>
              <w:left w:val="single" w:sz="8" w:space="0" w:color="1A171C"/>
              <w:bottom w:val="single" w:sz="8" w:space="0" w:color="1A171C"/>
              <w:right w:val="nil"/>
            </w:tcBorders>
            <w:vAlign w:val="bottom"/>
          </w:tcPr>
          <w:p w14:paraId="7FE1CF1E" w14:textId="77777777" w:rsidR="008D3774" w:rsidRDefault="004955AC">
            <w:pPr>
              <w:pStyle w:val="P68B1DB1-TableParagraph73"/>
              <w:spacing w:before="108"/>
              <w:ind w:left="85"/>
              <w:jc w:val="both"/>
              <w:rPr>
                <w:bCs/>
              </w:rPr>
            </w:pPr>
            <w:r>
              <w:t xml:space="preserve">Sloupec </w:t>
            </w:r>
          </w:p>
          <w:p w14:paraId="7FE1CF1F" w14:textId="77777777" w:rsidR="008D3774" w:rsidRDefault="004955AC">
            <w:pPr>
              <w:pStyle w:val="P68B1DB1-TableParagraph40"/>
              <w:spacing w:before="108"/>
              <w:ind w:left="85"/>
              <w:jc w:val="both"/>
            </w:pPr>
            <w:r>
              <w:t>U každého nástroje musí být z předem definovaného seznamu hodnot poskytnuto sesouhlasení s třídou protistran v Z02.00, k níž je závazek splatný.</w:t>
            </w:r>
          </w:p>
        </w:tc>
      </w:tr>
      <w:tr w:rsidR="008D3774" w14:paraId="7FE1CF24" w14:textId="77777777">
        <w:tc>
          <w:tcPr>
            <w:tcW w:w="1244" w:type="dxa"/>
            <w:tcBorders>
              <w:top w:val="single" w:sz="8" w:space="0" w:color="1A171C"/>
              <w:left w:val="nil"/>
              <w:bottom w:val="single" w:sz="8" w:space="0" w:color="1A171C"/>
              <w:right w:val="single" w:sz="8" w:space="0" w:color="1A171C"/>
            </w:tcBorders>
            <w:vAlign w:val="center"/>
          </w:tcPr>
          <w:p w14:paraId="7FE1CF21" w14:textId="77777777" w:rsidR="008D3774" w:rsidRDefault="004955AC">
            <w:pPr>
              <w:pStyle w:val="P68B1DB1-Normal31"/>
            </w:pPr>
            <w:r>
              <w:t>0030</w:t>
            </w:r>
          </w:p>
        </w:tc>
        <w:tc>
          <w:tcPr>
            <w:tcW w:w="7782" w:type="dxa"/>
            <w:gridSpan w:val="2"/>
            <w:tcBorders>
              <w:top w:val="single" w:sz="8" w:space="0" w:color="1A171C"/>
              <w:left w:val="single" w:sz="8" w:space="0" w:color="1A171C"/>
              <w:bottom w:val="single" w:sz="8" w:space="0" w:color="1A171C"/>
              <w:right w:val="nil"/>
            </w:tcBorders>
            <w:vAlign w:val="bottom"/>
          </w:tcPr>
          <w:p w14:paraId="7FE1CF22" w14:textId="53713754" w:rsidR="008D3774" w:rsidRDefault="004955AC">
            <w:pPr>
              <w:pStyle w:val="P68B1DB1-TableParagraph73"/>
              <w:spacing w:before="108"/>
              <w:ind w:left="85"/>
              <w:jc w:val="both"/>
              <w:rPr>
                <w:bCs/>
              </w:rPr>
            </w:pPr>
            <w:r>
              <w:t>Pořadí v úpadkovém řízení</w:t>
            </w:r>
          </w:p>
          <w:p w14:paraId="7FE1CF23" w14:textId="396478FE" w:rsidR="008D3774" w:rsidRDefault="004955AC">
            <w:pPr>
              <w:pStyle w:val="P68B1DB1-TableParagraph40"/>
              <w:spacing w:before="108"/>
              <w:ind w:left="85"/>
              <w:jc w:val="both"/>
            </w:pPr>
            <w:r>
              <w:t>Pořadím v úpadkovém řízení se rozumí jedno z pořadí dle pořadí uspokojování pohledávek v úpadkovém řízení zveřejněného orgánem příslušným k řešení krize v dané jurisdikci.</w:t>
            </w:r>
          </w:p>
        </w:tc>
      </w:tr>
      <w:tr w:rsidR="008D3774" w14:paraId="7FE1CF28" w14:textId="77777777">
        <w:tc>
          <w:tcPr>
            <w:tcW w:w="1244" w:type="dxa"/>
            <w:tcBorders>
              <w:top w:val="single" w:sz="8" w:space="0" w:color="1A171C"/>
              <w:left w:val="nil"/>
              <w:bottom w:val="single" w:sz="8" w:space="0" w:color="1A171C"/>
              <w:right w:val="single" w:sz="8" w:space="0" w:color="1A171C"/>
            </w:tcBorders>
            <w:vAlign w:val="center"/>
          </w:tcPr>
          <w:p w14:paraId="7FE1CF25" w14:textId="77777777" w:rsidR="008D3774" w:rsidRDefault="004955AC">
            <w:pPr>
              <w:pStyle w:val="P68B1DB1-Normal31"/>
            </w:pPr>
            <w:r>
              <w:t>0040</w:t>
            </w:r>
          </w:p>
        </w:tc>
        <w:tc>
          <w:tcPr>
            <w:tcW w:w="7782" w:type="dxa"/>
            <w:gridSpan w:val="2"/>
            <w:tcBorders>
              <w:top w:val="single" w:sz="8" w:space="0" w:color="1A171C"/>
              <w:left w:val="single" w:sz="8" w:space="0" w:color="1A171C"/>
              <w:bottom w:val="single" w:sz="8" w:space="0" w:color="1A171C"/>
              <w:right w:val="nil"/>
            </w:tcBorders>
            <w:vAlign w:val="bottom"/>
          </w:tcPr>
          <w:p w14:paraId="7FE1CF26" w14:textId="77777777" w:rsidR="008D3774" w:rsidRDefault="004955AC">
            <w:pPr>
              <w:pStyle w:val="P68B1DB1-TableParagraph73"/>
              <w:spacing w:before="108"/>
              <w:ind w:left="85"/>
              <w:jc w:val="both"/>
              <w:rPr>
                <w:bCs/>
              </w:rPr>
            </w:pPr>
            <w:r>
              <w:t>Identifikační kód smlouvy</w:t>
            </w:r>
          </w:p>
          <w:p w14:paraId="7FE1CF27" w14:textId="5E827C31" w:rsidR="008D3774" w:rsidRDefault="004955AC">
            <w:pPr>
              <w:pStyle w:val="P68B1DB1-TableParagraph40"/>
              <w:spacing w:before="108"/>
              <w:ind w:left="85"/>
              <w:jc w:val="both"/>
            </w:pPr>
            <w:r>
              <w:t>Vykazuje se ISIN nebo v případě, že ISIN není k dispozici, jiný identifikátor smlouvy.</w:t>
            </w:r>
          </w:p>
        </w:tc>
      </w:tr>
      <w:tr w:rsidR="008D3774" w14:paraId="7FE1CF2C" w14:textId="77777777">
        <w:tc>
          <w:tcPr>
            <w:tcW w:w="1244" w:type="dxa"/>
            <w:tcBorders>
              <w:top w:val="single" w:sz="8" w:space="0" w:color="1A171C"/>
              <w:left w:val="nil"/>
              <w:bottom w:val="single" w:sz="8" w:space="0" w:color="1A171C"/>
              <w:right w:val="single" w:sz="8" w:space="0" w:color="1A171C"/>
            </w:tcBorders>
            <w:vAlign w:val="center"/>
          </w:tcPr>
          <w:p w14:paraId="7FE1CF29" w14:textId="77777777" w:rsidR="008D3774" w:rsidRDefault="004955AC">
            <w:pPr>
              <w:pStyle w:val="P68B1DB1-Normal31"/>
            </w:pPr>
            <w:r>
              <w:t>0045</w:t>
            </w:r>
          </w:p>
        </w:tc>
        <w:tc>
          <w:tcPr>
            <w:tcW w:w="7782" w:type="dxa"/>
            <w:gridSpan w:val="2"/>
            <w:tcBorders>
              <w:top w:val="single" w:sz="8" w:space="0" w:color="1A171C"/>
              <w:left w:val="single" w:sz="8" w:space="0" w:color="1A171C"/>
              <w:bottom w:val="single" w:sz="8" w:space="0" w:color="1A171C"/>
              <w:right w:val="nil"/>
            </w:tcBorders>
            <w:vAlign w:val="bottom"/>
          </w:tcPr>
          <w:p w14:paraId="7FE1CF2A" w14:textId="49B7BD39" w:rsidR="008D3774" w:rsidRDefault="004955AC">
            <w:pPr>
              <w:pStyle w:val="P68B1DB1-TableParagraph73"/>
              <w:spacing w:before="108"/>
              <w:ind w:left="85"/>
              <w:jc w:val="both"/>
              <w:rPr>
                <w:bCs/>
              </w:rPr>
            </w:pPr>
            <w:r>
              <w:t>Název protistrany</w:t>
            </w:r>
          </w:p>
          <w:p w14:paraId="7FE1CF2B" w14:textId="28E31BB6" w:rsidR="008D3774" w:rsidRDefault="004955AC">
            <w:pPr>
              <w:pStyle w:val="P68B1DB1-TableParagraph40"/>
              <w:spacing w:before="108"/>
              <w:ind w:left="85"/>
              <w:jc w:val="both"/>
            </w:pPr>
            <w:r>
              <w:t>Název účetní jednotky protistrany závazku.</w:t>
            </w:r>
          </w:p>
        </w:tc>
      </w:tr>
      <w:tr w:rsidR="008D3774" w14:paraId="7FE1CF31" w14:textId="77777777">
        <w:tc>
          <w:tcPr>
            <w:tcW w:w="1244" w:type="dxa"/>
            <w:tcBorders>
              <w:top w:val="single" w:sz="8" w:space="0" w:color="1A171C"/>
              <w:left w:val="nil"/>
              <w:bottom w:val="single" w:sz="8" w:space="0" w:color="1A171C"/>
              <w:right w:val="single" w:sz="8" w:space="0" w:color="1A171C"/>
            </w:tcBorders>
            <w:vAlign w:val="center"/>
          </w:tcPr>
          <w:p w14:paraId="7FE1CF2D" w14:textId="77777777" w:rsidR="008D3774" w:rsidRDefault="004955AC">
            <w:pPr>
              <w:pStyle w:val="P68B1DB1-Normal31"/>
            </w:pPr>
            <w:r>
              <w:t>0050</w:t>
            </w:r>
          </w:p>
        </w:tc>
        <w:tc>
          <w:tcPr>
            <w:tcW w:w="7782" w:type="dxa"/>
            <w:gridSpan w:val="2"/>
            <w:tcBorders>
              <w:top w:val="single" w:sz="8" w:space="0" w:color="1A171C"/>
              <w:left w:val="single" w:sz="8" w:space="0" w:color="1A171C"/>
              <w:bottom w:val="single" w:sz="8" w:space="0" w:color="1A171C"/>
              <w:right w:val="nil"/>
            </w:tcBorders>
            <w:vAlign w:val="bottom"/>
          </w:tcPr>
          <w:p w14:paraId="7FE1CF2E" w14:textId="2BAACD17" w:rsidR="008D3774" w:rsidRDefault="004955AC">
            <w:pPr>
              <w:pStyle w:val="P68B1DB1-TableParagraph73"/>
              <w:spacing w:before="108"/>
              <w:ind w:left="85"/>
              <w:jc w:val="both"/>
              <w:rPr>
                <w:bCs/>
              </w:rPr>
            </w:pPr>
            <w:r>
              <w:t>Identifikační kód protistrany</w:t>
            </w:r>
          </w:p>
          <w:p w14:paraId="7FE1CF2F" w14:textId="5864B2BC" w:rsidR="008D3774" w:rsidRDefault="004955AC">
            <w:pPr>
              <w:pStyle w:val="P68B1DB1-TableParagraph40"/>
              <w:spacing w:before="108"/>
              <w:ind w:left="85"/>
              <w:jc w:val="both"/>
            </w:pPr>
            <w:r>
              <w:t>Jedinečný kód LEI protistrany. Neexistuje-li identifikační kód LEI, jedinečný identifikační kód měnové finanční instituce ECB (identifikační kód MFI) úvěrové instituce pro použití v vydaném RIAD. Pokud oba tyto identifikátory neexistují, lze použít interní identifikátor.</w:t>
            </w:r>
          </w:p>
          <w:p w14:paraId="7FE1CF30" w14:textId="585107E3" w:rsidR="008D3774" w:rsidRDefault="008D3774">
            <w:pPr>
              <w:pStyle w:val="TableParagraph"/>
              <w:spacing w:before="108"/>
              <w:ind w:left="85"/>
              <w:jc w:val="both"/>
              <w:rPr>
                <w:rFonts w:ascii="Times New Roman" w:eastAsia="Times New Roman" w:hAnsi="Times New Roman" w:cs="Times New Roman"/>
                <w:sz w:val="20"/>
                <w:szCs w:val="20"/>
              </w:rPr>
            </w:pPr>
          </w:p>
        </w:tc>
      </w:tr>
      <w:tr w:rsidR="008D3774" w14:paraId="7FE1CF35" w14:textId="77777777">
        <w:tc>
          <w:tcPr>
            <w:tcW w:w="1244" w:type="dxa"/>
            <w:tcBorders>
              <w:top w:val="single" w:sz="8" w:space="0" w:color="1A171C"/>
              <w:left w:val="nil"/>
              <w:bottom w:val="single" w:sz="8" w:space="0" w:color="1A171C"/>
              <w:right w:val="single" w:sz="8" w:space="0" w:color="1A171C"/>
            </w:tcBorders>
            <w:vAlign w:val="center"/>
          </w:tcPr>
          <w:p w14:paraId="7FE1CF32" w14:textId="37A8736C" w:rsidR="008D3774" w:rsidRDefault="004955AC">
            <w:pPr>
              <w:pStyle w:val="P68B1DB1-Normal31"/>
            </w:pPr>
            <w:r>
              <w:t>0053</w:t>
            </w:r>
          </w:p>
        </w:tc>
        <w:tc>
          <w:tcPr>
            <w:tcW w:w="7782" w:type="dxa"/>
            <w:gridSpan w:val="2"/>
            <w:tcBorders>
              <w:top w:val="single" w:sz="8" w:space="0" w:color="1A171C"/>
              <w:left w:val="single" w:sz="8" w:space="0" w:color="1A171C"/>
              <w:bottom w:val="single" w:sz="8" w:space="0" w:color="1A171C"/>
              <w:right w:val="nil"/>
            </w:tcBorders>
            <w:vAlign w:val="bottom"/>
          </w:tcPr>
          <w:p w14:paraId="7FE1CF33" w14:textId="77777777" w:rsidR="008D3774" w:rsidRDefault="004955AC">
            <w:pPr>
              <w:pStyle w:val="P68B1DB1-TableParagraph73"/>
              <w:spacing w:before="108"/>
              <w:ind w:left="85"/>
              <w:jc w:val="both"/>
              <w:rPr>
                <w:bCs/>
              </w:rPr>
            </w:pPr>
            <w:r>
              <w:t>Typ identifikátoru</w:t>
            </w:r>
          </w:p>
          <w:p w14:paraId="7FE1CF34" w14:textId="77777777" w:rsidR="008D3774" w:rsidRDefault="004955AC">
            <w:pPr>
              <w:pStyle w:val="P68B1DB1-TableParagraph40"/>
              <w:spacing w:before="108"/>
              <w:ind w:left="85"/>
              <w:jc w:val="both"/>
            </w:pPr>
            <w:r>
              <w:t>Vybere se z následujícího seznamu: „Kód LEI“, „kód MFI“ nebo „Druh identifikačního kódu, jiný než kód LEI nebo MFI“.</w:t>
            </w:r>
          </w:p>
        </w:tc>
      </w:tr>
      <w:tr w:rsidR="008D3774" w14:paraId="7FE1CF39" w14:textId="77777777">
        <w:tc>
          <w:tcPr>
            <w:tcW w:w="1244" w:type="dxa"/>
            <w:tcBorders>
              <w:top w:val="single" w:sz="8" w:space="0" w:color="1A171C"/>
              <w:left w:val="nil"/>
              <w:bottom w:val="single" w:sz="8" w:space="0" w:color="1A171C"/>
              <w:right w:val="single" w:sz="8" w:space="0" w:color="1A171C"/>
            </w:tcBorders>
            <w:vAlign w:val="center"/>
          </w:tcPr>
          <w:p w14:paraId="7FE1CF36" w14:textId="5460B58C" w:rsidR="008D3774" w:rsidRDefault="004955AC">
            <w:pPr>
              <w:pStyle w:val="P68B1DB1-Normal31"/>
            </w:pPr>
            <w:r>
              <w:t>0055</w:t>
            </w:r>
          </w:p>
        </w:tc>
        <w:tc>
          <w:tcPr>
            <w:tcW w:w="7782" w:type="dxa"/>
            <w:gridSpan w:val="2"/>
            <w:tcBorders>
              <w:top w:val="single" w:sz="8" w:space="0" w:color="1A171C"/>
              <w:left w:val="single" w:sz="8" w:space="0" w:color="1A171C"/>
              <w:bottom w:val="single" w:sz="8" w:space="0" w:color="1A171C"/>
              <w:right w:val="nil"/>
            </w:tcBorders>
            <w:vAlign w:val="bottom"/>
          </w:tcPr>
          <w:p w14:paraId="7FE1CF37" w14:textId="1D21A85C" w:rsidR="008D3774" w:rsidRDefault="004955AC">
            <w:pPr>
              <w:pStyle w:val="P68B1DB1-TableParagraph73"/>
              <w:spacing w:before="108"/>
              <w:ind w:left="85"/>
              <w:jc w:val="both"/>
              <w:rPr>
                <w:bCs/>
              </w:rPr>
            </w:pPr>
            <w:r>
              <w:t>Vztah s protistranou</w:t>
            </w:r>
          </w:p>
          <w:p w14:paraId="7FE1CF38" w14:textId="1D86F34C" w:rsidR="008D3774" w:rsidRDefault="004955AC">
            <w:pPr>
              <w:pStyle w:val="P68B1DB1-TableParagraph40"/>
              <w:spacing w:before="108"/>
              <w:ind w:left="85"/>
              <w:jc w:val="both"/>
            </w:pPr>
            <w:r>
              <w:t>V tomto poli je uveden vztah účetní jednotky poskytující úvěr k vykazující účetní jednotce. Pro toto pole se počítá se seznamem hodnot: protistranou může být buď „přímá nebo nepřímá mateřská společnost“, „přímá nebo nepřímá dceřiná společnost“ nebo „Sister“.</w:t>
            </w:r>
          </w:p>
        </w:tc>
      </w:tr>
      <w:tr w:rsidR="008D3774" w14:paraId="7FE1CF3D" w14:textId="77777777">
        <w:tc>
          <w:tcPr>
            <w:tcW w:w="1244" w:type="dxa"/>
            <w:tcBorders>
              <w:top w:val="single" w:sz="8" w:space="0" w:color="1A171C"/>
              <w:left w:val="nil"/>
              <w:bottom w:val="single" w:sz="8" w:space="0" w:color="1A171C"/>
              <w:right w:val="single" w:sz="8" w:space="0" w:color="1A171C"/>
            </w:tcBorders>
            <w:vAlign w:val="center"/>
          </w:tcPr>
          <w:p w14:paraId="7FE1CF3A" w14:textId="77777777" w:rsidR="008D3774" w:rsidRDefault="004955AC">
            <w:pPr>
              <w:pStyle w:val="P68B1DB1-Normal31"/>
            </w:pPr>
            <w:r>
              <w:t>0056</w:t>
            </w:r>
          </w:p>
        </w:tc>
        <w:tc>
          <w:tcPr>
            <w:tcW w:w="7782" w:type="dxa"/>
            <w:gridSpan w:val="2"/>
            <w:tcBorders>
              <w:top w:val="single" w:sz="8" w:space="0" w:color="1A171C"/>
              <w:left w:val="single" w:sz="8" w:space="0" w:color="1A171C"/>
              <w:bottom w:val="single" w:sz="8" w:space="0" w:color="1A171C"/>
              <w:right w:val="nil"/>
            </w:tcBorders>
            <w:vAlign w:val="bottom"/>
          </w:tcPr>
          <w:p w14:paraId="7FE1CF3B" w14:textId="5D306713" w:rsidR="008D3774" w:rsidRDefault="004955AC">
            <w:pPr>
              <w:pStyle w:val="P68B1DB1-TableParagraph73"/>
              <w:spacing w:before="108"/>
              <w:ind w:left="85"/>
              <w:jc w:val="both"/>
              <w:rPr>
                <w:bCs/>
              </w:rPr>
            </w:pPr>
            <w:r>
              <w:t>Druh odpovědnosti</w:t>
            </w:r>
          </w:p>
          <w:p w14:paraId="7FE1CF3C" w14:textId="07B04D08" w:rsidR="008D3774" w:rsidRDefault="004955AC">
            <w:pPr>
              <w:pStyle w:val="P68B1DB1-TableParagraph40"/>
              <w:spacing w:before="108"/>
              <w:ind w:left="85"/>
              <w:jc w:val="both"/>
            </w:pPr>
            <w:r>
              <w:t>U závazků, které se vykazují v řádku Z02.00–c0020 jako „r0210 – Závazky vůči jiným subjektům skupiny řešící krizi“, uveďte druh závazku, jak by byl vykázán v Z02.00, pokud by závazek nebyl považován za vyloučený.</w:t>
            </w:r>
          </w:p>
        </w:tc>
      </w:tr>
      <w:tr w:rsidR="008D3774" w14:paraId="7FE1CF41" w14:textId="77777777">
        <w:tc>
          <w:tcPr>
            <w:tcW w:w="1244" w:type="dxa"/>
            <w:tcBorders>
              <w:top w:val="single" w:sz="8" w:space="0" w:color="1A171C"/>
              <w:left w:val="nil"/>
              <w:bottom w:val="single" w:sz="8" w:space="0" w:color="1A171C"/>
              <w:right w:val="single" w:sz="8" w:space="0" w:color="1A171C"/>
            </w:tcBorders>
            <w:vAlign w:val="center"/>
          </w:tcPr>
          <w:p w14:paraId="7FE1CF3E" w14:textId="23D0ECF1" w:rsidR="008D3774" w:rsidRDefault="004955AC">
            <w:pPr>
              <w:pStyle w:val="P68B1DB1-Normal31"/>
            </w:pPr>
            <w:r>
              <w:t>0060</w:t>
            </w:r>
          </w:p>
        </w:tc>
        <w:tc>
          <w:tcPr>
            <w:tcW w:w="7782" w:type="dxa"/>
            <w:gridSpan w:val="2"/>
            <w:tcBorders>
              <w:top w:val="single" w:sz="8" w:space="0" w:color="1A171C"/>
              <w:left w:val="single" w:sz="8" w:space="0" w:color="1A171C"/>
              <w:bottom w:val="single" w:sz="8" w:space="0" w:color="1A171C"/>
              <w:right w:val="nil"/>
            </w:tcBorders>
            <w:vAlign w:val="bottom"/>
          </w:tcPr>
          <w:p w14:paraId="7FE1CF3F" w14:textId="211E9426" w:rsidR="008D3774" w:rsidRDefault="004955AC">
            <w:pPr>
              <w:pStyle w:val="P68B1DB1-TableParagraph73"/>
              <w:spacing w:before="108"/>
              <w:ind w:left="85"/>
              <w:jc w:val="both"/>
              <w:rPr>
                <w:bCs/>
              </w:rPr>
            </w:pPr>
            <w:r>
              <w:t>Rozhodné právo</w:t>
            </w:r>
          </w:p>
          <w:p w14:paraId="7FE1CF40" w14:textId="2C49BDFC" w:rsidR="008D3774" w:rsidRDefault="004955AC">
            <w:pPr>
              <w:pStyle w:val="P68B1DB1-TableParagraph40"/>
              <w:spacing w:before="108"/>
              <w:ind w:left="85"/>
              <w:jc w:val="both"/>
            </w:pPr>
            <w:r>
              <w:t xml:space="preserve">Dvoupísmenný kód země, jejíž právo se na nástroj vztahuje, podle normy ISO 3166–1 (pokud je relevantní právo správního členění, použijte kód ISO 3166–2, např. „US-NY“). Pokud se smlouva řídí právem více než jedné země, vykazuje se země, jejíž právo má pro uznání pravomocí k odpisu a konverzi nejvyšší význam.  </w:t>
            </w:r>
          </w:p>
        </w:tc>
      </w:tr>
      <w:tr w:rsidR="008D3774" w14:paraId="7FE1CF4A" w14:textId="77777777">
        <w:tc>
          <w:tcPr>
            <w:tcW w:w="1244" w:type="dxa"/>
            <w:tcBorders>
              <w:top w:val="single" w:sz="8" w:space="0" w:color="1A171C"/>
              <w:left w:val="nil"/>
              <w:bottom w:val="single" w:sz="8" w:space="0" w:color="1A171C"/>
              <w:right w:val="single" w:sz="8" w:space="0" w:color="1A171C"/>
            </w:tcBorders>
            <w:vAlign w:val="center"/>
          </w:tcPr>
          <w:p w14:paraId="7FE1CF42" w14:textId="77777777" w:rsidR="008D3774" w:rsidRDefault="004955AC">
            <w:pPr>
              <w:pStyle w:val="P68B1DB1-Normal31"/>
            </w:pPr>
            <w:r>
              <w:t>0070</w:t>
            </w:r>
          </w:p>
        </w:tc>
        <w:tc>
          <w:tcPr>
            <w:tcW w:w="7782" w:type="dxa"/>
            <w:gridSpan w:val="2"/>
            <w:tcBorders>
              <w:top w:val="single" w:sz="8" w:space="0" w:color="1A171C"/>
              <w:left w:val="single" w:sz="8" w:space="0" w:color="1A171C"/>
              <w:bottom w:val="single" w:sz="8" w:space="0" w:color="1A171C"/>
              <w:right w:val="nil"/>
            </w:tcBorders>
            <w:vAlign w:val="bottom"/>
          </w:tcPr>
          <w:p w14:paraId="7FE1CF43" w14:textId="37132E78" w:rsidR="008D3774" w:rsidRDefault="004955AC">
            <w:pPr>
              <w:pStyle w:val="P68B1DB1-TableParagraph73"/>
              <w:spacing w:before="108"/>
              <w:ind w:left="85"/>
              <w:jc w:val="both"/>
              <w:rPr>
                <w:bCs/>
              </w:rPr>
            </w:pPr>
            <w:r>
              <w:t xml:space="preserve">V případě práva třetí země smluvní uznání </w:t>
            </w:r>
          </w:p>
          <w:p w14:paraId="7FE1CF45" w14:textId="77777777" w:rsidR="008D3774" w:rsidRDefault="004955AC">
            <w:pPr>
              <w:pStyle w:val="P68B1DB1-TableParagraph40"/>
              <w:spacing w:before="108"/>
              <w:ind w:left="85"/>
              <w:jc w:val="both"/>
            </w:pPr>
            <w:r>
              <w:lastRenderedPageBreak/>
              <w:t xml:space="preserve">Určení smluvních ustanovení pro uznání pravomocí rekapitalizace z vnitřních zdrojů v souladu s článkem 55 směrnice o ozdravných postupech a řešení krize bank, buď </w:t>
            </w:r>
          </w:p>
          <w:p w14:paraId="7FE1CF46" w14:textId="77777777" w:rsidR="008D3774" w:rsidRDefault="004955AC">
            <w:pPr>
              <w:pStyle w:val="P68B1DB1-TableParagraph40"/>
              <w:spacing w:before="108"/>
              <w:ind w:left="85"/>
              <w:jc w:val="both"/>
            </w:pPr>
            <w:r>
              <w:t>„Ano, podpořené právním stanoviskem“ = závazek zahrnuje ustanovení o uznání rekapitalizace z vnitřních zdrojů v souladu s článkem 55 BRRD, které je podpořeno právním stanoviskem;</w:t>
            </w:r>
          </w:p>
          <w:p w14:paraId="7FE1CF47" w14:textId="77777777" w:rsidR="008D3774" w:rsidRDefault="004955AC">
            <w:pPr>
              <w:pStyle w:val="P68B1DB1-TableParagraph40"/>
              <w:spacing w:before="108"/>
              <w:ind w:left="85"/>
              <w:jc w:val="both"/>
            </w:pPr>
            <w:r>
              <w:t>„Ano, nepodložené právním stanoviskem“ = závazek zahrnuje doložku o uznání rekapitalizace z vnitřních zdrojů v souladu s článkem 55 BRRD, která v současné době není podložena právním stanoviskem;</w:t>
            </w:r>
          </w:p>
          <w:p w14:paraId="7FE1CF48" w14:textId="7427A49E" w:rsidR="008D3774" w:rsidRDefault="004955AC">
            <w:pPr>
              <w:pStyle w:val="P68B1DB1-TableParagraph40"/>
              <w:spacing w:before="108"/>
              <w:ind w:left="85"/>
              <w:jc w:val="both"/>
            </w:pPr>
            <w:r>
              <w:t>„Ne“ = závazek nezahrnuje doložku o uznání rekapitalizace z vnitřních zdrojů;</w:t>
            </w:r>
          </w:p>
          <w:p w14:paraId="7FE1CF49" w14:textId="2FE33A69" w:rsidR="008D3774" w:rsidRDefault="004955AC">
            <w:pPr>
              <w:pStyle w:val="P68B1DB1-TableParagraph40"/>
              <w:spacing w:before="108"/>
              <w:ind w:left="85"/>
              <w:jc w:val="both"/>
            </w:pPr>
            <w:r>
              <w:t>„Nepoužije se“.  z předem definovaného seznamu.</w:t>
            </w:r>
          </w:p>
        </w:tc>
      </w:tr>
      <w:tr w:rsidR="008D3774" w14:paraId="7FE1CF4E" w14:textId="77777777">
        <w:tc>
          <w:tcPr>
            <w:tcW w:w="1244" w:type="dxa"/>
            <w:vAlign w:val="center"/>
          </w:tcPr>
          <w:p w14:paraId="7FE1CF4B" w14:textId="77777777" w:rsidR="008D3774" w:rsidRDefault="004955AC">
            <w:pPr>
              <w:pStyle w:val="P68B1DB1-Normal31"/>
            </w:pPr>
            <w:r>
              <w:lastRenderedPageBreak/>
              <w:t>0080</w:t>
            </w:r>
          </w:p>
        </w:tc>
        <w:tc>
          <w:tcPr>
            <w:tcW w:w="7782" w:type="dxa"/>
            <w:gridSpan w:val="2"/>
            <w:tcBorders>
              <w:top w:val="single" w:sz="8" w:space="0" w:color="1A171C"/>
              <w:left w:val="single" w:sz="8" w:space="0" w:color="1A171C"/>
              <w:bottom w:val="single" w:sz="8" w:space="0" w:color="1A171C"/>
              <w:right w:val="nil"/>
            </w:tcBorders>
            <w:vAlign w:val="bottom"/>
          </w:tcPr>
          <w:p w14:paraId="7FE1CF4C" w14:textId="5032EB27" w:rsidR="008D3774" w:rsidRDefault="004955AC">
            <w:pPr>
              <w:pStyle w:val="P68B1DB1-TableParagraph73"/>
              <w:spacing w:before="108"/>
              <w:ind w:left="85"/>
              <w:jc w:val="both"/>
              <w:rPr>
                <w:bCs/>
              </w:rPr>
            </w:pPr>
            <w:r>
              <w:t xml:space="preserve">Nesplacená částka jistiny </w:t>
            </w:r>
          </w:p>
          <w:p w14:paraId="7FE1CF4D" w14:textId="1F7D6035" w:rsidR="008D3774" w:rsidRDefault="004955AC">
            <w:pPr>
              <w:pStyle w:val="P68B1DB1-TableParagraph40"/>
              <w:spacing w:before="108"/>
              <w:ind w:left="85"/>
              <w:jc w:val="both"/>
            </w:pPr>
            <w:r>
              <w:t>Nesplacená částka jistiny závazku.</w:t>
            </w:r>
          </w:p>
        </w:tc>
      </w:tr>
      <w:tr w:rsidR="008D3774" w14:paraId="7FE1CF52" w14:textId="77777777">
        <w:tc>
          <w:tcPr>
            <w:tcW w:w="1244" w:type="dxa"/>
            <w:tcBorders>
              <w:top w:val="single" w:sz="8" w:space="0" w:color="1A171C"/>
              <w:left w:val="nil"/>
              <w:bottom w:val="single" w:sz="8" w:space="0" w:color="1A171C"/>
              <w:right w:val="single" w:sz="8" w:space="0" w:color="1A171C"/>
            </w:tcBorders>
            <w:vAlign w:val="center"/>
          </w:tcPr>
          <w:p w14:paraId="7FE1CF4F" w14:textId="77777777" w:rsidR="008D3774" w:rsidRDefault="004955AC">
            <w:pPr>
              <w:pStyle w:val="P68B1DB1-Normal31"/>
            </w:pPr>
            <w:r>
              <w:t>0090</w:t>
            </w:r>
          </w:p>
        </w:tc>
        <w:tc>
          <w:tcPr>
            <w:tcW w:w="7782" w:type="dxa"/>
            <w:gridSpan w:val="2"/>
            <w:tcBorders>
              <w:top w:val="single" w:sz="8" w:space="0" w:color="1A171C"/>
              <w:left w:val="single" w:sz="8" w:space="0" w:color="1A171C"/>
              <w:bottom w:val="single" w:sz="8" w:space="0" w:color="1A171C"/>
              <w:right w:val="nil"/>
            </w:tcBorders>
            <w:vAlign w:val="bottom"/>
          </w:tcPr>
          <w:p w14:paraId="7FE1CF50" w14:textId="77777777" w:rsidR="008D3774" w:rsidRDefault="004955AC">
            <w:pPr>
              <w:pStyle w:val="P68B1DB1-TableParagraph73"/>
              <w:spacing w:before="108"/>
              <w:ind w:left="85"/>
              <w:jc w:val="both"/>
              <w:rPr>
                <w:bCs/>
              </w:rPr>
            </w:pPr>
            <w:r>
              <w:t>Naběhlý úrok</w:t>
            </w:r>
          </w:p>
          <w:p w14:paraId="7FE1CF51" w14:textId="6BF1C45C" w:rsidR="008D3774" w:rsidRDefault="004955AC">
            <w:pPr>
              <w:pStyle w:val="P68B1DB1-TableParagraph40"/>
              <w:spacing w:before="108"/>
              <w:ind w:left="85"/>
              <w:jc w:val="both"/>
            </w:pPr>
            <w:r>
              <w:t>Naběhlý úrok ze závazku.</w:t>
            </w:r>
          </w:p>
        </w:tc>
      </w:tr>
      <w:tr w:rsidR="008D3774" w14:paraId="7FE1CF56" w14:textId="77777777">
        <w:tc>
          <w:tcPr>
            <w:tcW w:w="1244" w:type="dxa"/>
            <w:tcBorders>
              <w:top w:val="single" w:sz="8" w:space="0" w:color="1A171C"/>
              <w:left w:val="nil"/>
              <w:bottom w:val="single" w:sz="8" w:space="0" w:color="1A171C"/>
              <w:right w:val="single" w:sz="8" w:space="0" w:color="1A171C"/>
            </w:tcBorders>
            <w:vAlign w:val="center"/>
          </w:tcPr>
          <w:p w14:paraId="7FE1CF53" w14:textId="77777777" w:rsidR="008D3774" w:rsidRDefault="004955AC">
            <w:pPr>
              <w:pStyle w:val="P68B1DB1-Normal31"/>
            </w:pPr>
            <w:r>
              <w:t>0100</w:t>
            </w:r>
          </w:p>
        </w:tc>
        <w:tc>
          <w:tcPr>
            <w:tcW w:w="7782" w:type="dxa"/>
            <w:gridSpan w:val="2"/>
            <w:tcBorders>
              <w:top w:val="single" w:sz="8" w:space="0" w:color="1A171C"/>
              <w:left w:val="single" w:sz="8" w:space="0" w:color="1A171C"/>
              <w:bottom w:val="single" w:sz="8" w:space="0" w:color="1A171C"/>
              <w:right w:val="nil"/>
            </w:tcBorders>
            <w:vAlign w:val="bottom"/>
          </w:tcPr>
          <w:p w14:paraId="7FE1CF54" w14:textId="3506FC94" w:rsidR="008D3774" w:rsidRDefault="004955AC">
            <w:pPr>
              <w:pStyle w:val="P68B1DB1-TableParagraph73"/>
              <w:spacing w:before="108"/>
              <w:ind w:left="85"/>
              <w:jc w:val="both"/>
              <w:rPr>
                <w:bCs/>
              </w:rPr>
            </w:pPr>
            <w:r>
              <w:t>Měna</w:t>
            </w:r>
          </w:p>
          <w:p w14:paraId="7FE1CF55" w14:textId="7419E4E6" w:rsidR="008D3774" w:rsidRDefault="004955AC">
            <w:pPr>
              <w:pStyle w:val="P68B1DB1-TableParagraph40"/>
              <w:spacing w:before="108"/>
              <w:ind w:left="85"/>
              <w:jc w:val="both"/>
            </w:pPr>
            <w:r>
              <w:t>Měna závazku v souladu s jeho třípísmenným kódem podle ISO 4217.</w:t>
            </w:r>
          </w:p>
        </w:tc>
      </w:tr>
      <w:tr w:rsidR="008D3774" w14:paraId="7FE1CF5A" w14:textId="77777777">
        <w:tc>
          <w:tcPr>
            <w:tcW w:w="1244" w:type="dxa"/>
            <w:tcBorders>
              <w:top w:val="single" w:sz="8" w:space="0" w:color="1A171C"/>
              <w:left w:val="nil"/>
              <w:bottom w:val="single" w:sz="8" w:space="0" w:color="1A171C"/>
              <w:right w:val="single" w:sz="8" w:space="0" w:color="1A171C"/>
            </w:tcBorders>
            <w:vAlign w:val="center"/>
          </w:tcPr>
          <w:p w14:paraId="7FE1CF57" w14:textId="77777777" w:rsidR="008D3774" w:rsidRDefault="004955AC">
            <w:pPr>
              <w:pStyle w:val="P68B1DB1-Normal31"/>
            </w:pPr>
            <w:r>
              <w:t>0110</w:t>
            </w:r>
          </w:p>
        </w:tc>
        <w:tc>
          <w:tcPr>
            <w:tcW w:w="7782" w:type="dxa"/>
            <w:gridSpan w:val="2"/>
            <w:tcBorders>
              <w:top w:val="single" w:sz="8" w:space="0" w:color="1A171C"/>
              <w:left w:val="single" w:sz="8" w:space="0" w:color="1A171C"/>
              <w:bottom w:val="single" w:sz="8" w:space="0" w:color="1A171C"/>
              <w:right w:val="nil"/>
            </w:tcBorders>
            <w:vAlign w:val="bottom"/>
          </w:tcPr>
          <w:p w14:paraId="7FE1CF58" w14:textId="77777777" w:rsidR="008D3774" w:rsidRDefault="004955AC">
            <w:pPr>
              <w:pStyle w:val="P68B1DB1-TableParagraph73"/>
              <w:spacing w:before="108"/>
              <w:ind w:left="85"/>
              <w:jc w:val="both"/>
              <w:rPr>
                <w:bCs/>
              </w:rPr>
            </w:pPr>
            <w:r>
              <w:t>Den emise</w:t>
            </w:r>
          </w:p>
          <w:p w14:paraId="7FE1CF59" w14:textId="77777777" w:rsidR="008D3774" w:rsidRDefault="004955AC">
            <w:pPr>
              <w:pStyle w:val="P68B1DB1-TableParagraph40"/>
              <w:spacing w:before="108"/>
              <w:ind w:left="85"/>
              <w:jc w:val="both"/>
            </w:pPr>
            <w:r>
              <w:t>Datum původního vydání závazku. U transakcí s financováním cenných papírů, které jsou předmětem nettingové dohody a jsou vykazovány jako skupina transakcí se započtením, lze jako datum emise použít datum vykázání.</w:t>
            </w:r>
          </w:p>
        </w:tc>
      </w:tr>
      <w:tr w:rsidR="008D3774" w14:paraId="7FE1CF5E" w14:textId="77777777">
        <w:tc>
          <w:tcPr>
            <w:tcW w:w="1244" w:type="dxa"/>
            <w:tcBorders>
              <w:top w:val="single" w:sz="8" w:space="0" w:color="1A171C"/>
              <w:left w:val="nil"/>
              <w:bottom w:val="single" w:sz="8" w:space="0" w:color="1A171C"/>
              <w:right w:val="single" w:sz="8" w:space="0" w:color="1A171C"/>
            </w:tcBorders>
            <w:vAlign w:val="center"/>
          </w:tcPr>
          <w:p w14:paraId="7FE1CF5B" w14:textId="77777777" w:rsidR="008D3774" w:rsidRDefault="004955AC">
            <w:pPr>
              <w:pStyle w:val="P68B1DB1-Normal31"/>
            </w:pPr>
            <w:r>
              <w:t>0120</w:t>
            </w:r>
          </w:p>
        </w:tc>
        <w:tc>
          <w:tcPr>
            <w:tcW w:w="7782" w:type="dxa"/>
            <w:gridSpan w:val="2"/>
            <w:tcBorders>
              <w:top w:val="single" w:sz="8" w:space="0" w:color="1A171C"/>
              <w:left w:val="single" w:sz="8" w:space="0" w:color="1A171C"/>
              <w:bottom w:val="single" w:sz="8" w:space="0" w:color="1A171C"/>
              <w:right w:val="nil"/>
            </w:tcBorders>
            <w:vAlign w:val="bottom"/>
          </w:tcPr>
          <w:p w14:paraId="7FE1CF5C" w14:textId="77777777" w:rsidR="008D3774" w:rsidRDefault="004955AC">
            <w:pPr>
              <w:pStyle w:val="P68B1DB1-TableParagraph73"/>
              <w:spacing w:before="108"/>
              <w:ind w:left="85"/>
              <w:jc w:val="both"/>
              <w:rPr>
                <w:bCs/>
              </w:rPr>
            </w:pPr>
            <w:r>
              <w:t>Nejdřívější datum zrušení výjimky</w:t>
            </w:r>
          </w:p>
          <w:p w14:paraId="7FE1CF5D" w14:textId="206F36C8" w:rsidR="008D3774" w:rsidRDefault="004955AC">
            <w:pPr>
              <w:pStyle w:val="P68B1DB1-TableParagraph40"/>
              <w:spacing w:before="108"/>
              <w:ind w:left="85"/>
              <w:jc w:val="both"/>
            </w:pPr>
            <w:r>
              <w:t>Existuje-li pro věřitele možnost požádat o předčasné splacení nebo jsou-li smluvně stanoveny podmínky pro předčasné splacení závazku, uveďte nejbližší datum vzniku. Pokud se předčasné splacení týká pouze části závazku (např. předčasné splacení ve výši 50 % nominální hodnoty), rozdělí se závazek tak, aby se zohlednilo toto ustanovení o částečném předčasném splacení. U transakcí s financováním cenných papírů, které jsou předmětem nettingové dohody a jsou vykazovány jako skupina transakcí se započtením, použij</w:t>
            </w:r>
            <w:r>
              <w:t>te den následující po datu vykázání.</w:t>
            </w:r>
          </w:p>
        </w:tc>
      </w:tr>
      <w:tr w:rsidR="008D3774" w14:paraId="7FE1CF63" w14:textId="77777777">
        <w:tc>
          <w:tcPr>
            <w:tcW w:w="1244" w:type="dxa"/>
            <w:tcBorders>
              <w:top w:val="single" w:sz="8" w:space="0" w:color="1A171C"/>
              <w:left w:val="nil"/>
              <w:bottom w:val="single" w:sz="8" w:space="0" w:color="1A171C"/>
              <w:right w:val="single" w:sz="8" w:space="0" w:color="1A171C"/>
            </w:tcBorders>
            <w:vAlign w:val="center"/>
          </w:tcPr>
          <w:p w14:paraId="7FE1CF5F" w14:textId="77777777" w:rsidR="008D3774" w:rsidRDefault="004955AC">
            <w:pPr>
              <w:pStyle w:val="P68B1DB1-Normal31"/>
            </w:pPr>
            <w:r>
              <w:t>0130</w:t>
            </w:r>
          </w:p>
        </w:tc>
        <w:tc>
          <w:tcPr>
            <w:tcW w:w="7782" w:type="dxa"/>
            <w:gridSpan w:val="2"/>
            <w:tcBorders>
              <w:top w:val="single" w:sz="8" w:space="0" w:color="1A171C"/>
              <w:left w:val="single" w:sz="8" w:space="0" w:color="1A171C"/>
              <w:bottom w:val="single" w:sz="8" w:space="0" w:color="1A171C"/>
              <w:right w:val="nil"/>
            </w:tcBorders>
            <w:vAlign w:val="bottom"/>
          </w:tcPr>
          <w:p w14:paraId="7FE1CF60" w14:textId="77777777" w:rsidR="008D3774" w:rsidRDefault="004955AC">
            <w:pPr>
              <w:pStyle w:val="P68B1DB1-TableParagraph73"/>
              <w:spacing w:before="108"/>
              <w:ind w:left="85"/>
              <w:jc w:val="both"/>
              <w:rPr>
                <w:bCs/>
              </w:rPr>
            </w:pPr>
            <w:r>
              <w:t>Závazná splatnost</w:t>
            </w:r>
          </w:p>
          <w:p w14:paraId="7FE1CF61" w14:textId="6595476F" w:rsidR="008D3774" w:rsidRDefault="004955AC">
            <w:pPr>
              <w:pStyle w:val="P68B1DB1-TableParagraph40"/>
              <w:spacing w:before="108"/>
              <w:ind w:left="85"/>
              <w:jc w:val="both"/>
            </w:pPr>
            <w:r>
              <w:t>Datum právní a konečné splatnosti závazku. U věčných cenných papírů použijte „2099–01–31“.</w:t>
            </w:r>
          </w:p>
          <w:p w14:paraId="7FE1CF62" w14:textId="77777777" w:rsidR="008D3774" w:rsidRDefault="004955AC">
            <w:pPr>
              <w:pStyle w:val="P68B1DB1-TableParagraph40"/>
              <w:spacing w:before="108"/>
              <w:ind w:left="85"/>
              <w:jc w:val="both"/>
            </w:pPr>
            <w:r>
              <w:t>U transakcí s financováním cenných papírů, které jsou předmětem nettingové dohody a jsou vykazovány jako skupina transakcí se započtením, použijte den následující po datu vykázání.</w:t>
            </w:r>
          </w:p>
        </w:tc>
      </w:tr>
      <w:tr w:rsidR="008D3774" w14:paraId="7FE1CF67" w14:textId="77777777">
        <w:tc>
          <w:tcPr>
            <w:tcW w:w="1244" w:type="dxa"/>
            <w:tcBorders>
              <w:top w:val="single" w:sz="8" w:space="0" w:color="1A171C"/>
              <w:left w:val="nil"/>
              <w:bottom w:val="single" w:sz="8" w:space="0" w:color="1A171C"/>
              <w:right w:val="single" w:sz="8" w:space="0" w:color="1A171C"/>
            </w:tcBorders>
            <w:vAlign w:val="center"/>
          </w:tcPr>
          <w:p w14:paraId="7FE1CF64" w14:textId="77777777" w:rsidR="008D3774" w:rsidRDefault="004955AC">
            <w:pPr>
              <w:pStyle w:val="P68B1DB1-Normal31"/>
            </w:pPr>
            <w:r>
              <w:t>0150</w:t>
            </w:r>
          </w:p>
        </w:tc>
        <w:tc>
          <w:tcPr>
            <w:tcW w:w="7782" w:type="dxa"/>
            <w:gridSpan w:val="2"/>
            <w:tcBorders>
              <w:top w:val="single" w:sz="8" w:space="0" w:color="1A171C"/>
              <w:left w:val="single" w:sz="8" w:space="0" w:color="1A171C"/>
              <w:bottom w:val="single" w:sz="8" w:space="0" w:color="1A171C"/>
              <w:right w:val="nil"/>
            </w:tcBorders>
            <w:vAlign w:val="bottom"/>
          </w:tcPr>
          <w:p w14:paraId="7FE1CF65" w14:textId="2AE250AE" w:rsidR="008D3774" w:rsidRDefault="004955AC">
            <w:pPr>
              <w:pStyle w:val="P68B1DB1-TableParagraph73"/>
              <w:spacing w:before="108"/>
              <w:ind w:left="85"/>
              <w:jc w:val="both"/>
              <w:rPr>
                <w:bCs/>
              </w:rPr>
            </w:pPr>
            <w:r>
              <w:t>Výše zástavy, zástavního práva nebo zajištění</w:t>
            </w:r>
          </w:p>
          <w:p w14:paraId="7FE1CF66" w14:textId="77777777" w:rsidR="008D3774" w:rsidRDefault="004955AC">
            <w:pPr>
              <w:pStyle w:val="P68B1DB1-TableParagraph40"/>
              <w:spacing w:before="108"/>
              <w:ind w:left="85"/>
              <w:jc w:val="both"/>
            </w:pPr>
            <w:r>
              <w:t>Je-li závazek zajištěn zástavním právem, zástavním právem nebo kolaterálem, uvede se jeho hrubá hodnota. V ostatních případech se u nezajištěných závazků tato kategorie vykazuje jako nulová. Tato částka určí zajištěnou a nakonec nezajištěnou část jakéhokoli zajištěného závazku. U seskupení kolaterálu zajišťujících položky ve více řádcích se určí celkový poměr krytí a použije se poměrným dílem ke všem řádkovým položkám, na něž se toto seskupení vztahuje.</w:t>
            </w:r>
          </w:p>
        </w:tc>
      </w:tr>
      <w:tr w:rsidR="008D3774" w14:paraId="7FE1CF6B" w14:textId="77777777">
        <w:tc>
          <w:tcPr>
            <w:tcW w:w="1244" w:type="dxa"/>
            <w:tcBorders>
              <w:top w:val="single" w:sz="8" w:space="0" w:color="1A171C"/>
              <w:left w:val="nil"/>
              <w:bottom w:val="single" w:sz="8" w:space="0" w:color="1A171C"/>
              <w:right w:val="single" w:sz="8" w:space="0" w:color="1A171C"/>
            </w:tcBorders>
            <w:vAlign w:val="center"/>
          </w:tcPr>
          <w:p w14:paraId="7FE1CF68" w14:textId="77777777" w:rsidR="008D3774" w:rsidRDefault="004955AC">
            <w:pPr>
              <w:pStyle w:val="P68B1DB1-Normal31"/>
            </w:pPr>
            <w:r>
              <w:t>0160</w:t>
            </w:r>
          </w:p>
        </w:tc>
        <w:tc>
          <w:tcPr>
            <w:tcW w:w="7782" w:type="dxa"/>
            <w:gridSpan w:val="2"/>
            <w:tcBorders>
              <w:top w:val="single" w:sz="8" w:space="0" w:color="1A171C"/>
              <w:left w:val="single" w:sz="8" w:space="0" w:color="1A171C"/>
              <w:bottom w:val="single" w:sz="8" w:space="0" w:color="1A171C"/>
              <w:right w:val="nil"/>
            </w:tcBorders>
            <w:vAlign w:val="bottom"/>
          </w:tcPr>
          <w:p w14:paraId="7FE1CF69" w14:textId="77777777" w:rsidR="008D3774" w:rsidRDefault="004955AC">
            <w:pPr>
              <w:pStyle w:val="P68B1DB1-TableParagraph73"/>
              <w:spacing w:before="108"/>
              <w:ind w:left="85"/>
              <w:jc w:val="both"/>
              <w:rPr>
                <w:bCs/>
              </w:rPr>
            </w:pPr>
            <w:r>
              <w:t>Případně ručitel</w:t>
            </w:r>
          </w:p>
          <w:p w14:paraId="7FE1CF6A" w14:textId="77777777" w:rsidR="008D3774" w:rsidRDefault="004955AC">
            <w:pPr>
              <w:pStyle w:val="P68B1DB1-TableParagraph40"/>
              <w:spacing w:before="108"/>
              <w:ind w:left="85"/>
              <w:jc w:val="both"/>
            </w:pPr>
            <w:r>
              <w:t>Jsou-li pro nástroj poskytnuty záruky, uveďte podrobnou identifikaci ručitele (kód LEI, kód země podle ISO 3166–1 alfa-2 pro vládní instituce atd.). Je-li přítomno více ručitelů, uveďte všechny identifikátory oddělené středníkem.</w:t>
            </w:r>
          </w:p>
        </w:tc>
      </w:tr>
      <w:tr w:rsidR="008D3774" w14:paraId="7FE1CF70" w14:textId="77777777">
        <w:tc>
          <w:tcPr>
            <w:tcW w:w="1244" w:type="dxa"/>
            <w:tcBorders>
              <w:top w:val="single" w:sz="8" w:space="0" w:color="1A171C"/>
              <w:left w:val="nil"/>
              <w:bottom w:val="single" w:sz="8" w:space="0" w:color="1A171C"/>
              <w:right w:val="single" w:sz="8" w:space="0" w:color="1A171C"/>
            </w:tcBorders>
            <w:vAlign w:val="center"/>
          </w:tcPr>
          <w:p w14:paraId="7FE1CF6C" w14:textId="77777777" w:rsidR="008D3774" w:rsidRDefault="004955AC">
            <w:pPr>
              <w:pStyle w:val="P68B1DB1-Normal31"/>
            </w:pPr>
            <w:r>
              <w:t>0175</w:t>
            </w:r>
          </w:p>
        </w:tc>
        <w:tc>
          <w:tcPr>
            <w:tcW w:w="7782" w:type="dxa"/>
            <w:gridSpan w:val="2"/>
            <w:tcBorders>
              <w:top w:val="single" w:sz="8" w:space="0" w:color="1A171C"/>
              <w:left w:val="single" w:sz="8" w:space="0" w:color="1A171C"/>
              <w:bottom w:val="single" w:sz="8" w:space="0" w:color="1A171C"/>
              <w:right w:val="nil"/>
            </w:tcBorders>
            <w:vAlign w:val="bottom"/>
          </w:tcPr>
          <w:p w14:paraId="7FE1CF6D" w14:textId="2F4CF6F7" w:rsidR="008D3774" w:rsidRDefault="004955AC">
            <w:pPr>
              <w:pStyle w:val="P68B1DB1-TableParagraph73"/>
              <w:spacing w:before="108"/>
              <w:ind w:left="85"/>
              <w:jc w:val="both"/>
              <w:rPr>
                <w:bCs/>
              </w:rPr>
            </w:pPr>
            <w:r>
              <w:t>Částka splňující podmínky způsobilosti MREL</w:t>
            </w:r>
          </w:p>
          <w:p w14:paraId="7FE1CF6F" w14:textId="4E658BD3" w:rsidR="008D3774" w:rsidRDefault="004955AC">
            <w:pPr>
              <w:pStyle w:val="P68B1DB1-TableParagraph40"/>
              <w:spacing w:before="108"/>
              <w:ind w:left="85"/>
              <w:jc w:val="both"/>
            </w:pPr>
            <w:r>
              <w:t xml:space="preserve">Výše kapitálu a způsobilých závazků započítaných do požadavku stanoveného v souladu s čl. 45 odst. 1 směrnice 2014/59/EU. </w:t>
            </w:r>
          </w:p>
        </w:tc>
      </w:tr>
      <w:tr w:rsidR="008D3774" w14:paraId="7FE1CF76" w14:textId="77777777">
        <w:tc>
          <w:tcPr>
            <w:tcW w:w="1244" w:type="dxa"/>
            <w:tcBorders>
              <w:top w:val="single" w:sz="8" w:space="0" w:color="1A171C"/>
              <w:left w:val="nil"/>
              <w:bottom w:val="single" w:sz="8" w:space="0" w:color="1A171C"/>
              <w:right w:val="single" w:sz="8" w:space="0" w:color="1A171C"/>
            </w:tcBorders>
            <w:vAlign w:val="center"/>
          </w:tcPr>
          <w:p w14:paraId="7FE1CF71" w14:textId="77777777" w:rsidR="008D3774" w:rsidRDefault="004955AC">
            <w:pPr>
              <w:pStyle w:val="P68B1DB1-Normal31"/>
            </w:pPr>
            <w:r>
              <w:lastRenderedPageBreak/>
              <w:t>0180</w:t>
            </w:r>
          </w:p>
        </w:tc>
        <w:tc>
          <w:tcPr>
            <w:tcW w:w="7782" w:type="dxa"/>
            <w:gridSpan w:val="2"/>
            <w:tcBorders>
              <w:top w:val="single" w:sz="8" w:space="0" w:color="1A171C"/>
              <w:left w:val="single" w:sz="8" w:space="0" w:color="1A171C"/>
              <w:bottom w:val="single" w:sz="8" w:space="0" w:color="1A171C"/>
              <w:right w:val="nil"/>
            </w:tcBorders>
            <w:vAlign w:val="bottom"/>
          </w:tcPr>
          <w:p w14:paraId="7FE1CF72" w14:textId="77777777" w:rsidR="008D3774" w:rsidRDefault="004955AC">
            <w:pPr>
              <w:pStyle w:val="P68B1DB1-TableParagraph73"/>
              <w:spacing w:before="108"/>
              <w:ind w:left="85"/>
              <w:jc w:val="both"/>
              <w:rPr>
                <w:bCs/>
              </w:rPr>
            </w:pPr>
            <w:r>
              <w:t>Kvalifikující se jako kapitál</w:t>
            </w:r>
          </w:p>
          <w:p w14:paraId="7FE1CF73" w14:textId="52056531" w:rsidR="008D3774" w:rsidRDefault="004955AC">
            <w:pPr>
              <w:pStyle w:val="P68B1DB1-TableParagraph40"/>
              <w:spacing w:before="108"/>
              <w:ind w:left="85"/>
              <w:jc w:val="both"/>
            </w:pPr>
            <w:r>
              <w:t>Uveďte, zda a na jaké úrovni je nástroj zahrnut do kapitálu, spolu s informacemi o režimu postupného ukončení a opatřeních pro zachování právních účinků. Hodnotou může být „Ne“, „částečně AT1, T1 a T2“, „T2 ve fázi postupného ukončení“, „s velkým zachováním T2“, „plně vyhovující T2“, „zachovaný AT1“, „plně vyhovující AT1“ nebo „CET1“ z předem definovaného seznamu.</w:t>
            </w:r>
          </w:p>
          <w:p w14:paraId="7FE1CF74" w14:textId="77777777" w:rsidR="008D3774" w:rsidRDefault="004955AC">
            <w:pPr>
              <w:pStyle w:val="P68B1DB1-TableParagraph40"/>
              <w:spacing w:before="108"/>
              <w:ind w:left="85"/>
              <w:jc w:val="both"/>
            </w:pPr>
            <w:r>
              <w:t>V seznamu opcí se termínem „phase-out“ rozumí období 5 let před splatností daného nástroje zahrnovaného do kapitálu tier 2, během něhož dochází pouze k poměrnému uznání na základě doby zbývající do splatnosti. Výrazem „zachování právních účinků“ se rozumí jakékoli přechodné opatření použitelné na nástroj zahrnované do kapitálu tier 2, s výjimkou „postupného ukončení“. Během tohoto „zachování právních účinků“ může být uznání úplné nebo částečné.</w:t>
            </w:r>
          </w:p>
          <w:p w14:paraId="7FE1CF75" w14:textId="77777777" w:rsidR="008D3774" w:rsidRDefault="008D3774">
            <w:pPr>
              <w:pStyle w:val="TableParagraph"/>
              <w:spacing w:before="108"/>
              <w:ind w:left="85"/>
              <w:jc w:val="both"/>
              <w:rPr>
                <w:rFonts w:ascii="Times New Roman" w:eastAsia="Times New Roman" w:hAnsi="Times New Roman" w:cs="Times New Roman"/>
                <w:sz w:val="20"/>
                <w:szCs w:val="20"/>
              </w:rPr>
            </w:pPr>
          </w:p>
        </w:tc>
      </w:tr>
      <w:tr w:rsidR="008D3774" w14:paraId="7FE1CF7A" w14:textId="77777777">
        <w:tc>
          <w:tcPr>
            <w:tcW w:w="1244" w:type="dxa"/>
            <w:tcBorders>
              <w:top w:val="single" w:sz="8" w:space="0" w:color="1A171C"/>
              <w:left w:val="nil"/>
              <w:bottom w:val="single" w:sz="8" w:space="0" w:color="1A171C"/>
              <w:right w:val="single" w:sz="8" w:space="0" w:color="1A171C"/>
            </w:tcBorders>
            <w:vAlign w:val="center"/>
          </w:tcPr>
          <w:p w14:paraId="7FE1CF77" w14:textId="77777777" w:rsidR="008D3774" w:rsidRDefault="004955AC">
            <w:pPr>
              <w:pStyle w:val="P68B1DB1-Normal31"/>
            </w:pPr>
            <w:r>
              <w:t>0190</w:t>
            </w:r>
          </w:p>
        </w:tc>
        <w:tc>
          <w:tcPr>
            <w:tcW w:w="7782" w:type="dxa"/>
            <w:gridSpan w:val="2"/>
            <w:tcBorders>
              <w:top w:val="single" w:sz="8" w:space="0" w:color="1A171C"/>
              <w:left w:val="single" w:sz="8" w:space="0" w:color="1A171C"/>
              <w:bottom w:val="single" w:sz="8" w:space="0" w:color="1A171C"/>
              <w:right w:val="nil"/>
            </w:tcBorders>
            <w:vAlign w:val="bottom"/>
          </w:tcPr>
          <w:p w14:paraId="7FE1CF78" w14:textId="2BF371BF" w:rsidR="008D3774" w:rsidRDefault="004955AC">
            <w:pPr>
              <w:pStyle w:val="P68B1DB1-TableParagraph73"/>
              <w:spacing w:before="108"/>
              <w:ind w:left="85"/>
              <w:jc w:val="both"/>
              <w:rPr>
                <w:bCs/>
              </w:rPr>
            </w:pPr>
            <w:r>
              <w:t>Částka kvalifikovaná jako kapitál</w:t>
            </w:r>
          </w:p>
          <w:p w14:paraId="7FE1CF79" w14:textId="28EFFBCF" w:rsidR="008D3774" w:rsidRDefault="004955AC">
            <w:pPr>
              <w:pStyle w:val="P68B1DB1-TableParagraph40"/>
              <w:spacing w:before="108"/>
              <w:ind w:left="85"/>
              <w:jc w:val="both"/>
            </w:pPr>
            <w:r>
              <w:t>Částka nástroje kvalifikovaného jako kapitál.</w:t>
            </w:r>
          </w:p>
        </w:tc>
      </w:tr>
    </w:tbl>
    <w:p w14:paraId="7FE1CF7B" w14:textId="77777777" w:rsidR="008D3774" w:rsidRDefault="008D3774">
      <w:pPr>
        <w:pStyle w:val="Instructionsberschrift2"/>
        <w:ind w:left="357"/>
        <w:rPr>
          <w:rFonts w:ascii="Times New Roman" w:eastAsia="Calibri" w:hAnsi="Times New Roman" w:cs="Times New Roman"/>
          <w:szCs w:val="20"/>
        </w:rPr>
      </w:pPr>
    </w:p>
    <w:p w14:paraId="7FE1CF7C" w14:textId="78CE26C4" w:rsidR="008D3774" w:rsidRDefault="004955AC">
      <w:pPr>
        <w:pStyle w:val="Instructionsberschrift2"/>
        <w:numPr>
          <w:ilvl w:val="1"/>
          <w:numId w:val="49"/>
        </w:numPr>
        <w:spacing w:before="0"/>
        <w:ind w:left="357" w:hanging="357"/>
        <w:rPr>
          <w:rFonts w:ascii="Times New Roman" w:hAnsi="Times New Roman" w:cs="Times New Roman"/>
        </w:rPr>
      </w:pPr>
      <w:bookmarkStart w:id="244" w:name="_Toc208244536"/>
      <w:r>
        <w:rPr>
          <w:rFonts w:ascii="Times New Roman" w:hAnsi="Times New Roman" w:cs="Times New Roman"/>
          <w:color w:val="000000" w:themeColor="text1"/>
        </w:rPr>
        <w:t xml:space="preserve">Z 12.00 – </w:t>
      </w:r>
      <w:r>
        <w:rPr>
          <w:rFonts w:ascii="Times New Roman" w:eastAsia="Cambria" w:hAnsi="Times New Roman" w:cs="Times New Roman"/>
        </w:rPr>
        <w:t>cenné papíry (včetně nástrojů zahrnovaných do kmenového kapitálu tier 1, vedlejšího kapitálu tier 1 a kapitálu tier 2; kromě uvnitř skupiny)</w:t>
      </w:r>
      <w:bookmarkEnd w:id="243"/>
      <w:r>
        <w:rPr>
          <w:rFonts w:ascii="Times New Roman" w:eastAsia="Cambria" w:hAnsi="Times New Roman" w:cs="Times New Roman"/>
        </w:rPr>
        <w:t xml:space="preserve"> </w:t>
      </w:r>
      <w:r>
        <w:rPr>
          <w:rFonts w:ascii="Times New Roman" w:eastAsia="Calibri" w:hAnsi="Times New Roman" w:cs="Times New Roman"/>
          <w:szCs w:val="20"/>
        </w:rPr>
        <w:t>(LIAB-G-2)</w:t>
      </w:r>
      <w:bookmarkEnd w:id="244"/>
    </w:p>
    <w:p w14:paraId="7FE1CF7D" w14:textId="77777777" w:rsidR="008D3774" w:rsidRDefault="004955AC">
      <w:pPr>
        <w:pStyle w:val="P68B1DB1-Numberedtitlelevel372"/>
      </w:pPr>
      <w:r>
        <w:t>Obecné poznámky</w:t>
      </w:r>
    </w:p>
    <w:p w14:paraId="7FE1CF7F" w14:textId="048C4053" w:rsidR="008D3774" w:rsidRDefault="004955AC">
      <w:pPr>
        <w:pStyle w:val="InstructionsText2"/>
        <w:spacing w:before="0"/>
        <w:ind w:left="1134"/>
        <w:rPr>
          <w:rFonts w:ascii="Times New Roman" w:eastAsiaTheme="majorEastAsia" w:hAnsi="Times New Roman" w:cs="Times New Roman"/>
          <w:sz w:val="20"/>
          <w:szCs w:val="20"/>
        </w:rPr>
      </w:pPr>
      <w:r>
        <w:rPr>
          <w:rFonts w:ascii="Times New Roman" w:eastAsia="Cambria" w:hAnsi="Times New Roman" w:cs="Times New Roman"/>
          <w:sz w:val="20"/>
          <w:szCs w:val="20"/>
        </w:rPr>
        <w:t>Cenný papír je zastupitelný obchodovatelný finanční nástroj, který představuje finanční hodnotu bez ohledu na jeho skutečné zvláštnosti (např. tyto nástroje jsou buď zajištěné, nebo nezajištěné). Tato tabulka zahrnuje také kapitálové nástroje</w:t>
      </w:r>
      <w:r>
        <w:rPr>
          <w:rStyle w:val="FootnoteReference"/>
          <w:rFonts w:eastAsia="Cambria" w:cs="Times New Roman"/>
        </w:rPr>
        <w:footnoteReference w:id="36"/>
      </w:r>
      <w:r>
        <w:rPr>
          <w:rFonts w:ascii="Times New Roman" w:eastAsia="Cambria" w:hAnsi="Times New Roman" w:cs="Times New Roman"/>
          <w:sz w:val="20"/>
          <w:szCs w:val="20"/>
        </w:rPr>
        <w:t>. Pro účely kapitálových nástrojů zahrnovaných do kmenového kapitálu tier 1 se zbytková pohledávka akcií z celkového účetního vlastního kapitálu (podle definice Z 02.00-r0511) vykazuje na úrovni nástroje.</w:t>
      </w:r>
    </w:p>
    <w:p w14:paraId="7FE1CF81" w14:textId="262B713C" w:rsidR="008D3774" w:rsidRDefault="004955AC">
      <w:pPr>
        <w:pStyle w:val="P68B1DB1-InstructionsText286"/>
        <w:numPr>
          <w:ilvl w:val="2"/>
          <w:numId w:val="209"/>
        </w:numPr>
        <w:spacing w:before="0"/>
        <w:ind w:left="1134"/>
      </w:pPr>
      <w:r>
        <w:t>Pokud není k dispozici identifikační kód věřitele (sloupec 0210) (např. v případě nástrojů obchodovaných na platformách), vykazuje se každý řádek s ohledem na toto pole na souhrnné úrovni.</w:t>
      </w:r>
    </w:p>
    <w:p w14:paraId="7FE1CF83" w14:textId="77777777" w:rsidR="008D3774" w:rsidRDefault="004955AC">
      <w:pPr>
        <w:pStyle w:val="P68B1DB1-InstructionsText286"/>
        <w:numPr>
          <w:ilvl w:val="2"/>
          <w:numId w:val="209"/>
        </w:numPr>
        <w:spacing w:before="0"/>
        <w:ind w:left="1134"/>
      </w:pPr>
      <w:r>
        <w:t>Pro účely této tabulky se závazky vykazují v řádcích na úrovni členění vymezené požadovanými poli.</w:t>
      </w:r>
    </w:p>
    <w:p w14:paraId="7FE1CF86" w14:textId="77777777" w:rsidR="008D3774" w:rsidRDefault="008D3774">
      <w:pPr>
        <w:spacing w:line="276" w:lineRule="auto"/>
        <w:rPr>
          <w:rFonts w:ascii="Times New Roman" w:hAnsi="Times New Roman" w:cs="Times New Roman"/>
          <w:sz w:val="20"/>
          <w:szCs w:val="20"/>
        </w:rPr>
      </w:pPr>
    </w:p>
    <w:p w14:paraId="7FE1CF87" w14:textId="77777777" w:rsidR="008D3774" w:rsidRDefault="004955AC">
      <w:pPr>
        <w:pStyle w:val="P68B1DB1-Numberedtitlelevel372"/>
      </w:pPr>
      <w:r>
        <w:t>Pokyny pro konkrétní pozice</w:t>
      </w:r>
    </w:p>
    <w:p w14:paraId="7FE1CF88" w14:textId="77777777" w:rsidR="008D3774" w:rsidRDefault="008D3774">
      <w:pPr>
        <w:pStyle w:val="body"/>
        <w:rPr>
          <w:rFonts w:ascii="Times New Roman" w:hAnsi="Times New Roman" w:cs="Times New Roman"/>
          <w:color w:val="000000" w:themeColor="text1"/>
          <w:sz w:val="20"/>
          <w:szCs w:val="20"/>
        </w:rPr>
      </w:pPr>
    </w:p>
    <w:tbl>
      <w:tblPr>
        <w:tblW w:w="0" w:type="auto"/>
        <w:tblLook w:val="01E0" w:firstRow="1" w:lastRow="1" w:firstColumn="1" w:lastColumn="1" w:noHBand="0" w:noVBand="0"/>
      </w:tblPr>
      <w:tblGrid>
        <w:gridCol w:w="1415"/>
        <w:gridCol w:w="7547"/>
        <w:gridCol w:w="64"/>
      </w:tblGrid>
      <w:tr w:rsidR="008D3774" w14:paraId="7FE1CF8B" w14:textId="77777777">
        <w:trPr>
          <w:gridAfter w:val="1"/>
          <w:wAfter w:w="64" w:type="dxa"/>
          <w:tblHeader/>
        </w:trPr>
        <w:tc>
          <w:tcPr>
            <w:tcW w:w="1415" w:type="dxa"/>
            <w:tcBorders>
              <w:top w:val="single" w:sz="4" w:space="0" w:color="1A171C"/>
              <w:left w:val="nil"/>
              <w:bottom w:val="single" w:sz="4" w:space="0" w:color="1A171C"/>
              <w:right w:val="single" w:sz="4" w:space="0" w:color="1A171C"/>
            </w:tcBorders>
            <w:shd w:val="clear" w:color="auto" w:fill="E4E5E5"/>
          </w:tcPr>
          <w:p w14:paraId="7FE1CF89" w14:textId="77777777" w:rsidR="008D3774" w:rsidRDefault="004955AC">
            <w:pPr>
              <w:pStyle w:val="P68B1DB1-TableParagraph17"/>
              <w:spacing w:before="108"/>
              <w:ind w:left="85"/>
            </w:pPr>
            <w:r>
              <w:t>Sloupce</w:t>
            </w:r>
          </w:p>
        </w:tc>
        <w:tc>
          <w:tcPr>
            <w:tcW w:w="7547" w:type="dxa"/>
            <w:tcBorders>
              <w:top w:val="single" w:sz="4" w:space="0" w:color="1A171C"/>
              <w:left w:val="single" w:sz="4" w:space="0" w:color="1A171C"/>
              <w:bottom w:val="single" w:sz="4" w:space="0" w:color="1A171C"/>
              <w:right w:val="nil"/>
            </w:tcBorders>
            <w:shd w:val="clear" w:color="auto" w:fill="E4E5E5"/>
          </w:tcPr>
          <w:p w14:paraId="7FE1CF8A" w14:textId="77777777" w:rsidR="008D3774" w:rsidRDefault="004955AC">
            <w:pPr>
              <w:pStyle w:val="P68B1DB1-TableParagraph17"/>
              <w:spacing w:before="108"/>
              <w:ind w:left="85" w:right="1"/>
            </w:pPr>
            <w:r>
              <w:t>Pokyny</w:t>
            </w:r>
          </w:p>
        </w:tc>
      </w:tr>
      <w:tr w:rsidR="008D3774" w14:paraId="7FE1CF8F" w14:textId="77777777">
        <w:tc>
          <w:tcPr>
            <w:tcW w:w="1415" w:type="dxa"/>
            <w:tcBorders>
              <w:top w:val="single" w:sz="8" w:space="0" w:color="1A171C"/>
              <w:left w:val="nil"/>
              <w:bottom w:val="single" w:sz="8" w:space="0" w:color="1A171C"/>
              <w:right w:val="single" w:sz="8" w:space="0" w:color="1A171C"/>
            </w:tcBorders>
            <w:vAlign w:val="center"/>
          </w:tcPr>
          <w:p w14:paraId="7FE1CF8C" w14:textId="77777777" w:rsidR="008D3774" w:rsidRDefault="004955AC">
            <w:pPr>
              <w:pStyle w:val="P68B1DB1-Normal31"/>
            </w:pPr>
            <w:r>
              <w:t>0010</w:t>
            </w:r>
          </w:p>
        </w:tc>
        <w:tc>
          <w:tcPr>
            <w:tcW w:w="7611" w:type="dxa"/>
            <w:gridSpan w:val="2"/>
            <w:tcBorders>
              <w:top w:val="single" w:sz="8" w:space="0" w:color="1A171C"/>
              <w:left w:val="single" w:sz="8" w:space="0" w:color="1A171C"/>
              <w:bottom w:val="single" w:sz="8" w:space="0" w:color="1A171C"/>
              <w:right w:val="nil"/>
            </w:tcBorders>
            <w:vAlign w:val="bottom"/>
          </w:tcPr>
          <w:p w14:paraId="7FE1CF8D" w14:textId="77777777" w:rsidR="008D3774" w:rsidRDefault="004955AC">
            <w:pPr>
              <w:pStyle w:val="P68B1DB1-TableParagraph40"/>
              <w:spacing w:before="108"/>
              <w:ind w:left="85"/>
              <w:jc w:val="both"/>
              <w:rPr>
                <w:b/>
                <w:bCs/>
              </w:rPr>
            </w:pPr>
            <w:r>
              <w:t xml:space="preserve"> </w:t>
            </w:r>
            <w:r>
              <w:rPr>
                <w:b/>
              </w:rPr>
              <w:t>Č.</w:t>
            </w:r>
          </w:p>
          <w:p w14:paraId="7FE1CF8E" w14:textId="77777777" w:rsidR="008D3774" w:rsidRDefault="004955AC">
            <w:pPr>
              <w:pStyle w:val="P68B1DB1-TableParagraph40"/>
              <w:spacing w:before="108"/>
              <w:ind w:left="85"/>
              <w:jc w:val="both"/>
            </w:pPr>
            <w:r>
              <w:t>Jedinečné číslo/primární klíč k identifikaci položek řádku.</w:t>
            </w:r>
          </w:p>
        </w:tc>
      </w:tr>
      <w:tr w:rsidR="008D3774" w14:paraId="7FE1CF93" w14:textId="77777777">
        <w:tc>
          <w:tcPr>
            <w:tcW w:w="1415" w:type="dxa"/>
            <w:tcBorders>
              <w:top w:val="single" w:sz="8" w:space="0" w:color="1A171C"/>
              <w:left w:val="nil"/>
              <w:bottom w:val="single" w:sz="8" w:space="0" w:color="1A171C"/>
              <w:right w:val="single" w:sz="8" w:space="0" w:color="1A171C"/>
            </w:tcBorders>
            <w:vAlign w:val="center"/>
          </w:tcPr>
          <w:p w14:paraId="7FE1CF90" w14:textId="77777777" w:rsidR="008D3774" w:rsidRDefault="004955AC">
            <w:pPr>
              <w:pStyle w:val="P68B1DB1-Normal31"/>
            </w:pPr>
            <w:r>
              <w:t>0020</w:t>
            </w:r>
          </w:p>
        </w:tc>
        <w:tc>
          <w:tcPr>
            <w:tcW w:w="7611" w:type="dxa"/>
            <w:gridSpan w:val="2"/>
            <w:tcBorders>
              <w:top w:val="single" w:sz="8" w:space="0" w:color="1A171C"/>
              <w:left w:val="single" w:sz="8" w:space="0" w:color="1A171C"/>
              <w:bottom w:val="single" w:sz="8" w:space="0" w:color="1A171C"/>
              <w:right w:val="nil"/>
            </w:tcBorders>
            <w:vAlign w:val="bottom"/>
          </w:tcPr>
          <w:p w14:paraId="7FE1CF91" w14:textId="2D0C3327" w:rsidR="008D3774" w:rsidRDefault="004955AC">
            <w:pPr>
              <w:pStyle w:val="P68B1DB1-TableParagraph73"/>
              <w:spacing w:before="108"/>
              <w:ind w:left="85"/>
              <w:jc w:val="both"/>
              <w:rPr>
                <w:bCs/>
              </w:rPr>
            </w:pPr>
            <w:r>
              <w:t>Řádek</w:t>
            </w:r>
          </w:p>
          <w:p w14:paraId="7FE1CF92" w14:textId="771261C9" w:rsidR="008D3774" w:rsidRDefault="004955AC">
            <w:pPr>
              <w:pStyle w:val="P68B1DB1-TableParagraph40"/>
              <w:spacing w:before="108"/>
              <w:ind w:left="85"/>
              <w:jc w:val="both"/>
            </w:pPr>
            <w:r>
              <w:t>Pro každý vykazovaný řádek musí být uvedeno sesouhlasení s kategoriemi závazků struktury závazků v Z02.00 na úrovni splatnosti z předem definovaného seznamu hodnot.</w:t>
            </w:r>
          </w:p>
        </w:tc>
      </w:tr>
      <w:tr w:rsidR="008D3774" w14:paraId="7FE1CF97" w14:textId="77777777">
        <w:tc>
          <w:tcPr>
            <w:tcW w:w="1415" w:type="dxa"/>
            <w:tcBorders>
              <w:top w:val="single" w:sz="8" w:space="0" w:color="1A171C"/>
              <w:left w:val="nil"/>
              <w:bottom w:val="single" w:sz="8" w:space="0" w:color="1A171C"/>
              <w:right w:val="single" w:sz="8" w:space="0" w:color="1A171C"/>
            </w:tcBorders>
            <w:vAlign w:val="center"/>
          </w:tcPr>
          <w:p w14:paraId="7FE1CF94" w14:textId="77777777" w:rsidR="008D3774" w:rsidRDefault="004955AC">
            <w:pPr>
              <w:pStyle w:val="P68B1DB1-Normal31"/>
            </w:pPr>
            <w:r>
              <w:t>0030</w:t>
            </w:r>
          </w:p>
        </w:tc>
        <w:tc>
          <w:tcPr>
            <w:tcW w:w="7611" w:type="dxa"/>
            <w:gridSpan w:val="2"/>
            <w:tcBorders>
              <w:top w:val="single" w:sz="8" w:space="0" w:color="1A171C"/>
              <w:left w:val="single" w:sz="8" w:space="0" w:color="1A171C"/>
              <w:bottom w:val="single" w:sz="8" w:space="0" w:color="1A171C"/>
              <w:right w:val="nil"/>
            </w:tcBorders>
            <w:vAlign w:val="bottom"/>
          </w:tcPr>
          <w:p w14:paraId="7FE1CF95" w14:textId="77777777" w:rsidR="008D3774" w:rsidRDefault="004955AC">
            <w:pPr>
              <w:pStyle w:val="P68B1DB1-TableParagraph73"/>
              <w:spacing w:before="108"/>
              <w:ind w:left="85"/>
              <w:jc w:val="both"/>
              <w:rPr>
                <w:bCs/>
              </w:rPr>
            </w:pPr>
            <w:r>
              <w:t xml:space="preserve">Sloupec </w:t>
            </w:r>
          </w:p>
          <w:p w14:paraId="7FE1CF96" w14:textId="68A01AA0" w:rsidR="008D3774" w:rsidRDefault="004955AC">
            <w:pPr>
              <w:pStyle w:val="P68B1DB1-TableParagraph40"/>
              <w:spacing w:before="108"/>
              <w:ind w:left="85"/>
              <w:jc w:val="both"/>
            </w:pPr>
            <w:r>
              <w:lastRenderedPageBreak/>
              <w:t>Pro každý vykazovaný řádek musí být na základě předem definovaného seznamu hodnot poskytnuto sesouhlasení s třídou protistran v položce 02.00, k níž je závazek splatný.</w:t>
            </w:r>
          </w:p>
        </w:tc>
      </w:tr>
      <w:tr w:rsidR="008D3774" w14:paraId="7FE1CF9B" w14:textId="77777777">
        <w:tc>
          <w:tcPr>
            <w:tcW w:w="1415" w:type="dxa"/>
            <w:tcBorders>
              <w:top w:val="single" w:sz="8" w:space="0" w:color="1A171C"/>
              <w:left w:val="nil"/>
              <w:bottom w:val="single" w:sz="8" w:space="0" w:color="1A171C"/>
              <w:right w:val="single" w:sz="8" w:space="0" w:color="1A171C"/>
            </w:tcBorders>
            <w:vAlign w:val="center"/>
          </w:tcPr>
          <w:p w14:paraId="7FE1CF98" w14:textId="77777777" w:rsidR="008D3774" w:rsidRDefault="004955AC">
            <w:pPr>
              <w:pStyle w:val="P68B1DB1-Normal31"/>
            </w:pPr>
            <w:r>
              <w:lastRenderedPageBreak/>
              <w:t>0040</w:t>
            </w:r>
          </w:p>
        </w:tc>
        <w:tc>
          <w:tcPr>
            <w:tcW w:w="7611" w:type="dxa"/>
            <w:gridSpan w:val="2"/>
            <w:tcBorders>
              <w:top w:val="single" w:sz="8" w:space="0" w:color="1A171C"/>
              <w:left w:val="single" w:sz="8" w:space="0" w:color="1A171C"/>
              <w:bottom w:val="single" w:sz="8" w:space="0" w:color="1A171C"/>
              <w:right w:val="nil"/>
            </w:tcBorders>
            <w:vAlign w:val="bottom"/>
          </w:tcPr>
          <w:p w14:paraId="7FE1CF99" w14:textId="612A6BCD" w:rsidR="008D3774" w:rsidRDefault="004955AC">
            <w:pPr>
              <w:pStyle w:val="P68B1DB1-TableParagraph40"/>
              <w:spacing w:before="108"/>
              <w:ind w:left="85"/>
              <w:jc w:val="both"/>
              <w:rPr>
                <w:b/>
                <w:bCs/>
              </w:rPr>
            </w:pPr>
            <w:r>
              <w:t xml:space="preserve"> </w:t>
            </w:r>
            <w:r>
              <w:rPr>
                <w:b/>
              </w:rPr>
              <w:t>Pořadí v úpadkovém řízení</w:t>
            </w:r>
          </w:p>
          <w:p w14:paraId="7FE1CF9A" w14:textId="33768518" w:rsidR="008D3774" w:rsidRDefault="004955AC">
            <w:pPr>
              <w:pStyle w:val="P68B1DB1-TableParagraph40"/>
              <w:spacing w:before="108"/>
              <w:ind w:left="85"/>
              <w:jc w:val="both"/>
            </w:pPr>
            <w:r>
              <w:t xml:space="preserve">Pořadím v úpadkovém řízení se rozumí jedno z pořadí dle pořadí uspokojování pohledávek v úpadkovém řízení zveřejněného orgánem příslušným k řešení krize v dané jurisdikci. </w:t>
            </w:r>
          </w:p>
        </w:tc>
      </w:tr>
      <w:tr w:rsidR="008D3774" w14:paraId="7FE1CF9F" w14:textId="77777777">
        <w:tc>
          <w:tcPr>
            <w:tcW w:w="1415" w:type="dxa"/>
            <w:tcBorders>
              <w:top w:val="single" w:sz="8" w:space="0" w:color="1A171C"/>
              <w:left w:val="nil"/>
              <w:bottom w:val="single" w:sz="8" w:space="0" w:color="1A171C"/>
              <w:right w:val="single" w:sz="8" w:space="0" w:color="1A171C"/>
            </w:tcBorders>
            <w:vAlign w:val="center"/>
          </w:tcPr>
          <w:p w14:paraId="7FE1CF9C" w14:textId="77777777" w:rsidR="008D3774" w:rsidRDefault="004955AC">
            <w:pPr>
              <w:pStyle w:val="P68B1DB1-Normal31"/>
            </w:pPr>
            <w:r>
              <w:t>0050</w:t>
            </w:r>
          </w:p>
        </w:tc>
        <w:tc>
          <w:tcPr>
            <w:tcW w:w="7611" w:type="dxa"/>
            <w:gridSpan w:val="2"/>
            <w:tcBorders>
              <w:top w:val="single" w:sz="8" w:space="0" w:color="1A171C"/>
              <w:left w:val="single" w:sz="8" w:space="0" w:color="1A171C"/>
              <w:bottom w:val="single" w:sz="8" w:space="0" w:color="1A171C"/>
              <w:right w:val="nil"/>
            </w:tcBorders>
            <w:vAlign w:val="bottom"/>
          </w:tcPr>
          <w:p w14:paraId="7FE1CF9D" w14:textId="77777777" w:rsidR="008D3774" w:rsidRDefault="004955AC">
            <w:pPr>
              <w:pStyle w:val="P68B1DB1-TableParagraph73"/>
              <w:spacing w:before="108"/>
              <w:ind w:left="85"/>
              <w:jc w:val="both"/>
              <w:rPr>
                <w:bCs/>
              </w:rPr>
            </w:pPr>
            <w:r>
              <w:t>ISIN</w:t>
            </w:r>
          </w:p>
          <w:p w14:paraId="7FE1CF9E" w14:textId="02C8C7D3" w:rsidR="008D3774" w:rsidRDefault="004955AC">
            <w:pPr>
              <w:pStyle w:val="P68B1DB1-TableParagraph40"/>
              <w:spacing w:before="108"/>
              <w:ind w:left="85"/>
              <w:jc w:val="both"/>
            </w:pPr>
            <w:r>
              <w:t>Vykazuje se ISIN nebo v případě, že ISIN není k dispozici, jiný identifikátor smlouvy.</w:t>
            </w:r>
          </w:p>
        </w:tc>
      </w:tr>
      <w:tr w:rsidR="008D3774" w14:paraId="7FE1CFAC" w14:textId="77777777">
        <w:tc>
          <w:tcPr>
            <w:tcW w:w="1415" w:type="dxa"/>
            <w:tcBorders>
              <w:top w:val="single" w:sz="8" w:space="0" w:color="1A171C"/>
              <w:left w:val="nil"/>
              <w:bottom w:val="single" w:sz="8" w:space="0" w:color="1A171C"/>
              <w:right w:val="single" w:sz="8" w:space="0" w:color="1A171C"/>
            </w:tcBorders>
            <w:vAlign w:val="center"/>
          </w:tcPr>
          <w:p w14:paraId="7FE1CFA0" w14:textId="77777777" w:rsidR="008D3774" w:rsidRDefault="004955AC">
            <w:pPr>
              <w:pStyle w:val="P68B1DB1-Normal31"/>
            </w:pPr>
            <w:r>
              <w:t>0060</w:t>
            </w:r>
          </w:p>
        </w:tc>
        <w:tc>
          <w:tcPr>
            <w:tcW w:w="7611" w:type="dxa"/>
            <w:gridSpan w:val="2"/>
            <w:tcBorders>
              <w:top w:val="single" w:sz="8" w:space="0" w:color="1A171C"/>
              <w:left w:val="single" w:sz="8" w:space="0" w:color="1A171C"/>
              <w:bottom w:val="single" w:sz="8" w:space="0" w:color="1A171C"/>
              <w:right w:val="nil"/>
            </w:tcBorders>
            <w:vAlign w:val="bottom"/>
          </w:tcPr>
          <w:p w14:paraId="7FE1CFA1" w14:textId="6BA6A7B1" w:rsidR="008D3774" w:rsidRDefault="004955AC">
            <w:pPr>
              <w:pStyle w:val="P68B1DB1-TableParagraph73"/>
              <w:spacing w:before="108"/>
              <w:ind w:left="85"/>
              <w:jc w:val="both"/>
              <w:rPr>
                <w:bCs/>
              </w:rPr>
            </w:pPr>
            <w:r>
              <w:t xml:space="preserve">Druh nástroje  </w:t>
            </w:r>
          </w:p>
          <w:p w14:paraId="7FE1CFA2" w14:textId="77777777" w:rsidR="008D3774" w:rsidRDefault="004955AC">
            <w:pPr>
              <w:pStyle w:val="P68B1DB1-TableParagraph40"/>
              <w:spacing w:before="108"/>
              <w:ind w:left="85"/>
              <w:jc w:val="both"/>
            </w:pPr>
            <w:r>
              <w:t xml:space="preserve">Identifikace typu nástroje, buď </w:t>
            </w:r>
          </w:p>
          <w:p w14:paraId="7FE1CFA3" w14:textId="77777777" w:rsidR="008D3774" w:rsidRDefault="004955AC">
            <w:pPr>
              <w:pStyle w:val="P68B1DB1-TableParagraph40"/>
              <w:spacing w:before="108"/>
              <w:ind w:left="85"/>
              <w:jc w:val="both"/>
            </w:pPr>
            <w:r>
              <w:t>Registrovaný dluhopis</w:t>
            </w:r>
          </w:p>
          <w:p w14:paraId="7FE1CFA4" w14:textId="77777777" w:rsidR="008D3774" w:rsidRDefault="004955AC">
            <w:pPr>
              <w:pStyle w:val="P68B1DB1-TableParagraph40"/>
              <w:spacing w:before="108"/>
              <w:ind w:left="85"/>
              <w:jc w:val="both"/>
            </w:pPr>
            <w:r>
              <w:t>Dluhopis na doručitele</w:t>
            </w:r>
          </w:p>
          <w:p w14:paraId="7FE1CFA5" w14:textId="77777777" w:rsidR="008D3774" w:rsidRDefault="004955AC">
            <w:pPr>
              <w:pStyle w:val="P68B1DB1-TableParagraph40"/>
              <w:spacing w:before="108"/>
              <w:ind w:left="85"/>
              <w:jc w:val="both"/>
            </w:pPr>
            <w:r>
              <w:t>Úvěr na směnky vypůjčovatele</w:t>
            </w:r>
          </w:p>
          <w:p w14:paraId="7FE1CFA7" w14:textId="3E3D590C" w:rsidR="008D3774" w:rsidRDefault="004955AC">
            <w:pPr>
              <w:pStyle w:val="P68B1DB1-TableParagraph40"/>
              <w:spacing w:before="108"/>
              <w:ind w:left="85"/>
              <w:jc w:val="both"/>
            </w:pPr>
            <w:r>
              <w:t>Vkladový list/obchodní papír</w:t>
            </w:r>
          </w:p>
          <w:p w14:paraId="7FE1CFA8" w14:textId="77777777" w:rsidR="008D3774" w:rsidRDefault="004955AC">
            <w:pPr>
              <w:pStyle w:val="P68B1DB1-TableParagraph40"/>
              <w:spacing w:before="108"/>
              <w:ind w:left="85"/>
              <w:jc w:val="both"/>
            </w:pPr>
            <w:r>
              <w:t>Název vlastnictví</w:t>
            </w:r>
          </w:p>
          <w:p w14:paraId="7FE1CFA9" w14:textId="77777777" w:rsidR="008D3774" w:rsidRDefault="004955AC">
            <w:pPr>
              <w:pStyle w:val="P68B1DB1-TableParagraph40"/>
              <w:spacing w:before="108"/>
              <w:ind w:left="85"/>
              <w:jc w:val="both"/>
            </w:pPr>
            <w:r>
              <w:t>Ostatní</w:t>
            </w:r>
          </w:p>
          <w:p w14:paraId="7FE1CFAA" w14:textId="2BCDE67E" w:rsidR="008D3774" w:rsidRDefault="004955AC">
            <w:pPr>
              <w:pStyle w:val="P68B1DB1-TableParagraph40"/>
              <w:spacing w:before="108"/>
              <w:ind w:left="85"/>
              <w:jc w:val="both"/>
            </w:pPr>
            <w:r>
              <w:t xml:space="preserve"> </w:t>
            </w:r>
          </w:p>
          <w:p w14:paraId="7FE1CFAB" w14:textId="77777777" w:rsidR="008D3774" w:rsidRDefault="004955AC">
            <w:pPr>
              <w:pStyle w:val="P68B1DB1-TableParagraph40"/>
              <w:spacing w:before="108"/>
              <w:ind w:left="85"/>
              <w:jc w:val="both"/>
            </w:pPr>
            <w:r>
              <w:t>z předem definovaného seznamu.</w:t>
            </w:r>
          </w:p>
        </w:tc>
      </w:tr>
      <w:tr w:rsidR="008D3774" w14:paraId="7FE1CFB0" w14:textId="77777777">
        <w:tc>
          <w:tcPr>
            <w:tcW w:w="1415" w:type="dxa"/>
            <w:tcBorders>
              <w:top w:val="single" w:sz="8" w:space="0" w:color="1A171C"/>
              <w:left w:val="nil"/>
              <w:bottom w:val="single" w:sz="8" w:space="0" w:color="1A171C"/>
              <w:right w:val="single" w:sz="8" w:space="0" w:color="1A171C"/>
            </w:tcBorders>
            <w:vAlign w:val="center"/>
          </w:tcPr>
          <w:p w14:paraId="7FE1CFAD" w14:textId="77777777" w:rsidR="008D3774" w:rsidRDefault="004955AC">
            <w:pPr>
              <w:pStyle w:val="P68B1DB1-Normal31"/>
            </w:pPr>
            <w:r>
              <w:t>0070</w:t>
            </w:r>
          </w:p>
        </w:tc>
        <w:tc>
          <w:tcPr>
            <w:tcW w:w="7611" w:type="dxa"/>
            <w:gridSpan w:val="2"/>
            <w:tcBorders>
              <w:top w:val="single" w:sz="8" w:space="0" w:color="1A171C"/>
              <w:left w:val="single" w:sz="8" w:space="0" w:color="1A171C"/>
              <w:bottom w:val="single" w:sz="8" w:space="0" w:color="1A171C"/>
              <w:right w:val="nil"/>
            </w:tcBorders>
            <w:vAlign w:val="bottom"/>
          </w:tcPr>
          <w:p w14:paraId="7FE1CFAE" w14:textId="15104C03" w:rsidR="008D3774" w:rsidRDefault="004955AC">
            <w:pPr>
              <w:pStyle w:val="P68B1DB1-TableParagraph73"/>
              <w:spacing w:before="108"/>
              <w:ind w:left="85"/>
              <w:jc w:val="both"/>
              <w:rPr>
                <w:bCs/>
              </w:rPr>
            </w:pPr>
            <w:r>
              <w:t xml:space="preserve">Rozhodné právo  </w:t>
            </w:r>
          </w:p>
          <w:p w14:paraId="7FE1CFAF" w14:textId="2BE77EA5" w:rsidR="008D3774" w:rsidRDefault="004955AC">
            <w:pPr>
              <w:pStyle w:val="P68B1DB1-TableParagraph40"/>
              <w:spacing w:before="108"/>
              <w:ind w:left="85"/>
              <w:jc w:val="both"/>
            </w:pPr>
            <w:r>
              <w:t xml:space="preserve">Dvoupísmenný kód země, jejíž právo se na nástroj vztahuje, podle normy ISO 3166–1 (pokud je relevantní právo správního členění, použijte kód ISO 3166–2, např. „US-NY“). Pokud se smlouva řídí právem více než jedné země, vykazuje se země, jejíž právo má pro uznání pravomocí k odpisu a konverzi nejvyšší význam.  </w:t>
            </w:r>
          </w:p>
        </w:tc>
      </w:tr>
      <w:tr w:rsidR="008D3774" w14:paraId="7FE1CFB9" w14:textId="77777777">
        <w:tc>
          <w:tcPr>
            <w:tcW w:w="1415" w:type="dxa"/>
            <w:tcBorders>
              <w:top w:val="single" w:sz="8" w:space="0" w:color="1A171C"/>
              <w:left w:val="nil"/>
              <w:bottom w:val="single" w:sz="8" w:space="0" w:color="1A171C"/>
              <w:right w:val="single" w:sz="8" w:space="0" w:color="1A171C"/>
            </w:tcBorders>
            <w:vAlign w:val="center"/>
          </w:tcPr>
          <w:p w14:paraId="7FE1CFB1" w14:textId="77777777" w:rsidR="008D3774" w:rsidRDefault="004955AC">
            <w:pPr>
              <w:pStyle w:val="P68B1DB1-Normal31"/>
            </w:pPr>
            <w:r>
              <w:t>0080</w:t>
            </w:r>
          </w:p>
        </w:tc>
        <w:tc>
          <w:tcPr>
            <w:tcW w:w="7611" w:type="dxa"/>
            <w:gridSpan w:val="2"/>
            <w:tcBorders>
              <w:top w:val="single" w:sz="8" w:space="0" w:color="1A171C"/>
              <w:left w:val="single" w:sz="8" w:space="0" w:color="1A171C"/>
              <w:bottom w:val="single" w:sz="8" w:space="0" w:color="1A171C"/>
              <w:right w:val="nil"/>
            </w:tcBorders>
            <w:vAlign w:val="bottom"/>
          </w:tcPr>
          <w:p w14:paraId="7FE1CFB2" w14:textId="5EBC9195" w:rsidR="008D3774" w:rsidRDefault="004955AC">
            <w:pPr>
              <w:pStyle w:val="P68B1DB1-TableParagraph73"/>
              <w:spacing w:before="108"/>
              <w:ind w:left="85"/>
              <w:jc w:val="both"/>
              <w:rPr>
                <w:bCs/>
              </w:rPr>
            </w:pPr>
            <w:r>
              <w:t xml:space="preserve">V případě práva třetí země smluvní uznání </w:t>
            </w:r>
          </w:p>
          <w:p w14:paraId="7FE1CFB3" w14:textId="0329FBCA" w:rsidR="008D3774" w:rsidRDefault="004955AC">
            <w:pPr>
              <w:pStyle w:val="P68B1DB1-TableParagraph40"/>
              <w:spacing w:before="108"/>
              <w:ind w:left="85"/>
              <w:jc w:val="both"/>
            </w:pPr>
            <w:r>
              <w:t>Určení smluvních ustanovení pro uznání pravomocí rekapitalizace z vnitřních zdrojů v souladu s článkem 55 směrnice o ozdravných postupech a řešení krize bank, a to buď:</w:t>
            </w:r>
          </w:p>
          <w:p w14:paraId="7FE1CFB4" w14:textId="7CAD351E" w:rsidR="008D3774" w:rsidRDefault="004955AC">
            <w:pPr>
              <w:pStyle w:val="P68B1DB1-TableParagraph40"/>
              <w:spacing w:before="108"/>
              <w:ind w:left="85"/>
              <w:jc w:val="both"/>
            </w:pPr>
            <w:r>
              <w:t>„Ano, podpořené právním stanoviskem“ = závazek zahrnuje ustanovení o uznání rekapitalizace z vnitřních zdrojů v souladu s článkem 55 BRRD, které je podpořeno právním stanoviskem;</w:t>
            </w:r>
          </w:p>
          <w:p w14:paraId="7FE1CFB5" w14:textId="77777777" w:rsidR="008D3774" w:rsidRDefault="004955AC">
            <w:pPr>
              <w:pStyle w:val="P68B1DB1-TableParagraph40"/>
              <w:spacing w:before="108"/>
              <w:ind w:left="85"/>
              <w:jc w:val="both"/>
            </w:pPr>
            <w:r>
              <w:t>„Ano, nepodložené právním stanoviskem“ = závazek zahrnuje doložku o uznání rekapitalizace z vnitřních zdrojů v souladu s článkem 55 BRRD, která v současné době není podložena právním stanoviskem;</w:t>
            </w:r>
          </w:p>
          <w:p w14:paraId="7FE1CFB6" w14:textId="77777777" w:rsidR="008D3774" w:rsidRDefault="004955AC">
            <w:pPr>
              <w:pStyle w:val="P68B1DB1-TableParagraph40"/>
              <w:spacing w:before="108"/>
              <w:ind w:left="85"/>
              <w:jc w:val="both"/>
            </w:pPr>
            <w:r>
              <w:t>„Ne“ = závazek nezahrnuje doložku o uznání rekapitalizace z vnitřních zdrojů;</w:t>
            </w:r>
          </w:p>
          <w:p w14:paraId="7FE1CFB7" w14:textId="58099242" w:rsidR="008D3774" w:rsidRDefault="004955AC">
            <w:pPr>
              <w:pStyle w:val="P68B1DB1-TableParagraph40"/>
              <w:spacing w:before="108"/>
              <w:ind w:left="85"/>
              <w:jc w:val="both"/>
            </w:pPr>
            <w:r>
              <w:t xml:space="preserve">„Nepoužije se“,  </w:t>
            </w:r>
          </w:p>
          <w:p w14:paraId="7FE1CFB8" w14:textId="77777777" w:rsidR="008D3774" w:rsidRDefault="004955AC">
            <w:pPr>
              <w:pStyle w:val="P68B1DB1-TableParagraph40"/>
              <w:spacing w:before="108"/>
              <w:ind w:left="85"/>
              <w:jc w:val="both"/>
            </w:pPr>
            <w:r>
              <w:t>z předem definovaného seznamu.</w:t>
            </w:r>
          </w:p>
        </w:tc>
      </w:tr>
      <w:tr w:rsidR="008D3774" w14:paraId="7FE1CFBD" w14:textId="77777777">
        <w:tc>
          <w:tcPr>
            <w:tcW w:w="1415" w:type="dxa"/>
            <w:tcBorders>
              <w:top w:val="single" w:sz="8" w:space="0" w:color="1A171C"/>
              <w:left w:val="nil"/>
              <w:bottom w:val="single" w:sz="8" w:space="0" w:color="1A171C"/>
              <w:right w:val="single" w:sz="8" w:space="0" w:color="1A171C"/>
            </w:tcBorders>
            <w:vAlign w:val="center"/>
          </w:tcPr>
          <w:p w14:paraId="7FE1CFBA" w14:textId="77777777" w:rsidR="008D3774" w:rsidRDefault="004955AC">
            <w:pPr>
              <w:pStyle w:val="P68B1DB1-Normal31"/>
            </w:pPr>
            <w:r>
              <w:t>0090</w:t>
            </w:r>
          </w:p>
        </w:tc>
        <w:tc>
          <w:tcPr>
            <w:tcW w:w="7611" w:type="dxa"/>
            <w:gridSpan w:val="2"/>
            <w:tcBorders>
              <w:top w:val="single" w:sz="8" w:space="0" w:color="1A171C"/>
              <w:left w:val="single" w:sz="8" w:space="0" w:color="1A171C"/>
              <w:bottom w:val="single" w:sz="8" w:space="0" w:color="1A171C"/>
              <w:right w:val="nil"/>
            </w:tcBorders>
            <w:vAlign w:val="bottom"/>
          </w:tcPr>
          <w:p w14:paraId="7FE1CFBB" w14:textId="023CCF16" w:rsidR="008D3774" w:rsidRDefault="004955AC">
            <w:pPr>
              <w:pStyle w:val="P68B1DB1-TableParagraph73"/>
              <w:spacing w:before="108"/>
              <w:ind w:left="85"/>
              <w:jc w:val="both"/>
              <w:rPr>
                <w:bCs/>
              </w:rPr>
            </w:pPr>
            <w:r>
              <w:t xml:space="preserve">Měna </w:t>
            </w:r>
          </w:p>
          <w:p w14:paraId="7FE1CFBC" w14:textId="71E1420D" w:rsidR="008D3774" w:rsidRDefault="004955AC">
            <w:pPr>
              <w:pStyle w:val="P68B1DB1-TableParagraph40"/>
              <w:spacing w:before="108"/>
              <w:ind w:left="85"/>
              <w:jc w:val="both"/>
            </w:pPr>
            <w:r>
              <w:t>Měna závazku v souladu s jeho třípísmenným kódem podle ISO 4217.</w:t>
            </w:r>
          </w:p>
        </w:tc>
      </w:tr>
      <w:tr w:rsidR="008D3774" w14:paraId="7FE1CFC8" w14:textId="77777777">
        <w:trPr>
          <w:trHeight w:val="2041"/>
        </w:trPr>
        <w:tc>
          <w:tcPr>
            <w:tcW w:w="1415" w:type="dxa"/>
            <w:tcBorders>
              <w:top w:val="single" w:sz="8" w:space="0" w:color="1A171C"/>
              <w:left w:val="nil"/>
              <w:bottom w:val="single" w:sz="8" w:space="0" w:color="1A171C"/>
              <w:right w:val="single" w:sz="8" w:space="0" w:color="1A171C"/>
            </w:tcBorders>
            <w:vAlign w:val="center"/>
          </w:tcPr>
          <w:p w14:paraId="7FE1CFC2" w14:textId="77777777" w:rsidR="008D3774" w:rsidRDefault="004955AC">
            <w:pPr>
              <w:pStyle w:val="P68B1DB1-Normal31"/>
            </w:pPr>
            <w:r>
              <w:t>0110</w:t>
            </w:r>
          </w:p>
          <w:p w14:paraId="7FE1CFC3" w14:textId="77777777" w:rsidR="008D3774" w:rsidRDefault="004955AC">
            <w:pPr>
              <w:pStyle w:val="P68B1DB1-Normal31"/>
            </w:pPr>
            <w:r>
              <w:t xml:space="preserve"> </w:t>
            </w:r>
          </w:p>
        </w:tc>
        <w:tc>
          <w:tcPr>
            <w:tcW w:w="7611" w:type="dxa"/>
            <w:gridSpan w:val="2"/>
            <w:tcBorders>
              <w:top w:val="single" w:sz="8" w:space="0" w:color="1A171C"/>
              <w:left w:val="single" w:sz="8" w:space="0" w:color="1A171C"/>
              <w:right w:val="nil"/>
            </w:tcBorders>
            <w:vAlign w:val="bottom"/>
          </w:tcPr>
          <w:p w14:paraId="7FE1CFC4" w14:textId="77777777" w:rsidR="008D3774" w:rsidRDefault="004955AC">
            <w:pPr>
              <w:pStyle w:val="P68B1DB1-TableParagraph73"/>
              <w:spacing w:before="108"/>
              <w:ind w:left="85"/>
              <w:jc w:val="both"/>
              <w:rPr>
                <w:bCs/>
              </w:rPr>
            </w:pPr>
            <w:r>
              <w:t xml:space="preserve">Nesplacená částka jistiny  </w:t>
            </w:r>
          </w:p>
          <w:p w14:paraId="7FE1CFC5" w14:textId="3E328E9E" w:rsidR="008D3774" w:rsidRDefault="004955AC">
            <w:pPr>
              <w:pStyle w:val="P68B1DB1-TableParagraph40"/>
              <w:spacing w:before="108"/>
              <w:ind w:left="85"/>
              <w:jc w:val="both"/>
            </w:pPr>
            <w:r>
              <w:t xml:space="preserve">Nesplacená částka jistiny nástroje drženého protistranou uvedenou ve sloupci 0210. Není-li protistrana k dispozici, protože nelze určit věřitele, nesplacené částky jistiny se seskupí tak, že se nezohlední protistrana. U akcií zahrnuje tato částka rezervy v souladu s pokyny týkajícími se Z02.00-r0511. </w:t>
            </w:r>
          </w:p>
          <w:p w14:paraId="7FE1CFC7" w14:textId="1EFD62D1" w:rsidR="008D3774" w:rsidRDefault="008D3774">
            <w:pPr>
              <w:pStyle w:val="TableParagraph"/>
              <w:spacing w:before="108"/>
              <w:ind w:left="85"/>
              <w:jc w:val="both"/>
              <w:rPr>
                <w:rFonts w:ascii="Times New Roman" w:eastAsia="Times New Roman" w:hAnsi="Times New Roman" w:cs="Times New Roman"/>
                <w:sz w:val="20"/>
                <w:szCs w:val="20"/>
              </w:rPr>
            </w:pPr>
          </w:p>
        </w:tc>
      </w:tr>
      <w:tr w:rsidR="008D3774" w14:paraId="7FE1CFCC" w14:textId="77777777">
        <w:tc>
          <w:tcPr>
            <w:tcW w:w="1415" w:type="dxa"/>
            <w:tcBorders>
              <w:top w:val="single" w:sz="8" w:space="0" w:color="1A171C"/>
              <w:left w:val="nil"/>
              <w:bottom w:val="single" w:sz="8" w:space="0" w:color="1A171C"/>
              <w:right w:val="single" w:sz="8" w:space="0" w:color="1A171C"/>
            </w:tcBorders>
            <w:vAlign w:val="center"/>
          </w:tcPr>
          <w:p w14:paraId="7FE1CFC9" w14:textId="77777777" w:rsidR="008D3774" w:rsidRDefault="004955AC">
            <w:pPr>
              <w:pStyle w:val="P68B1DB1-Normal31"/>
            </w:pPr>
            <w:r>
              <w:lastRenderedPageBreak/>
              <w:t>0120</w:t>
            </w:r>
          </w:p>
        </w:tc>
        <w:tc>
          <w:tcPr>
            <w:tcW w:w="7611" w:type="dxa"/>
            <w:gridSpan w:val="2"/>
            <w:tcBorders>
              <w:top w:val="single" w:sz="8" w:space="0" w:color="1A171C"/>
              <w:left w:val="single" w:sz="8" w:space="0" w:color="1A171C"/>
              <w:bottom w:val="single" w:sz="8" w:space="0" w:color="1A171C"/>
              <w:right w:val="nil"/>
            </w:tcBorders>
            <w:vAlign w:val="bottom"/>
          </w:tcPr>
          <w:p w14:paraId="7FE1CFCA" w14:textId="099C67A4" w:rsidR="008D3774" w:rsidRDefault="004955AC">
            <w:pPr>
              <w:pStyle w:val="P68B1DB1-TableParagraph73"/>
              <w:spacing w:before="108"/>
              <w:ind w:left="85"/>
              <w:jc w:val="both"/>
              <w:rPr>
                <w:bCs/>
              </w:rPr>
            </w:pPr>
            <w:r>
              <w:t xml:space="preserve">Naběhlý úrok </w:t>
            </w:r>
          </w:p>
          <w:p w14:paraId="7FE1CFCB" w14:textId="5040BFD7" w:rsidR="008D3774" w:rsidRDefault="004955AC">
            <w:pPr>
              <w:pStyle w:val="P68B1DB1-TableParagraph40"/>
              <w:spacing w:before="108"/>
              <w:ind w:left="85"/>
              <w:jc w:val="both"/>
            </w:pPr>
            <w:r>
              <w:t>Naběhlý úrok z nástroje.</w:t>
            </w:r>
          </w:p>
        </w:tc>
      </w:tr>
      <w:tr w:rsidR="008D3774" w14:paraId="7FE1CFD0" w14:textId="77777777">
        <w:tc>
          <w:tcPr>
            <w:tcW w:w="1415" w:type="dxa"/>
            <w:tcBorders>
              <w:top w:val="single" w:sz="8" w:space="0" w:color="1A171C"/>
              <w:left w:val="nil"/>
              <w:bottom w:val="single" w:sz="8" w:space="0" w:color="1A171C"/>
              <w:right w:val="single" w:sz="8" w:space="0" w:color="1A171C"/>
            </w:tcBorders>
            <w:vAlign w:val="center"/>
          </w:tcPr>
          <w:p w14:paraId="7FE1CFCD" w14:textId="77777777" w:rsidR="008D3774" w:rsidRDefault="004955AC">
            <w:pPr>
              <w:pStyle w:val="P68B1DB1-Normal31"/>
            </w:pPr>
            <w:r>
              <w:t>0130</w:t>
            </w:r>
          </w:p>
        </w:tc>
        <w:tc>
          <w:tcPr>
            <w:tcW w:w="7611" w:type="dxa"/>
            <w:gridSpan w:val="2"/>
            <w:tcBorders>
              <w:top w:val="single" w:sz="8" w:space="0" w:color="1A171C"/>
              <w:left w:val="single" w:sz="8" w:space="0" w:color="1A171C"/>
              <w:bottom w:val="single" w:sz="8" w:space="0" w:color="1A171C"/>
              <w:right w:val="nil"/>
            </w:tcBorders>
            <w:vAlign w:val="bottom"/>
          </w:tcPr>
          <w:p w14:paraId="7FE1CFCE" w14:textId="7D22CBBF" w:rsidR="008D3774" w:rsidRDefault="004955AC">
            <w:pPr>
              <w:pStyle w:val="P68B1DB1-TableParagraph73"/>
              <w:spacing w:before="108"/>
              <w:ind w:left="85"/>
              <w:jc w:val="both"/>
              <w:rPr>
                <w:bCs/>
              </w:rPr>
            </w:pPr>
            <w:r>
              <w:t xml:space="preserve">Coupon type (Druh kupónu) </w:t>
            </w:r>
          </w:p>
          <w:p w14:paraId="7FE1CFCF" w14:textId="77777777" w:rsidR="008D3774" w:rsidRDefault="004955AC">
            <w:pPr>
              <w:pStyle w:val="P68B1DB1-TableParagraph40"/>
              <w:spacing w:before="108"/>
              <w:ind w:left="85"/>
              <w:jc w:val="both"/>
            </w:pPr>
            <w:r>
              <w:t>Identifikace stávajícího typu kupónové platby, buď „pevný kupón“, „pohyblivý kupón“, „Strukturovaný kupón“ nebo „nulový kupón“ z předem definovaného seznamu.</w:t>
            </w:r>
          </w:p>
        </w:tc>
      </w:tr>
      <w:tr w:rsidR="008D3774" w14:paraId="7FE1CFD4" w14:textId="77777777">
        <w:tc>
          <w:tcPr>
            <w:tcW w:w="1415" w:type="dxa"/>
            <w:tcBorders>
              <w:top w:val="single" w:sz="8" w:space="0" w:color="1A171C"/>
              <w:left w:val="nil"/>
              <w:bottom w:val="single" w:sz="8" w:space="0" w:color="1A171C"/>
              <w:right w:val="single" w:sz="8" w:space="0" w:color="1A171C"/>
            </w:tcBorders>
            <w:vAlign w:val="center"/>
          </w:tcPr>
          <w:p w14:paraId="7FE1CFD1" w14:textId="77777777" w:rsidR="008D3774" w:rsidRDefault="004955AC">
            <w:pPr>
              <w:pStyle w:val="P68B1DB1-Normal31"/>
            </w:pPr>
            <w:r>
              <w:t>0140</w:t>
            </w:r>
          </w:p>
        </w:tc>
        <w:tc>
          <w:tcPr>
            <w:tcW w:w="7611" w:type="dxa"/>
            <w:gridSpan w:val="2"/>
            <w:tcBorders>
              <w:top w:val="single" w:sz="8" w:space="0" w:color="1A171C"/>
              <w:left w:val="single" w:sz="8" w:space="0" w:color="1A171C"/>
              <w:bottom w:val="single" w:sz="8" w:space="0" w:color="1A171C"/>
              <w:right w:val="nil"/>
            </w:tcBorders>
            <w:vAlign w:val="bottom"/>
          </w:tcPr>
          <w:p w14:paraId="7FE1CFD2" w14:textId="49072AC0" w:rsidR="008D3774" w:rsidRDefault="004955AC">
            <w:pPr>
              <w:pStyle w:val="P68B1DB1-TableParagraph73"/>
              <w:spacing w:before="108"/>
              <w:ind w:left="85"/>
              <w:jc w:val="both"/>
              <w:rPr>
                <w:bCs/>
              </w:rPr>
            </w:pPr>
            <w:r>
              <w:t>Současná úroková sazba (v %).</w:t>
            </w:r>
          </w:p>
          <w:p w14:paraId="7FE1CFD3" w14:textId="32FFE809" w:rsidR="008D3774" w:rsidRDefault="004955AC">
            <w:pPr>
              <w:pStyle w:val="P68B1DB1-TableParagraph40"/>
              <w:spacing w:before="108"/>
              <w:ind w:left="85"/>
              <w:jc w:val="both"/>
            </w:pPr>
            <w:r>
              <w:t xml:space="preserve">Úroveň kupónové sazby, která se vztahuje na nástroj k datu vykazování. </w:t>
            </w:r>
          </w:p>
        </w:tc>
      </w:tr>
      <w:tr w:rsidR="008D3774" w14:paraId="7FE1CFD8" w14:textId="77777777">
        <w:tc>
          <w:tcPr>
            <w:tcW w:w="1415" w:type="dxa"/>
            <w:tcBorders>
              <w:top w:val="single" w:sz="8" w:space="0" w:color="1A171C"/>
              <w:left w:val="nil"/>
              <w:bottom w:val="single" w:sz="8" w:space="0" w:color="1A171C"/>
              <w:right w:val="single" w:sz="8" w:space="0" w:color="1A171C"/>
            </w:tcBorders>
            <w:vAlign w:val="center"/>
          </w:tcPr>
          <w:p w14:paraId="7FE1CFD5" w14:textId="77777777" w:rsidR="008D3774" w:rsidRDefault="004955AC">
            <w:pPr>
              <w:pStyle w:val="P68B1DB1-Normal31"/>
            </w:pPr>
            <w:r>
              <w:t>0150</w:t>
            </w:r>
          </w:p>
        </w:tc>
        <w:tc>
          <w:tcPr>
            <w:tcW w:w="7611" w:type="dxa"/>
            <w:gridSpan w:val="2"/>
            <w:tcBorders>
              <w:top w:val="single" w:sz="8" w:space="0" w:color="1A171C"/>
              <w:left w:val="single" w:sz="8" w:space="0" w:color="1A171C"/>
              <w:bottom w:val="single" w:sz="8" w:space="0" w:color="1A171C"/>
              <w:right w:val="nil"/>
            </w:tcBorders>
            <w:vAlign w:val="bottom"/>
          </w:tcPr>
          <w:p w14:paraId="7FE1CFD6" w14:textId="5C828CFC" w:rsidR="008D3774" w:rsidRDefault="004955AC">
            <w:pPr>
              <w:pStyle w:val="P68B1DB1-TableParagraph73"/>
              <w:spacing w:before="108"/>
              <w:ind w:left="85"/>
              <w:jc w:val="both"/>
              <w:rPr>
                <w:bCs/>
              </w:rPr>
            </w:pPr>
            <w:r>
              <w:t xml:space="preserve">Datum vydání </w:t>
            </w:r>
          </w:p>
          <w:p w14:paraId="7FE1CFD7" w14:textId="77777777" w:rsidR="008D3774" w:rsidRDefault="004955AC">
            <w:pPr>
              <w:pStyle w:val="P68B1DB1-TableParagraph40"/>
              <w:spacing w:before="108"/>
              <w:ind w:left="85"/>
              <w:jc w:val="both"/>
            </w:pPr>
            <w:r>
              <w:t>Datum původního vydání nástroje.</w:t>
            </w:r>
          </w:p>
        </w:tc>
      </w:tr>
      <w:tr w:rsidR="008D3774" w14:paraId="7FE1CFDC" w14:textId="77777777">
        <w:tc>
          <w:tcPr>
            <w:tcW w:w="1415" w:type="dxa"/>
            <w:tcBorders>
              <w:top w:val="single" w:sz="8" w:space="0" w:color="1A171C"/>
              <w:left w:val="nil"/>
              <w:bottom w:val="single" w:sz="8" w:space="0" w:color="1A171C"/>
              <w:right w:val="single" w:sz="8" w:space="0" w:color="1A171C"/>
            </w:tcBorders>
            <w:vAlign w:val="center"/>
          </w:tcPr>
          <w:p w14:paraId="7FE1CFD9" w14:textId="77777777" w:rsidR="008D3774" w:rsidRDefault="004955AC">
            <w:pPr>
              <w:pStyle w:val="P68B1DB1-Normal31"/>
            </w:pPr>
            <w:r>
              <w:t>0160</w:t>
            </w:r>
          </w:p>
        </w:tc>
        <w:tc>
          <w:tcPr>
            <w:tcW w:w="7611" w:type="dxa"/>
            <w:gridSpan w:val="2"/>
            <w:tcBorders>
              <w:top w:val="single" w:sz="8" w:space="0" w:color="1A171C"/>
              <w:left w:val="single" w:sz="8" w:space="0" w:color="1A171C"/>
              <w:bottom w:val="single" w:sz="8" w:space="0" w:color="1A171C"/>
              <w:right w:val="nil"/>
            </w:tcBorders>
            <w:vAlign w:val="bottom"/>
          </w:tcPr>
          <w:p w14:paraId="7FE1CFDA" w14:textId="6E864D46" w:rsidR="008D3774" w:rsidRDefault="004955AC">
            <w:pPr>
              <w:pStyle w:val="P68B1DB1-TableParagraph73"/>
              <w:spacing w:before="108"/>
              <w:ind w:left="85"/>
              <w:jc w:val="both"/>
              <w:rPr>
                <w:bCs/>
              </w:rPr>
            </w:pPr>
            <w:r>
              <w:t xml:space="preserve">Nejdřívější datum splacení  </w:t>
            </w:r>
          </w:p>
          <w:p w14:paraId="7FE1CFDB" w14:textId="2A33C765" w:rsidR="008D3774" w:rsidRDefault="004955AC">
            <w:pPr>
              <w:pStyle w:val="P68B1DB1-TableParagraph40"/>
              <w:spacing w:before="108"/>
              <w:ind w:left="85"/>
              <w:jc w:val="both"/>
            </w:pPr>
            <w:r>
              <w:t>Pokud držitelé nástroje mají možnost požádat o předčasné splacení nebo jsou-li smluvně stanoveny podmínky pro předčasné splacení, oznamte nejranější datum události. Pokud takové události ukončení nesouvisejí s datem, ale spíše s okamžikem, kdy nastane jakákoli událost v budoucnosti, uveďte nejbližší datum, kdy k události může dojít. Pokud se předčasné splacení týká pouze části závazku (např. předčasné splacení ve výši 50 % nominální hodnoty), rozdělí se závazek tak, aby se zohlednilo toto ustanovení o částe</w:t>
            </w:r>
            <w:r>
              <w:t>čném předčasném splacení.</w:t>
            </w:r>
          </w:p>
        </w:tc>
      </w:tr>
      <w:tr w:rsidR="008D3774" w14:paraId="7FE1CFE0" w14:textId="77777777">
        <w:tc>
          <w:tcPr>
            <w:tcW w:w="1415" w:type="dxa"/>
            <w:tcBorders>
              <w:top w:val="single" w:sz="8" w:space="0" w:color="1A171C"/>
              <w:left w:val="nil"/>
              <w:bottom w:val="single" w:sz="8" w:space="0" w:color="1A171C"/>
              <w:right w:val="single" w:sz="8" w:space="0" w:color="1A171C"/>
            </w:tcBorders>
            <w:vAlign w:val="center"/>
          </w:tcPr>
          <w:p w14:paraId="7FE1CFDD" w14:textId="77777777" w:rsidR="008D3774" w:rsidRDefault="004955AC">
            <w:pPr>
              <w:pStyle w:val="P68B1DB1-Normal31"/>
            </w:pPr>
            <w:r>
              <w:t>0170</w:t>
            </w:r>
          </w:p>
        </w:tc>
        <w:tc>
          <w:tcPr>
            <w:tcW w:w="7611" w:type="dxa"/>
            <w:gridSpan w:val="2"/>
            <w:tcBorders>
              <w:top w:val="single" w:sz="8" w:space="0" w:color="1A171C"/>
              <w:left w:val="single" w:sz="8" w:space="0" w:color="1A171C"/>
              <w:bottom w:val="single" w:sz="8" w:space="0" w:color="1A171C"/>
              <w:right w:val="nil"/>
            </w:tcBorders>
            <w:vAlign w:val="bottom"/>
          </w:tcPr>
          <w:p w14:paraId="7FE1CFDE" w14:textId="7C85BAAB" w:rsidR="008D3774" w:rsidRDefault="004955AC">
            <w:pPr>
              <w:pStyle w:val="P68B1DB1-TableParagraph73"/>
              <w:spacing w:before="108"/>
              <w:ind w:left="85"/>
              <w:jc w:val="both"/>
              <w:rPr>
                <w:bCs/>
              </w:rPr>
            </w:pPr>
            <w:r>
              <w:t xml:space="preserve">Závazná splatnost </w:t>
            </w:r>
          </w:p>
          <w:p w14:paraId="7FE1CFDF" w14:textId="3157371F" w:rsidR="008D3774" w:rsidRDefault="004955AC">
            <w:pPr>
              <w:pStyle w:val="P68B1DB1-TableParagraph40"/>
              <w:spacing w:before="108"/>
              <w:ind w:left="85"/>
              <w:jc w:val="both"/>
            </w:pPr>
            <w:r>
              <w:t>Datum právní a konečné splatnosti nástroje. U věčných cenných papírů použijte „2099–01–31“.</w:t>
            </w:r>
          </w:p>
        </w:tc>
      </w:tr>
      <w:tr w:rsidR="008D3774" w14:paraId="7FE1CFE4" w14:textId="77777777">
        <w:tc>
          <w:tcPr>
            <w:tcW w:w="1415" w:type="dxa"/>
            <w:tcBorders>
              <w:top w:val="single" w:sz="8" w:space="0" w:color="1A171C"/>
              <w:left w:val="nil"/>
              <w:bottom w:val="single" w:sz="8" w:space="0" w:color="1A171C"/>
              <w:right w:val="single" w:sz="8" w:space="0" w:color="1A171C"/>
            </w:tcBorders>
            <w:vAlign w:val="center"/>
          </w:tcPr>
          <w:p w14:paraId="7FE1CFE1" w14:textId="77777777" w:rsidR="008D3774" w:rsidRDefault="004955AC">
            <w:pPr>
              <w:pStyle w:val="P68B1DB1-Normal31"/>
            </w:pPr>
            <w:r>
              <w:t>0180</w:t>
            </w:r>
          </w:p>
        </w:tc>
        <w:tc>
          <w:tcPr>
            <w:tcW w:w="7611" w:type="dxa"/>
            <w:gridSpan w:val="2"/>
            <w:tcBorders>
              <w:top w:val="single" w:sz="8" w:space="0" w:color="1A171C"/>
              <w:left w:val="single" w:sz="8" w:space="0" w:color="1A171C"/>
              <w:bottom w:val="single" w:sz="8" w:space="0" w:color="1A171C"/>
              <w:right w:val="nil"/>
            </w:tcBorders>
            <w:vAlign w:val="bottom"/>
          </w:tcPr>
          <w:p w14:paraId="7FE1CFE2" w14:textId="2FFCAFEB" w:rsidR="008D3774" w:rsidRDefault="004955AC">
            <w:pPr>
              <w:pStyle w:val="P68B1DB1-TableParagraph73"/>
              <w:spacing w:before="108"/>
              <w:ind w:left="85"/>
              <w:jc w:val="both"/>
              <w:rPr>
                <w:bCs/>
              </w:rPr>
            </w:pPr>
            <w:r>
              <w:t xml:space="preserve">Veřejné/soukromé umístění </w:t>
            </w:r>
          </w:p>
          <w:p w14:paraId="7FE1CFE3" w14:textId="77777777" w:rsidR="008D3774" w:rsidRDefault="004955AC">
            <w:pPr>
              <w:pStyle w:val="P68B1DB1-TableParagraph40"/>
              <w:spacing w:before="108"/>
              <w:ind w:left="85"/>
              <w:jc w:val="both"/>
            </w:pPr>
            <w:r>
              <w:t>Ve veřejném umístění subjekt zveřejní emisi s konkrétním časovým rozvrhem nabídkového řízení. Soukromé umisťování je naopak sjednáno mezi jednotlivými stranami jednajícími buď na vlastní účet na účet třetích osob. Hodnotou může být „veřejné umístění“ nebo „Soukromé umístění“ z předem definovaného seznamu.</w:t>
            </w:r>
          </w:p>
        </w:tc>
      </w:tr>
      <w:tr w:rsidR="008D3774" w14:paraId="7FE1CFE8" w14:textId="77777777">
        <w:tc>
          <w:tcPr>
            <w:tcW w:w="1415" w:type="dxa"/>
            <w:tcBorders>
              <w:top w:val="single" w:sz="8" w:space="0" w:color="1A171C"/>
              <w:left w:val="nil"/>
              <w:bottom w:val="single" w:sz="8" w:space="0" w:color="1A171C"/>
              <w:right w:val="single" w:sz="8" w:space="0" w:color="1A171C"/>
            </w:tcBorders>
            <w:vAlign w:val="center"/>
          </w:tcPr>
          <w:p w14:paraId="7FE1CFE5" w14:textId="77777777" w:rsidR="008D3774" w:rsidRDefault="004955AC">
            <w:pPr>
              <w:pStyle w:val="P68B1DB1-Normal31"/>
            </w:pPr>
            <w:r>
              <w:t>0190</w:t>
            </w:r>
          </w:p>
        </w:tc>
        <w:tc>
          <w:tcPr>
            <w:tcW w:w="7611" w:type="dxa"/>
            <w:gridSpan w:val="2"/>
            <w:tcBorders>
              <w:top w:val="single" w:sz="8" w:space="0" w:color="1A171C"/>
              <w:left w:val="single" w:sz="8" w:space="0" w:color="1A171C"/>
              <w:bottom w:val="single" w:sz="8" w:space="0" w:color="1A171C"/>
              <w:right w:val="nil"/>
            </w:tcBorders>
            <w:vAlign w:val="bottom"/>
          </w:tcPr>
          <w:p w14:paraId="7FE1CFE6" w14:textId="652BB104" w:rsidR="008D3774" w:rsidRDefault="004955AC">
            <w:pPr>
              <w:pStyle w:val="P68B1DB1-TableParagraph73"/>
              <w:spacing w:before="108"/>
              <w:ind w:left="85"/>
              <w:jc w:val="both"/>
              <w:rPr>
                <w:bCs/>
              </w:rPr>
            </w:pPr>
            <w:r>
              <w:t xml:space="preserve">Osoba pověřená prováděním plateb </w:t>
            </w:r>
          </w:p>
          <w:p w14:paraId="7FE1CFE7" w14:textId="77777777" w:rsidR="008D3774" w:rsidRDefault="004955AC">
            <w:pPr>
              <w:pStyle w:val="P68B1DB1-TableParagraph40"/>
              <w:spacing w:before="108"/>
              <w:ind w:left="85"/>
              <w:jc w:val="both"/>
            </w:pPr>
            <w:r>
              <w:t>Identifikace osoby pověřené prováděním plateb pro nástroj pomocí jeho kódu LEI. „Platebním agentem“ se rozumí instituce, obvykle investiční banka, která přijímá finanční prostředky od emitenta cenného papíru a rozděluje je držitelům tohoto cenného papíru. V případě zásob vyplácí platební zprostředkovatel dividendy akcionářům. V případě dluhopisů rozděluje kupónové platby a úhrady jistiny držitelům dluhopisů.</w:t>
            </w:r>
          </w:p>
        </w:tc>
      </w:tr>
      <w:tr w:rsidR="008D3774" w14:paraId="7FE1CFF0" w14:textId="77777777">
        <w:tc>
          <w:tcPr>
            <w:tcW w:w="1415" w:type="dxa"/>
            <w:tcBorders>
              <w:top w:val="single" w:sz="8" w:space="0" w:color="1A171C"/>
              <w:left w:val="nil"/>
              <w:bottom w:val="single" w:sz="8" w:space="0" w:color="1A171C"/>
              <w:right w:val="single" w:sz="8" w:space="0" w:color="1A171C"/>
            </w:tcBorders>
            <w:vAlign w:val="center"/>
          </w:tcPr>
          <w:p w14:paraId="7FE1CFED" w14:textId="77777777" w:rsidR="008D3774" w:rsidRDefault="004955AC">
            <w:pPr>
              <w:pStyle w:val="P68B1DB1-TableParagraph40"/>
              <w:spacing w:before="108"/>
              <w:ind w:left="85"/>
              <w:jc w:val="both"/>
            </w:pPr>
            <w:r>
              <w:t>0210</w:t>
            </w:r>
          </w:p>
        </w:tc>
        <w:tc>
          <w:tcPr>
            <w:tcW w:w="7611" w:type="dxa"/>
            <w:gridSpan w:val="2"/>
            <w:tcBorders>
              <w:top w:val="single" w:sz="8" w:space="0" w:color="1A171C"/>
              <w:left w:val="single" w:sz="8" w:space="0" w:color="1A171C"/>
              <w:bottom w:val="single" w:sz="8" w:space="0" w:color="1A171C"/>
              <w:right w:val="nil"/>
            </w:tcBorders>
            <w:vAlign w:val="bottom"/>
          </w:tcPr>
          <w:p w14:paraId="7FE1CFEE" w14:textId="07CBB79D" w:rsidR="008D3774" w:rsidRDefault="004955AC">
            <w:pPr>
              <w:pStyle w:val="P68B1DB1-TableParagraph73"/>
              <w:spacing w:before="108"/>
              <w:ind w:left="85"/>
              <w:jc w:val="both"/>
              <w:rPr>
                <w:bCs/>
              </w:rPr>
            </w:pPr>
            <w:r>
              <w:t xml:space="preserve">Identifikační kód protistrany </w:t>
            </w:r>
          </w:p>
          <w:p w14:paraId="7FE1CFEF" w14:textId="599C6555" w:rsidR="008D3774" w:rsidRDefault="004955AC">
            <w:pPr>
              <w:pStyle w:val="P68B1DB1-TableParagraph40"/>
              <w:spacing w:before="108"/>
              <w:ind w:left="85"/>
              <w:jc w:val="both"/>
            </w:pPr>
            <w:r>
              <w:t>Uveďte kód LEI věřitele. V případě neexistence LEI uveďte v případě bank identifikační kód měnových finančních institucí ECB (identifikační kód MFI) používaný v RIAD. Výhradně v případě, že oba tyto identifikátory neexistují, uveďte interní identifikátor.</w:t>
            </w:r>
          </w:p>
        </w:tc>
      </w:tr>
      <w:tr w:rsidR="008D3774" w14:paraId="7FE1CFF4" w14:textId="77777777">
        <w:tc>
          <w:tcPr>
            <w:tcW w:w="1415" w:type="dxa"/>
            <w:tcBorders>
              <w:top w:val="single" w:sz="8" w:space="0" w:color="1A171C"/>
              <w:left w:val="nil"/>
              <w:bottom w:val="single" w:sz="8" w:space="0" w:color="1A171C"/>
              <w:right w:val="single" w:sz="8" w:space="0" w:color="1A171C"/>
            </w:tcBorders>
            <w:vAlign w:val="center"/>
          </w:tcPr>
          <w:p w14:paraId="7FE1CFF1" w14:textId="77777777" w:rsidR="008D3774" w:rsidRDefault="004955AC">
            <w:pPr>
              <w:pStyle w:val="P68B1DB1-Normal31"/>
            </w:pPr>
            <w:r>
              <w:t>0215</w:t>
            </w:r>
          </w:p>
        </w:tc>
        <w:tc>
          <w:tcPr>
            <w:tcW w:w="7611" w:type="dxa"/>
            <w:gridSpan w:val="2"/>
            <w:tcBorders>
              <w:top w:val="single" w:sz="8" w:space="0" w:color="1A171C"/>
              <w:left w:val="single" w:sz="8" w:space="0" w:color="1A171C"/>
              <w:bottom w:val="single" w:sz="8" w:space="0" w:color="1A171C"/>
              <w:right w:val="nil"/>
            </w:tcBorders>
            <w:vAlign w:val="bottom"/>
          </w:tcPr>
          <w:p w14:paraId="7FE1CFF2" w14:textId="77777777" w:rsidR="008D3774" w:rsidRDefault="004955AC">
            <w:pPr>
              <w:pStyle w:val="P68B1DB1-TableParagraph73"/>
              <w:spacing w:before="108"/>
              <w:ind w:left="85"/>
              <w:jc w:val="both"/>
              <w:rPr>
                <w:bCs/>
              </w:rPr>
            </w:pPr>
            <w:r>
              <w:t xml:space="preserve">Typ identifikátoru </w:t>
            </w:r>
          </w:p>
          <w:p w14:paraId="7FE1CFF3" w14:textId="77777777" w:rsidR="008D3774" w:rsidRDefault="004955AC">
            <w:pPr>
              <w:pStyle w:val="P68B1DB1-TableParagraph40"/>
              <w:spacing w:before="108"/>
              <w:ind w:left="85"/>
              <w:jc w:val="both"/>
            </w:pPr>
            <w:r>
              <w:t>Vybere se z následujícího seznamu: „Kód LEI“, „kód MFI“ nebo „Druh identifikačního kódu, jiný než kód LEI nebo MFI“.</w:t>
            </w:r>
          </w:p>
        </w:tc>
      </w:tr>
      <w:tr w:rsidR="008D3774" w14:paraId="7FE1CFF8" w14:textId="77777777">
        <w:tc>
          <w:tcPr>
            <w:tcW w:w="1415" w:type="dxa"/>
            <w:tcBorders>
              <w:top w:val="single" w:sz="8" w:space="0" w:color="1A171C"/>
              <w:left w:val="nil"/>
              <w:bottom w:val="single" w:sz="8" w:space="0" w:color="1A171C"/>
              <w:right w:val="single" w:sz="8" w:space="0" w:color="1A171C"/>
            </w:tcBorders>
            <w:vAlign w:val="center"/>
          </w:tcPr>
          <w:p w14:paraId="7FE1CFF5" w14:textId="77777777" w:rsidR="008D3774" w:rsidRDefault="004955AC">
            <w:pPr>
              <w:pStyle w:val="P68B1DB1-Normal31"/>
            </w:pPr>
            <w:r>
              <w:t>0220</w:t>
            </w:r>
          </w:p>
        </w:tc>
        <w:tc>
          <w:tcPr>
            <w:tcW w:w="7611" w:type="dxa"/>
            <w:gridSpan w:val="2"/>
            <w:tcBorders>
              <w:top w:val="single" w:sz="8" w:space="0" w:color="1A171C"/>
              <w:left w:val="single" w:sz="8" w:space="0" w:color="1A171C"/>
              <w:bottom w:val="single" w:sz="8" w:space="0" w:color="1A171C"/>
              <w:right w:val="nil"/>
            </w:tcBorders>
            <w:vAlign w:val="bottom"/>
          </w:tcPr>
          <w:p w14:paraId="7FE1CFF6" w14:textId="5FE84F49" w:rsidR="008D3774" w:rsidRDefault="004955AC">
            <w:pPr>
              <w:pStyle w:val="P68B1DB1-TableParagraph73"/>
              <w:spacing w:before="108"/>
              <w:ind w:left="85"/>
              <w:jc w:val="both"/>
              <w:rPr>
                <w:bCs/>
              </w:rPr>
            </w:pPr>
            <w:r>
              <w:t xml:space="preserve">Burzovní cenné papíry jsou kotovány na </w:t>
            </w:r>
          </w:p>
          <w:p w14:paraId="7FE1CFF7" w14:textId="3C377B4D" w:rsidR="008D3774" w:rsidRDefault="004955AC">
            <w:pPr>
              <w:pStyle w:val="P68B1DB1-TableParagraph40"/>
              <w:spacing w:before="108"/>
              <w:ind w:left="85"/>
              <w:jc w:val="both"/>
            </w:pPr>
            <w:r>
              <w:t>Pokud jsou nástroje uvedeny na výměnné platformě, poskytněte tuto platformu (platformy). Pokud jde o více výměn, oddělte platformy středníkem.</w:t>
            </w:r>
          </w:p>
        </w:tc>
      </w:tr>
      <w:tr w:rsidR="008D3774" w14:paraId="7FE1CFFC" w14:textId="77777777">
        <w:tc>
          <w:tcPr>
            <w:tcW w:w="1415" w:type="dxa"/>
            <w:tcBorders>
              <w:top w:val="single" w:sz="8" w:space="0" w:color="1A171C"/>
              <w:left w:val="nil"/>
              <w:bottom w:val="single" w:sz="8" w:space="0" w:color="1A171C"/>
              <w:right w:val="single" w:sz="8" w:space="0" w:color="1A171C"/>
            </w:tcBorders>
            <w:vAlign w:val="center"/>
          </w:tcPr>
          <w:p w14:paraId="7FE1CFF9" w14:textId="77777777" w:rsidR="008D3774" w:rsidRDefault="004955AC">
            <w:pPr>
              <w:pStyle w:val="P68B1DB1-Normal31"/>
            </w:pPr>
            <w:r>
              <w:t>0230</w:t>
            </w:r>
          </w:p>
        </w:tc>
        <w:tc>
          <w:tcPr>
            <w:tcW w:w="7611" w:type="dxa"/>
            <w:gridSpan w:val="2"/>
            <w:tcBorders>
              <w:top w:val="single" w:sz="8" w:space="0" w:color="1A171C"/>
              <w:left w:val="single" w:sz="8" w:space="0" w:color="1A171C"/>
              <w:bottom w:val="single" w:sz="8" w:space="0" w:color="1A171C"/>
              <w:right w:val="nil"/>
            </w:tcBorders>
            <w:vAlign w:val="bottom"/>
          </w:tcPr>
          <w:p w14:paraId="7FE1CFFA" w14:textId="124C9BEE" w:rsidR="008D3774" w:rsidRDefault="004955AC">
            <w:pPr>
              <w:pStyle w:val="P68B1DB1-TableParagraph73"/>
              <w:spacing w:before="108"/>
              <w:ind w:left="85"/>
              <w:jc w:val="both"/>
              <w:rPr>
                <w:bCs/>
              </w:rPr>
            </w:pPr>
            <w:r>
              <w:t xml:space="preserve">Vypořádací systémy  </w:t>
            </w:r>
          </w:p>
          <w:p w14:paraId="7FE1CFFB" w14:textId="2006B3AF" w:rsidR="008D3774" w:rsidRDefault="004955AC">
            <w:pPr>
              <w:pStyle w:val="P68B1DB1-TableParagraph40"/>
              <w:spacing w:before="108"/>
              <w:ind w:left="85"/>
              <w:jc w:val="both"/>
            </w:pPr>
            <w:r>
              <w:t>Uveďte vypořádací systémy, kde lze tyto cenné papíry vypořádat. Jedná-li se o více systémů vypořádání, oddělte každý středníkem.</w:t>
            </w:r>
          </w:p>
        </w:tc>
      </w:tr>
      <w:tr w:rsidR="008D3774" w14:paraId="7FE1D000" w14:textId="77777777">
        <w:tc>
          <w:tcPr>
            <w:tcW w:w="1415" w:type="dxa"/>
            <w:tcBorders>
              <w:top w:val="single" w:sz="8" w:space="0" w:color="1A171C"/>
              <w:left w:val="nil"/>
              <w:bottom w:val="single" w:sz="8" w:space="0" w:color="1A171C"/>
              <w:right w:val="single" w:sz="8" w:space="0" w:color="1A171C"/>
            </w:tcBorders>
            <w:vAlign w:val="center"/>
          </w:tcPr>
          <w:p w14:paraId="7FE1CFFD" w14:textId="77777777" w:rsidR="008D3774" w:rsidRDefault="004955AC">
            <w:pPr>
              <w:pStyle w:val="P68B1DB1-Normal31"/>
            </w:pPr>
            <w:r>
              <w:t>0240</w:t>
            </w:r>
          </w:p>
        </w:tc>
        <w:tc>
          <w:tcPr>
            <w:tcW w:w="7611" w:type="dxa"/>
            <w:gridSpan w:val="2"/>
            <w:tcBorders>
              <w:top w:val="single" w:sz="8" w:space="0" w:color="1A171C"/>
              <w:left w:val="single" w:sz="8" w:space="0" w:color="1A171C"/>
              <w:bottom w:val="single" w:sz="8" w:space="0" w:color="1A171C"/>
              <w:right w:val="nil"/>
            </w:tcBorders>
            <w:vAlign w:val="bottom"/>
          </w:tcPr>
          <w:p w14:paraId="7FE1CFFE" w14:textId="6490BF78" w:rsidR="008D3774" w:rsidRDefault="004955AC">
            <w:pPr>
              <w:pStyle w:val="P68B1DB1-TableParagraph73"/>
              <w:spacing w:before="108"/>
              <w:ind w:left="85"/>
              <w:jc w:val="both"/>
              <w:rPr>
                <w:bCs/>
              </w:rPr>
            </w:pPr>
            <w:r>
              <w:t xml:space="preserve">Vedoucí soudní kanceláře </w:t>
            </w:r>
          </w:p>
          <w:p w14:paraId="7FE1CFFF" w14:textId="77777777" w:rsidR="008D3774" w:rsidRDefault="004955AC">
            <w:pPr>
              <w:pStyle w:val="P68B1DB1-TableParagraph40"/>
              <w:spacing w:before="108"/>
              <w:ind w:left="85"/>
              <w:jc w:val="both"/>
            </w:pPr>
            <w:r>
              <w:lastRenderedPageBreak/>
              <w:t xml:space="preserve">Uveďte registračního úředníka (odpovědného za vedení záznamů o vlastnících těchto cenných papírů). Registrátorem nebo držitelem rejstříku je obvykle emitent sám, centrální depozitář nebo jiný subjekt. </w:t>
            </w:r>
          </w:p>
        </w:tc>
      </w:tr>
      <w:tr w:rsidR="008D3774" w14:paraId="7FE1D004" w14:textId="77777777">
        <w:tc>
          <w:tcPr>
            <w:tcW w:w="1415" w:type="dxa"/>
            <w:tcBorders>
              <w:top w:val="single" w:sz="8" w:space="0" w:color="1A171C"/>
              <w:left w:val="nil"/>
              <w:right w:val="single" w:sz="8" w:space="0" w:color="1A171C"/>
            </w:tcBorders>
            <w:vAlign w:val="center"/>
          </w:tcPr>
          <w:p w14:paraId="7FE1D001" w14:textId="77777777" w:rsidR="008D3774" w:rsidRDefault="004955AC">
            <w:pPr>
              <w:pStyle w:val="P68B1DB1-Normal31"/>
            </w:pPr>
            <w:r>
              <w:lastRenderedPageBreak/>
              <w:t>c250</w:t>
            </w:r>
          </w:p>
        </w:tc>
        <w:tc>
          <w:tcPr>
            <w:tcW w:w="7611" w:type="dxa"/>
            <w:gridSpan w:val="2"/>
            <w:tcBorders>
              <w:top w:val="single" w:sz="8" w:space="0" w:color="1A171C"/>
              <w:left w:val="single" w:sz="8" w:space="0" w:color="1A171C"/>
              <w:right w:val="nil"/>
            </w:tcBorders>
            <w:vAlign w:val="bottom"/>
          </w:tcPr>
          <w:p w14:paraId="7FE1D002" w14:textId="200E4E8A" w:rsidR="008D3774" w:rsidRDefault="004955AC">
            <w:pPr>
              <w:pStyle w:val="P68B1DB1-TableParagraph73"/>
              <w:spacing w:before="108"/>
              <w:ind w:left="85"/>
              <w:jc w:val="both"/>
              <w:rPr>
                <w:bCs/>
              </w:rPr>
            </w:pPr>
            <w:r>
              <w:t xml:space="preserve">Centrální depozitář cenných papírů </w:t>
            </w:r>
          </w:p>
          <w:p w14:paraId="7FE1D003" w14:textId="77777777" w:rsidR="008D3774" w:rsidRDefault="004955AC">
            <w:pPr>
              <w:pStyle w:val="P68B1DB1-TableParagraph40"/>
              <w:spacing w:before="108"/>
              <w:ind w:left="85"/>
              <w:jc w:val="both"/>
            </w:pPr>
            <w:r>
              <w:t>Uveďte centrální depozitář emise cenného papíru.</w:t>
            </w:r>
          </w:p>
        </w:tc>
      </w:tr>
      <w:tr w:rsidR="008D3774" w14:paraId="7FE1D02F" w14:textId="77777777">
        <w:tc>
          <w:tcPr>
            <w:tcW w:w="1415" w:type="dxa"/>
            <w:tcBorders>
              <w:left w:val="nil"/>
              <w:bottom w:val="single" w:sz="8" w:space="0" w:color="1A171C"/>
              <w:right w:val="single" w:sz="8" w:space="0" w:color="1A171C"/>
            </w:tcBorders>
            <w:vAlign w:val="center"/>
          </w:tcPr>
          <w:p w14:paraId="7FE1D005" w14:textId="77777777" w:rsidR="008D3774" w:rsidRDefault="004955AC">
            <w:pPr>
              <w:pStyle w:val="P68B1DB1-Normal31"/>
            </w:pPr>
            <w:r>
              <w:t xml:space="preserve"> </w:t>
            </w:r>
          </w:p>
        </w:tc>
        <w:tc>
          <w:tcPr>
            <w:tcW w:w="7611" w:type="dxa"/>
            <w:gridSpan w:val="2"/>
            <w:tcBorders>
              <w:left w:val="single" w:sz="8" w:space="0" w:color="1A171C"/>
              <w:bottom w:val="single" w:sz="8" w:space="0" w:color="1A171C"/>
              <w:right w:val="nil"/>
            </w:tcBorders>
            <w:vAlign w:val="bottom"/>
          </w:tcPr>
          <w:p w14:paraId="7FE1D006" w14:textId="599DD4C5" w:rsidR="008D3774" w:rsidRDefault="004955AC">
            <w:pPr>
              <w:pStyle w:val="P68B1DB1-TableParagraph40"/>
              <w:spacing w:before="108"/>
              <w:ind w:left="85"/>
              <w:jc w:val="both"/>
            </w:pPr>
            <w:r>
              <w:t>Při podávání zpráv centrálnímu depozitáři emise použijte zkratku uvedenou v následující tabulce, s výjimkou případů, kdy příslušný centrální depozitář není na seznamu:</w:t>
            </w:r>
          </w:p>
          <w:p w14:paraId="7FE1D007" w14:textId="77777777" w:rsidR="008D3774" w:rsidRDefault="004955AC">
            <w:pPr>
              <w:pStyle w:val="P68B1DB1-TableParagraph40"/>
              <w:spacing w:before="108"/>
              <w:ind w:left="85"/>
              <w:jc w:val="both"/>
            </w:pPr>
            <w:r>
              <w:t>ATHEX CSD_EL</w:t>
            </w:r>
          </w:p>
          <w:p w14:paraId="7FE1D008" w14:textId="77777777" w:rsidR="008D3774" w:rsidRDefault="004955AC">
            <w:pPr>
              <w:pStyle w:val="P68B1DB1-TableParagraph40"/>
              <w:spacing w:before="108"/>
              <w:ind w:left="85"/>
              <w:jc w:val="both"/>
            </w:pPr>
            <w:r>
              <w:t>VRCHOVIŠTĚ_EL</w:t>
            </w:r>
          </w:p>
          <w:p w14:paraId="7FE1D009" w14:textId="77777777" w:rsidR="008D3774" w:rsidRDefault="004955AC">
            <w:pPr>
              <w:pStyle w:val="P68B1DB1-TableParagraph40"/>
              <w:spacing w:before="108"/>
              <w:ind w:left="85"/>
              <w:jc w:val="both"/>
            </w:pPr>
            <w:r>
              <w:t>CBF_DE</w:t>
            </w:r>
          </w:p>
          <w:p w14:paraId="7FE1D00A" w14:textId="77777777" w:rsidR="008D3774" w:rsidRDefault="004955AC">
            <w:pPr>
              <w:pStyle w:val="P68B1DB1-TableParagraph40"/>
              <w:spacing w:before="108"/>
              <w:ind w:left="85"/>
              <w:jc w:val="both"/>
            </w:pPr>
            <w:r>
              <w:t>CBL_LU</w:t>
            </w:r>
          </w:p>
          <w:p w14:paraId="7FE1D00B" w14:textId="77777777" w:rsidR="008D3774" w:rsidRDefault="004955AC">
            <w:pPr>
              <w:pStyle w:val="P68B1DB1-TableParagraph40"/>
              <w:spacing w:before="108"/>
              <w:ind w:left="85"/>
              <w:jc w:val="both"/>
            </w:pPr>
            <w:r>
              <w:t>CDCP SR_SK</w:t>
            </w:r>
          </w:p>
          <w:p w14:paraId="7FE1D00C" w14:textId="77777777" w:rsidR="008D3774" w:rsidRDefault="004955AC">
            <w:pPr>
              <w:pStyle w:val="P68B1DB1-TableParagraph40"/>
              <w:spacing w:before="108"/>
              <w:ind w:left="85"/>
              <w:jc w:val="both"/>
            </w:pPr>
            <w:r>
              <w:t>CDCP_CZ</w:t>
            </w:r>
          </w:p>
          <w:p w14:paraId="7FE1D00D" w14:textId="77777777" w:rsidR="008D3774" w:rsidRDefault="004955AC">
            <w:pPr>
              <w:pStyle w:val="P68B1DB1-TableParagraph40"/>
              <w:spacing w:before="108"/>
              <w:ind w:left="85"/>
              <w:jc w:val="both"/>
            </w:pPr>
            <w:r>
              <w:t>Centrální depozitář a clearingová společnost_HR</w:t>
            </w:r>
          </w:p>
          <w:p w14:paraId="7FE1D00E" w14:textId="77777777" w:rsidR="008D3774" w:rsidRDefault="004955AC">
            <w:pPr>
              <w:pStyle w:val="P68B1DB1-TableParagraph40"/>
              <w:spacing w:before="108"/>
              <w:ind w:left="85"/>
              <w:jc w:val="both"/>
            </w:pPr>
            <w:r>
              <w:t>Centrální depozitář cenných papírů Praha_CZ</w:t>
            </w:r>
          </w:p>
          <w:p w14:paraId="7FE1D00F" w14:textId="77777777" w:rsidR="008D3774" w:rsidRDefault="004955AC">
            <w:pPr>
              <w:pStyle w:val="P68B1DB1-TableParagraph40"/>
              <w:spacing w:before="108"/>
              <w:ind w:left="85"/>
              <w:jc w:val="both"/>
            </w:pPr>
            <w:r>
              <w:t>Centrální depozitář_BG</w:t>
            </w:r>
          </w:p>
          <w:p w14:paraId="7FE1D010" w14:textId="77777777" w:rsidR="008D3774" w:rsidRDefault="004955AC">
            <w:pPr>
              <w:pStyle w:val="P68B1DB1-TableParagraph40"/>
              <w:spacing w:before="108"/>
              <w:ind w:left="85"/>
              <w:jc w:val="both"/>
            </w:pPr>
            <w:r>
              <w:t>Kypr CDCR_CY</w:t>
            </w:r>
          </w:p>
          <w:p w14:paraId="7FE1D011" w14:textId="77777777" w:rsidR="008D3774" w:rsidRDefault="004955AC">
            <w:pPr>
              <w:pStyle w:val="P68B1DB1-TableParagraph40"/>
              <w:spacing w:before="108"/>
              <w:ind w:left="85"/>
              <w:jc w:val="both"/>
            </w:pPr>
            <w:r>
              <w:t>Depozitarul Central_RO</w:t>
            </w:r>
          </w:p>
          <w:p w14:paraId="7FE1D012" w14:textId="77777777" w:rsidR="008D3774" w:rsidRDefault="004955AC">
            <w:pPr>
              <w:pStyle w:val="P68B1DB1-TableParagraph40"/>
              <w:spacing w:before="108"/>
              <w:ind w:left="85"/>
              <w:jc w:val="both"/>
            </w:pPr>
            <w:r>
              <w:t>DTC_US</w:t>
            </w:r>
          </w:p>
          <w:p w14:paraId="7FE1D013" w14:textId="77777777" w:rsidR="008D3774" w:rsidRDefault="004955AC">
            <w:pPr>
              <w:pStyle w:val="P68B1DB1-TableParagraph40"/>
              <w:spacing w:before="108"/>
              <w:ind w:left="85"/>
              <w:jc w:val="both"/>
            </w:pPr>
            <w:r>
              <w:t>Euroclear Bank_BE</w:t>
            </w:r>
          </w:p>
          <w:p w14:paraId="7FE1D014" w14:textId="77777777" w:rsidR="008D3774" w:rsidRDefault="004955AC">
            <w:pPr>
              <w:pStyle w:val="P68B1DB1-TableParagraph40"/>
              <w:spacing w:before="108"/>
              <w:ind w:left="85"/>
              <w:jc w:val="both"/>
            </w:pPr>
            <w:r>
              <w:t>Euroclear Belgium_BE</w:t>
            </w:r>
          </w:p>
          <w:p w14:paraId="7FE1D015" w14:textId="77777777" w:rsidR="008D3774" w:rsidRDefault="004955AC">
            <w:pPr>
              <w:pStyle w:val="P68B1DB1-TableParagraph40"/>
              <w:spacing w:before="108"/>
              <w:ind w:left="85"/>
              <w:jc w:val="both"/>
            </w:pPr>
            <w:r>
              <w:t>Euroclear Finland_FI</w:t>
            </w:r>
          </w:p>
          <w:p w14:paraId="7FE1D016" w14:textId="77777777" w:rsidR="008D3774" w:rsidRDefault="004955AC">
            <w:pPr>
              <w:pStyle w:val="P68B1DB1-TableParagraph40"/>
              <w:spacing w:before="108"/>
              <w:ind w:left="85"/>
              <w:jc w:val="both"/>
            </w:pPr>
            <w:r>
              <w:t>Euroclear France_FR</w:t>
            </w:r>
          </w:p>
          <w:p w14:paraId="7FE1D017" w14:textId="77777777" w:rsidR="008D3774" w:rsidRDefault="004955AC">
            <w:pPr>
              <w:pStyle w:val="P68B1DB1-TableParagraph40"/>
              <w:spacing w:before="108"/>
              <w:ind w:left="85"/>
              <w:jc w:val="both"/>
            </w:pPr>
            <w:r>
              <w:t>Euroclear Nizozemsko_NL</w:t>
            </w:r>
          </w:p>
          <w:p w14:paraId="7FE1D018" w14:textId="77777777" w:rsidR="008D3774" w:rsidRDefault="004955AC">
            <w:pPr>
              <w:pStyle w:val="P68B1DB1-TableParagraph40"/>
              <w:spacing w:before="108"/>
              <w:ind w:left="85"/>
              <w:jc w:val="both"/>
            </w:pPr>
            <w:r>
              <w:t>Euroclear Švédsko_SE</w:t>
            </w:r>
          </w:p>
          <w:p w14:paraId="7FE1D019" w14:textId="77777777" w:rsidR="008D3774" w:rsidRDefault="004955AC">
            <w:pPr>
              <w:pStyle w:val="P68B1DB1-TableParagraph40"/>
              <w:spacing w:before="108"/>
              <w:ind w:left="85"/>
              <w:jc w:val="both"/>
            </w:pPr>
            <w:r>
              <w:t>Euroclear UK &amp; Ireland_UK</w:t>
            </w:r>
          </w:p>
          <w:p w14:paraId="7FE1D01A" w14:textId="77777777" w:rsidR="008D3774" w:rsidRDefault="004955AC">
            <w:pPr>
              <w:pStyle w:val="P68B1DB1-TableParagraph40"/>
              <w:spacing w:before="108"/>
              <w:ind w:left="85"/>
              <w:jc w:val="both"/>
            </w:pPr>
            <w:r>
              <w:t>Státní depozitář cenných papírů (GSD)_BG</w:t>
            </w:r>
          </w:p>
          <w:p w14:paraId="7FE1D01B" w14:textId="77777777" w:rsidR="008D3774" w:rsidRDefault="004955AC">
            <w:pPr>
              <w:pStyle w:val="P68B1DB1-TableParagraph40"/>
              <w:spacing w:before="108"/>
              <w:ind w:left="85"/>
              <w:jc w:val="both"/>
            </w:pPr>
            <w:r>
              <w:t>Iberclear_ES</w:t>
            </w:r>
          </w:p>
          <w:p w14:paraId="7FE1D01C" w14:textId="77777777" w:rsidR="008D3774" w:rsidRDefault="004955AC">
            <w:pPr>
              <w:pStyle w:val="P68B1DB1-TableParagraph40"/>
              <w:spacing w:before="108"/>
              <w:ind w:left="85"/>
              <w:jc w:val="both"/>
            </w:pPr>
            <w:r>
              <w:t>INTERBOLSA_PT</w:t>
            </w:r>
          </w:p>
          <w:p w14:paraId="7FE1D01D" w14:textId="77777777" w:rsidR="008D3774" w:rsidRDefault="004955AC">
            <w:pPr>
              <w:pStyle w:val="P68B1DB1-TableParagraph40"/>
              <w:spacing w:before="108"/>
              <w:ind w:left="85"/>
              <w:jc w:val="both"/>
            </w:pPr>
            <w:r>
              <w:t>KDD_SI</w:t>
            </w:r>
          </w:p>
          <w:p w14:paraId="7FE1D01E" w14:textId="77777777" w:rsidR="008D3774" w:rsidRDefault="004955AC">
            <w:pPr>
              <w:pStyle w:val="P68B1DB1-TableParagraph40"/>
              <w:spacing w:before="108"/>
              <w:ind w:left="85"/>
              <w:jc w:val="both"/>
            </w:pPr>
            <w:r>
              <w:t>KDPW_PL</w:t>
            </w:r>
          </w:p>
          <w:p w14:paraId="7FE1D01F" w14:textId="77777777" w:rsidR="008D3774" w:rsidRDefault="004955AC">
            <w:pPr>
              <w:pStyle w:val="P68B1DB1-TableParagraph40"/>
              <w:spacing w:before="108"/>
              <w:ind w:left="85"/>
              <w:jc w:val="both"/>
            </w:pPr>
            <w:r>
              <w:t>KELER_HU</w:t>
            </w:r>
          </w:p>
          <w:p w14:paraId="7FE1D020" w14:textId="77777777" w:rsidR="008D3774" w:rsidRDefault="004955AC">
            <w:pPr>
              <w:pStyle w:val="P68B1DB1-TableParagraph40"/>
              <w:spacing w:before="108"/>
              <w:ind w:left="85"/>
              <w:jc w:val="both"/>
            </w:pPr>
            <w:r>
              <w:t>LUX CSD_LU</w:t>
            </w:r>
          </w:p>
          <w:p w14:paraId="7FE1D021" w14:textId="77777777" w:rsidR="008D3774" w:rsidRDefault="004955AC">
            <w:pPr>
              <w:pStyle w:val="P68B1DB1-TableParagraph40"/>
              <w:spacing w:before="108"/>
              <w:ind w:left="85"/>
              <w:jc w:val="both"/>
            </w:pPr>
            <w:r>
              <w:t>Maltská burza cenných papírů CSD_MT</w:t>
            </w:r>
          </w:p>
          <w:p w14:paraId="7FE1D022" w14:textId="77777777" w:rsidR="008D3774" w:rsidRDefault="004955AC">
            <w:pPr>
              <w:pStyle w:val="P68B1DB1-TableParagraph40"/>
              <w:spacing w:before="108"/>
              <w:ind w:left="85"/>
              <w:jc w:val="both"/>
            </w:pPr>
            <w:r>
              <w:t>Euronext Securities Milan_IT</w:t>
            </w:r>
          </w:p>
          <w:p w14:paraId="7FE1D023" w14:textId="77777777" w:rsidR="008D3774" w:rsidRDefault="004955AC">
            <w:pPr>
              <w:pStyle w:val="P68B1DB1-TableParagraph40"/>
              <w:spacing w:before="108"/>
              <w:ind w:left="85"/>
              <w:jc w:val="both"/>
            </w:pPr>
            <w:r>
              <w:t>Nasdaq CSD_EE</w:t>
            </w:r>
          </w:p>
          <w:p w14:paraId="7FE1D024" w14:textId="77777777" w:rsidR="008D3774" w:rsidRDefault="004955AC">
            <w:pPr>
              <w:pStyle w:val="P68B1DB1-TableParagraph40"/>
              <w:spacing w:before="108"/>
              <w:ind w:left="85"/>
              <w:jc w:val="both"/>
            </w:pPr>
            <w:r>
              <w:t>Nasdaq CSD_LT</w:t>
            </w:r>
          </w:p>
          <w:p w14:paraId="7FE1D025" w14:textId="77777777" w:rsidR="008D3774" w:rsidRDefault="004955AC">
            <w:pPr>
              <w:pStyle w:val="P68B1DB1-TableParagraph40"/>
              <w:spacing w:before="108"/>
              <w:ind w:left="85"/>
              <w:jc w:val="both"/>
            </w:pPr>
            <w:r>
              <w:t>Nasdaq CSD_LV</w:t>
            </w:r>
          </w:p>
          <w:p w14:paraId="7FE1D026" w14:textId="77777777" w:rsidR="008D3774" w:rsidRDefault="004955AC">
            <w:pPr>
              <w:pStyle w:val="P68B1DB1-TableParagraph40"/>
              <w:spacing w:before="108"/>
              <w:ind w:left="85"/>
              <w:jc w:val="both"/>
            </w:pPr>
            <w:r>
              <w:t>NBB SSS_BE</w:t>
            </w:r>
          </w:p>
          <w:p w14:paraId="7FE1D027" w14:textId="77777777" w:rsidR="008D3774" w:rsidRDefault="004955AC">
            <w:pPr>
              <w:pStyle w:val="P68B1DB1-TableParagraph40"/>
              <w:spacing w:before="108"/>
              <w:ind w:left="85"/>
              <w:jc w:val="both"/>
            </w:pPr>
            <w:r>
              <w:t>nCDCP_SK</w:t>
            </w:r>
          </w:p>
          <w:p w14:paraId="7FE1D028" w14:textId="77777777" w:rsidR="008D3774" w:rsidRDefault="004955AC">
            <w:pPr>
              <w:pStyle w:val="P68B1DB1-TableParagraph40"/>
              <w:spacing w:before="108"/>
              <w:ind w:left="85"/>
              <w:jc w:val="both"/>
            </w:pPr>
            <w:r>
              <w:lastRenderedPageBreak/>
              <w:t>OeKB CSD_AT</w:t>
            </w:r>
          </w:p>
          <w:p w14:paraId="7FE1D029" w14:textId="77777777" w:rsidR="008D3774" w:rsidRDefault="004955AC">
            <w:pPr>
              <w:pStyle w:val="P68B1DB1-TableParagraph40"/>
              <w:spacing w:before="108"/>
              <w:ind w:left="85"/>
              <w:jc w:val="both"/>
            </w:pPr>
            <w:r>
              <w:t>SAFIR_RO</w:t>
            </w:r>
          </w:p>
          <w:p w14:paraId="7FE1D02A" w14:textId="77777777" w:rsidR="008D3774" w:rsidRDefault="004955AC">
            <w:pPr>
              <w:pStyle w:val="P68B1DB1-TableParagraph40"/>
              <w:spacing w:before="108"/>
              <w:ind w:left="85"/>
              <w:jc w:val="both"/>
            </w:pPr>
            <w:r>
              <w:t>ŠEST SIS_CH</w:t>
            </w:r>
          </w:p>
          <w:p w14:paraId="7FE1D02B" w14:textId="77777777" w:rsidR="008D3774" w:rsidRDefault="004955AC">
            <w:pPr>
              <w:pStyle w:val="P68B1DB1-TableParagraph40"/>
              <w:spacing w:before="108"/>
              <w:ind w:left="85"/>
              <w:jc w:val="both"/>
            </w:pPr>
            <w:r>
              <w:t>SKARBNET4_PL</w:t>
            </w:r>
          </w:p>
          <w:p w14:paraId="7FE1D02C" w14:textId="77777777" w:rsidR="008D3774" w:rsidRDefault="004955AC">
            <w:pPr>
              <w:pStyle w:val="P68B1DB1-TableParagraph40"/>
              <w:spacing w:before="108"/>
              <w:ind w:left="85"/>
              <w:jc w:val="both"/>
            </w:pPr>
            <w:r>
              <w:t>SKD_CZ</w:t>
            </w:r>
          </w:p>
          <w:p w14:paraId="7FE1D02D" w14:textId="77777777" w:rsidR="008D3774" w:rsidRDefault="004955AC">
            <w:pPr>
              <w:pStyle w:val="P68B1DB1-TableParagraph40"/>
              <w:spacing w:before="108"/>
              <w:ind w:left="85"/>
              <w:jc w:val="both"/>
            </w:pPr>
            <w:r>
              <w:t>VP Securities_DK</w:t>
            </w:r>
          </w:p>
          <w:p w14:paraId="7FE1D02E" w14:textId="77777777" w:rsidR="008D3774" w:rsidRDefault="004955AC">
            <w:pPr>
              <w:pStyle w:val="P68B1DB1-TableParagraph40"/>
              <w:spacing w:before="108"/>
              <w:ind w:left="85"/>
              <w:jc w:val="both"/>
            </w:pPr>
            <w:r>
              <w:t>VPS_Č.</w:t>
            </w:r>
          </w:p>
        </w:tc>
      </w:tr>
      <w:tr w:rsidR="008D3774" w14:paraId="7FE1D036" w14:textId="77777777">
        <w:tc>
          <w:tcPr>
            <w:tcW w:w="1415" w:type="dxa"/>
            <w:tcBorders>
              <w:top w:val="single" w:sz="8" w:space="0" w:color="1A171C"/>
              <w:left w:val="nil"/>
              <w:bottom w:val="single" w:sz="8" w:space="0" w:color="1A171C"/>
              <w:right w:val="single" w:sz="8" w:space="0" w:color="1A171C"/>
            </w:tcBorders>
            <w:vAlign w:val="center"/>
          </w:tcPr>
          <w:p w14:paraId="7FE1D033" w14:textId="77777777" w:rsidR="008D3774" w:rsidRDefault="004955AC">
            <w:pPr>
              <w:pStyle w:val="P68B1DB1-Normal31"/>
            </w:pPr>
            <w:r>
              <w:lastRenderedPageBreak/>
              <w:t>0270</w:t>
            </w:r>
          </w:p>
        </w:tc>
        <w:tc>
          <w:tcPr>
            <w:tcW w:w="7611" w:type="dxa"/>
            <w:gridSpan w:val="2"/>
            <w:tcBorders>
              <w:top w:val="single" w:sz="8" w:space="0" w:color="1A171C"/>
              <w:left w:val="single" w:sz="8" w:space="0" w:color="1A171C"/>
              <w:bottom w:val="single" w:sz="8" w:space="0" w:color="1A171C"/>
              <w:right w:val="nil"/>
            </w:tcBorders>
            <w:vAlign w:val="bottom"/>
          </w:tcPr>
          <w:p w14:paraId="7FE1D034" w14:textId="7763C810" w:rsidR="008D3774" w:rsidRDefault="004955AC">
            <w:pPr>
              <w:pStyle w:val="P68B1DB1-TableParagraph73"/>
              <w:spacing w:before="108"/>
              <w:ind w:left="85"/>
              <w:jc w:val="both"/>
              <w:rPr>
                <w:bCs/>
              </w:rPr>
            </w:pPr>
            <w:r>
              <w:t>Výše zástavy, zástavního práva nebo zajištění</w:t>
            </w:r>
          </w:p>
          <w:p w14:paraId="7FE1D035" w14:textId="01C91AE9" w:rsidR="008D3774" w:rsidRDefault="004955AC">
            <w:pPr>
              <w:pStyle w:val="P68B1DB1-TableParagraph40"/>
              <w:spacing w:before="108"/>
              <w:ind w:left="85"/>
              <w:jc w:val="both"/>
            </w:pPr>
            <w:r>
              <w:t>Je-li závazek zajištěn zástavním právem, zástavním právem nebo kolaterálem, vykazuje se jeho hrubá tržní hodnota. V ostatních případech se u nezajištěných závazků tato kategorie vykazuje jako nulová. Tato částka určí zajištěnou a nakonec nezajištěnou část jakéhokoli zajištěného závazku. U seskupení kolaterálu zajišťujících více řádkových položek se určí celkový poměr krytí a použije se poměrným dílem na všechny řádkové položky, na něž se toto seskupení vztahuje.</w:t>
            </w:r>
          </w:p>
        </w:tc>
      </w:tr>
      <w:tr w:rsidR="008D3774" w14:paraId="7FE1D03A" w14:textId="77777777">
        <w:tc>
          <w:tcPr>
            <w:tcW w:w="1415" w:type="dxa"/>
            <w:tcBorders>
              <w:top w:val="single" w:sz="8" w:space="0" w:color="1A171C"/>
              <w:left w:val="nil"/>
              <w:bottom w:val="single" w:sz="8" w:space="0" w:color="1A171C"/>
              <w:right w:val="single" w:sz="8" w:space="0" w:color="1A171C"/>
            </w:tcBorders>
            <w:vAlign w:val="center"/>
          </w:tcPr>
          <w:p w14:paraId="7FE1D037" w14:textId="77777777" w:rsidR="008D3774" w:rsidRDefault="004955AC">
            <w:pPr>
              <w:pStyle w:val="P68B1DB1-Normal31"/>
            </w:pPr>
            <w:r>
              <w:t>0280</w:t>
            </w:r>
          </w:p>
        </w:tc>
        <w:tc>
          <w:tcPr>
            <w:tcW w:w="7611" w:type="dxa"/>
            <w:gridSpan w:val="2"/>
            <w:tcBorders>
              <w:top w:val="single" w:sz="8" w:space="0" w:color="1A171C"/>
              <w:left w:val="single" w:sz="8" w:space="0" w:color="1A171C"/>
              <w:bottom w:val="single" w:sz="8" w:space="0" w:color="1A171C"/>
              <w:right w:val="nil"/>
            </w:tcBorders>
            <w:vAlign w:val="bottom"/>
          </w:tcPr>
          <w:p w14:paraId="7FE1D038" w14:textId="4F4E64F0" w:rsidR="008D3774" w:rsidRDefault="004955AC">
            <w:pPr>
              <w:pStyle w:val="P68B1DB1-TableParagraph73"/>
              <w:spacing w:before="108"/>
              <w:ind w:left="85"/>
              <w:jc w:val="both"/>
              <w:rPr>
                <w:bCs/>
              </w:rPr>
            </w:pPr>
            <w:r>
              <w:t xml:space="preserve">Ručitel </w:t>
            </w:r>
          </w:p>
          <w:p w14:paraId="7FE1D039" w14:textId="7525BFD5" w:rsidR="008D3774" w:rsidRDefault="004955AC">
            <w:pPr>
              <w:pStyle w:val="P68B1DB1-TableParagraph40"/>
              <w:spacing w:before="108"/>
              <w:ind w:left="85"/>
              <w:jc w:val="both"/>
            </w:pPr>
            <w:r>
              <w:t>Jsou-li pro nástroj poskytnuty záruky, uveďte podrobnou identifikaci ručitele (kód LEI, kód země podle ISO 3166–1 alfa-2 pro vládní instituce atd.). Je-li přítomno více ručitelů, uveďte všechny identifikátory oddělené středníkem.</w:t>
            </w:r>
          </w:p>
        </w:tc>
      </w:tr>
      <w:tr w:rsidR="008D3774" w14:paraId="7FE1D045" w14:textId="77777777">
        <w:tc>
          <w:tcPr>
            <w:tcW w:w="1415" w:type="dxa"/>
            <w:tcBorders>
              <w:top w:val="single" w:sz="8" w:space="0" w:color="1A171C"/>
              <w:left w:val="nil"/>
              <w:bottom w:val="single" w:sz="8" w:space="0" w:color="1A171C"/>
              <w:right w:val="single" w:sz="8" w:space="0" w:color="1A171C"/>
            </w:tcBorders>
            <w:vAlign w:val="center"/>
          </w:tcPr>
          <w:p w14:paraId="7FE1D042" w14:textId="77777777" w:rsidR="008D3774" w:rsidRDefault="004955AC">
            <w:pPr>
              <w:pStyle w:val="P68B1DB1-Normal31"/>
            </w:pPr>
            <w:r>
              <w:t>0305</w:t>
            </w:r>
          </w:p>
        </w:tc>
        <w:tc>
          <w:tcPr>
            <w:tcW w:w="7611" w:type="dxa"/>
            <w:gridSpan w:val="2"/>
            <w:tcBorders>
              <w:top w:val="single" w:sz="8" w:space="0" w:color="1A171C"/>
              <w:left w:val="single" w:sz="8" w:space="0" w:color="1A171C"/>
              <w:bottom w:val="single" w:sz="8" w:space="0" w:color="1A171C"/>
              <w:right w:val="nil"/>
            </w:tcBorders>
            <w:vAlign w:val="bottom"/>
          </w:tcPr>
          <w:p w14:paraId="7FE1D043" w14:textId="77777777" w:rsidR="008D3774" w:rsidRDefault="004955AC">
            <w:pPr>
              <w:pStyle w:val="P68B1DB1-TableParagraph73"/>
              <w:spacing w:before="108"/>
              <w:ind w:left="85"/>
              <w:jc w:val="both"/>
              <w:rPr>
                <w:bCs/>
              </w:rPr>
            </w:pPr>
            <w:r>
              <w:t xml:space="preserve">Částka splňující podmínky způsobilosti MREL </w:t>
            </w:r>
          </w:p>
          <w:p w14:paraId="7FE1D044" w14:textId="63D3C63A" w:rsidR="008D3774" w:rsidRDefault="004955AC">
            <w:pPr>
              <w:pStyle w:val="P68B1DB1-TableParagraph40"/>
              <w:spacing w:before="108"/>
              <w:ind w:left="85"/>
              <w:jc w:val="both"/>
            </w:pPr>
            <w:r>
              <w:t>Výše kapitálu a způsobilých závazků započítaných do požadavku stanoveného v souladu s čl. 45 odst. 1 směrnice 2014/59/EU.</w:t>
            </w:r>
          </w:p>
        </w:tc>
      </w:tr>
      <w:tr w:rsidR="008D3774" w14:paraId="7FE1D04C" w14:textId="77777777">
        <w:trPr>
          <w:trHeight w:val="2982"/>
        </w:trPr>
        <w:tc>
          <w:tcPr>
            <w:tcW w:w="1415" w:type="dxa"/>
            <w:tcBorders>
              <w:top w:val="single" w:sz="8" w:space="0" w:color="1A171C"/>
              <w:left w:val="nil"/>
              <w:bottom w:val="single" w:sz="8" w:space="0" w:color="1A171C"/>
              <w:right w:val="single" w:sz="8" w:space="0" w:color="1A171C"/>
            </w:tcBorders>
            <w:vAlign w:val="center"/>
          </w:tcPr>
          <w:p w14:paraId="7FE1D046" w14:textId="77777777" w:rsidR="008D3774" w:rsidRDefault="004955AC">
            <w:pPr>
              <w:pStyle w:val="P68B1DB1-Normal31"/>
            </w:pPr>
            <w:r>
              <w:t>0310</w:t>
            </w:r>
          </w:p>
          <w:p w14:paraId="7FE1D047" w14:textId="77777777" w:rsidR="008D3774" w:rsidRDefault="004955AC">
            <w:pPr>
              <w:pStyle w:val="P68B1DB1-Normal31"/>
            </w:pPr>
            <w:r>
              <w:t xml:space="preserve"> </w:t>
            </w:r>
          </w:p>
        </w:tc>
        <w:tc>
          <w:tcPr>
            <w:tcW w:w="7611" w:type="dxa"/>
            <w:gridSpan w:val="2"/>
            <w:tcBorders>
              <w:top w:val="single" w:sz="8" w:space="0" w:color="1A171C"/>
              <w:left w:val="single" w:sz="8" w:space="0" w:color="1A171C"/>
              <w:right w:val="nil"/>
            </w:tcBorders>
            <w:vAlign w:val="bottom"/>
          </w:tcPr>
          <w:p w14:paraId="7FE1D048" w14:textId="1CDBBE51" w:rsidR="008D3774" w:rsidRDefault="004955AC">
            <w:pPr>
              <w:pStyle w:val="P68B1DB1-TableParagraph73"/>
              <w:spacing w:before="108"/>
              <w:ind w:left="85"/>
              <w:jc w:val="both"/>
              <w:rPr>
                <w:bCs/>
              </w:rPr>
            </w:pPr>
            <w:r>
              <w:t xml:space="preserve">Kvalifikující se jako kapitál </w:t>
            </w:r>
          </w:p>
          <w:p w14:paraId="7FE1D049" w14:textId="4AE6A326" w:rsidR="008D3774" w:rsidRDefault="004955AC">
            <w:pPr>
              <w:pStyle w:val="P68B1DB1-TableParagraph40"/>
              <w:spacing w:before="108"/>
              <w:ind w:left="85"/>
              <w:jc w:val="both"/>
            </w:pPr>
            <w:r>
              <w:t xml:space="preserve">Uveďte, zda a na jaké úrovni je nástroj zahrnut do kapitálu, spolu s informacemi o režimu postupného ukončení a opatřeních pro zachování právních účinků. Hodnotou může být „Ne“, „částečně AT1, T1 a T2“, „T2 ve fázi postupného ukončení“, „s velkým zachováním T2“, „plně vyhovující T2“, „zachovaný AT1“, „plně vyhovující AT1“ nebo „CET1“ z předem definovaného seznamu. </w:t>
            </w:r>
          </w:p>
          <w:p w14:paraId="7FE1D04A" w14:textId="62223A6F" w:rsidR="008D3774" w:rsidRDefault="004955AC">
            <w:pPr>
              <w:pStyle w:val="P68B1DB1-TableParagraph40"/>
              <w:spacing w:before="108"/>
              <w:ind w:left="85"/>
              <w:jc w:val="both"/>
            </w:pPr>
            <w:r>
              <w:t>V seznamu opcí se termínem „phase-out“ rozumí období 5 let před splatností daného nástroje zahrnovaného do kapitálu tier 2, během něhož dochází pouze k poměrnému uznání na základě doby zbývající do splatnosti. Výrazem „zachování právních účinků“ se rozumí jakékoli přechodné opatření použitelné na nástroj zahrnované do kapitálu tier 2, s výjimkou „postupného ukončení“. Během tohoto „zachování právních účinků“ může být uznání úplné nebo částečné.</w:t>
            </w:r>
          </w:p>
          <w:p w14:paraId="7FE1D04B" w14:textId="56289907" w:rsidR="008D3774" w:rsidRDefault="004955AC">
            <w:pPr>
              <w:pStyle w:val="P68B1DB1-TableParagraph40"/>
              <w:spacing w:before="108"/>
              <w:ind w:left="85"/>
              <w:jc w:val="both"/>
            </w:pPr>
            <w:r>
              <w:t xml:space="preserve"> </w:t>
            </w:r>
          </w:p>
        </w:tc>
      </w:tr>
      <w:tr w:rsidR="008D3774" w14:paraId="7FE1D051" w14:textId="77777777">
        <w:tc>
          <w:tcPr>
            <w:tcW w:w="1415" w:type="dxa"/>
            <w:tcBorders>
              <w:top w:val="single" w:sz="8" w:space="0" w:color="1A171C"/>
              <w:left w:val="nil"/>
              <w:bottom w:val="single" w:sz="8" w:space="0" w:color="1A171C"/>
              <w:right w:val="single" w:sz="8" w:space="0" w:color="1A171C"/>
            </w:tcBorders>
            <w:vAlign w:val="center"/>
          </w:tcPr>
          <w:p w14:paraId="7FE1D04D" w14:textId="77777777" w:rsidR="008D3774" w:rsidRDefault="004955AC">
            <w:pPr>
              <w:pStyle w:val="P68B1DB1-Normal31"/>
            </w:pPr>
            <w:r>
              <w:t>0320</w:t>
            </w:r>
          </w:p>
        </w:tc>
        <w:tc>
          <w:tcPr>
            <w:tcW w:w="7611" w:type="dxa"/>
            <w:gridSpan w:val="2"/>
            <w:tcBorders>
              <w:top w:val="single" w:sz="8" w:space="0" w:color="1A171C"/>
              <w:left w:val="single" w:sz="8" w:space="0" w:color="1A171C"/>
              <w:bottom w:val="single" w:sz="8" w:space="0" w:color="1A171C"/>
              <w:right w:val="nil"/>
            </w:tcBorders>
            <w:vAlign w:val="bottom"/>
          </w:tcPr>
          <w:p w14:paraId="7FE1D04E" w14:textId="77777777" w:rsidR="008D3774" w:rsidRDefault="004955AC">
            <w:pPr>
              <w:pStyle w:val="P68B1DB1-TableParagraph40"/>
              <w:spacing w:before="108"/>
              <w:ind w:left="85"/>
              <w:jc w:val="both"/>
              <w:rPr>
                <w:b/>
                <w:bCs/>
              </w:rPr>
            </w:pPr>
            <w:r>
              <w:t xml:space="preserve"> </w:t>
            </w:r>
            <w:r>
              <w:rPr>
                <w:b/>
              </w:rPr>
              <w:t>Částka kvalifikovaná jako kapitál</w:t>
            </w:r>
          </w:p>
          <w:p w14:paraId="7FE1D050" w14:textId="1253231B" w:rsidR="008D3774" w:rsidRDefault="004955AC">
            <w:pPr>
              <w:pStyle w:val="P68B1DB1-TableParagraph40"/>
              <w:spacing w:before="108"/>
              <w:ind w:left="85"/>
              <w:jc w:val="both"/>
            </w:pPr>
            <w:r>
              <w:t>Částka nástroje kvalifikovaného jako kapitál.</w:t>
            </w:r>
          </w:p>
        </w:tc>
      </w:tr>
    </w:tbl>
    <w:p w14:paraId="7FE1D052" w14:textId="77777777" w:rsidR="008D3774" w:rsidRDefault="008D3774">
      <w:pPr>
        <w:rPr>
          <w:rFonts w:ascii="Times New Roman" w:hAnsi="Times New Roman" w:cs="Times New Roman"/>
        </w:rPr>
      </w:pPr>
    </w:p>
    <w:p w14:paraId="7FE1D053" w14:textId="77777777" w:rsidR="008D3774" w:rsidRDefault="008D3774">
      <w:pPr>
        <w:pStyle w:val="Instructionsberschrift2"/>
        <w:ind w:left="357"/>
        <w:rPr>
          <w:rFonts w:ascii="Times New Roman" w:eastAsia="Calibri" w:hAnsi="Times New Roman" w:cs="Times New Roman"/>
          <w:szCs w:val="20"/>
        </w:rPr>
      </w:pPr>
    </w:p>
    <w:p w14:paraId="7FE1D054" w14:textId="6B5C3BCC" w:rsidR="008D3774" w:rsidRDefault="004955AC">
      <w:pPr>
        <w:pStyle w:val="Instructionsberschrift2"/>
        <w:numPr>
          <w:ilvl w:val="1"/>
          <w:numId w:val="49"/>
        </w:numPr>
        <w:spacing w:before="0"/>
        <w:ind w:left="357" w:hanging="357"/>
        <w:rPr>
          <w:rFonts w:ascii="Times New Roman" w:hAnsi="Times New Roman" w:cs="Times New Roman"/>
        </w:rPr>
      </w:pPr>
      <w:bookmarkStart w:id="245" w:name="_Toc208244537"/>
      <w:r>
        <w:rPr>
          <w:rFonts w:ascii="Times New Roman" w:eastAsiaTheme="minorEastAsia" w:hAnsi="Times New Roman" w:cs="Times New Roman"/>
        </w:rPr>
        <w:t xml:space="preserve">Z 13.00 – Všechny vklady (kromě uvnitř skupiny) </w:t>
      </w:r>
      <w:r>
        <w:rPr>
          <w:rFonts w:ascii="Times New Roman" w:eastAsia="Calibri" w:hAnsi="Times New Roman" w:cs="Times New Roman"/>
          <w:szCs w:val="20"/>
        </w:rPr>
        <w:t>(LIAB-G-3)</w:t>
      </w:r>
      <w:bookmarkEnd w:id="245"/>
    </w:p>
    <w:p w14:paraId="7FE1D057" w14:textId="77777777" w:rsidR="008D3774" w:rsidRDefault="004955AC">
      <w:pPr>
        <w:pStyle w:val="P68B1DB1-Numberedtitlelevel372"/>
      </w:pPr>
      <w:r>
        <w:t>Obecné poznámky</w:t>
      </w:r>
    </w:p>
    <w:p w14:paraId="7FE1D058" w14:textId="669C462E" w:rsidR="008D3774" w:rsidRDefault="004955AC">
      <w:pPr>
        <w:pStyle w:val="P68B1DB1-InstructionsText26"/>
        <w:numPr>
          <w:ilvl w:val="2"/>
          <w:numId w:val="209"/>
        </w:numPr>
        <w:spacing w:before="0"/>
        <w:ind w:left="1418"/>
        <w:rPr>
          <w:rFonts w:eastAsia="Cambria"/>
        </w:rPr>
      </w:pPr>
      <w:r>
        <w:t>Oblast působnosti této zprávy se vztahuje na všechny vklady, s výjimkou transakcí uvnitř skupiny, bez ohledu na povahu vkladu nebo dobu jeho trvání. Vklady by měly být identifikovány na základě definice uvedené v čl. 2 odst. 1 bodě 3 směrnice 2014/49/EU.</w:t>
      </w:r>
    </w:p>
    <w:p w14:paraId="7FE1D05A" w14:textId="4B3AE2E6" w:rsidR="008D3774" w:rsidRDefault="004955AC">
      <w:pPr>
        <w:pStyle w:val="P68B1DB1-InstructionsText286"/>
        <w:numPr>
          <w:ilvl w:val="2"/>
          <w:numId w:val="209"/>
        </w:numPr>
        <w:spacing w:before="0"/>
        <w:ind w:left="1418"/>
      </w:pPr>
      <w:r>
        <w:lastRenderedPageBreak/>
        <w:t>Pro účely této tabulky seskupte všechny nezajištěné a nereferenční vklady (definované v Z 02.00-r0320) se zbytkovou splatností kratší než 1 rok, všechny pojištěné vklady a nezajištěné, ale preferenční vklady (jak jsou definovány v Z 02.00-r0310 a bez ohledu na jejich zbytkovou splatnost), podle kategorie závazků (sloupec 0020), typu protistrany (sloupec 0025) a pořadí v případě platební neschopnosti (sloupec 0030). Nezahrnuté a neupřednostňované vklady se zbytkovou splatností nejméně 1 rok musí být vykázány</w:t>
      </w:r>
      <w:r>
        <w:t xml:space="preserve"> jako jednotlivá položka na řádku s ohledem na všechna požadovaná pole. </w:t>
      </w:r>
    </w:p>
    <w:p w14:paraId="7FE1D05B" w14:textId="4C000A39" w:rsidR="008D3774" w:rsidRDefault="004955AC">
      <w:pPr>
        <w:pStyle w:val="InstructionsText2"/>
        <w:numPr>
          <w:ilvl w:val="2"/>
          <w:numId w:val="209"/>
        </w:numPr>
        <w:spacing w:before="0"/>
        <w:ind w:left="1418"/>
        <w:rPr>
          <w:rFonts w:ascii="Times New Roman" w:eastAsia="Cambria" w:hAnsi="Times New Roman" w:cs="Times New Roman"/>
          <w:sz w:val="20"/>
          <w:szCs w:val="20"/>
        </w:rPr>
      </w:pPr>
      <w:r>
        <w:rPr>
          <w:rFonts w:ascii="Times New Roman" w:eastAsia="Cambria" w:hAnsi="Times New Roman" w:cs="Times New Roman"/>
          <w:sz w:val="20"/>
          <w:szCs w:val="20"/>
        </w:rPr>
        <w:t>Bez ohledu na bod 67 musí být každý vklad od úvěrové instituce bez ohledu na druh vkladu vykázán jako položka na jednotlivých</w:t>
      </w:r>
      <w:r>
        <w:rPr>
          <w:rFonts w:ascii="Times New Roman" w:hAnsi="Times New Roman" w:cs="Times New Roman"/>
        </w:rPr>
        <w:t xml:space="preserve"> řádcích </w:t>
      </w:r>
      <w:r>
        <w:rPr>
          <w:rFonts w:ascii="Times New Roman" w:eastAsia="Cambria" w:hAnsi="Times New Roman" w:cs="Times New Roman"/>
          <w:sz w:val="20"/>
          <w:szCs w:val="20"/>
        </w:rPr>
        <w:t>s ohledem na všechna požadovaná pole. Například jednotlivá transakce musí být vykázána na více řádcích, pokud se týká různých pořadí v případě platební neschopnosti.</w:t>
      </w:r>
    </w:p>
    <w:p w14:paraId="7FE1D05C" w14:textId="0E610125" w:rsidR="008D3774" w:rsidRDefault="004955AC">
      <w:pPr>
        <w:pStyle w:val="InstructionsText2"/>
        <w:numPr>
          <w:ilvl w:val="2"/>
          <w:numId w:val="209"/>
        </w:numPr>
        <w:spacing w:before="0"/>
        <w:ind w:left="1418"/>
        <w:rPr>
          <w:rFonts w:ascii="Times New Roman" w:eastAsia="Cambria" w:hAnsi="Times New Roman" w:cs="Times New Roman"/>
          <w:sz w:val="20"/>
          <w:szCs w:val="20"/>
        </w:rPr>
      </w:pPr>
      <w:r>
        <w:rPr>
          <w:rFonts w:ascii="Times New Roman" w:eastAsia="Cambria" w:hAnsi="Times New Roman" w:cs="Times New Roman"/>
          <w:sz w:val="20"/>
          <w:szCs w:val="20"/>
        </w:rPr>
        <w:t>Všechny ostatní vklady, které nejsou výslovně uvedeny výše, musí být vykázány jako jednotlivá položka na řádku</w:t>
      </w:r>
      <w:r>
        <w:rPr>
          <w:rFonts w:ascii="Times New Roman" w:hAnsi="Times New Roman" w:cs="Times New Roman"/>
        </w:rPr>
        <w:t xml:space="preserve"> </w:t>
      </w:r>
      <w:r>
        <w:rPr>
          <w:rFonts w:ascii="Times New Roman" w:eastAsia="Cambria" w:hAnsi="Times New Roman" w:cs="Times New Roman"/>
          <w:sz w:val="20"/>
          <w:szCs w:val="20"/>
        </w:rPr>
        <w:t>s ohledem na všechna požadovaná pole.</w:t>
      </w:r>
    </w:p>
    <w:p w14:paraId="7FE1D061" w14:textId="77777777" w:rsidR="008D3774" w:rsidRDefault="004955AC">
      <w:pPr>
        <w:pStyle w:val="P68B1DB1-InstructionsText287"/>
        <w:numPr>
          <w:ilvl w:val="0"/>
          <w:numId w:val="0"/>
        </w:numPr>
        <w:ind w:left="753"/>
      </w:pPr>
      <w:r>
        <w:t>Pokyny pro konkrétní pozice</w:t>
      </w:r>
    </w:p>
    <w:tbl>
      <w:tblPr>
        <w:tblW w:w="0" w:type="auto"/>
        <w:tblLook w:val="01E0" w:firstRow="1" w:lastRow="1" w:firstColumn="1" w:lastColumn="1" w:noHBand="0" w:noVBand="0"/>
      </w:tblPr>
      <w:tblGrid>
        <w:gridCol w:w="1188"/>
        <w:gridCol w:w="7772"/>
        <w:gridCol w:w="66"/>
      </w:tblGrid>
      <w:tr w:rsidR="008D3774" w14:paraId="7FE1D064" w14:textId="77777777">
        <w:trPr>
          <w:gridAfter w:val="1"/>
          <w:wAfter w:w="66" w:type="dxa"/>
          <w:tblHeader/>
        </w:trPr>
        <w:tc>
          <w:tcPr>
            <w:tcW w:w="1188" w:type="dxa"/>
            <w:tcBorders>
              <w:top w:val="single" w:sz="4" w:space="0" w:color="1A171C"/>
              <w:left w:val="nil"/>
              <w:bottom w:val="single" w:sz="4" w:space="0" w:color="1A171C"/>
              <w:right w:val="single" w:sz="4" w:space="0" w:color="1A171C"/>
            </w:tcBorders>
            <w:shd w:val="clear" w:color="auto" w:fill="E4E5E5"/>
          </w:tcPr>
          <w:p w14:paraId="7FE1D062" w14:textId="77777777" w:rsidR="008D3774" w:rsidRDefault="004955AC">
            <w:pPr>
              <w:pStyle w:val="P68B1DB1-TableParagraph17"/>
              <w:spacing w:before="108"/>
              <w:ind w:left="85"/>
            </w:pPr>
            <w:r>
              <w:t>Sloupce</w:t>
            </w:r>
          </w:p>
        </w:tc>
        <w:tc>
          <w:tcPr>
            <w:tcW w:w="7772" w:type="dxa"/>
            <w:tcBorders>
              <w:top w:val="single" w:sz="4" w:space="0" w:color="1A171C"/>
              <w:left w:val="single" w:sz="4" w:space="0" w:color="1A171C"/>
              <w:bottom w:val="single" w:sz="4" w:space="0" w:color="1A171C"/>
              <w:right w:val="nil"/>
            </w:tcBorders>
            <w:shd w:val="clear" w:color="auto" w:fill="E4E5E5"/>
          </w:tcPr>
          <w:p w14:paraId="7FE1D063" w14:textId="77777777" w:rsidR="008D3774" w:rsidRDefault="004955AC">
            <w:pPr>
              <w:pStyle w:val="P68B1DB1-TableParagraph17"/>
              <w:spacing w:before="108"/>
              <w:ind w:left="85" w:right="1"/>
            </w:pPr>
            <w:r>
              <w:t>Pokyny</w:t>
            </w:r>
          </w:p>
        </w:tc>
      </w:tr>
      <w:tr w:rsidR="008D3774" w14:paraId="7FE1D068" w14:textId="77777777">
        <w:tc>
          <w:tcPr>
            <w:tcW w:w="1188" w:type="dxa"/>
            <w:tcBorders>
              <w:top w:val="single" w:sz="8" w:space="0" w:color="1A171C"/>
              <w:left w:val="nil"/>
              <w:bottom w:val="single" w:sz="8" w:space="0" w:color="1A171C"/>
              <w:right w:val="single" w:sz="8" w:space="0" w:color="1A171C"/>
            </w:tcBorders>
          </w:tcPr>
          <w:p w14:paraId="7FE1D065" w14:textId="77777777" w:rsidR="008D3774" w:rsidRDefault="004955AC">
            <w:pPr>
              <w:pStyle w:val="P68B1DB1-Normal31"/>
            </w:pPr>
            <w:r>
              <w:t>0010</w:t>
            </w:r>
          </w:p>
        </w:tc>
        <w:tc>
          <w:tcPr>
            <w:tcW w:w="7838" w:type="dxa"/>
            <w:gridSpan w:val="2"/>
            <w:tcBorders>
              <w:top w:val="single" w:sz="8" w:space="0" w:color="1A171C"/>
              <w:left w:val="single" w:sz="8" w:space="0" w:color="1A171C"/>
              <w:bottom w:val="single" w:sz="8" w:space="0" w:color="1A171C"/>
              <w:right w:val="nil"/>
            </w:tcBorders>
          </w:tcPr>
          <w:p w14:paraId="7FE1D066" w14:textId="6199DB93" w:rsidR="008D3774" w:rsidRDefault="004955AC">
            <w:pPr>
              <w:pStyle w:val="P68B1DB1-TableParagraph73"/>
              <w:spacing w:before="108"/>
              <w:ind w:left="85"/>
              <w:jc w:val="both"/>
              <w:rPr>
                <w:bCs/>
              </w:rPr>
            </w:pPr>
            <w:r>
              <w:t xml:space="preserve">Č. </w:t>
            </w:r>
          </w:p>
          <w:p w14:paraId="7FE1D067" w14:textId="43449971" w:rsidR="008D3774" w:rsidRDefault="004955AC">
            <w:pPr>
              <w:pStyle w:val="P68B1DB1-TableParagraph40"/>
              <w:spacing w:before="108"/>
              <w:ind w:left="85"/>
              <w:jc w:val="both"/>
            </w:pPr>
            <w:r>
              <w:t>Jedinečné číslo/primární klíč k identifikaci položek řádku.</w:t>
            </w:r>
          </w:p>
        </w:tc>
      </w:tr>
      <w:tr w:rsidR="008D3774" w14:paraId="7FE1D06C" w14:textId="77777777">
        <w:tc>
          <w:tcPr>
            <w:tcW w:w="1188" w:type="dxa"/>
            <w:tcBorders>
              <w:top w:val="single" w:sz="8" w:space="0" w:color="1A171C"/>
              <w:left w:val="nil"/>
              <w:bottom w:val="single" w:sz="8" w:space="0" w:color="1A171C"/>
              <w:right w:val="single" w:sz="8" w:space="0" w:color="1A171C"/>
            </w:tcBorders>
          </w:tcPr>
          <w:p w14:paraId="7FE1D069" w14:textId="77777777" w:rsidR="008D3774" w:rsidRDefault="004955AC">
            <w:pPr>
              <w:pStyle w:val="P68B1DB1-Normal31"/>
            </w:pPr>
            <w:r>
              <w:t>0020</w:t>
            </w:r>
          </w:p>
        </w:tc>
        <w:tc>
          <w:tcPr>
            <w:tcW w:w="7838" w:type="dxa"/>
            <w:gridSpan w:val="2"/>
            <w:tcBorders>
              <w:top w:val="single" w:sz="8" w:space="0" w:color="1A171C"/>
              <w:left w:val="single" w:sz="8" w:space="0" w:color="1A171C"/>
              <w:bottom w:val="single" w:sz="8" w:space="0" w:color="1A171C"/>
              <w:right w:val="nil"/>
            </w:tcBorders>
          </w:tcPr>
          <w:p w14:paraId="7FE1D06A" w14:textId="7FE04A35" w:rsidR="008D3774" w:rsidRDefault="004955AC">
            <w:pPr>
              <w:pStyle w:val="P68B1DB1-TableParagraph73"/>
              <w:spacing w:before="108"/>
              <w:ind w:left="85"/>
              <w:jc w:val="both"/>
              <w:rPr>
                <w:bCs/>
              </w:rPr>
            </w:pPr>
            <w:r>
              <w:t xml:space="preserve">Řádek </w:t>
            </w:r>
          </w:p>
          <w:p w14:paraId="7FE1D06B" w14:textId="7887C3E1" w:rsidR="008D3774" w:rsidRDefault="004955AC">
            <w:pPr>
              <w:pStyle w:val="P68B1DB1-TableParagraph40"/>
              <w:spacing w:before="108"/>
              <w:ind w:left="85"/>
              <w:jc w:val="both"/>
            </w:pPr>
            <w:r>
              <w:t>Pro každý vykazovaný řádek musí být uvedeno sesouhlasení s kategorií závazků struktury závazků v Z02.00 na úrovni splatnosti z předem definovaného seznamu hodnot.</w:t>
            </w:r>
          </w:p>
        </w:tc>
      </w:tr>
      <w:tr w:rsidR="008D3774" w14:paraId="7FE1D070" w14:textId="77777777">
        <w:tc>
          <w:tcPr>
            <w:tcW w:w="1188" w:type="dxa"/>
            <w:tcBorders>
              <w:top w:val="single" w:sz="8" w:space="0" w:color="1A171C"/>
              <w:left w:val="nil"/>
              <w:bottom w:val="single" w:sz="8" w:space="0" w:color="1A171C"/>
              <w:right w:val="single" w:sz="8" w:space="0" w:color="1A171C"/>
            </w:tcBorders>
          </w:tcPr>
          <w:p w14:paraId="7FE1D06D" w14:textId="77777777" w:rsidR="008D3774" w:rsidRDefault="004955AC">
            <w:pPr>
              <w:pStyle w:val="P68B1DB1-Normal31"/>
            </w:pPr>
            <w:r>
              <w:t>0025</w:t>
            </w:r>
          </w:p>
        </w:tc>
        <w:tc>
          <w:tcPr>
            <w:tcW w:w="7838" w:type="dxa"/>
            <w:gridSpan w:val="2"/>
            <w:tcBorders>
              <w:top w:val="single" w:sz="8" w:space="0" w:color="1A171C"/>
              <w:left w:val="single" w:sz="8" w:space="0" w:color="1A171C"/>
              <w:bottom w:val="single" w:sz="8" w:space="0" w:color="1A171C"/>
              <w:right w:val="nil"/>
            </w:tcBorders>
          </w:tcPr>
          <w:p w14:paraId="7FE1D06E" w14:textId="77777777" w:rsidR="008D3774" w:rsidRDefault="004955AC">
            <w:pPr>
              <w:pStyle w:val="P68B1DB1-TableParagraph73"/>
              <w:spacing w:before="108"/>
              <w:ind w:left="85"/>
              <w:jc w:val="both"/>
              <w:rPr>
                <w:bCs/>
              </w:rPr>
            </w:pPr>
            <w:r>
              <w:t xml:space="preserve">Sloupec </w:t>
            </w:r>
          </w:p>
          <w:p w14:paraId="7FE1D06F" w14:textId="34DE133F" w:rsidR="008D3774" w:rsidRDefault="004955AC">
            <w:pPr>
              <w:pStyle w:val="P68B1DB1-TableParagraph40"/>
              <w:spacing w:before="108"/>
              <w:ind w:left="85"/>
              <w:jc w:val="both"/>
            </w:pPr>
            <w:r>
              <w:t>Pro každý vykazovaný řádek musí být z předem definovaného seznamu hodnot poskytnuto sesouhlasení s třídou protistran v položce 02.00, k níž je vklad splatný.</w:t>
            </w:r>
          </w:p>
        </w:tc>
      </w:tr>
      <w:tr w:rsidR="008D3774" w14:paraId="7FE1D074" w14:textId="77777777">
        <w:tc>
          <w:tcPr>
            <w:tcW w:w="1188" w:type="dxa"/>
            <w:tcBorders>
              <w:top w:val="single" w:sz="8" w:space="0" w:color="1A171C"/>
              <w:left w:val="nil"/>
              <w:bottom w:val="single" w:sz="8" w:space="0" w:color="1A171C"/>
              <w:right w:val="single" w:sz="8" w:space="0" w:color="1A171C"/>
            </w:tcBorders>
          </w:tcPr>
          <w:p w14:paraId="7FE1D071" w14:textId="77777777" w:rsidR="008D3774" w:rsidRDefault="004955AC">
            <w:pPr>
              <w:pStyle w:val="P68B1DB1-Normal31"/>
            </w:pPr>
            <w:r>
              <w:t>0030</w:t>
            </w:r>
          </w:p>
        </w:tc>
        <w:tc>
          <w:tcPr>
            <w:tcW w:w="7838" w:type="dxa"/>
            <w:gridSpan w:val="2"/>
            <w:tcBorders>
              <w:top w:val="single" w:sz="8" w:space="0" w:color="1A171C"/>
              <w:left w:val="single" w:sz="8" w:space="0" w:color="1A171C"/>
              <w:bottom w:val="single" w:sz="8" w:space="0" w:color="1A171C"/>
              <w:right w:val="nil"/>
            </w:tcBorders>
          </w:tcPr>
          <w:p w14:paraId="7FE1D072" w14:textId="6120A697" w:rsidR="008D3774" w:rsidRDefault="004955AC">
            <w:pPr>
              <w:pStyle w:val="P68B1DB1-TableParagraph73"/>
              <w:spacing w:before="108"/>
              <w:ind w:left="85"/>
              <w:jc w:val="both"/>
              <w:rPr>
                <w:bCs/>
              </w:rPr>
            </w:pPr>
            <w:r>
              <w:t xml:space="preserve">Pořadí v úpadkovém řízení  </w:t>
            </w:r>
          </w:p>
          <w:p w14:paraId="7FE1D073" w14:textId="3CA3DC07" w:rsidR="008D3774" w:rsidRDefault="004955AC">
            <w:pPr>
              <w:pStyle w:val="P68B1DB1-TableParagraph40"/>
              <w:spacing w:before="108"/>
              <w:ind w:left="85"/>
              <w:jc w:val="both"/>
            </w:pPr>
            <w:r>
              <w:t>Pořadím v úpadkovém řízení se rozumí jedno z pořadí dle pořadí uspokojování pohledávek v úpadkovém řízení zveřejněného orgánem příslušným k řešení krize v dané jurisdikci.</w:t>
            </w:r>
          </w:p>
        </w:tc>
      </w:tr>
      <w:tr w:rsidR="008D3774" w14:paraId="7FE1D078" w14:textId="77777777">
        <w:tc>
          <w:tcPr>
            <w:tcW w:w="1188" w:type="dxa"/>
            <w:tcBorders>
              <w:top w:val="single" w:sz="8" w:space="0" w:color="1A171C"/>
              <w:left w:val="nil"/>
              <w:bottom w:val="single" w:sz="8" w:space="0" w:color="1A171C"/>
              <w:right w:val="single" w:sz="8" w:space="0" w:color="1A171C"/>
            </w:tcBorders>
          </w:tcPr>
          <w:p w14:paraId="7FE1D075" w14:textId="77777777" w:rsidR="008D3774" w:rsidRDefault="004955AC">
            <w:pPr>
              <w:pStyle w:val="P68B1DB1-Normal31"/>
            </w:pPr>
            <w:r>
              <w:t>0035</w:t>
            </w:r>
          </w:p>
        </w:tc>
        <w:tc>
          <w:tcPr>
            <w:tcW w:w="7838" w:type="dxa"/>
            <w:gridSpan w:val="2"/>
            <w:tcBorders>
              <w:top w:val="single" w:sz="8" w:space="0" w:color="1A171C"/>
              <w:left w:val="single" w:sz="8" w:space="0" w:color="1A171C"/>
              <w:bottom w:val="single" w:sz="8" w:space="0" w:color="1A171C"/>
              <w:right w:val="nil"/>
            </w:tcBorders>
          </w:tcPr>
          <w:p w14:paraId="7FE1D076" w14:textId="77777777" w:rsidR="008D3774" w:rsidRDefault="004955AC">
            <w:pPr>
              <w:pStyle w:val="P68B1DB1-TableParagraph73"/>
              <w:spacing w:before="108"/>
              <w:ind w:left="85"/>
              <w:jc w:val="both"/>
              <w:rPr>
                <w:bCs/>
              </w:rPr>
            </w:pPr>
            <w:r>
              <w:t xml:space="preserve">Identifikátor smlouvy </w:t>
            </w:r>
          </w:p>
          <w:p w14:paraId="7FE1D077" w14:textId="77777777" w:rsidR="008D3774" w:rsidRDefault="004955AC">
            <w:pPr>
              <w:pStyle w:val="P68B1DB1-TableParagraph40"/>
              <w:spacing w:before="108"/>
              <w:ind w:left="85"/>
              <w:jc w:val="both"/>
            </w:pPr>
            <w:r>
              <w:t>Interní identifikátor smlouvy.</w:t>
            </w:r>
          </w:p>
        </w:tc>
      </w:tr>
      <w:tr w:rsidR="008D3774" w14:paraId="7FE1D07C" w14:textId="77777777">
        <w:tc>
          <w:tcPr>
            <w:tcW w:w="1188" w:type="dxa"/>
            <w:vMerge w:val="restart"/>
            <w:tcBorders>
              <w:top w:val="single" w:sz="8" w:space="0" w:color="1A171C"/>
              <w:left w:val="nil"/>
              <w:bottom w:val="single" w:sz="8" w:space="0" w:color="1A171C"/>
              <w:right w:val="single" w:sz="8" w:space="0" w:color="1A171C"/>
            </w:tcBorders>
          </w:tcPr>
          <w:p w14:paraId="7FE1D079" w14:textId="77777777" w:rsidR="008D3774" w:rsidRDefault="004955AC">
            <w:pPr>
              <w:pStyle w:val="P68B1DB1-Normal31"/>
            </w:pPr>
            <w:r>
              <w:t>0040</w:t>
            </w:r>
          </w:p>
        </w:tc>
        <w:tc>
          <w:tcPr>
            <w:tcW w:w="7838" w:type="dxa"/>
            <w:gridSpan w:val="2"/>
            <w:tcBorders>
              <w:top w:val="single" w:sz="8" w:space="0" w:color="1A171C"/>
              <w:left w:val="single" w:sz="8" w:space="0" w:color="1A171C"/>
              <w:right w:val="nil"/>
            </w:tcBorders>
          </w:tcPr>
          <w:p w14:paraId="7FE1D07A" w14:textId="0FCA0B78" w:rsidR="008D3774" w:rsidRDefault="004955AC">
            <w:pPr>
              <w:pStyle w:val="P68B1DB1-TableParagraph73"/>
              <w:spacing w:before="108"/>
              <w:ind w:left="85"/>
              <w:jc w:val="both"/>
              <w:rPr>
                <w:bCs/>
              </w:rPr>
            </w:pPr>
            <w:r>
              <w:t xml:space="preserve">Identifikační kód protistrany  </w:t>
            </w:r>
          </w:p>
          <w:p w14:paraId="7FE1D07B" w14:textId="67D0F26D" w:rsidR="008D3774" w:rsidRDefault="004955AC">
            <w:pPr>
              <w:pStyle w:val="P68B1DB1-TableParagraph40"/>
              <w:spacing w:before="108"/>
              <w:ind w:left="85"/>
              <w:jc w:val="both"/>
            </w:pPr>
            <w:r>
              <w:t xml:space="preserve">Uveďte kód LEI vkladatele. Neexistuje-li identifikační kód právnické osoby, použije se v případě zprávy bank identifikační kód měnových finančních institucí ECB (identifikační kód MFI) používaný v RIAD. Výhradně v případě, že oba tyto identifikátory neexistují, uveďte interní identifikační kód (na každou protistranu se očekává pouze jeden jedinečný identifikační kód). </w:t>
            </w:r>
          </w:p>
        </w:tc>
      </w:tr>
      <w:tr w:rsidR="008D3774" w14:paraId="7FE1D07F" w14:textId="77777777">
        <w:tc>
          <w:tcPr>
            <w:tcW w:w="1188" w:type="dxa"/>
            <w:vMerge/>
            <w:tcBorders>
              <w:bottom w:val="single" w:sz="4" w:space="0" w:color="auto"/>
              <w:right w:val="single" w:sz="8" w:space="0" w:color="1A171C"/>
            </w:tcBorders>
            <w:vAlign w:val="center"/>
          </w:tcPr>
          <w:p w14:paraId="7FE1D07D" w14:textId="77777777" w:rsidR="008D3774" w:rsidRDefault="008D3774">
            <w:pPr>
              <w:rPr>
                <w:rFonts w:ascii="Times New Roman" w:hAnsi="Times New Roman" w:cs="Times New Roman"/>
              </w:rPr>
            </w:pPr>
          </w:p>
        </w:tc>
        <w:tc>
          <w:tcPr>
            <w:tcW w:w="7838" w:type="dxa"/>
            <w:gridSpan w:val="2"/>
            <w:tcBorders>
              <w:left w:val="single" w:sz="8" w:space="0" w:color="1A171C"/>
              <w:bottom w:val="single" w:sz="4" w:space="0" w:color="auto"/>
              <w:right w:val="nil"/>
            </w:tcBorders>
          </w:tcPr>
          <w:p w14:paraId="7FE1D07E" w14:textId="17BB416A" w:rsidR="008D3774" w:rsidRDefault="004955AC">
            <w:pPr>
              <w:pStyle w:val="P68B1DB1-TableParagraph40"/>
              <w:spacing w:before="108"/>
              <w:ind w:left="85"/>
              <w:jc w:val="both"/>
            </w:pPr>
            <w:r>
              <w:t>U vkladů vykazovaných na souhrnné úrovni uveďte „0000“, neboť toto pole je povinné.</w:t>
            </w:r>
          </w:p>
        </w:tc>
      </w:tr>
      <w:tr w:rsidR="008D3774" w14:paraId="7FE1D083" w14:textId="77777777">
        <w:tc>
          <w:tcPr>
            <w:tcW w:w="1188" w:type="dxa"/>
            <w:vMerge w:val="restart"/>
            <w:tcBorders>
              <w:top w:val="single" w:sz="4" w:space="0" w:color="auto"/>
              <w:left w:val="nil"/>
              <w:bottom w:val="single" w:sz="8" w:space="0" w:color="1A171C"/>
              <w:right w:val="single" w:sz="4" w:space="0" w:color="auto"/>
            </w:tcBorders>
          </w:tcPr>
          <w:p w14:paraId="7FE1D080" w14:textId="77777777" w:rsidR="008D3774" w:rsidRDefault="004955AC">
            <w:pPr>
              <w:pStyle w:val="P68B1DB1-Normal31"/>
            </w:pPr>
            <w:r>
              <w:t>0045</w:t>
            </w:r>
          </w:p>
        </w:tc>
        <w:tc>
          <w:tcPr>
            <w:tcW w:w="7838" w:type="dxa"/>
            <w:gridSpan w:val="2"/>
            <w:tcBorders>
              <w:top w:val="single" w:sz="4" w:space="0" w:color="auto"/>
              <w:left w:val="single" w:sz="4" w:space="0" w:color="auto"/>
            </w:tcBorders>
          </w:tcPr>
          <w:p w14:paraId="7FE1D081" w14:textId="05C93935" w:rsidR="008D3774" w:rsidRDefault="004955AC">
            <w:pPr>
              <w:pStyle w:val="P68B1DB1-TableParagraph73"/>
              <w:spacing w:before="108"/>
              <w:ind w:left="85"/>
              <w:jc w:val="both"/>
              <w:rPr>
                <w:bCs/>
              </w:rPr>
            </w:pPr>
            <w:r>
              <w:t xml:space="preserve">Typ identifikátoru </w:t>
            </w:r>
          </w:p>
          <w:p w14:paraId="7FE1D082" w14:textId="77777777" w:rsidR="008D3774" w:rsidRDefault="004955AC">
            <w:pPr>
              <w:pStyle w:val="P68B1DB1-TableParagraph40"/>
              <w:spacing w:before="108"/>
              <w:ind w:left="85"/>
              <w:jc w:val="both"/>
            </w:pPr>
            <w:r>
              <w:t>Vybere se z následujícího seznamu: „Kód LEI“, „kód MFI“ nebo „Druh identifikačního kódu, jiný než kód LEI nebo MFI“.</w:t>
            </w:r>
          </w:p>
        </w:tc>
      </w:tr>
      <w:tr w:rsidR="008D3774" w14:paraId="7FE1D086" w14:textId="77777777">
        <w:tc>
          <w:tcPr>
            <w:tcW w:w="1188" w:type="dxa"/>
            <w:vMerge/>
            <w:tcBorders>
              <w:top w:val="single" w:sz="8" w:space="0" w:color="1A171C"/>
              <w:bottom w:val="single" w:sz="4" w:space="0" w:color="auto"/>
              <w:right w:val="single" w:sz="4" w:space="0" w:color="auto"/>
            </w:tcBorders>
            <w:vAlign w:val="center"/>
          </w:tcPr>
          <w:p w14:paraId="7FE1D084" w14:textId="77777777" w:rsidR="008D3774" w:rsidRDefault="008D3774">
            <w:pPr>
              <w:rPr>
                <w:rFonts w:ascii="Times New Roman" w:eastAsia="Times New Roman" w:hAnsi="Times New Roman" w:cs="Times New Roman"/>
                <w:sz w:val="20"/>
                <w:szCs w:val="20"/>
              </w:rPr>
            </w:pPr>
          </w:p>
        </w:tc>
        <w:tc>
          <w:tcPr>
            <w:tcW w:w="7838" w:type="dxa"/>
            <w:gridSpan w:val="2"/>
            <w:tcBorders>
              <w:left w:val="single" w:sz="4" w:space="0" w:color="auto"/>
              <w:bottom w:val="single" w:sz="4" w:space="0" w:color="auto"/>
            </w:tcBorders>
          </w:tcPr>
          <w:p w14:paraId="7FE1D085" w14:textId="2249F5A9" w:rsidR="008D3774" w:rsidRDefault="004955AC">
            <w:pPr>
              <w:pStyle w:val="P68B1DB1-TableParagraph40"/>
              <w:spacing w:before="108"/>
              <w:ind w:left="85"/>
              <w:jc w:val="both"/>
            </w:pPr>
            <w:r>
              <w:t>U vkladů vykazovaných na agregované úrovni uveďte „Druh identifikačního kódu jiného než LEI nebo kód měnové finanční instituce“.</w:t>
            </w:r>
          </w:p>
        </w:tc>
      </w:tr>
      <w:tr w:rsidR="008D3774" w14:paraId="7FE1D08A" w14:textId="77777777">
        <w:tc>
          <w:tcPr>
            <w:tcW w:w="1188" w:type="dxa"/>
            <w:tcBorders>
              <w:top w:val="single" w:sz="4" w:space="0" w:color="auto"/>
              <w:left w:val="nil"/>
              <w:bottom w:val="single" w:sz="8" w:space="0" w:color="1A171C"/>
              <w:right w:val="single" w:sz="8" w:space="0" w:color="1A171C"/>
            </w:tcBorders>
          </w:tcPr>
          <w:p w14:paraId="7FE1D087" w14:textId="77777777" w:rsidR="008D3774" w:rsidRDefault="004955AC">
            <w:pPr>
              <w:pStyle w:val="P68B1DB1-Normal31"/>
            </w:pPr>
            <w:r>
              <w:t xml:space="preserve"> 005</w:t>
            </w:r>
          </w:p>
        </w:tc>
        <w:tc>
          <w:tcPr>
            <w:tcW w:w="7838" w:type="dxa"/>
            <w:gridSpan w:val="2"/>
            <w:tcBorders>
              <w:top w:val="single" w:sz="4" w:space="0" w:color="auto"/>
              <w:left w:val="single" w:sz="8" w:space="0" w:color="1A171C"/>
              <w:bottom w:val="single" w:sz="8" w:space="0" w:color="1A171C"/>
              <w:right w:val="nil"/>
            </w:tcBorders>
          </w:tcPr>
          <w:p w14:paraId="7FE1D088" w14:textId="70C0260E" w:rsidR="008D3774" w:rsidRDefault="004955AC">
            <w:pPr>
              <w:pStyle w:val="P68B1DB1-TableParagraph73"/>
              <w:spacing w:before="108"/>
              <w:ind w:left="85"/>
              <w:jc w:val="both"/>
              <w:rPr>
                <w:bCs/>
              </w:rPr>
            </w:pPr>
            <w:r>
              <w:t xml:space="preserve">Rozhodné právo  </w:t>
            </w:r>
          </w:p>
          <w:p w14:paraId="7FE1D089" w14:textId="1A451092" w:rsidR="008D3774" w:rsidRDefault="004955AC">
            <w:pPr>
              <w:pStyle w:val="P68B1DB1-TableParagraph40"/>
              <w:spacing w:before="108"/>
              <w:ind w:left="85"/>
              <w:jc w:val="both"/>
            </w:pPr>
            <w:r>
              <w:t xml:space="preserve">Dvoupísmenný kód země, jejíž právo se na nástroj vztahuje, podle normy ISO 3166–1 (pokud je relevantní právo správního členění, použijte kód ISO 3166–2, např. „US-NY“). Pokud se smlouva řídí právem více než jedné země, vykazuje se země, jejíž právo má pro uznání pravomocí k odpisu a konverzi nejvyšší význam.  U vkladů vykazovaných na agregované </w:t>
            </w:r>
            <w:r>
              <w:lastRenderedPageBreak/>
              <w:t>úrovni použijte hodnotu „ostatní země“.</w:t>
            </w:r>
          </w:p>
        </w:tc>
      </w:tr>
      <w:tr w:rsidR="008D3774" w14:paraId="7FE1D08E" w14:textId="77777777">
        <w:tc>
          <w:tcPr>
            <w:tcW w:w="1188" w:type="dxa"/>
            <w:tcBorders>
              <w:top w:val="single" w:sz="8" w:space="0" w:color="1A171C"/>
              <w:left w:val="nil"/>
              <w:bottom w:val="single" w:sz="8" w:space="0" w:color="1A171C"/>
              <w:right w:val="single" w:sz="8" w:space="0" w:color="1A171C"/>
            </w:tcBorders>
          </w:tcPr>
          <w:p w14:paraId="7FE1D08B" w14:textId="77777777" w:rsidR="008D3774" w:rsidRDefault="004955AC">
            <w:pPr>
              <w:pStyle w:val="P68B1DB1-Normal31"/>
            </w:pPr>
            <w:r>
              <w:lastRenderedPageBreak/>
              <w:t>0060</w:t>
            </w:r>
          </w:p>
        </w:tc>
        <w:tc>
          <w:tcPr>
            <w:tcW w:w="7838" w:type="dxa"/>
            <w:gridSpan w:val="2"/>
            <w:tcBorders>
              <w:top w:val="single" w:sz="8" w:space="0" w:color="1A171C"/>
              <w:left w:val="single" w:sz="8" w:space="0" w:color="1A171C"/>
              <w:bottom w:val="single" w:sz="8" w:space="0" w:color="1A171C"/>
              <w:right w:val="nil"/>
            </w:tcBorders>
          </w:tcPr>
          <w:p w14:paraId="7FE1D08C" w14:textId="77777777" w:rsidR="008D3774" w:rsidRDefault="004955AC">
            <w:pPr>
              <w:pStyle w:val="P68B1DB1-TableParagraph73"/>
              <w:spacing w:before="108"/>
              <w:ind w:left="85"/>
              <w:jc w:val="both"/>
              <w:rPr>
                <w:bCs/>
              </w:rPr>
            </w:pPr>
            <w:r>
              <w:t xml:space="preserve">Měna  </w:t>
            </w:r>
          </w:p>
          <w:p w14:paraId="7FE1D08D" w14:textId="3FCE0053" w:rsidR="008D3774" w:rsidRDefault="004955AC">
            <w:pPr>
              <w:pStyle w:val="P68B1DB1-TableParagraph40"/>
              <w:spacing w:before="108"/>
              <w:ind w:left="85"/>
              <w:jc w:val="both"/>
            </w:pPr>
            <w:r>
              <w:t>Měna vkladu v souladu s jeho třípísmenným kódem podle ISO 4217. U vkladů vykazovaných na agregované úrovni použijte hodnotu „XXX“.</w:t>
            </w:r>
          </w:p>
        </w:tc>
      </w:tr>
      <w:tr w:rsidR="008D3774" w14:paraId="7FE1D092" w14:textId="77777777">
        <w:tc>
          <w:tcPr>
            <w:tcW w:w="1188" w:type="dxa"/>
            <w:tcBorders>
              <w:top w:val="single" w:sz="8" w:space="0" w:color="1A171C"/>
              <w:left w:val="nil"/>
              <w:bottom w:val="single" w:sz="8" w:space="0" w:color="1A171C"/>
              <w:right w:val="single" w:sz="8" w:space="0" w:color="1A171C"/>
            </w:tcBorders>
          </w:tcPr>
          <w:p w14:paraId="7FE1D08F" w14:textId="77777777" w:rsidR="008D3774" w:rsidRDefault="004955AC">
            <w:pPr>
              <w:pStyle w:val="P68B1DB1-Normal31"/>
            </w:pPr>
            <w:r>
              <w:t>0070</w:t>
            </w:r>
          </w:p>
        </w:tc>
        <w:tc>
          <w:tcPr>
            <w:tcW w:w="7838" w:type="dxa"/>
            <w:gridSpan w:val="2"/>
            <w:tcBorders>
              <w:top w:val="single" w:sz="8" w:space="0" w:color="1A171C"/>
              <w:left w:val="single" w:sz="8" w:space="0" w:color="1A171C"/>
              <w:bottom w:val="single" w:sz="8" w:space="0" w:color="1A171C"/>
              <w:right w:val="nil"/>
            </w:tcBorders>
          </w:tcPr>
          <w:p w14:paraId="7FE1D090" w14:textId="5CEF44E5" w:rsidR="008D3774" w:rsidRDefault="004955AC">
            <w:pPr>
              <w:pStyle w:val="P68B1DB1-TableParagraph73"/>
              <w:spacing w:before="108"/>
              <w:ind w:left="85"/>
              <w:jc w:val="both"/>
              <w:rPr>
                <w:bCs/>
              </w:rPr>
            </w:pPr>
            <w:r>
              <w:t xml:space="preserve">Nesplacená částka jistiny  </w:t>
            </w:r>
          </w:p>
          <w:p w14:paraId="7FE1D091" w14:textId="6232EFBD" w:rsidR="008D3774" w:rsidRDefault="004955AC">
            <w:pPr>
              <w:pStyle w:val="P68B1DB1-TableParagraph40"/>
              <w:spacing w:before="108"/>
              <w:ind w:left="85"/>
              <w:jc w:val="both"/>
            </w:pPr>
            <w:r>
              <w:t>Nesplacená částka jistiny vkladu.</w:t>
            </w:r>
          </w:p>
        </w:tc>
      </w:tr>
      <w:tr w:rsidR="008D3774" w14:paraId="7FE1D096" w14:textId="77777777">
        <w:tc>
          <w:tcPr>
            <w:tcW w:w="1188" w:type="dxa"/>
            <w:tcBorders>
              <w:top w:val="single" w:sz="8" w:space="0" w:color="1A171C"/>
              <w:left w:val="nil"/>
              <w:bottom w:val="single" w:sz="8" w:space="0" w:color="1A171C"/>
              <w:right w:val="single" w:sz="8" w:space="0" w:color="1A171C"/>
            </w:tcBorders>
          </w:tcPr>
          <w:p w14:paraId="7FE1D093" w14:textId="77777777" w:rsidR="008D3774" w:rsidRDefault="004955AC">
            <w:pPr>
              <w:pStyle w:val="P68B1DB1-Normal31"/>
            </w:pPr>
            <w:r>
              <w:t>0080</w:t>
            </w:r>
          </w:p>
        </w:tc>
        <w:tc>
          <w:tcPr>
            <w:tcW w:w="7838" w:type="dxa"/>
            <w:gridSpan w:val="2"/>
            <w:tcBorders>
              <w:top w:val="single" w:sz="8" w:space="0" w:color="1A171C"/>
              <w:left w:val="single" w:sz="8" w:space="0" w:color="1A171C"/>
              <w:bottom w:val="single" w:sz="8" w:space="0" w:color="1A171C"/>
              <w:right w:val="nil"/>
            </w:tcBorders>
          </w:tcPr>
          <w:p w14:paraId="7FE1D094" w14:textId="57240ABD" w:rsidR="008D3774" w:rsidRDefault="004955AC">
            <w:pPr>
              <w:pStyle w:val="P68B1DB1-TableParagraph73"/>
              <w:spacing w:before="108"/>
              <w:ind w:left="85"/>
              <w:jc w:val="both"/>
              <w:rPr>
                <w:bCs/>
              </w:rPr>
            </w:pPr>
            <w:r>
              <w:t xml:space="preserve">Naběhlý úrok </w:t>
            </w:r>
          </w:p>
          <w:p w14:paraId="7FE1D095" w14:textId="1CBCCFC7" w:rsidR="008D3774" w:rsidRDefault="004955AC">
            <w:pPr>
              <w:pStyle w:val="P68B1DB1-TableParagraph40"/>
              <w:spacing w:before="108"/>
              <w:ind w:left="85"/>
              <w:jc w:val="both"/>
            </w:pPr>
            <w:r>
              <w:t>Naběhlý úrok z vkladu.</w:t>
            </w:r>
          </w:p>
        </w:tc>
      </w:tr>
      <w:tr w:rsidR="008D3774" w14:paraId="7FE1D09A" w14:textId="77777777">
        <w:tc>
          <w:tcPr>
            <w:tcW w:w="1188" w:type="dxa"/>
            <w:tcBorders>
              <w:top w:val="single" w:sz="8" w:space="0" w:color="1A171C"/>
              <w:left w:val="nil"/>
              <w:bottom w:val="single" w:sz="8" w:space="0" w:color="1A171C"/>
              <w:right w:val="single" w:sz="8" w:space="0" w:color="1A171C"/>
            </w:tcBorders>
          </w:tcPr>
          <w:p w14:paraId="7FE1D097" w14:textId="77777777" w:rsidR="008D3774" w:rsidRDefault="004955AC">
            <w:pPr>
              <w:pStyle w:val="P68B1DB1-Normal31"/>
            </w:pPr>
            <w:r>
              <w:t>0090</w:t>
            </w:r>
          </w:p>
        </w:tc>
        <w:tc>
          <w:tcPr>
            <w:tcW w:w="7838" w:type="dxa"/>
            <w:gridSpan w:val="2"/>
            <w:tcBorders>
              <w:top w:val="single" w:sz="8" w:space="0" w:color="1A171C"/>
              <w:left w:val="single" w:sz="8" w:space="0" w:color="1A171C"/>
              <w:bottom w:val="single" w:sz="8" w:space="0" w:color="1A171C"/>
              <w:right w:val="nil"/>
            </w:tcBorders>
          </w:tcPr>
          <w:p w14:paraId="7FE1D098" w14:textId="52C2978C" w:rsidR="008D3774" w:rsidRDefault="004955AC">
            <w:pPr>
              <w:pStyle w:val="P68B1DB1-TableParagraph73"/>
              <w:spacing w:before="108"/>
              <w:ind w:left="85"/>
              <w:jc w:val="both"/>
              <w:rPr>
                <w:bCs/>
              </w:rPr>
            </w:pPr>
            <w:r>
              <w:t xml:space="preserve">Současná úroková sazba (v %). </w:t>
            </w:r>
          </w:p>
          <w:p w14:paraId="7FE1D099" w14:textId="0E3CB279" w:rsidR="008D3774" w:rsidRDefault="004955AC">
            <w:pPr>
              <w:pStyle w:val="P68B1DB1-TableParagraph40"/>
              <w:spacing w:before="108"/>
              <w:ind w:left="85"/>
              <w:jc w:val="both"/>
            </w:pPr>
            <w:r>
              <w:t xml:space="preserve">Současná výše úrokové sazby, která se vztahuje na vklad. </w:t>
            </w:r>
          </w:p>
        </w:tc>
      </w:tr>
      <w:tr w:rsidR="008D3774" w14:paraId="7FE1D0A3" w14:textId="77777777">
        <w:tc>
          <w:tcPr>
            <w:tcW w:w="1188" w:type="dxa"/>
            <w:tcBorders>
              <w:top w:val="single" w:sz="8" w:space="0" w:color="1A171C"/>
              <w:left w:val="nil"/>
              <w:bottom w:val="single" w:sz="8" w:space="0" w:color="1A171C"/>
              <w:right w:val="single" w:sz="8" w:space="0" w:color="1A171C"/>
            </w:tcBorders>
          </w:tcPr>
          <w:p w14:paraId="7FE1D09F" w14:textId="77777777" w:rsidR="008D3774" w:rsidRDefault="004955AC">
            <w:pPr>
              <w:pStyle w:val="P68B1DB1-TableParagraph40"/>
              <w:spacing w:before="108"/>
              <w:ind w:left="85"/>
              <w:jc w:val="both"/>
            </w:pPr>
            <w:r>
              <w:t>0110</w:t>
            </w:r>
          </w:p>
        </w:tc>
        <w:tc>
          <w:tcPr>
            <w:tcW w:w="7838" w:type="dxa"/>
            <w:gridSpan w:val="2"/>
            <w:tcBorders>
              <w:top w:val="single" w:sz="8" w:space="0" w:color="1A171C"/>
              <w:left w:val="single" w:sz="8" w:space="0" w:color="1A171C"/>
              <w:bottom w:val="single" w:sz="8" w:space="0" w:color="1A171C"/>
              <w:right w:val="nil"/>
            </w:tcBorders>
          </w:tcPr>
          <w:p w14:paraId="7FE1D0A0" w14:textId="6354C873" w:rsidR="008D3774" w:rsidRDefault="004955AC">
            <w:pPr>
              <w:pStyle w:val="P68B1DB1-TableParagraph73"/>
              <w:spacing w:before="108"/>
              <w:ind w:left="85"/>
              <w:jc w:val="both"/>
              <w:rPr>
                <w:bCs/>
              </w:rPr>
            </w:pPr>
            <w:r>
              <w:t xml:space="preserve">Výše zástavy, zástavního práva nebo zajištění </w:t>
            </w:r>
          </w:p>
          <w:p w14:paraId="7FE1D0A2" w14:textId="5FFC3F02" w:rsidR="008D3774" w:rsidRDefault="004955AC">
            <w:pPr>
              <w:pStyle w:val="P68B1DB1-TableParagraph40"/>
              <w:spacing w:before="108"/>
              <w:ind w:left="85"/>
              <w:jc w:val="both"/>
            </w:pPr>
            <w:r>
              <w:t>Je-li závazek zajištěn zástavním právem, zástavním právem nebo kolaterálem, uvede se jeho hrubá tržní hodnota. V ostatních případech se u nezajištěných závazků tato kategorie vykazuje jako nulová. Tato částka určí zajištěnou a nakonec nezajištěnou část jakéhokoli zajištěného vkladu. U seskupení kolaterálu zajišťujících položky ve více řádcích se určí celkový poměr krytí a použije se poměrným dílem ke všem řádkovým položkám, na něž se toto seskupení vztahuje.</w:t>
            </w:r>
          </w:p>
        </w:tc>
      </w:tr>
      <w:tr w:rsidR="008D3774" w14:paraId="7FE1D0A7" w14:textId="77777777">
        <w:tc>
          <w:tcPr>
            <w:tcW w:w="1188" w:type="dxa"/>
            <w:tcBorders>
              <w:top w:val="single" w:sz="8" w:space="0" w:color="1A171C"/>
              <w:left w:val="nil"/>
              <w:bottom w:val="single" w:sz="8" w:space="0" w:color="1A171C"/>
              <w:right w:val="single" w:sz="8" w:space="0" w:color="1A171C"/>
            </w:tcBorders>
          </w:tcPr>
          <w:p w14:paraId="7FE1D0A4" w14:textId="77777777" w:rsidR="008D3774" w:rsidRDefault="004955AC">
            <w:pPr>
              <w:pStyle w:val="P68B1DB1-Normal31"/>
            </w:pPr>
            <w:r>
              <w:t>0115</w:t>
            </w:r>
          </w:p>
        </w:tc>
        <w:tc>
          <w:tcPr>
            <w:tcW w:w="7838" w:type="dxa"/>
            <w:gridSpan w:val="2"/>
            <w:tcBorders>
              <w:top w:val="single" w:sz="8" w:space="0" w:color="1A171C"/>
              <w:left w:val="single" w:sz="8" w:space="0" w:color="1A171C"/>
              <w:bottom w:val="single" w:sz="8" w:space="0" w:color="1A171C"/>
              <w:right w:val="nil"/>
            </w:tcBorders>
          </w:tcPr>
          <w:p w14:paraId="7FE1D0A5" w14:textId="6B0A15B4" w:rsidR="008D3774" w:rsidRDefault="004955AC">
            <w:pPr>
              <w:pStyle w:val="P68B1DB1-TableParagraph73"/>
              <w:spacing w:before="108"/>
              <w:ind w:left="85"/>
              <w:jc w:val="both"/>
              <w:rPr>
                <w:bCs/>
              </w:rPr>
            </w:pPr>
            <w:r>
              <w:t xml:space="preserve">Částka splňující podmínky způsobilosti MREL </w:t>
            </w:r>
          </w:p>
          <w:p w14:paraId="7FE1D0A6" w14:textId="65380CFA" w:rsidR="008D3774" w:rsidRDefault="004955AC">
            <w:pPr>
              <w:pStyle w:val="P68B1DB1-TableParagraph40"/>
              <w:spacing w:before="108"/>
              <w:ind w:left="85"/>
              <w:jc w:val="both"/>
            </w:pPr>
            <w:r>
              <w:t>Výše kapitálu a způsobilých závazků započítaných do požadavku stanoveného v souladu s čl. 45 odst. 1 směrnice 2014/59/EU.</w:t>
            </w:r>
          </w:p>
        </w:tc>
      </w:tr>
      <w:tr w:rsidR="008D3774" w14:paraId="7FE1D0AB" w14:textId="77777777">
        <w:tc>
          <w:tcPr>
            <w:tcW w:w="1188" w:type="dxa"/>
            <w:tcBorders>
              <w:top w:val="single" w:sz="8" w:space="0" w:color="1A171C"/>
              <w:left w:val="nil"/>
              <w:bottom w:val="single" w:sz="8" w:space="0" w:color="1A171C"/>
              <w:right w:val="single" w:sz="8" w:space="0" w:color="1A171C"/>
            </w:tcBorders>
          </w:tcPr>
          <w:p w14:paraId="7FE1D0A8" w14:textId="77777777" w:rsidR="008D3774" w:rsidRDefault="004955AC">
            <w:pPr>
              <w:pStyle w:val="P68B1DB1-Normal31"/>
            </w:pPr>
            <w:r>
              <w:t>0120</w:t>
            </w:r>
          </w:p>
        </w:tc>
        <w:tc>
          <w:tcPr>
            <w:tcW w:w="7838" w:type="dxa"/>
            <w:gridSpan w:val="2"/>
            <w:tcBorders>
              <w:top w:val="single" w:sz="8" w:space="0" w:color="1A171C"/>
              <w:left w:val="single" w:sz="8" w:space="0" w:color="1A171C"/>
              <w:bottom w:val="single" w:sz="8" w:space="0" w:color="1A171C"/>
              <w:right w:val="nil"/>
            </w:tcBorders>
          </w:tcPr>
          <w:p w14:paraId="7FE1D0A9" w14:textId="3256B0A2" w:rsidR="008D3774" w:rsidRDefault="004955AC">
            <w:pPr>
              <w:pStyle w:val="P68B1DB1-TableParagraph73"/>
              <w:spacing w:before="108"/>
              <w:ind w:left="85"/>
              <w:jc w:val="both"/>
              <w:rPr>
                <w:bCs/>
              </w:rPr>
            </w:pPr>
            <w:r>
              <w:t xml:space="preserve">Datum emise termínovaných vkladů </w:t>
            </w:r>
          </w:p>
          <w:p w14:paraId="7FE1D0AA" w14:textId="77777777" w:rsidR="008D3774" w:rsidRDefault="004955AC">
            <w:pPr>
              <w:pStyle w:val="P68B1DB1-TableParagraph40"/>
              <w:spacing w:before="108"/>
              <w:ind w:left="85"/>
              <w:jc w:val="both"/>
            </w:pPr>
            <w:r>
              <w:t>Datum původního vydání termínovaného vkladu.</w:t>
            </w:r>
          </w:p>
        </w:tc>
      </w:tr>
      <w:tr w:rsidR="008D3774" w14:paraId="7FE1D0AF" w14:textId="77777777">
        <w:tc>
          <w:tcPr>
            <w:tcW w:w="1188" w:type="dxa"/>
            <w:vMerge w:val="restart"/>
            <w:tcBorders>
              <w:top w:val="single" w:sz="8" w:space="0" w:color="1A171C"/>
              <w:left w:val="nil"/>
              <w:right w:val="single" w:sz="8" w:space="0" w:color="1A171C"/>
            </w:tcBorders>
          </w:tcPr>
          <w:p w14:paraId="7FE1D0AC" w14:textId="77777777" w:rsidR="008D3774" w:rsidRDefault="004955AC">
            <w:pPr>
              <w:pStyle w:val="P68B1DB1-Normal31"/>
            </w:pPr>
            <w:r>
              <w:t>0130</w:t>
            </w:r>
          </w:p>
        </w:tc>
        <w:tc>
          <w:tcPr>
            <w:tcW w:w="7838" w:type="dxa"/>
            <w:gridSpan w:val="2"/>
            <w:tcBorders>
              <w:top w:val="single" w:sz="8" w:space="0" w:color="1A171C"/>
              <w:left w:val="single" w:sz="8" w:space="0" w:color="1A171C"/>
              <w:right w:val="nil"/>
            </w:tcBorders>
          </w:tcPr>
          <w:p w14:paraId="7FE1D0AD" w14:textId="42C2FA36" w:rsidR="008D3774" w:rsidRDefault="004955AC">
            <w:pPr>
              <w:pStyle w:val="P68B1DB1-TableParagraph73"/>
              <w:spacing w:before="108"/>
              <w:ind w:left="85"/>
              <w:jc w:val="both"/>
              <w:rPr>
                <w:bCs/>
              </w:rPr>
            </w:pPr>
            <w:r>
              <w:t xml:space="preserve">Nejdřívější datum splacení  </w:t>
            </w:r>
          </w:p>
          <w:p w14:paraId="7FE1D0AE" w14:textId="5DABFCEF" w:rsidR="008D3774" w:rsidRDefault="004955AC">
            <w:pPr>
              <w:pStyle w:val="P68B1DB1-TableParagraph40"/>
              <w:spacing w:before="108"/>
              <w:ind w:left="85"/>
              <w:jc w:val="both"/>
            </w:pPr>
            <w:r>
              <w:t>Pokud mají držitelé věřitele možnost požádat o předčasné splacení závazku nebo jsou-li smluvně stanoveny podmínky pro předčasné splacení, uveďte nejbližší datum vzniku, jinak datum zákonné konečné splatnosti vkladu. Pokud se předčasné splacení týká pouze části závazku (např. předčasné splacení ve výši 50 % nominální hodnoty), rozdělí se závazek tak, aby se zohlednilo toto ustanovení o částečném předčasném splacení.</w:t>
            </w:r>
          </w:p>
        </w:tc>
      </w:tr>
      <w:tr w:rsidR="008D3774" w14:paraId="7FE1D0B2" w14:textId="77777777">
        <w:tc>
          <w:tcPr>
            <w:tcW w:w="1188" w:type="dxa"/>
            <w:vMerge/>
            <w:tcBorders>
              <w:bottom w:val="single" w:sz="8" w:space="0" w:color="1A171C"/>
              <w:right w:val="single" w:sz="8" w:space="0" w:color="1A171C"/>
            </w:tcBorders>
            <w:vAlign w:val="center"/>
          </w:tcPr>
          <w:p w14:paraId="7FE1D0B0" w14:textId="77777777" w:rsidR="008D3774" w:rsidRDefault="008D3774">
            <w:pPr>
              <w:rPr>
                <w:rFonts w:ascii="Times New Roman" w:hAnsi="Times New Roman" w:cs="Times New Roman"/>
              </w:rPr>
            </w:pPr>
          </w:p>
        </w:tc>
        <w:tc>
          <w:tcPr>
            <w:tcW w:w="7838" w:type="dxa"/>
            <w:gridSpan w:val="2"/>
            <w:tcBorders>
              <w:left w:val="single" w:sz="8" w:space="0" w:color="1A171C"/>
              <w:bottom w:val="single" w:sz="8" w:space="0" w:color="1A171C"/>
              <w:right w:val="nil"/>
            </w:tcBorders>
          </w:tcPr>
          <w:p w14:paraId="7FE1D0B1" w14:textId="2A134B32" w:rsidR="008D3774" w:rsidRDefault="004955AC">
            <w:pPr>
              <w:pStyle w:val="P68B1DB1-TableParagraph40"/>
              <w:spacing w:before="108"/>
              <w:ind w:left="85"/>
              <w:jc w:val="both"/>
            </w:pPr>
            <w:r>
              <w:t xml:space="preserve">U vkladů vykazovaných na agregované úrovni se nejstarší datum vyplacení vykáže jako „2199–12–31“. </w:t>
            </w:r>
          </w:p>
        </w:tc>
      </w:tr>
      <w:tr w:rsidR="008D3774" w14:paraId="7FE1D0B6" w14:textId="77777777">
        <w:tc>
          <w:tcPr>
            <w:tcW w:w="1188" w:type="dxa"/>
            <w:vMerge w:val="restart"/>
            <w:tcBorders>
              <w:top w:val="single" w:sz="8" w:space="0" w:color="1A171C"/>
              <w:left w:val="nil"/>
              <w:right w:val="single" w:sz="8" w:space="0" w:color="1A171C"/>
            </w:tcBorders>
          </w:tcPr>
          <w:p w14:paraId="7FE1D0B3" w14:textId="413885FF" w:rsidR="008D3774" w:rsidRDefault="008D3774">
            <w:pPr>
              <w:rPr>
                <w:rFonts w:ascii="Times New Roman" w:hAnsi="Times New Roman" w:cs="Times New Roman"/>
              </w:rPr>
            </w:pPr>
          </w:p>
        </w:tc>
        <w:tc>
          <w:tcPr>
            <w:tcW w:w="7838" w:type="dxa"/>
            <w:gridSpan w:val="2"/>
            <w:tcBorders>
              <w:top w:val="single" w:sz="8" w:space="0" w:color="1A171C"/>
              <w:left w:val="single" w:sz="8" w:space="0" w:color="1A171C"/>
              <w:right w:val="nil"/>
            </w:tcBorders>
          </w:tcPr>
          <w:p w14:paraId="7FE1D0B5" w14:textId="7EA5292A" w:rsidR="008D3774" w:rsidRDefault="008D3774">
            <w:pPr>
              <w:pStyle w:val="TableParagraph"/>
              <w:spacing w:before="108"/>
              <w:ind w:left="85"/>
              <w:jc w:val="both"/>
              <w:rPr>
                <w:rFonts w:ascii="Times New Roman" w:eastAsia="Times New Roman" w:hAnsi="Times New Roman" w:cs="Times New Roman"/>
                <w:sz w:val="20"/>
                <w:szCs w:val="20"/>
              </w:rPr>
            </w:pPr>
          </w:p>
        </w:tc>
      </w:tr>
      <w:tr w:rsidR="008D3774" w14:paraId="7FE1D0B9" w14:textId="77777777">
        <w:tc>
          <w:tcPr>
            <w:tcW w:w="1188" w:type="dxa"/>
            <w:vMerge/>
            <w:tcBorders>
              <w:bottom w:val="single" w:sz="8" w:space="0" w:color="1A171C"/>
              <w:right w:val="single" w:sz="8" w:space="0" w:color="1A171C"/>
            </w:tcBorders>
            <w:vAlign w:val="center"/>
          </w:tcPr>
          <w:p w14:paraId="7FE1D0B7" w14:textId="77777777" w:rsidR="008D3774" w:rsidRDefault="008D3774">
            <w:pPr>
              <w:rPr>
                <w:rFonts w:ascii="Times New Roman" w:hAnsi="Times New Roman" w:cs="Times New Roman"/>
              </w:rPr>
            </w:pPr>
          </w:p>
        </w:tc>
        <w:tc>
          <w:tcPr>
            <w:tcW w:w="7838" w:type="dxa"/>
            <w:gridSpan w:val="2"/>
            <w:tcBorders>
              <w:left w:val="single" w:sz="8" w:space="0" w:color="1A171C"/>
              <w:bottom w:val="single" w:sz="8" w:space="0" w:color="1A171C"/>
              <w:right w:val="nil"/>
            </w:tcBorders>
          </w:tcPr>
          <w:p w14:paraId="7FE1D0B8" w14:textId="21293449" w:rsidR="008D3774" w:rsidRDefault="008D3774">
            <w:pPr>
              <w:rPr>
                <w:rFonts w:ascii="Times New Roman" w:hAnsi="Times New Roman" w:cs="Times New Roman"/>
              </w:rPr>
            </w:pPr>
          </w:p>
        </w:tc>
      </w:tr>
    </w:tbl>
    <w:p w14:paraId="7FE1D0BA" w14:textId="77777777" w:rsidR="008D3774" w:rsidRDefault="008D3774">
      <w:pPr>
        <w:pStyle w:val="body"/>
        <w:rPr>
          <w:rFonts w:ascii="Times New Roman" w:hAnsi="Times New Roman" w:cs="Times New Roman"/>
          <w:color w:val="000000" w:themeColor="text1"/>
          <w:sz w:val="20"/>
          <w:szCs w:val="20"/>
        </w:rPr>
      </w:pPr>
    </w:p>
    <w:p w14:paraId="7FE1D0BB" w14:textId="77777777" w:rsidR="008D3774" w:rsidRDefault="008D3774">
      <w:pPr>
        <w:rPr>
          <w:rFonts w:ascii="Times New Roman" w:hAnsi="Times New Roman" w:cs="Times New Roman"/>
        </w:rPr>
      </w:pPr>
    </w:p>
    <w:p w14:paraId="7FE1D0BC" w14:textId="77777777" w:rsidR="008D3774" w:rsidRDefault="008D3774">
      <w:pPr>
        <w:pStyle w:val="Instructionsberschrift2"/>
        <w:ind w:left="357"/>
        <w:rPr>
          <w:rFonts w:ascii="Times New Roman" w:eastAsia="Calibri" w:hAnsi="Times New Roman" w:cs="Times New Roman"/>
          <w:szCs w:val="20"/>
        </w:rPr>
      </w:pPr>
    </w:p>
    <w:p w14:paraId="7FE1D0BD" w14:textId="2FE97D37" w:rsidR="008D3774" w:rsidRDefault="004955AC">
      <w:pPr>
        <w:pStyle w:val="Instructionsberschrift2"/>
        <w:numPr>
          <w:ilvl w:val="1"/>
          <w:numId w:val="49"/>
        </w:numPr>
        <w:spacing w:before="0"/>
        <w:ind w:left="357" w:hanging="357"/>
        <w:rPr>
          <w:rFonts w:ascii="Times New Roman" w:hAnsi="Times New Roman" w:cs="Times New Roman"/>
          <w:color w:val="000000" w:themeColor="text1"/>
          <w:szCs w:val="20"/>
        </w:rPr>
      </w:pPr>
      <w:r>
        <w:rPr>
          <w:rFonts w:ascii="Times New Roman" w:eastAsiaTheme="minorEastAsia" w:hAnsi="Times New Roman" w:cs="Times New Roman"/>
        </w:rPr>
        <w:t xml:space="preserve"> </w:t>
      </w:r>
      <w:bookmarkStart w:id="246" w:name="_Toc208244538"/>
      <w:r>
        <w:rPr>
          <w:rFonts w:ascii="Times New Roman" w:eastAsiaTheme="minorEastAsia" w:hAnsi="Times New Roman" w:cs="Times New Roman"/>
        </w:rPr>
        <w:t xml:space="preserve">Z 14.00 – </w:t>
      </w:r>
      <w:r>
        <w:rPr>
          <w:rFonts w:ascii="Times New Roman" w:hAnsi="Times New Roman" w:cs="Times New Roman"/>
          <w:color w:val="000000" w:themeColor="text1"/>
        </w:rPr>
        <w:t xml:space="preserve">Ostatní finanční závazky (nezahrnuté v jiných záložkách, kromě uvnitř skupiny) </w:t>
      </w:r>
      <w:r>
        <w:rPr>
          <w:rFonts w:ascii="Times New Roman" w:eastAsia="Calibri" w:hAnsi="Times New Roman" w:cs="Times New Roman"/>
          <w:szCs w:val="20"/>
        </w:rPr>
        <w:t>(LIAB-G-4)</w:t>
      </w:r>
      <w:bookmarkEnd w:id="246"/>
    </w:p>
    <w:p w14:paraId="7FE1D0BE" w14:textId="56404057" w:rsidR="008D3774" w:rsidRDefault="008D3774">
      <w:pPr>
        <w:pStyle w:val="Instructionsberschrift2"/>
        <w:ind w:left="357"/>
        <w:rPr>
          <w:rFonts w:ascii="Times New Roman" w:eastAsiaTheme="minorEastAsia" w:hAnsi="Times New Roman" w:cs="Times New Roman"/>
          <w:color w:val="000000" w:themeColor="text1"/>
        </w:rPr>
      </w:pPr>
    </w:p>
    <w:p w14:paraId="7FE1D0BF" w14:textId="77777777" w:rsidR="008D3774" w:rsidRDefault="004955AC">
      <w:pPr>
        <w:pStyle w:val="P68B1DB1-Numberedtitlelevel372"/>
      </w:pPr>
      <w:r>
        <w:t>Obecné poznámky</w:t>
      </w:r>
    </w:p>
    <w:p w14:paraId="7FE1D0C0" w14:textId="28B97243" w:rsidR="008D3774" w:rsidRDefault="004955AC">
      <w:pPr>
        <w:pStyle w:val="P68B1DB1-InstructionsText286"/>
        <w:numPr>
          <w:ilvl w:val="2"/>
          <w:numId w:val="209"/>
        </w:numPr>
        <w:spacing w:before="0"/>
        <w:ind w:left="1276"/>
      </w:pPr>
      <w:r>
        <w:t>Tato tabulka zahrnuje všechny závazky, které nejsou vykazovány v žádném z ostatních požadavků na podrobné informace (tj. Z11.00, Z12.00, Z13.00, Z15.00, Z16.00 a Z17.00), jako jsou úvěry, provozní závazky, závazky vůči clearingovým institucím atd.</w:t>
      </w:r>
    </w:p>
    <w:p w14:paraId="7FE1D0C2" w14:textId="3CB02A11" w:rsidR="008D3774" w:rsidRDefault="004955AC">
      <w:pPr>
        <w:pStyle w:val="P68B1DB1-InstructionsText286"/>
        <w:numPr>
          <w:ilvl w:val="2"/>
          <w:numId w:val="209"/>
        </w:numPr>
        <w:spacing w:before="0"/>
        <w:ind w:left="1276"/>
      </w:pPr>
      <w:r>
        <w:lastRenderedPageBreak/>
        <w:t>Buňky, které nejsou použitelné pro daný závazek (např. naběhlý úrok, současná úroková sazba, datum emise atd.), mohou zůstat prázdné.</w:t>
      </w:r>
    </w:p>
    <w:p w14:paraId="7FE1D0C3" w14:textId="7C8B3D6D" w:rsidR="008D3774" w:rsidRDefault="004955AC">
      <w:pPr>
        <w:pStyle w:val="P68B1DB1-InstructionsText286"/>
        <w:numPr>
          <w:ilvl w:val="2"/>
          <w:numId w:val="209"/>
        </w:numPr>
        <w:spacing w:before="0"/>
        <w:ind w:left="1276"/>
      </w:pPr>
      <w:r>
        <w:t>Pro účely této tabulky se závazky vykazují v řádcích na úrovni členění definované požadovanými poli (v zásadě každá transakce vykázaná jako položka na jednotlivých řádcích). Skupinové závazky zaměstnanců podle druhu a pořadí v případě platební neschopnosti.</w:t>
      </w:r>
    </w:p>
    <w:p w14:paraId="7FE1D0C5" w14:textId="77777777" w:rsidR="008D3774" w:rsidRDefault="004955AC">
      <w:pPr>
        <w:pStyle w:val="P68B1DB1-InstructionsText287"/>
        <w:numPr>
          <w:ilvl w:val="0"/>
          <w:numId w:val="0"/>
        </w:numPr>
        <w:spacing w:before="0"/>
      </w:pPr>
      <w:r>
        <w:t>Pokyny pro konkrétní pozice</w:t>
      </w:r>
    </w:p>
    <w:tbl>
      <w:tblPr>
        <w:tblW w:w="9015" w:type="dxa"/>
        <w:tblInd w:w="135" w:type="dxa"/>
        <w:tblLayout w:type="fixed"/>
        <w:tblLook w:val="04A0" w:firstRow="1" w:lastRow="0" w:firstColumn="1" w:lastColumn="0" w:noHBand="0" w:noVBand="1"/>
      </w:tblPr>
      <w:tblGrid>
        <w:gridCol w:w="1183"/>
        <w:gridCol w:w="7832"/>
      </w:tblGrid>
      <w:tr w:rsidR="008D3774" w14:paraId="7FE1D0C8" w14:textId="77777777">
        <w:trPr>
          <w:tblHeader/>
        </w:trPr>
        <w:tc>
          <w:tcPr>
            <w:tcW w:w="1183" w:type="dxa"/>
            <w:tcBorders>
              <w:top w:val="single" w:sz="8" w:space="0" w:color="1A171C"/>
              <w:left w:val="nil"/>
              <w:bottom w:val="single" w:sz="8" w:space="0" w:color="1A171C"/>
              <w:right w:val="single" w:sz="8" w:space="0" w:color="1A171C"/>
            </w:tcBorders>
            <w:shd w:val="clear" w:color="auto" w:fill="D9D9D9" w:themeFill="background1" w:themeFillShade="D9"/>
          </w:tcPr>
          <w:p w14:paraId="7FE1D0C6" w14:textId="77777777" w:rsidR="008D3774" w:rsidRDefault="004955AC">
            <w:pPr>
              <w:pStyle w:val="P68B1DB1-TableParagraph17"/>
              <w:spacing w:before="108"/>
              <w:ind w:left="85"/>
            </w:pPr>
            <w:r>
              <w:t xml:space="preserve">Sloupce </w:t>
            </w:r>
          </w:p>
        </w:tc>
        <w:tc>
          <w:tcPr>
            <w:tcW w:w="7832" w:type="dxa"/>
            <w:tcBorders>
              <w:top w:val="single" w:sz="8" w:space="0" w:color="1A171C"/>
              <w:left w:val="single" w:sz="8" w:space="0" w:color="1A171C"/>
              <w:bottom w:val="single" w:sz="8" w:space="0" w:color="1A171C"/>
              <w:right w:val="nil"/>
            </w:tcBorders>
            <w:shd w:val="clear" w:color="auto" w:fill="D9D9D9" w:themeFill="background1" w:themeFillShade="D9"/>
          </w:tcPr>
          <w:p w14:paraId="7FE1D0C7" w14:textId="77777777" w:rsidR="008D3774" w:rsidRDefault="004955AC">
            <w:pPr>
              <w:pStyle w:val="P68B1DB1-TableParagraph17"/>
              <w:spacing w:before="108"/>
              <w:ind w:left="85"/>
            </w:pPr>
            <w:r>
              <w:t xml:space="preserve">Pokyny </w:t>
            </w:r>
          </w:p>
        </w:tc>
      </w:tr>
      <w:tr w:rsidR="008D3774" w14:paraId="7FE1D0CC" w14:textId="77777777">
        <w:tc>
          <w:tcPr>
            <w:tcW w:w="1183" w:type="dxa"/>
            <w:tcBorders>
              <w:top w:val="single" w:sz="8" w:space="0" w:color="1A171C"/>
              <w:left w:val="nil"/>
              <w:bottom w:val="single" w:sz="8" w:space="0" w:color="1A171C"/>
              <w:right w:val="single" w:sz="8" w:space="0" w:color="1A171C"/>
            </w:tcBorders>
            <w:vAlign w:val="center"/>
          </w:tcPr>
          <w:p w14:paraId="7FE1D0C9" w14:textId="77777777" w:rsidR="008D3774" w:rsidRDefault="004955AC">
            <w:pPr>
              <w:pStyle w:val="P68B1DB1-Normal31"/>
            </w:pPr>
            <w:r>
              <w:t>0010</w:t>
            </w:r>
          </w:p>
        </w:tc>
        <w:tc>
          <w:tcPr>
            <w:tcW w:w="7832" w:type="dxa"/>
            <w:tcBorders>
              <w:top w:val="single" w:sz="8" w:space="0" w:color="1A171C"/>
              <w:left w:val="single" w:sz="8" w:space="0" w:color="1A171C"/>
              <w:bottom w:val="single" w:sz="8" w:space="0" w:color="1A171C"/>
              <w:right w:val="nil"/>
            </w:tcBorders>
            <w:vAlign w:val="bottom"/>
          </w:tcPr>
          <w:p w14:paraId="7FE1D0CA" w14:textId="281BB567" w:rsidR="008D3774" w:rsidRDefault="004955AC">
            <w:pPr>
              <w:pStyle w:val="P68B1DB1-TableParagraph73"/>
              <w:spacing w:before="108"/>
              <w:ind w:left="85"/>
              <w:jc w:val="both"/>
              <w:rPr>
                <w:bCs/>
              </w:rPr>
            </w:pPr>
            <w:r>
              <w:t xml:space="preserve">Č. </w:t>
            </w:r>
          </w:p>
          <w:p w14:paraId="7FE1D0CB" w14:textId="1F8D9197" w:rsidR="008D3774" w:rsidRDefault="004955AC">
            <w:pPr>
              <w:pStyle w:val="P68B1DB1-TableParagraph40"/>
              <w:spacing w:before="108"/>
              <w:ind w:left="85"/>
              <w:jc w:val="both"/>
            </w:pPr>
            <w:r>
              <w:t>Jedinečné číslo/primární klíč k identifikaci položek řádku.</w:t>
            </w:r>
          </w:p>
        </w:tc>
      </w:tr>
      <w:tr w:rsidR="008D3774" w14:paraId="7FE1D0D0" w14:textId="77777777">
        <w:tc>
          <w:tcPr>
            <w:tcW w:w="1183" w:type="dxa"/>
            <w:tcBorders>
              <w:top w:val="single" w:sz="8" w:space="0" w:color="1A171C"/>
              <w:left w:val="nil"/>
              <w:bottom w:val="single" w:sz="8" w:space="0" w:color="1A171C"/>
              <w:right w:val="single" w:sz="8" w:space="0" w:color="1A171C"/>
            </w:tcBorders>
            <w:vAlign w:val="center"/>
          </w:tcPr>
          <w:p w14:paraId="7FE1D0CD" w14:textId="77777777" w:rsidR="008D3774" w:rsidRDefault="004955AC">
            <w:pPr>
              <w:pStyle w:val="P68B1DB1-Normal31"/>
            </w:pPr>
            <w:r>
              <w:t>0020</w:t>
            </w:r>
          </w:p>
        </w:tc>
        <w:tc>
          <w:tcPr>
            <w:tcW w:w="7832" w:type="dxa"/>
            <w:tcBorders>
              <w:top w:val="single" w:sz="8" w:space="0" w:color="1A171C"/>
              <w:left w:val="single" w:sz="8" w:space="0" w:color="1A171C"/>
              <w:bottom w:val="single" w:sz="8" w:space="0" w:color="1A171C"/>
              <w:right w:val="nil"/>
            </w:tcBorders>
            <w:vAlign w:val="bottom"/>
          </w:tcPr>
          <w:p w14:paraId="7FE1D0CE" w14:textId="2F41A40D" w:rsidR="008D3774" w:rsidRDefault="004955AC">
            <w:pPr>
              <w:pStyle w:val="P68B1DB1-TableParagraph73"/>
              <w:spacing w:before="108"/>
              <w:ind w:left="85"/>
              <w:jc w:val="both"/>
              <w:rPr>
                <w:bCs/>
              </w:rPr>
            </w:pPr>
            <w:r>
              <w:t xml:space="preserve">Řádek </w:t>
            </w:r>
          </w:p>
          <w:p w14:paraId="7FE1D0CF" w14:textId="3C03C281" w:rsidR="008D3774" w:rsidRDefault="004955AC">
            <w:pPr>
              <w:pStyle w:val="P68B1DB1-TableParagraph40"/>
              <w:spacing w:before="108"/>
              <w:ind w:left="85"/>
              <w:jc w:val="both"/>
            </w:pPr>
            <w:r>
              <w:t>U každého vykazovaného řádku musí být uvedeno sesouhlasení s kategoriemi závazků struktury závazků v Z02.00 na úrovni splatnosti z předem definovaného seznamu hodnot.</w:t>
            </w:r>
          </w:p>
        </w:tc>
      </w:tr>
      <w:tr w:rsidR="008D3774" w14:paraId="7FE1D0D4" w14:textId="77777777">
        <w:tc>
          <w:tcPr>
            <w:tcW w:w="1183" w:type="dxa"/>
            <w:tcBorders>
              <w:top w:val="single" w:sz="8" w:space="0" w:color="1A171C"/>
              <w:left w:val="nil"/>
              <w:bottom w:val="single" w:sz="8" w:space="0" w:color="1A171C"/>
              <w:right w:val="single" w:sz="8" w:space="0" w:color="1A171C"/>
            </w:tcBorders>
            <w:vAlign w:val="center"/>
          </w:tcPr>
          <w:p w14:paraId="7FE1D0D1" w14:textId="77777777" w:rsidR="008D3774" w:rsidRDefault="004955AC">
            <w:pPr>
              <w:pStyle w:val="P68B1DB1-Normal31"/>
            </w:pPr>
            <w:r>
              <w:t>0030</w:t>
            </w:r>
          </w:p>
        </w:tc>
        <w:tc>
          <w:tcPr>
            <w:tcW w:w="7832" w:type="dxa"/>
            <w:tcBorders>
              <w:top w:val="single" w:sz="8" w:space="0" w:color="1A171C"/>
              <w:left w:val="single" w:sz="8" w:space="0" w:color="1A171C"/>
              <w:bottom w:val="single" w:sz="8" w:space="0" w:color="1A171C"/>
              <w:right w:val="nil"/>
            </w:tcBorders>
            <w:vAlign w:val="bottom"/>
          </w:tcPr>
          <w:p w14:paraId="7FE1D0D2" w14:textId="7749B1EA" w:rsidR="008D3774" w:rsidRDefault="004955AC">
            <w:pPr>
              <w:pStyle w:val="P68B1DB1-TableParagraph73"/>
              <w:spacing w:before="108"/>
              <w:ind w:left="85"/>
              <w:jc w:val="both"/>
              <w:rPr>
                <w:bCs/>
              </w:rPr>
            </w:pPr>
            <w:r>
              <w:t xml:space="preserve">Sloupec </w:t>
            </w:r>
          </w:p>
          <w:p w14:paraId="7FE1D0D3" w14:textId="0F37C958" w:rsidR="008D3774" w:rsidRDefault="004955AC">
            <w:pPr>
              <w:pStyle w:val="P68B1DB1-TableParagraph40"/>
              <w:spacing w:before="108"/>
              <w:ind w:left="85"/>
              <w:jc w:val="both"/>
            </w:pPr>
            <w:r>
              <w:t>U každého vykazovaného řádku musí být uvedeno sesouhlasení s třídou protistran v Z02.00, k níž je závazek splatný, a to z předem definovaného seznamu hodnot.</w:t>
            </w:r>
          </w:p>
        </w:tc>
      </w:tr>
      <w:tr w:rsidR="008D3774" w14:paraId="7FE1D0D8" w14:textId="77777777">
        <w:tc>
          <w:tcPr>
            <w:tcW w:w="1183" w:type="dxa"/>
            <w:tcBorders>
              <w:top w:val="single" w:sz="8" w:space="0" w:color="1A171C"/>
              <w:left w:val="nil"/>
              <w:bottom w:val="single" w:sz="8" w:space="0" w:color="1A171C"/>
              <w:right w:val="single" w:sz="8" w:space="0" w:color="1A171C"/>
            </w:tcBorders>
            <w:vAlign w:val="center"/>
          </w:tcPr>
          <w:p w14:paraId="7FE1D0D5" w14:textId="77777777" w:rsidR="008D3774" w:rsidRDefault="004955AC">
            <w:pPr>
              <w:pStyle w:val="P68B1DB1-Normal31"/>
            </w:pPr>
            <w:r>
              <w:t>0040</w:t>
            </w:r>
          </w:p>
        </w:tc>
        <w:tc>
          <w:tcPr>
            <w:tcW w:w="7832" w:type="dxa"/>
            <w:tcBorders>
              <w:top w:val="single" w:sz="8" w:space="0" w:color="1A171C"/>
              <w:left w:val="single" w:sz="8" w:space="0" w:color="1A171C"/>
              <w:bottom w:val="single" w:sz="8" w:space="0" w:color="1A171C"/>
              <w:right w:val="nil"/>
            </w:tcBorders>
            <w:vAlign w:val="bottom"/>
          </w:tcPr>
          <w:p w14:paraId="7FE1D0D6" w14:textId="64F8E89E" w:rsidR="008D3774" w:rsidRDefault="004955AC">
            <w:pPr>
              <w:pStyle w:val="P68B1DB1-TableParagraph73"/>
              <w:spacing w:before="108"/>
              <w:ind w:left="85"/>
              <w:jc w:val="both"/>
              <w:rPr>
                <w:bCs/>
              </w:rPr>
            </w:pPr>
            <w:r>
              <w:t xml:space="preserve">Pořadí v úpadkovém řízení  </w:t>
            </w:r>
          </w:p>
          <w:p w14:paraId="7FE1D0D7" w14:textId="3C00E6EA" w:rsidR="008D3774" w:rsidRDefault="004955AC">
            <w:pPr>
              <w:pStyle w:val="P68B1DB1-TableParagraph40"/>
              <w:spacing w:before="108"/>
              <w:ind w:left="85"/>
              <w:jc w:val="both"/>
            </w:pPr>
            <w:r>
              <w:t>Pořadím v úpadkovém řízení se rozumí jedno z pořadí dle pořadí uspokojování pohledávek v úpadkovém řízení zveřejněného orgánem příslušným k řešení krize v dané jurisdikci.</w:t>
            </w:r>
          </w:p>
        </w:tc>
      </w:tr>
      <w:tr w:rsidR="008D3774" w14:paraId="7FE1D0DC" w14:textId="77777777">
        <w:tc>
          <w:tcPr>
            <w:tcW w:w="1183" w:type="dxa"/>
            <w:tcBorders>
              <w:top w:val="single" w:sz="8" w:space="0" w:color="1A171C"/>
              <w:left w:val="nil"/>
              <w:bottom w:val="single" w:sz="8" w:space="0" w:color="1A171C"/>
              <w:right w:val="single" w:sz="8" w:space="0" w:color="1A171C"/>
            </w:tcBorders>
            <w:vAlign w:val="center"/>
          </w:tcPr>
          <w:p w14:paraId="7FE1D0D9" w14:textId="77777777" w:rsidR="008D3774" w:rsidRDefault="004955AC">
            <w:pPr>
              <w:pStyle w:val="P68B1DB1-Normal31"/>
            </w:pPr>
            <w:r>
              <w:t>0050</w:t>
            </w:r>
          </w:p>
        </w:tc>
        <w:tc>
          <w:tcPr>
            <w:tcW w:w="7832" w:type="dxa"/>
            <w:tcBorders>
              <w:top w:val="single" w:sz="8" w:space="0" w:color="1A171C"/>
              <w:left w:val="single" w:sz="8" w:space="0" w:color="1A171C"/>
              <w:bottom w:val="single" w:sz="8" w:space="0" w:color="1A171C"/>
              <w:right w:val="nil"/>
            </w:tcBorders>
            <w:vAlign w:val="bottom"/>
          </w:tcPr>
          <w:p w14:paraId="7FE1D0DA" w14:textId="77777777" w:rsidR="008D3774" w:rsidRDefault="004955AC">
            <w:pPr>
              <w:pStyle w:val="P68B1DB1-TableParagraph73"/>
              <w:spacing w:before="108"/>
              <w:ind w:left="85"/>
              <w:jc w:val="both"/>
              <w:rPr>
                <w:bCs/>
              </w:rPr>
            </w:pPr>
            <w:r>
              <w:t xml:space="preserve">Identifikační kód smlouvy </w:t>
            </w:r>
          </w:p>
          <w:p w14:paraId="7FE1D0DB" w14:textId="09A77FF8" w:rsidR="008D3774" w:rsidRDefault="004955AC">
            <w:pPr>
              <w:pStyle w:val="P68B1DB1-TableParagraph40"/>
              <w:spacing w:before="108"/>
              <w:ind w:left="85"/>
              <w:jc w:val="both"/>
            </w:pPr>
            <w:r>
              <w:t>Vykazuje se ISIN nebo v případě, že ISIN není k dispozici, jiný identifikátor smlouvy.</w:t>
            </w:r>
          </w:p>
        </w:tc>
      </w:tr>
      <w:tr w:rsidR="008D3774" w14:paraId="7FE1D0E0" w14:textId="77777777">
        <w:tc>
          <w:tcPr>
            <w:tcW w:w="1183" w:type="dxa"/>
            <w:tcBorders>
              <w:top w:val="single" w:sz="8" w:space="0" w:color="1A171C"/>
              <w:left w:val="nil"/>
              <w:bottom w:val="single" w:sz="8" w:space="0" w:color="1A171C"/>
              <w:right w:val="single" w:sz="8" w:space="0" w:color="1A171C"/>
            </w:tcBorders>
            <w:vAlign w:val="center"/>
          </w:tcPr>
          <w:p w14:paraId="7FE1D0DD" w14:textId="77777777" w:rsidR="008D3774" w:rsidRDefault="004955AC">
            <w:pPr>
              <w:pStyle w:val="P68B1DB1-Normal31"/>
            </w:pPr>
            <w:r>
              <w:t>0055</w:t>
            </w:r>
          </w:p>
        </w:tc>
        <w:tc>
          <w:tcPr>
            <w:tcW w:w="7832" w:type="dxa"/>
            <w:tcBorders>
              <w:top w:val="single" w:sz="8" w:space="0" w:color="1A171C"/>
              <w:left w:val="single" w:sz="8" w:space="0" w:color="1A171C"/>
              <w:bottom w:val="single" w:sz="8" w:space="0" w:color="1A171C"/>
              <w:right w:val="nil"/>
            </w:tcBorders>
            <w:vAlign w:val="bottom"/>
          </w:tcPr>
          <w:p w14:paraId="7FE1D0DE" w14:textId="6192EFDD" w:rsidR="008D3774" w:rsidRDefault="004955AC">
            <w:pPr>
              <w:pStyle w:val="P68B1DB1-TableParagraph73"/>
              <w:spacing w:before="108"/>
              <w:ind w:left="85"/>
              <w:jc w:val="both"/>
              <w:rPr>
                <w:bCs/>
              </w:rPr>
            </w:pPr>
            <w:r>
              <w:t xml:space="preserve">Název protistrany </w:t>
            </w:r>
          </w:p>
          <w:p w14:paraId="7FE1D0DF" w14:textId="5D08E31A" w:rsidR="008D3774" w:rsidRDefault="004955AC">
            <w:pPr>
              <w:pStyle w:val="P68B1DB1-TableParagraph40"/>
              <w:spacing w:before="108"/>
              <w:ind w:left="85"/>
              <w:jc w:val="both"/>
            </w:pPr>
            <w:r>
              <w:t>Název účetní jednotky protistrany závazku.</w:t>
            </w:r>
          </w:p>
        </w:tc>
      </w:tr>
      <w:tr w:rsidR="008D3774" w14:paraId="7FE1D0E5" w14:textId="77777777">
        <w:tc>
          <w:tcPr>
            <w:tcW w:w="1183" w:type="dxa"/>
            <w:tcBorders>
              <w:top w:val="single" w:sz="8" w:space="0" w:color="1A171C"/>
              <w:left w:val="nil"/>
              <w:bottom w:val="single" w:sz="8" w:space="0" w:color="1A171C"/>
              <w:right w:val="single" w:sz="8" w:space="0" w:color="1A171C"/>
            </w:tcBorders>
            <w:vAlign w:val="center"/>
          </w:tcPr>
          <w:p w14:paraId="7FE1D0E1" w14:textId="77777777" w:rsidR="008D3774" w:rsidRDefault="004955AC">
            <w:pPr>
              <w:pStyle w:val="P68B1DB1-Normal31"/>
            </w:pPr>
            <w:r>
              <w:t>0060</w:t>
            </w:r>
          </w:p>
        </w:tc>
        <w:tc>
          <w:tcPr>
            <w:tcW w:w="7832" w:type="dxa"/>
            <w:tcBorders>
              <w:top w:val="single" w:sz="8" w:space="0" w:color="1A171C"/>
              <w:left w:val="single" w:sz="8" w:space="0" w:color="1A171C"/>
              <w:bottom w:val="single" w:sz="8" w:space="0" w:color="1A171C"/>
              <w:right w:val="nil"/>
            </w:tcBorders>
            <w:vAlign w:val="bottom"/>
          </w:tcPr>
          <w:p w14:paraId="7142A50B" w14:textId="5B4939E6" w:rsidR="008D3774" w:rsidRDefault="004955AC">
            <w:pPr>
              <w:pStyle w:val="P68B1DB1-TableParagraph73"/>
              <w:spacing w:before="108"/>
              <w:ind w:left="85"/>
              <w:jc w:val="both"/>
            </w:pPr>
            <w:r>
              <w:t>Identifikační kód protistrany</w:t>
            </w:r>
          </w:p>
          <w:p w14:paraId="7FE1D0E3" w14:textId="4E34C2DB" w:rsidR="008D3774" w:rsidRDefault="004955AC">
            <w:pPr>
              <w:pStyle w:val="P68B1DB1-TableParagraph40"/>
              <w:spacing w:before="108"/>
              <w:ind w:left="85"/>
              <w:jc w:val="both"/>
            </w:pPr>
            <w:r>
              <w:t>Uveďte kód LEI věřitele. Neexistuje-li identifikační kód právnické osoby, použije se v případě zprávy bank identifikační kód měnových finančních institucí ECB (identifikační kód MFI) používaný v RIAD. Výhradně v případě, že oba tyto identifikátory neexistují, uveďte interní identifikátor.</w:t>
            </w:r>
          </w:p>
          <w:p w14:paraId="7FE1D0E4" w14:textId="1D573481" w:rsidR="008D3774" w:rsidRDefault="008D3774">
            <w:pPr>
              <w:pStyle w:val="TableParagraph"/>
              <w:spacing w:before="108"/>
              <w:ind w:left="85"/>
              <w:jc w:val="both"/>
              <w:rPr>
                <w:rFonts w:ascii="Times New Roman" w:eastAsia="Times New Roman" w:hAnsi="Times New Roman" w:cs="Times New Roman"/>
                <w:sz w:val="20"/>
                <w:szCs w:val="20"/>
              </w:rPr>
            </w:pPr>
          </w:p>
        </w:tc>
      </w:tr>
      <w:tr w:rsidR="008D3774" w14:paraId="7FE1D0E9" w14:textId="77777777">
        <w:tc>
          <w:tcPr>
            <w:tcW w:w="1183" w:type="dxa"/>
            <w:tcBorders>
              <w:top w:val="single" w:sz="8" w:space="0" w:color="1A171C"/>
              <w:left w:val="nil"/>
              <w:bottom w:val="single" w:sz="8" w:space="0" w:color="1A171C"/>
              <w:right w:val="single" w:sz="8" w:space="0" w:color="1A171C"/>
            </w:tcBorders>
            <w:vAlign w:val="center"/>
          </w:tcPr>
          <w:p w14:paraId="7FE1D0E6" w14:textId="77777777" w:rsidR="008D3774" w:rsidRDefault="004955AC">
            <w:pPr>
              <w:pStyle w:val="P68B1DB1-Normal31"/>
            </w:pPr>
            <w:r>
              <w:t>0065</w:t>
            </w:r>
          </w:p>
        </w:tc>
        <w:tc>
          <w:tcPr>
            <w:tcW w:w="7832" w:type="dxa"/>
            <w:tcBorders>
              <w:top w:val="single" w:sz="8" w:space="0" w:color="1A171C"/>
              <w:left w:val="single" w:sz="8" w:space="0" w:color="1A171C"/>
              <w:bottom w:val="single" w:sz="8" w:space="0" w:color="1A171C"/>
              <w:right w:val="nil"/>
            </w:tcBorders>
            <w:vAlign w:val="bottom"/>
          </w:tcPr>
          <w:p w14:paraId="7FE1D0E7" w14:textId="77777777" w:rsidR="008D3774" w:rsidRDefault="004955AC">
            <w:pPr>
              <w:pStyle w:val="P68B1DB1-TableParagraph73"/>
              <w:spacing w:before="108"/>
              <w:ind w:left="85"/>
              <w:jc w:val="both"/>
              <w:rPr>
                <w:bCs/>
              </w:rPr>
            </w:pPr>
            <w:r>
              <w:t xml:space="preserve">Typ identifikátoru </w:t>
            </w:r>
          </w:p>
          <w:p w14:paraId="7FE1D0E8" w14:textId="77777777" w:rsidR="008D3774" w:rsidRDefault="004955AC">
            <w:pPr>
              <w:pStyle w:val="P68B1DB1-TableParagraph40"/>
              <w:spacing w:before="108"/>
              <w:ind w:left="85"/>
              <w:jc w:val="both"/>
            </w:pPr>
            <w:r>
              <w:t>Vybere se z následujícího seznamu: „Kód LEI“, „kód MFI“ nebo „Druh identifikačního kódu, jiný než kód LEI nebo MFI“.</w:t>
            </w:r>
          </w:p>
        </w:tc>
      </w:tr>
      <w:tr w:rsidR="008D3774" w14:paraId="7FE1D0ED" w14:textId="77777777">
        <w:tc>
          <w:tcPr>
            <w:tcW w:w="1183" w:type="dxa"/>
            <w:tcBorders>
              <w:top w:val="single" w:sz="8" w:space="0" w:color="1A171C"/>
              <w:left w:val="nil"/>
              <w:bottom w:val="single" w:sz="8" w:space="0" w:color="1A171C"/>
              <w:right w:val="single" w:sz="8" w:space="0" w:color="1A171C"/>
            </w:tcBorders>
            <w:vAlign w:val="center"/>
          </w:tcPr>
          <w:p w14:paraId="7FE1D0EA" w14:textId="4E648225" w:rsidR="008D3774" w:rsidRDefault="004955AC">
            <w:pPr>
              <w:pStyle w:val="P68B1DB1-Normal31"/>
            </w:pPr>
            <w:r>
              <w:t xml:space="preserve"> 0070</w:t>
            </w:r>
          </w:p>
        </w:tc>
        <w:tc>
          <w:tcPr>
            <w:tcW w:w="7832" w:type="dxa"/>
            <w:tcBorders>
              <w:top w:val="single" w:sz="8" w:space="0" w:color="1A171C"/>
              <w:left w:val="single" w:sz="8" w:space="0" w:color="1A171C"/>
              <w:bottom w:val="single" w:sz="8" w:space="0" w:color="1A171C"/>
              <w:right w:val="nil"/>
            </w:tcBorders>
            <w:vAlign w:val="bottom"/>
          </w:tcPr>
          <w:p w14:paraId="7FE1D0EB" w14:textId="3585FBA0" w:rsidR="008D3774" w:rsidRDefault="004955AC">
            <w:pPr>
              <w:pStyle w:val="P68B1DB1-TableParagraph73"/>
              <w:spacing w:before="108"/>
              <w:ind w:left="85"/>
              <w:jc w:val="both"/>
              <w:rPr>
                <w:bCs/>
              </w:rPr>
            </w:pPr>
            <w:r>
              <w:t xml:space="preserve">Rozhodné právo  </w:t>
            </w:r>
          </w:p>
          <w:p w14:paraId="7FE1D0EC" w14:textId="237CB9E1" w:rsidR="008D3774" w:rsidRDefault="004955AC">
            <w:pPr>
              <w:pStyle w:val="P68B1DB1-TableParagraph40"/>
              <w:spacing w:before="108"/>
              <w:ind w:left="85"/>
              <w:jc w:val="both"/>
            </w:pPr>
            <w:r>
              <w:t xml:space="preserve">Dvoupísmenný kód země, jejíž právo se na nástroj vztahuje, podle normy ISO 3166–1 (pokud je relevantní právo správního členění, použijte kód ISO 3166–2, např. „US-NY“). Pokud se smlouva řídí právem více než jedné země, vykazuje se země, jejíž právo má pro uznání pravomocí k odpisu a konverzi nejvyšší význam.  </w:t>
            </w:r>
          </w:p>
        </w:tc>
      </w:tr>
      <w:tr w:rsidR="008D3774" w14:paraId="7FE1D0F1" w14:textId="77777777">
        <w:tc>
          <w:tcPr>
            <w:tcW w:w="1183" w:type="dxa"/>
            <w:tcBorders>
              <w:top w:val="single" w:sz="8" w:space="0" w:color="1A171C"/>
              <w:left w:val="nil"/>
              <w:bottom w:val="single" w:sz="8" w:space="0" w:color="1A171C"/>
              <w:right w:val="single" w:sz="8" w:space="0" w:color="1A171C"/>
            </w:tcBorders>
            <w:vAlign w:val="center"/>
          </w:tcPr>
          <w:p w14:paraId="7FE1D0EE" w14:textId="02F3BABE" w:rsidR="008D3774" w:rsidRDefault="004955AC">
            <w:pPr>
              <w:pStyle w:val="P68B1DB1-Normal31"/>
            </w:pPr>
            <w:r>
              <w:t xml:space="preserve"> 0075</w:t>
            </w:r>
          </w:p>
        </w:tc>
        <w:tc>
          <w:tcPr>
            <w:tcW w:w="7832" w:type="dxa"/>
            <w:tcBorders>
              <w:top w:val="single" w:sz="8" w:space="0" w:color="1A171C"/>
              <w:left w:val="single" w:sz="8" w:space="0" w:color="1A171C"/>
              <w:bottom w:val="single" w:sz="8" w:space="0" w:color="1A171C"/>
              <w:right w:val="nil"/>
            </w:tcBorders>
            <w:vAlign w:val="bottom"/>
          </w:tcPr>
          <w:p w14:paraId="7FE1D0EF" w14:textId="5B4FC1DF" w:rsidR="008D3774" w:rsidRDefault="004955AC">
            <w:pPr>
              <w:pStyle w:val="P68B1DB1-TableParagraph73"/>
              <w:spacing w:before="108"/>
              <w:ind w:left="85"/>
              <w:jc w:val="both"/>
              <w:rPr>
                <w:bCs/>
              </w:rPr>
            </w:pPr>
            <w:r>
              <w:t xml:space="preserve">Typ finančních závazků </w:t>
            </w:r>
          </w:p>
          <w:p w14:paraId="7FE1D0F0" w14:textId="3ACB2D3D" w:rsidR="008D3774" w:rsidRDefault="004955AC">
            <w:pPr>
              <w:pStyle w:val="P68B1DB1-TableParagraph40"/>
              <w:spacing w:before="108"/>
              <w:ind w:left="85"/>
              <w:jc w:val="both"/>
            </w:pPr>
            <w:r>
              <w:t>Zvolí se mezi následujícími možnostmi „půjčka pro dlužníky“, „registrovaný dluhopis“, „měnová pokladniční listina“, „Příspěvky v podílovém partnerství“, „ostatní finanční závazky“.</w:t>
            </w:r>
          </w:p>
        </w:tc>
      </w:tr>
      <w:tr w:rsidR="008D3774" w14:paraId="7FE1D0FC" w14:textId="77777777">
        <w:tc>
          <w:tcPr>
            <w:tcW w:w="1183" w:type="dxa"/>
            <w:tcBorders>
              <w:top w:val="single" w:sz="8" w:space="0" w:color="1A171C"/>
              <w:left w:val="nil"/>
              <w:bottom w:val="single" w:sz="8" w:space="0" w:color="1A171C"/>
              <w:right w:val="single" w:sz="8" w:space="0" w:color="1A171C"/>
            </w:tcBorders>
            <w:vAlign w:val="center"/>
          </w:tcPr>
          <w:p w14:paraId="7FE1D0F2" w14:textId="77777777" w:rsidR="008D3774" w:rsidRDefault="004955AC">
            <w:pPr>
              <w:pStyle w:val="P68B1DB1-Normal31"/>
            </w:pPr>
            <w:r>
              <w:t>0080</w:t>
            </w:r>
          </w:p>
        </w:tc>
        <w:tc>
          <w:tcPr>
            <w:tcW w:w="7832" w:type="dxa"/>
            <w:tcBorders>
              <w:top w:val="single" w:sz="8" w:space="0" w:color="1A171C"/>
              <w:left w:val="single" w:sz="8" w:space="0" w:color="1A171C"/>
              <w:bottom w:val="single" w:sz="8" w:space="0" w:color="1A171C"/>
              <w:right w:val="nil"/>
            </w:tcBorders>
            <w:vAlign w:val="bottom"/>
          </w:tcPr>
          <w:p w14:paraId="7FE1D0F4" w14:textId="69C59D27" w:rsidR="008D3774" w:rsidRDefault="004955AC">
            <w:pPr>
              <w:pStyle w:val="P68B1DB1-TableParagraph73"/>
              <w:spacing w:before="108"/>
              <w:ind w:left="85"/>
              <w:jc w:val="both"/>
            </w:pPr>
            <w:r>
              <w:t xml:space="preserve">V případě práva třetí země, smluvní uznání </w:t>
            </w:r>
          </w:p>
          <w:p w14:paraId="7FE1D0F6" w14:textId="77777777" w:rsidR="008D3774" w:rsidRDefault="004955AC">
            <w:pPr>
              <w:pStyle w:val="P68B1DB1-TableParagraph40"/>
              <w:spacing w:before="108"/>
              <w:ind w:left="85"/>
              <w:jc w:val="both"/>
            </w:pPr>
            <w:r>
              <w:t xml:space="preserve">Určení smluvních ustanovení pro uznání pravomocí rekapitalizace z vnitřních zdrojů v souladu s článkem 55 směrnice o ozdravných postupech a řešení krize bank, buď </w:t>
            </w:r>
          </w:p>
          <w:p w14:paraId="7FE1D0F7" w14:textId="77777777" w:rsidR="008D3774" w:rsidRDefault="004955AC">
            <w:pPr>
              <w:pStyle w:val="P68B1DB1-TableParagraph40"/>
              <w:spacing w:before="108"/>
              <w:ind w:left="85"/>
              <w:jc w:val="both"/>
            </w:pPr>
            <w:r>
              <w:lastRenderedPageBreak/>
              <w:t>Ano, podpořeno právním stanoviskem“ = závazek zahrnuje ustanovení o uznání rekapitalizace z vnitřních zdrojů v souladu s článkem 55 BRRD, které je podpořeno právním stanoviskem;</w:t>
            </w:r>
          </w:p>
          <w:p w14:paraId="7FE1D0F8" w14:textId="77777777" w:rsidR="008D3774" w:rsidRDefault="004955AC">
            <w:pPr>
              <w:pStyle w:val="P68B1DB1-TableParagraph40"/>
              <w:spacing w:before="108"/>
              <w:ind w:left="85"/>
              <w:jc w:val="both"/>
            </w:pPr>
            <w:r>
              <w:t>„Ano, nepodložené právním stanoviskem“ = závazek zahrnuje doložku o uznání rekapitalizace z vnitřních zdrojů v souladu s článkem 55 BRRD, která v současné době není podložena právním stanoviskem;</w:t>
            </w:r>
          </w:p>
          <w:p w14:paraId="7FE1D0F9" w14:textId="77777777" w:rsidR="008D3774" w:rsidRDefault="004955AC">
            <w:pPr>
              <w:pStyle w:val="P68B1DB1-TableParagraph40"/>
              <w:spacing w:before="108"/>
              <w:ind w:left="85"/>
              <w:jc w:val="both"/>
            </w:pPr>
            <w:r>
              <w:t>„Ne“ = závazek nezahrnuje doložku o uznání rekapitalizace z vnitřních zdrojů;</w:t>
            </w:r>
          </w:p>
          <w:p w14:paraId="7FE1D0FA" w14:textId="07E9B1A6" w:rsidR="008D3774" w:rsidRDefault="004955AC">
            <w:pPr>
              <w:pStyle w:val="P68B1DB1-TableParagraph40"/>
              <w:spacing w:before="108"/>
              <w:ind w:left="85"/>
              <w:jc w:val="both"/>
            </w:pPr>
            <w:r>
              <w:t xml:space="preserve">„Nepoužije se“,   </w:t>
            </w:r>
          </w:p>
          <w:p w14:paraId="7FE1D0FB" w14:textId="77777777" w:rsidR="008D3774" w:rsidRDefault="004955AC">
            <w:pPr>
              <w:pStyle w:val="P68B1DB1-TableParagraph40"/>
              <w:spacing w:before="108"/>
              <w:ind w:left="85"/>
              <w:jc w:val="both"/>
            </w:pPr>
            <w:r>
              <w:t>z předem definovaného seznamu.</w:t>
            </w:r>
          </w:p>
        </w:tc>
      </w:tr>
      <w:tr w:rsidR="008D3774" w14:paraId="7FE1D100" w14:textId="77777777">
        <w:tc>
          <w:tcPr>
            <w:tcW w:w="1183" w:type="dxa"/>
            <w:tcBorders>
              <w:top w:val="single" w:sz="8" w:space="0" w:color="1A171C"/>
              <w:left w:val="nil"/>
              <w:bottom w:val="single" w:sz="8" w:space="0" w:color="1A171C"/>
              <w:right w:val="single" w:sz="8" w:space="0" w:color="1A171C"/>
            </w:tcBorders>
            <w:vAlign w:val="center"/>
          </w:tcPr>
          <w:p w14:paraId="7FE1D0FD" w14:textId="77777777" w:rsidR="008D3774" w:rsidRDefault="004955AC">
            <w:pPr>
              <w:pStyle w:val="P68B1DB1-Normal31"/>
            </w:pPr>
            <w:r>
              <w:lastRenderedPageBreak/>
              <w:t>0090</w:t>
            </w:r>
          </w:p>
        </w:tc>
        <w:tc>
          <w:tcPr>
            <w:tcW w:w="7832" w:type="dxa"/>
            <w:tcBorders>
              <w:top w:val="single" w:sz="8" w:space="0" w:color="1A171C"/>
              <w:left w:val="single" w:sz="8" w:space="0" w:color="1A171C"/>
              <w:bottom w:val="single" w:sz="8" w:space="0" w:color="1A171C"/>
              <w:right w:val="nil"/>
            </w:tcBorders>
            <w:vAlign w:val="bottom"/>
          </w:tcPr>
          <w:p w14:paraId="7FE1D0FE" w14:textId="2B50D04C" w:rsidR="008D3774" w:rsidRDefault="004955AC">
            <w:pPr>
              <w:pStyle w:val="P68B1DB1-TableParagraph73"/>
              <w:spacing w:before="108"/>
              <w:ind w:left="85"/>
              <w:jc w:val="both"/>
              <w:rPr>
                <w:bCs/>
              </w:rPr>
            </w:pPr>
            <w:r>
              <w:t xml:space="preserve">Nesplacená částka jistiny  </w:t>
            </w:r>
          </w:p>
          <w:p w14:paraId="7FE1D0FF" w14:textId="66FDB1F5" w:rsidR="008D3774" w:rsidRDefault="004955AC">
            <w:pPr>
              <w:pStyle w:val="P68B1DB1-TableParagraph40"/>
              <w:spacing w:before="108"/>
              <w:ind w:left="85"/>
              <w:jc w:val="both"/>
            </w:pPr>
            <w:r>
              <w:t>Nesplacená částka jistiny závazku.</w:t>
            </w:r>
          </w:p>
        </w:tc>
      </w:tr>
      <w:tr w:rsidR="008D3774" w14:paraId="7FE1D104" w14:textId="77777777">
        <w:tc>
          <w:tcPr>
            <w:tcW w:w="1183" w:type="dxa"/>
            <w:tcBorders>
              <w:top w:val="single" w:sz="8" w:space="0" w:color="1A171C"/>
              <w:left w:val="nil"/>
              <w:bottom w:val="single" w:sz="8" w:space="0" w:color="1A171C"/>
              <w:right w:val="single" w:sz="8" w:space="0" w:color="1A171C"/>
            </w:tcBorders>
            <w:vAlign w:val="center"/>
          </w:tcPr>
          <w:p w14:paraId="7FE1D101" w14:textId="77777777" w:rsidR="008D3774" w:rsidRDefault="004955AC">
            <w:pPr>
              <w:pStyle w:val="P68B1DB1-Normal31"/>
            </w:pPr>
            <w:r>
              <w:t>0100</w:t>
            </w:r>
          </w:p>
        </w:tc>
        <w:tc>
          <w:tcPr>
            <w:tcW w:w="7832" w:type="dxa"/>
            <w:tcBorders>
              <w:top w:val="single" w:sz="8" w:space="0" w:color="1A171C"/>
              <w:left w:val="single" w:sz="8" w:space="0" w:color="1A171C"/>
              <w:bottom w:val="single" w:sz="8" w:space="0" w:color="1A171C"/>
              <w:right w:val="nil"/>
            </w:tcBorders>
            <w:vAlign w:val="bottom"/>
          </w:tcPr>
          <w:p w14:paraId="7FE1D102" w14:textId="2DA0F2E6" w:rsidR="008D3774" w:rsidRDefault="004955AC">
            <w:pPr>
              <w:pStyle w:val="P68B1DB1-TableParagraph73"/>
              <w:spacing w:before="108"/>
              <w:ind w:left="85"/>
              <w:jc w:val="both"/>
              <w:rPr>
                <w:bCs/>
              </w:rPr>
            </w:pPr>
            <w:r>
              <w:t xml:space="preserve">Naběhlý úrok </w:t>
            </w:r>
          </w:p>
          <w:p w14:paraId="7FE1D103" w14:textId="345D6EBF" w:rsidR="008D3774" w:rsidRDefault="004955AC">
            <w:pPr>
              <w:pStyle w:val="P68B1DB1-TableParagraph40"/>
              <w:spacing w:before="108"/>
              <w:ind w:left="85"/>
              <w:jc w:val="both"/>
            </w:pPr>
            <w:r>
              <w:t>Naběhlý úrok ze závazku.</w:t>
            </w:r>
          </w:p>
        </w:tc>
      </w:tr>
      <w:tr w:rsidR="008D3774" w14:paraId="7FE1D108" w14:textId="77777777">
        <w:tc>
          <w:tcPr>
            <w:tcW w:w="1183" w:type="dxa"/>
            <w:tcBorders>
              <w:top w:val="single" w:sz="8" w:space="0" w:color="1A171C"/>
              <w:left w:val="nil"/>
              <w:bottom w:val="single" w:sz="8" w:space="0" w:color="1A171C"/>
              <w:right w:val="single" w:sz="8" w:space="0" w:color="1A171C"/>
            </w:tcBorders>
            <w:vAlign w:val="center"/>
          </w:tcPr>
          <w:p w14:paraId="7FE1D105" w14:textId="77777777" w:rsidR="008D3774" w:rsidRDefault="004955AC">
            <w:pPr>
              <w:pStyle w:val="P68B1DB1-Normal31"/>
            </w:pPr>
            <w:r>
              <w:t>0110</w:t>
            </w:r>
          </w:p>
        </w:tc>
        <w:tc>
          <w:tcPr>
            <w:tcW w:w="7832" w:type="dxa"/>
            <w:tcBorders>
              <w:top w:val="single" w:sz="8" w:space="0" w:color="1A171C"/>
              <w:left w:val="single" w:sz="8" w:space="0" w:color="1A171C"/>
              <w:bottom w:val="single" w:sz="8" w:space="0" w:color="1A171C"/>
              <w:right w:val="nil"/>
            </w:tcBorders>
            <w:vAlign w:val="bottom"/>
          </w:tcPr>
          <w:p w14:paraId="7FE1D106" w14:textId="7F6E59CB" w:rsidR="008D3774" w:rsidRDefault="004955AC">
            <w:pPr>
              <w:pStyle w:val="P68B1DB1-TableParagraph73"/>
              <w:spacing w:before="108"/>
              <w:ind w:left="85"/>
              <w:jc w:val="both"/>
              <w:rPr>
                <w:bCs/>
              </w:rPr>
            </w:pPr>
            <w:r>
              <w:t xml:space="preserve">Současná úroková sazba (v %). </w:t>
            </w:r>
          </w:p>
          <w:p w14:paraId="7FE1D107" w14:textId="574366AF" w:rsidR="008D3774" w:rsidRDefault="004955AC">
            <w:pPr>
              <w:pStyle w:val="P68B1DB1-TableParagraph40"/>
              <w:spacing w:before="108"/>
              <w:ind w:left="85"/>
              <w:jc w:val="both"/>
            </w:pPr>
            <w:r>
              <w:t xml:space="preserve">Současná výše úrokové sazby, která se vztahuje na závazek. </w:t>
            </w:r>
          </w:p>
        </w:tc>
      </w:tr>
      <w:tr w:rsidR="008D3774" w14:paraId="7FE1D10C" w14:textId="77777777">
        <w:tc>
          <w:tcPr>
            <w:tcW w:w="1183" w:type="dxa"/>
            <w:tcBorders>
              <w:top w:val="single" w:sz="8" w:space="0" w:color="1A171C"/>
              <w:left w:val="nil"/>
              <w:bottom w:val="single" w:sz="8" w:space="0" w:color="1A171C"/>
              <w:right w:val="single" w:sz="8" w:space="0" w:color="1A171C"/>
            </w:tcBorders>
            <w:vAlign w:val="center"/>
          </w:tcPr>
          <w:p w14:paraId="7FE1D109" w14:textId="77777777" w:rsidR="008D3774" w:rsidRDefault="004955AC">
            <w:pPr>
              <w:pStyle w:val="P68B1DB1-Normal31"/>
            </w:pPr>
            <w:r>
              <w:t>0120</w:t>
            </w:r>
          </w:p>
        </w:tc>
        <w:tc>
          <w:tcPr>
            <w:tcW w:w="7832" w:type="dxa"/>
            <w:tcBorders>
              <w:top w:val="single" w:sz="8" w:space="0" w:color="1A171C"/>
              <w:left w:val="single" w:sz="8" w:space="0" w:color="1A171C"/>
              <w:bottom w:val="single" w:sz="8" w:space="0" w:color="1A171C"/>
              <w:right w:val="nil"/>
            </w:tcBorders>
            <w:vAlign w:val="bottom"/>
          </w:tcPr>
          <w:p w14:paraId="7FE1D10A" w14:textId="77777777" w:rsidR="008D3774" w:rsidRDefault="004955AC">
            <w:pPr>
              <w:pStyle w:val="P68B1DB1-TableParagraph73"/>
              <w:spacing w:before="108"/>
              <w:ind w:left="85"/>
              <w:jc w:val="both"/>
              <w:rPr>
                <w:bCs/>
              </w:rPr>
            </w:pPr>
            <w:r>
              <w:t xml:space="preserve">Měna  </w:t>
            </w:r>
          </w:p>
          <w:p w14:paraId="7FE1D10B" w14:textId="4FC71DBE" w:rsidR="008D3774" w:rsidRDefault="004955AC">
            <w:pPr>
              <w:pStyle w:val="P68B1DB1-TableParagraph40"/>
              <w:spacing w:before="108"/>
              <w:ind w:left="85"/>
              <w:jc w:val="both"/>
            </w:pPr>
            <w:r>
              <w:t>Měna závazku v souladu s jeho třípísmenným kódem podle ISO 4217.</w:t>
            </w:r>
          </w:p>
        </w:tc>
      </w:tr>
      <w:tr w:rsidR="008D3774" w14:paraId="7FE1D110" w14:textId="77777777">
        <w:tc>
          <w:tcPr>
            <w:tcW w:w="1183" w:type="dxa"/>
            <w:tcBorders>
              <w:top w:val="single" w:sz="8" w:space="0" w:color="1A171C"/>
              <w:left w:val="nil"/>
              <w:bottom w:val="single" w:sz="8" w:space="0" w:color="1A171C"/>
              <w:right w:val="single" w:sz="8" w:space="0" w:color="1A171C"/>
            </w:tcBorders>
            <w:vAlign w:val="center"/>
          </w:tcPr>
          <w:p w14:paraId="7FE1D10D" w14:textId="77777777" w:rsidR="008D3774" w:rsidRDefault="004955AC">
            <w:pPr>
              <w:pStyle w:val="P68B1DB1-Normal31"/>
            </w:pPr>
            <w:r>
              <w:t>0130</w:t>
            </w:r>
          </w:p>
        </w:tc>
        <w:tc>
          <w:tcPr>
            <w:tcW w:w="7832" w:type="dxa"/>
            <w:tcBorders>
              <w:top w:val="single" w:sz="8" w:space="0" w:color="1A171C"/>
              <w:left w:val="single" w:sz="8" w:space="0" w:color="1A171C"/>
              <w:bottom w:val="single" w:sz="8" w:space="0" w:color="1A171C"/>
              <w:right w:val="nil"/>
            </w:tcBorders>
            <w:vAlign w:val="bottom"/>
          </w:tcPr>
          <w:p w14:paraId="7FE1D10E" w14:textId="24CCD785" w:rsidR="008D3774" w:rsidRDefault="004955AC">
            <w:pPr>
              <w:pStyle w:val="P68B1DB1-TableParagraph73"/>
              <w:spacing w:before="108"/>
              <w:ind w:left="85"/>
              <w:jc w:val="both"/>
              <w:rPr>
                <w:bCs/>
              </w:rPr>
            </w:pPr>
            <w:r>
              <w:t xml:space="preserve">Den emise </w:t>
            </w:r>
          </w:p>
          <w:p w14:paraId="7FE1D10F" w14:textId="77777777" w:rsidR="008D3774" w:rsidRDefault="004955AC">
            <w:pPr>
              <w:pStyle w:val="P68B1DB1-TableParagraph40"/>
              <w:spacing w:before="108"/>
              <w:ind w:left="85"/>
              <w:jc w:val="both"/>
            </w:pPr>
            <w:r>
              <w:t>Datum původního vydání závazku.</w:t>
            </w:r>
          </w:p>
        </w:tc>
      </w:tr>
      <w:tr w:rsidR="008D3774" w14:paraId="7FE1D114" w14:textId="77777777">
        <w:tc>
          <w:tcPr>
            <w:tcW w:w="1183" w:type="dxa"/>
            <w:tcBorders>
              <w:top w:val="single" w:sz="8" w:space="0" w:color="1A171C"/>
              <w:left w:val="nil"/>
              <w:bottom w:val="single" w:sz="8" w:space="0" w:color="1A171C"/>
              <w:right w:val="single" w:sz="8" w:space="0" w:color="1A171C"/>
            </w:tcBorders>
            <w:vAlign w:val="center"/>
          </w:tcPr>
          <w:p w14:paraId="7FE1D111" w14:textId="77777777" w:rsidR="008D3774" w:rsidRDefault="004955AC">
            <w:pPr>
              <w:pStyle w:val="P68B1DB1-Normal31"/>
            </w:pPr>
            <w:r>
              <w:t>0140</w:t>
            </w:r>
          </w:p>
        </w:tc>
        <w:tc>
          <w:tcPr>
            <w:tcW w:w="7832" w:type="dxa"/>
            <w:tcBorders>
              <w:top w:val="single" w:sz="8" w:space="0" w:color="1A171C"/>
              <w:left w:val="single" w:sz="8" w:space="0" w:color="1A171C"/>
              <w:bottom w:val="single" w:sz="8" w:space="0" w:color="1A171C"/>
              <w:right w:val="nil"/>
            </w:tcBorders>
            <w:vAlign w:val="bottom"/>
          </w:tcPr>
          <w:p w14:paraId="7FE1D112" w14:textId="6174C675" w:rsidR="008D3774" w:rsidRDefault="004955AC">
            <w:pPr>
              <w:pStyle w:val="P68B1DB1-TableParagraph73"/>
              <w:spacing w:before="108"/>
              <w:ind w:left="85"/>
              <w:jc w:val="both"/>
              <w:rPr>
                <w:bCs/>
              </w:rPr>
            </w:pPr>
            <w:r>
              <w:t xml:space="preserve">Nejdřívější datum zrušení výjimky  </w:t>
            </w:r>
          </w:p>
          <w:p w14:paraId="7FE1D113" w14:textId="6DCF0327" w:rsidR="008D3774" w:rsidRDefault="004955AC">
            <w:pPr>
              <w:pStyle w:val="P68B1DB1-TableParagraph40"/>
              <w:spacing w:before="108"/>
              <w:ind w:left="85"/>
              <w:jc w:val="both"/>
            </w:pPr>
            <w:r>
              <w:t>Existuje-li pro věřitele možnost požádat o předčasné splacení nebo jsou-li smluvně stanoveny podmínky pro předčasné splacení závazku, uveďte nejbližší datum vzniku. Pokud se předčasné splacení týká pouze části závazku (např. předčasné splacení ve výši 50 % nominální hodnoty), rozdělí se závazek tak, aby se zohlednilo toto ustanovení o částečném předčasném splacení.</w:t>
            </w:r>
          </w:p>
        </w:tc>
      </w:tr>
      <w:tr w:rsidR="008D3774" w14:paraId="7FE1D118" w14:textId="77777777">
        <w:tc>
          <w:tcPr>
            <w:tcW w:w="1183" w:type="dxa"/>
            <w:tcBorders>
              <w:top w:val="single" w:sz="8" w:space="0" w:color="1A171C"/>
              <w:left w:val="nil"/>
              <w:bottom w:val="single" w:sz="8" w:space="0" w:color="1A171C"/>
              <w:right w:val="single" w:sz="8" w:space="0" w:color="1A171C"/>
            </w:tcBorders>
            <w:vAlign w:val="center"/>
          </w:tcPr>
          <w:p w14:paraId="7FE1D115" w14:textId="77777777" w:rsidR="008D3774" w:rsidRDefault="004955AC">
            <w:pPr>
              <w:pStyle w:val="P68B1DB1-Normal31"/>
            </w:pPr>
            <w:r>
              <w:t>0150</w:t>
            </w:r>
          </w:p>
        </w:tc>
        <w:tc>
          <w:tcPr>
            <w:tcW w:w="7832" w:type="dxa"/>
            <w:tcBorders>
              <w:top w:val="single" w:sz="8" w:space="0" w:color="1A171C"/>
              <w:left w:val="single" w:sz="8" w:space="0" w:color="1A171C"/>
              <w:bottom w:val="single" w:sz="8" w:space="0" w:color="1A171C"/>
              <w:right w:val="nil"/>
            </w:tcBorders>
            <w:vAlign w:val="bottom"/>
          </w:tcPr>
          <w:p w14:paraId="7FE1D116" w14:textId="77777777" w:rsidR="008D3774" w:rsidRDefault="004955AC">
            <w:pPr>
              <w:pStyle w:val="P68B1DB1-TableParagraph73"/>
              <w:spacing w:before="108"/>
              <w:ind w:left="85"/>
              <w:jc w:val="both"/>
              <w:rPr>
                <w:bCs/>
              </w:rPr>
            </w:pPr>
            <w:r>
              <w:t xml:space="preserve"> Závazná splatnost </w:t>
            </w:r>
          </w:p>
          <w:p w14:paraId="7FE1D117" w14:textId="39B8EDB9" w:rsidR="008D3774" w:rsidRDefault="004955AC">
            <w:pPr>
              <w:pStyle w:val="P68B1DB1-TableParagraph40"/>
              <w:spacing w:before="108"/>
              <w:ind w:left="85"/>
              <w:jc w:val="both"/>
            </w:pPr>
            <w:r>
              <w:t>Datum právní a konečné splatnosti nástroje. U věčných cenných papírů použijte „2099–01–31“.</w:t>
            </w:r>
          </w:p>
        </w:tc>
      </w:tr>
      <w:tr w:rsidR="008D3774" w14:paraId="7FE1D121" w14:textId="77777777">
        <w:tc>
          <w:tcPr>
            <w:tcW w:w="1183" w:type="dxa"/>
            <w:tcBorders>
              <w:top w:val="single" w:sz="8" w:space="0" w:color="1A171C"/>
              <w:left w:val="nil"/>
              <w:bottom w:val="single" w:sz="8" w:space="0" w:color="1A171C"/>
              <w:right w:val="single" w:sz="8" w:space="0" w:color="1A171C"/>
            </w:tcBorders>
            <w:vAlign w:val="center"/>
          </w:tcPr>
          <w:p w14:paraId="7FE1D11D" w14:textId="77777777" w:rsidR="008D3774" w:rsidRDefault="004955AC">
            <w:pPr>
              <w:pStyle w:val="P68B1DB1-Normal31"/>
            </w:pPr>
            <w:r>
              <w:t>0170</w:t>
            </w:r>
          </w:p>
        </w:tc>
        <w:tc>
          <w:tcPr>
            <w:tcW w:w="7832" w:type="dxa"/>
            <w:tcBorders>
              <w:top w:val="single" w:sz="8" w:space="0" w:color="1A171C"/>
              <w:left w:val="single" w:sz="8" w:space="0" w:color="1A171C"/>
              <w:bottom w:val="single" w:sz="8" w:space="0" w:color="1A171C"/>
              <w:right w:val="nil"/>
            </w:tcBorders>
            <w:vAlign w:val="bottom"/>
          </w:tcPr>
          <w:p w14:paraId="7FE1D11E" w14:textId="638ECC24" w:rsidR="008D3774" w:rsidRDefault="004955AC">
            <w:pPr>
              <w:pStyle w:val="P68B1DB1-TableParagraph73"/>
              <w:spacing w:before="108"/>
              <w:ind w:left="85"/>
              <w:jc w:val="both"/>
              <w:rPr>
                <w:bCs/>
              </w:rPr>
            </w:pPr>
            <w:r>
              <w:t xml:space="preserve">Výše zástavy, zástavního práva nebo zajištění </w:t>
            </w:r>
          </w:p>
          <w:p w14:paraId="7FE1D120" w14:textId="7CF01C3B" w:rsidR="008D3774" w:rsidRDefault="004955AC">
            <w:pPr>
              <w:pStyle w:val="P68B1DB1-TableParagraph40"/>
              <w:spacing w:before="108"/>
              <w:ind w:left="85"/>
              <w:jc w:val="both"/>
            </w:pPr>
            <w:r>
              <w:t>Je-li závazek zajištěn zástavním právem, zástavním právem nebo kolaterálem, uvede se jeho hrubá tržní hodnota. V ostatních případech se u nezajištěných závazků tato kategorie vykazuje jako nulová. Tato částka určí zajištěnou a nakonec nezajištěnou část jakéhokoli zajištěného závazku. U seskupení kolaterálu zajišťujících položky ve více řádcích se určí celkový poměr krytí a použije se poměrným dílem ke všem řádkovým položkám, na něž se toto seskupení vztahuje.</w:t>
            </w:r>
          </w:p>
        </w:tc>
      </w:tr>
      <w:tr w:rsidR="008D3774" w14:paraId="7FE1D125" w14:textId="77777777">
        <w:tc>
          <w:tcPr>
            <w:tcW w:w="1183" w:type="dxa"/>
            <w:tcBorders>
              <w:top w:val="single" w:sz="8" w:space="0" w:color="1A171C"/>
              <w:left w:val="nil"/>
              <w:bottom w:val="single" w:sz="8" w:space="0" w:color="1A171C"/>
              <w:right w:val="single" w:sz="8" w:space="0" w:color="1A171C"/>
            </w:tcBorders>
            <w:vAlign w:val="center"/>
          </w:tcPr>
          <w:p w14:paraId="7FE1D122" w14:textId="77777777" w:rsidR="008D3774" w:rsidRDefault="004955AC">
            <w:pPr>
              <w:pStyle w:val="P68B1DB1-Normal31"/>
            </w:pPr>
            <w:r>
              <w:t>0180</w:t>
            </w:r>
          </w:p>
        </w:tc>
        <w:tc>
          <w:tcPr>
            <w:tcW w:w="7832" w:type="dxa"/>
            <w:tcBorders>
              <w:top w:val="single" w:sz="8" w:space="0" w:color="1A171C"/>
              <w:left w:val="single" w:sz="8" w:space="0" w:color="1A171C"/>
              <w:bottom w:val="single" w:sz="8" w:space="0" w:color="1A171C"/>
              <w:right w:val="nil"/>
            </w:tcBorders>
            <w:vAlign w:val="bottom"/>
          </w:tcPr>
          <w:p w14:paraId="7FE1D123" w14:textId="6FE5C4C2" w:rsidR="008D3774" w:rsidRDefault="004955AC">
            <w:pPr>
              <w:pStyle w:val="P68B1DB1-TableParagraph73"/>
              <w:spacing w:before="108"/>
              <w:ind w:left="85"/>
              <w:jc w:val="both"/>
              <w:rPr>
                <w:bCs/>
              </w:rPr>
            </w:pPr>
            <w:r>
              <w:t xml:space="preserve">Ručitel </w:t>
            </w:r>
          </w:p>
          <w:p w14:paraId="7FE1D124" w14:textId="216ADC15" w:rsidR="008D3774" w:rsidRDefault="004955AC">
            <w:pPr>
              <w:pStyle w:val="P68B1DB1-TableParagraph40"/>
              <w:spacing w:before="108"/>
              <w:ind w:left="85"/>
              <w:jc w:val="both"/>
            </w:pPr>
            <w:r>
              <w:t>Jsou-li pro nástroj poskytnuty záruky, uveďte podrobnou identifikaci ručitele (kód LEI, kód země podle ISO 3166–1 alfa-2 pro vládní instituce atd.). Je-li přítomno více ručitelů, uveďte všechny identifikátory oddělené středníkem.</w:t>
            </w:r>
          </w:p>
        </w:tc>
      </w:tr>
      <w:tr w:rsidR="008D3774" w14:paraId="7FE1D131" w14:textId="77777777">
        <w:tc>
          <w:tcPr>
            <w:tcW w:w="1183" w:type="dxa"/>
            <w:tcBorders>
              <w:top w:val="single" w:sz="8" w:space="0" w:color="1A171C"/>
              <w:left w:val="nil"/>
              <w:bottom w:val="single" w:sz="8" w:space="0" w:color="1A171C"/>
              <w:right w:val="single" w:sz="8" w:space="0" w:color="1A171C"/>
            </w:tcBorders>
            <w:vAlign w:val="center"/>
          </w:tcPr>
          <w:p w14:paraId="7FE1D12E" w14:textId="77777777" w:rsidR="008D3774" w:rsidRDefault="004955AC">
            <w:pPr>
              <w:pStyle w:val="P68B1DB1-Normal31"/>
            </w:pPr>
            <w:r>
              <w:t>0205</w:t>
            </w:r>
          </w:p>
        </w:tc>
        <w:tc>
          <w:tcPr>
            <w:tcW w:w="7832" w:type="dxa"/>
            <w:tcBorders>
              <w:top w:val="single" w:sz="8" w:space="0" w:color="1A171C"/>
              <w:left w:val="single" w:sz="8" w:space="0" w:color="1A171C"/>
              <w:bottom w:val="single" w:sz="8" w:space="0" w:color="1A171C"/>
              <w:right w:val="nil"/>
            </w:tcBorders>
            <w:vAlign w:val="bottom"/>
          </w:tcPr>
          <w:p w14:paraId="7FE1D12F" w14:textId="77777777" w:rsidR="008D3774" w:rsidRDefault="004955AC">
            <w:pPr>
              <w:pStyle w:val="P68B1DB1-TableParagraph73"/>
              <w:spacing w:before="108"/>
              <w:ind w:left="85"/>
              <w:jc w:val="both"/>
              <w:rPr>
                <w:bCs/>
              </w:rPr>
            </w:pPr>
            <w:r>
              <w:t xml:space="preserve">Částka splňující podmínky způsobilosti MREL </w:t>
            </w:r>
          </w:p>
          <w:p w14:paraId="7FE1D130" w14:textId="267C8F59" w:rsidR="008D3774" w:rsidRDefault="004955AC">
            <w:pPr>
              <w:pStyle w:val="P68B1DB1-TableParagraph40"/>
              <w:spacing w:before="108"/>
              <w:ind w:left="85"/>
              <w:jc w:val="both"/>
            </w:pPr>
            <w:r>
              <w:t>Výše kapitálu a způsobilých závazků započítaných do požadavku stanoveného v souladu s čl. 45 odst. 1 směrnice 2014/59/EU</w:t>
            </w:r>
          </w:p>
        </w:tc>
      </w:tr>
      <w:tr w:rsidR="008D3774" w14:paraId="7FE1D135" w14:textId="77777777">
        <w:tc>
          <w:tcPr>
            <w:tcW w:w="1183" w:type="dxa"/>
            <w:tcBorders>
              <w:top w:val="single" w:sz="8" w:space="0" w:color="1A171C"/>
              <w:left w:val="nil"/>
              <w:bottom w:val="single" w:sz="8" w:space="0" w:color="1A171C"/>
              <w:right w:val="single" w:sz="8" w:space="0" w:color="1A171C"/>
            </w:tcBorders>
            <w:vAlign w:val="center"/>
          </w:tcPr>
          <w:p w14:paraId="7FE1D132" w14:textId="77777777" w:rsidR="008D3774" w:rsidRDefault="004955AC">
            <w:pPr>
              <w:pStyle w:val="P68B1DB1-Normal31"/>
            </w:pPr>
            <w:r>
              <w:t>0210</w:t>
            </w:r>
          </w:p>
        </w:tc>
        <w:tc>
          <w:tcPr>
            <w:tcW w:w="7832" w:type="dxa"/>
            <w:tcBorders>
              <w:top w:val="single" w:sz="8" w:space="0" w:color="1A171C"/>
              <w:left w:val="single" w:sz="8" w:space="0" w:color="1A171C"/>
              <w:bottom w:val="single" w:sz="8" w:space="0" w:color="1A171C"/>
              <w:right w:val="nil"/>
            </w:tcBorders>
            <w:vAlign w:val="bottom"/>
          </w:tcPr>
          <w:p w14:paraId="7FE1D133" w14:textId="13940F18" w:rsidR="008D3774" w:rsidRDefault="004955AC">
            <w:pPr>
              <w:pStyle w:val="P68B1DB1-TableParagraph73"/>
              <w:spacing w:before="108"/>
              <w:ind w:left="85"/>
              <w:jc w:val="both"/>
              <w:rPr>
                <w:bCs/>
              </w:rPr>
            </w:pPr>
            <w:r>
              <w:t xml:space="preserve">Kvalifikující se jako kapitál </w:t>
            </w:r>
          </w:p>
          <w:p w14:paraId="7FE1D134" w14:textId="3B38CBB9" w:rsidR="008D3774" w:rsidRDefault="004955AC">
            <w:pPr>
              <w:pStyle w:val="P68B1DB1-TableParagraph40"/>
              <w:spacing w:before="108"/>
              <w:ind w:left="85"/>
              <w:jc w:val="both"/>
            </w:pPr>
            <w:r>
              <w:t xml:space="preserve">Uveďte, zda a na jaké úrovni je nástroj zahrnut do kapitálu, spolu s informacemi o režimu postupného ukončení a opatřeních pro zachování právních účinků. Hodnotou může být „Ne“, „částečně AT1, T1 a T2“, „T2 ve fázi postupného ukončení“, „s velkým zachováním T2“, „plně </w:t>
            </w:r>
            <w:r>
              <w:lastRenderedPageBreak/>
              <w:t>vyhovující T2“, „zachovaný AT1“, „plně vyhovující AT1“ nebo „CET1“ z předem definovaného seznamu.</w:t>
            </w:r>
          </w:p>
        </w:tc>
      </w:tr>
      <w:tr w:rsidR="008D3774" w14:paraId="7FE1D139" w14:textId="77777777">
        <w:tc>
          <w:tcPr>
            <w:tcW w:w="1183" w:type="dxa"/>
            <w:tcBorders>
              <w:top w:val="single" w:sz="8" w:space="0" w:color="1A171C"/>
              <w:left w:val="nil"/>
              <w:bottom w:val="single" w:sz="8" w:space="0" w:color="1A171C"/>
              <w:right w:val="single" w:sz="8" w:space="0" w:color="1A171C"/>
            </w:tcBorders>
            <w:vAlign w:val="center"/>
          </w:tcPr>
          <w:p w14:paraId="7FE1D136" w14:textId="77777777" w:rsidR="008D3774" w:rsidRDefault="004955AC">
            <w:pPr>
              <w:pStyle w:val="P68B1DB1-Normal31"/>
            </w:pPr>
            <w:r>
              <w:lastRenderedPageBreak/>
              <w:t>0220</w:t>
            </w:r>
          </w:p>
        </w:tc>
        <w:tc>
          <w:tcPr>
            <w:tcW w:w="7832" w:type="dxa"/>
            <w:tcBorders>
              <w:top w:val="single" w:sz="8" w:space="0" w:color="1A171C"/>
              <w:left w:val="single" w:sz="8" w:space="0" w:color="1A171C"/>
              <w:bottom w:val="single" w:sz="8" w:space="0" w:color="1A171C"/>
              <w:right w:val="nil"/>
            </w:tcBorders>
            <w:vAlign w:val="bottom"/>
          </w:tcPr>
          <w:p w14:paraId="7FE1D137" w14:textId="6E010E25" w:rsidR="008D3774" w:rsidRDefault="004955AC">
            <w:pPr>
              <w:pStyle w:val="P68B1DB1-TableParagraph40"/>
              <w:spacing w:before="108"/>
              <w:ind w:left="85"/>
              <w:jc w:val="both"/>
              <w:rPr>
                <w:b/>
                <w:bCs/>
              </w:rPr>
            </w:pPr>
            <w:r>
              <w:t xml:space="preserve"> </w:t>
            </w:r>
            <w:r>
              <w:rPr>
                <w:b/>
              </w:rPr>
              <w:t>Částka kvalifikovaná jako kapitál</w:t>
            </w:r>
          </w:p>
          <w:p w14:paraId="7FE1D138" w14:textId="48ED7147" w:rsidR="008D3774" w:rsidRDefault="004955AC">
            <w:pPr>
              <w:pStyle w:val="P68B1DB1-TableParagraph40"/>
              <w:spacing w:before="108"/>
              <w:ind w:left="85"/>
              <w:jc w:val="both"/>
            </w:pPr>
            <w:r>
              <w:t>Částka nástroje kvalifikovaného jako kapitál.</w:t>
            </w:r>
          </w:p>
        </w:tc>
      </w:tr>
    </w:tbl>
    <w:p w14:paraId="7FE1D13A" w14:textId="77777777" w:rsidR="008D3774" w:rsidRDefault="008D3774">
      <w:pPr>
        <w:pStyle w:val="Instructionsberschrift2"/>
        <w:ind w:left="357"/>
        <w:rPr>
          <w:rFonts w:ascii="Times New Roman" w:eastAsia="Calibri" w:hAnsi="Times New Roman" w:cs="Times New Roman"/>
          <w:szCs w:val="20"/>
        </w:rPr>
      </w:pPr>
      <w:bookmarkStart w:id="247" w:name="_Toc81454216"/>
    </w:p>
    <w:p w14:paraId="7FE1D13B" w14:textId="0DCB9703" w:rsidR="008D3774" w:rsidRDefault="004955AC">
      <w:pPr>
        <w:pStyle w:val="Instructionsberschrift2"/>
        <w:numPr>
          <w:ilvl w:val="1"/>
          <w:numId w:val="49"/>
        </w:numPr>
        <w:spacing w:before="0"/>
        <w:ind w:left="357" w:hanging="357"/>
        <w:rPr>
          <w:rFonts w:ascii="Times New Roman" w:hAnsi="Times New Roman" w:cs="Times New Roman"/>
        </w:rPr>
      </w:pPr>
      <w:bookmarkStart w:id="248" w:name="_Toc208244539"/>
      <w:r>
        <w:rPr>
          <w:rFonts w:ascii="Times New Roman" w:eastAsiaTheme="minorEastAsia" w:hAnsi="Times New Roman" w:cs="Times New Roman"/>
        </w:rPr>
        <w:t xml:space="preserve">Z 15.00 – Deriváty </w:t>
      </w:r>
      <w:r>
        <w:rPr>
          <w:rFonts w:ascii="Times New Roman" w:eastAsia="Calibri" w:hAnsi="Times New Roman" w:cs="Times New Roman"/>
          <w:szCs w:val="20"/>
        </w:rPr>
        <w:t>(LIAB-G-5)</w:t>
      </w:r>
      <w:bookmarkEnd w:id="248"/>
    </w:p>
    <w:bookmarkEnd w:id="247"/>
    <w:p w14:paraId="7FE1D13D" w14:textId="77777777" w:rsidR="008D3774" w:rsidRDefault="004955AC">
      <w:pPr>
        <w:pStyle w:val="P68B1DB1-Numberedtitlelevel388"/>
      </w:pPr>
      <w:r>
        <w:t>Obecné poznámky</w:t>
      </w:r>
    </w:p>
    <w:p w14:paraId="7FE1D13E" w14:textId="2F22A34C" w:rsidR="008D3774" w:rsidRDefault="004955AC">
      <w:pPr>
        <w:pStyle w:val="P68B1DB1-InstructionsText286"/>
        <w:numPr>
          <w:ilvl w:val="2"/>
          <w:numId w:val="209"/>
        </w:numPr>
        <w:spacing w:before="0"/>
        <w:ind w:left="1276"/>
        <w:rPr>
          <w:rFonts w:eastAsiaTheme="majorEastAsia"/>
        </w:rPr>
      </w:pPr>
      <w:r>
        <w:t xml:space="preserve">Pro účely této tabulky se závazky vyplývající z derivátů vykazují podle skupiny transakcí se započtením, tj. každá skupina transakcí se započtením se vykazuje jako položka na jednotlivých řádcích. </w:t>
      </w:r>
    </w:p>
    <w:p w14:paraId="7FE1D140" w14:textId="6B5870BD" w:rsidR="008D3774" w:rsidRDefault="004955AC">
      <w:pPr>
        <w:pStyle w:val="P68B1DB1-InstructionsText286"/>
        <w:numPr>
          <w:ilvl w:val="2"/>
          <w:numId w:val="209"/>
        </w:numPr>
        <w:spacing w:before="0"/>
        <w:ind w:left="1276"/>
      </w:pPr>
      <w:r>
        <w:t>Vykažte pouze skupiny derivátů se započtením/jednotlivé kontrakty vedoucí k čistému tržnímu ocenění (sloupec c0120).</w:t>
      </w:r>
    </w:p>
    <w:p w14:paraId="7FE1D142" w14:textId="77777777" w:rsidR="008D3774" w:rsidRDefault="004955AC">
      <w:pPr>
        <w:pStyle w:val="P68B1DB1-Numberedtitlelevel388"/>
      </w:pPr>
      <w:r>
        <w:t>Pokyny pro konkrétní pozice</w:t>
      </w:r>
    </w:p>
    <w:tbl>
      <w:tblPr>
        <w:tblW w:w="9015" w:type="dxa"/>
        <w:tblInd w:w="135" w:type="dxa"/>
        <w:tblLayout w:type="fixed"/>
        <w:tblLook w:val="04A0" w:firstRow="1" w:lastRow="0" w:firstColumn="1" w:lastColumn="0" w:noHBand="0" w:noVBand="1"/>
      </w:tblPr>
      <w:tblGrid>
        <w:gridCol w:w="1183"/>
        <w:gridCol w:w="7832"/>
      </w:tblGrid>
      <w:tr w:rsidR="008D3774" w14:paraId="7FE1D145" w14:textId="77777777">
        <w:trPr>
          <w:tblHeader/>
        </w:trPr>
        <w:tc>
          <w:tcPr>
            <w:tcW w:w="1183" w:type="dxa"/>
            <w:tcBorders>
              <w:top w:val="single" w:sz="8" w:space="0" w:color="1A171C"/>
              <w:left w:val="nil"/>
              <w:bottom w:val="single" w:sz="8" w:space="0" w:color="1A171C"/>
              <w:right w:val="single" w:sz="8" w:space="0" w:color="1A171C"/>
            </w:tcBorders>
            <w:shd w:val="clear" w:color="auto" w:fill="D9D9D9" w:themeFill="background1" w:themeFillShade="D9"/>
          </w:tcPr>
          <w:p w14:paraId="7FE1D143" w14:textId="77777777" w:rsidR="008D3774" w:rsidRDefault="004955AC">
            <w:pPr>
              <w:pStyle w:val="P68B1DB1-Normal31"/>
            </w:pPr>
            <w:r>
              <w:t xml:space="preserve">Sloupce </w:t>
            </w:r>
          </w:p>
        </w:tc>
        <w:tc>
          <w:tcPr>
            <w:tcW w:w="7832" w:type="dxa"/>
            <w:tcBorders>
              <w:top w:val="single" w:sz="8" w:space="0" w:color="1A171C"/>
              <w:left w:val="single" w:sz="8" w:space="0" w:color="1A171C"/>
              <w:bottom w:val="single" w:sz="8" w:space="0" w:color="1A171C"/>
              <w:right w:val="nil"/>
            </w:tcBorders>
            <w:shd w:val="clear" w:color="auto" w:fill="D9D9D9" w:themeFill="background1" w:themeFillShade="D9"/>
          </w:tcPr>
          <w:p w14:paraId="7FE1D144" w14:textId="77777777" w:rsidR="008D3774" w:rsidRDefault="004955AC">
            <w:pPr>
              <w:pStyle w:val="P68B1DB1-Normal31"/>
            </w:pPr>
            <w:r>
              <w:t xml:space="preserve">Pokyny </w:t>
            </w:r>
          </w:p>
        </w:tc>
      </w:tr>
      <w:tr w:rsidR="008D3774" w14:paraId="7FE1D149" w14:textId="77777777">
        <w:tc>
          <w:tcPr>
            <w:tcW w:w="1183" w:type="dxa"/>
            <w:tcBorders>
              <w:top w:val="single" w:sz="8" w:space="0" w:color="1A171C"/>
              <w:left w:val="nil"/>
              <w:bottom w:val="single" w:sz="8" w:space="0" w:color="1A171C"/>
              <w:right w:val="single" w:sz="8" w:space="0" w:color="1A171C"/>
            </w:tcBorders>
            <w:vAlign w:val="center"/>
          </w:tcPr>
          <w:p w14:paraId="7FE1D146" w14:textId="77777777" w:rsidR="008D3774" w:rsidRDefault="004955AC">
            <w:pPr>
              <w:pStyle w:val="P68B1DB1-Normal31"/>
            </w:pPr>
            <w:r>
              <w:t>0010</w:t>
            </w:r>
          </w:p>
        </w:tc>
        <w:tc>
          <w:tcPr>
            <w:tcW w:w="7832" w:type="dxa"/>
            <w:tcBorders>
              <w:top w:val="single" w:sz="8" w:space="0" w:color="1A171C"/>
              <w:left w:val="single" w:sz="8" w:space="0" w:color="1A171C"/>
              <w:bottom w:val="single" w:sz="8" w:space="0" w:color="1A171C"/>
              <w:right w:val="nil"/>
            </w:tcBorders>
            <w:vAlign w:val="bottom"/>
          </w:tcPr>
          <w:p w14:paraId="7FE1D147" w14:textId="4468B718" w:rsidR="008D3774" w:rsidRDefault="004955AC">
            <w:pPr>
              <w:pStyle w:val="P68B1DB1-TableParagraph73"/>
              <w:spacing w:before="108"/>
              <w:ind w:left="85"/>
              <w:jc w:val="both"/>
              <w:rPr>
                <w:bCs/>
              </w:rPr>
            </w:pPr>
            <w:r>
              <w:t xml:space="preserve">Č. </w:t>
            </w:r>
          </w:p>
          <w:p w14:paraId="7FE1D148" w14:textId="7090CAA7" w:rsidR="008D3774" w:rsidRDefault="004955AC">
            <w:pPr>
              <w:pStyle w:val="P68B1DB1-TableParagraph40"/>
              <w:spacing w:before="108"/>
              <w:ind w:left="85"/>
              <w:jc w:val="both"/>
            </w:pPr>
            <w:r>
              <w:t>Jedinečné číslo/primární klíč k identifikaci položek řádku.</w:t>
            </w:r>
          </w:p>
        </w:tc>
      </w:tr>
      <w:tr w:rsidR="008D3774" w14:paraId="7FE1D14D" w14:textId="77777777">
        <w:tc>
          <w:tcPr>
            <w:tcW w:w="1183" w:type="dxa"/>
            <w:tcBorders>
              <w:top w:val="single" w:sz="8" w:space="0" w:color="1A171C"/>
              <w:left w:val="nil"/>
              <w:bottom w:val="single" w:sz="8" w:space="0" w:color="1A171C"/>
              <w:right w:val="single" w:sz="8" w:space="0" w:color="1A171C"/>
            </w:tcBorders>
            <w:vAlign w:val="center"/>
          </w:tcPr>
          <w:p w14:paraId="7FE1D14A" w14:textId="77777777" w:rsidR="008D3774" w:rsidRDefault="004955AC">
            <w:pPr>
              <w:pStyle w:val="P68B1DB1-Normal31"/>
            </w:pPr>
            <w:r>
              <w:t>0020</w:t>
            </w:r>
          </w:p>
        </w:tc>
        <w:tc>
          <w:tcPr>
            <w:tcW w:w="7832" w:type="dxa"/>
            <w:tcBorders>
              <w:top w:val="single" w:sz="8" w:space="0" w:color="1A171C"/>
              <w:left w:val="single" w:sz="8" w:space="0" w:color="1A171C"/>
              <w:bottom w:val="single" w:sz="8" w:space="0" w:color="1A171C"/>
              <w:right w:val="nil"/>
            </w:tcBorders>
            <w:vAlign w:val="bottom"/>
          </w:tcPr>
          <w:p w14:paraId="7FE1D14B" w14:textId="7DBB5157" w:rsidR="008D3774" w:rsidRDefault="004955AC">
            <w:pPr>
              <w:pStyle w:val="P68B1DB1-TableParagraph73"/>
              <w:spacing w:before="108"/>
              <w:ind w:left="85"/>
              <w:jc w:val="both"/>
              <w:rPr>
                <w:bCs/>
              </w:rPr>
            </w:pPr>
            <w:r>
              <w:t xml:space="preserve">Sloupec </w:t>
            </w:r>
          </w:p>
          <w:p w14:paraId="7FE1D14C" w14:textId="43946C69" w:rsidR="008D3774" w:rsidRDefault="004955AC">
            <w:pPr>
              <w:pStyle w:val="P68B1DB1-TableParagraph40"/>
              <w:spacing w:before="108"/>
              <w:ind w:left="85"/>
              <w:jc w:val="both"/>
            </w:pPr>
            <w:r>
              <w:t>Pro každou skupinu transakcí se započtením musí být z předem definovaného seznamu hodnot poskytnuto sesouhlasení se strukturou závazků v Z 02.00, která z protistran klasifikuje.</w:t>
            </w:r>
          </w:p>
        </w:tc>
      </w:tr>
      <w:tr w:rsidR="008D3774" w14:paraId="7FE1D151" w14:textId="77777777">
        <w:tc>
          <w:tcPr>
            <w:tcW w:w="1183" w:type="dxa"/>
            <w:tcBorders>
              <w:top w:val="single" w:sz="8" w:space="0" w:color="1A171C"/>
              <w:left w:val="nil"/>
              <w:bottom w:val="single" w:sz="8" w:space="0" w:color="1A171C"/>
              <w:right w:val="single" w:sz="8" w:space="0" w:color="1A171C"/>
            </w:tcBorders>
            <w:vAlign w:val="center"/>
          </w:tcPr>
          <w:p w14:paraId="7FE1D14E" w14:textId="77777777" w:rsidR="008D3774" w:rsidRDefault="004955AC">
            <w:pPr>
              <w:pStyle w:val="P68B1DB1-Normal31"/>
            </w:pPr>
            <w:r>
              <w:t>0030</w:t>
            </w:r>
          </w:p>
        </w:tc>
        <w:tc>
          <w:tcPr>
            <w:tcW w:w="7832" w:type="dxa"/>
            <w:tcBorders>
              <w:top w:val="single" w:sz="8" w:space="0" w:color="1A171C"/>
              <w:left w:val="single" w:sz="8" w:space="0" w:color="1A171C"/>
              <w:bottom w:val="single" w:sz="8" w:space="0" w:color="1A171C"/>
              <w:right w:val="nil"/>
            </w:tcBorders>
            <w:vAlign w:val="bottom"/>
          </w:tcPr>
          <w:p w14:paraId="7FE1D14F" w14:textId="6A6D5CEA" w:rsidR="008D3774" w:rsidRDefault="004955AC">
            <w:pPr>
              <w:pStyle w:val="P68B1DB1-TableParagraph73"/>
              <w:spacing w:before="108"/>
              <w:ind w:left="85"/>
              <w:jc w:val="both"/>
              <w:rPr>
                <w:bCs/>
              </w:rPr>
            </w:pPr>
            <w:r>
              <w:t xml:space="preserve">Pořadí v úpadkovém řízení  </w:t>
            </w:r>
          </w:p>
          <w:p w14:paraId="7FE1D150" w14:textId="00926D41" w:rsidR="008D3774" w:rsidRDefault="004955AC">
            <w:pPr>
              <w:pStyle w:val="P68B1DB1-TableParagraph40"/>
              <w:spacing w:before="108"/>
              <w:ind w:left="85"/>
              <w:jc w:val="both"/>
            </w:pPr>
            <w:r>
              <w:t>Pořadím v úpadkovém řízení se rozumí jedno z pořadí dle pořadí uspokojování pohledávek v úpadkovém řízení zveřejněného orgánem příslušným k řešení krize v dané jurisdikci.</w:t>
            </w:r>
          </w:p>
        </w:tc>
      </w:tr>
      <w:tr w:rsidR="008D3774" w14:paraId="7FE1D155" w14:textId="77777777">
        <w:tc>
          <w:tcPr>
            <w:tcW w:w="1183" w:type="dxa"/>
            <w:tcBorders>
              <w:top w:val="single" w:sz="8" w:space="0" w:color="1A171C"/>
              <w:left w:val="nil"/>
              <w:bottom w:val="single" w:sz="8" w:space="0" w:color="1A171C"/>
              <w:right w:val="single" w:sz="8" w:space="0" w:color="1A171C"/>
            </w:tcBorders>
            <w:vAlign w:val="center"/>
          </w:tcPr>
          <w:p w14:paraId="7FE1D152" w14:textId="77777777" w:rsidR="008D3774" w:rsidRDefault="004955AC">
            <w:pPr>
              <w:pStyle w:val="P68B1DB1-Normal31"/>
            </w:pPr>
            <w:r>
              <w:t>0040</w:t>
            </w:r>
          </w:p>
        </w:tc>
        <w:tc>
          <w:tcPr>
            <w:tcW w:w="7832" w:type="dxa"/>
            <w:tcBorders>
              <w:top w:val="single" w:sz="8" w:space="0" w:color="1A171C"/>
              <w:left w:val="single" w:sz="8" w:space="0" w:color="1A171C"/>
              <w:bottom w:val="single" w:sz="8" w:space="0" w:color="1A171C"/>
              <w:right w:val="nil"/>
            </w:tcBorders>
            <w:vAlign w:val="bottom"/>
          </w:tcPr>
          <w:p w14:paraId="7FE1D153" w14:textId="0C760DD7" w:rsidR="008D3774" w:rsidRDefault="004955AC">
            <w:pPr>
              <w:pStyle w:val="P68B1DB1-TableParagraph73"/>
              <w:spacing w:before="108"/>
              <w:ind w:left="85"/>
              <w:jc w:val="both"/>
              <w:rPr>
                <w:bCs/>
              </w:rPr>
            </w:pPr>
            <w:r>
              <w:t xml:space="preserve">ID rámcové dohody  </w:t>
            </w:r>
          </w:p>
          <w:p w14:paraId="7FE1D154" w14:textId="77777777" w:rsidR="008D3774" w:rsidRDefault="004955AC">
            <w:pPr>
              <w:pStyle w:val="P68B1DB1-TableParagraph40"/>
              <w:spacing w:before="108"/>
              <w:ind w:left="85"/>
              <w:jc w:val="both"/>
            </w:pPr>
            <w:r>
              <w:t>Interní identifikátor rámcové dohody nebo jednotlivé smlouvy.</w:t>
            </w:r>
          </w:p>
        </w:tc>
      </w:tr>
      <w:tr w:rsidR="008D3774" w14:paraId="7FE1D159" w14:textId="77777777">
        <w:tc>
          <w:tcPr>
            <w:tcW w:w="1183" w:type="dxa"/>
            <w:tcBorders>
              <w:top w:val="single" w:sz="8" w:space="0" w:color="1A171C"/>
              <w:left w:val="nil"/>
              <w:bottom w:val="single" w:sz="8" w:space="0" w:color="1A171C"/>
              <w:right w:val="single" w:sz="8" w:space="0" w:color="1A171C"/>
            </w:tcBorders>
            <w:vAlign w:val="center"/>
          </w:tcPr>
          <w:p w14:paraId="7FE1D156" w14:textId="77777777" w:rsidR="008D3774" w:rsidRDefault="004955AC">
            <w:pPr>
              <w:pStyle w:val="P68B1DB1-Normal31"/>
            </w:pPr>
            <w:r>
              <w:t>0050</w:t>
            </w:r>
          </w:p>
        </w:tc>
        <w:tc>
          <w:tcPr>
            <w:tcW w:w="7832" w:type="dxa"/>
            <w:tcBorders>
              <w:top w:val="single" w:sz="8" w:space="0" w:color="1A171C"/>
              <w:left w:val="single" w:sz="8" w:space="0" w:color="1A171C"/>
              <w:bottom w:val="single" w:sz="8" w:space="0" w:color="1A171C"/>
              <w:right w:val="nil"/>
            </w:tcBorders>
            <w:vAlign w:val="bottom"/>
          </w:tcPr>
          <w:p w14:paraId="7FE1D157" w14:textId="27FD9F90" w:rsidR="008D3774" w:rsidRDefault="004955AC">
            <w:pPr>
              <w:pStyle w:val="P68B1DB1-TableParagraph73"/>
              <w:spacing w:before="108"/>
              <w:ind w:left="85"/>
              <w:jc w:val="both"/>
              <w:rPr>
                <w:bCs/>
              </w:rPr>
            </w:pPr>
            <w:r>
              <w:t xml:space="preserve">Typ rámcové dohody </w:t>
            </w:r>
          </w:p>
          <w:p w14:paraId="7FE1D158" w14:textId="338F32CE" w:rsidR="008D3774" w:rsidRDefault="004955AC">
            <w:pPr>
              <w:pStyle w:val="P68B1DB1-TableParagraph40"/>
              <w:spacing w:before="108"/>
              <w:ind w:left="85"/>
              <w:jc w:val="both"/>
            </w:pPr>
            <w:r>
              <w:t>Upřesněte rámcovou dohodu, buď „ISDA 2002 Master Agreement“, „ISDA 1992 Master Agreement“, „ISDA 1987 Master Agreement“, „ISDA 1986 Master Agreement“, „ISDA 1985 Master Agreement“, „Ostatní rámcová dohoda“, „Jednotná smlouva“ z předem definovaného seznamu.</w:t>
            </w:r>
          </w:p>
        </w:tc>
      </w:tr>
      <w:tr w:rsidR="008D3774" w14:paraId="7FE1D15D" w14:textId="77777777">
        <w:tc>
          <w:tcPr>
            <w:tcW w:w="1183" w:type="dxa"/>
            <w:tcBorders>
              <w:top w:val="single" w:sz="8" w:space="0" w:color="1A171C"/>
              <w:left w:val="nil"/>
              <w:bottom w:val="single" w:sz="8" w:space="0" w:color="1A171C"/>
              <w:right w:val="single" w:sz="8" w:space="0" w:color="1A171C"/>
            </w:tcBorders>
            <w:vAlign w:val="center"/>
          </w:tcPr>
          <w:p w14:paraId="7FE1D15A" w14:textId="77777777" w:rsidR="008D3774" w:rsidRDefault="004955AC">
            <w:pPr>
              <w:pStyle w:val="P68B1DB1-Normal31"/>
            </w:pPr>
            <w:r>
              <w:t>0061</w:t>
            </w:r>
          </w:p>
        </w:tc>
        <w:tc>
          <w:tcPr>
            <w:tcW w:w="7832" w:type="dxa"/>
            <w:tcBorders>
              <w:top w:val="single" w:sz="8" w:space="0" w:color="1A171C"/>
              <w:left w:val="single" w:sz="8" w:space="0" w:color="1A171C"/>
              <w:bottom w:val="single" w:sz="8" w:space="0" w:color="1A171C"/>
              <w:right w:val="nil"/>
            </w:tcBorders>
            <w:vAlign w:val="bottom"/>
          </w:tcPr>
          <w:p w14:paraId="7FE1D15B" w14:textId="179CE7EC" w:rsidR="008D3774" w:rsidRDefault="004955AC">
            <w:pPr>
              <w:pStyle w:val="P68B1DB1-TableParagraph73"/>
              <w:spacing w:before="108"/>
              <w:ind w:left="85"/>
              <w:jc w:val="both"/>
              <w:rPr>
                <w:bCs/>
              </w:rPr>
            </w:pPr>
            <w:r>
              <w:t xml:space="preserve">Subjekt přistupující k protokolu ISDA  </w:t>
            </w:r>
          </w:p>
          <w:p w14:paraId="7FE1D15C" w14:textId="34C9BF40" w:rsidR="008D3774" w:rsidRDefault="004955AC">
            <w:pPr>
              <w:pStyle w:val="P68B1DB1-TableParagraph40"/>
              <w:spacing w:before="108"/>
              <w:ind w:left="85"/>
              <w:jc w:val="both"/>
            </w:pPr>
            <w:r>
              <w:t xml:space="preserve">Uveďte, zda subjekt sám podepsal protokol ISDA Universal Stay Protocol, buď „ISDA Universal Protocol“, „ISDA JMP Module“, „BRRD II Omnibus Jurisdictional Module“ nebo „Ne“ z předem definovaného seznamu. </w:t>
            </w:r>
          </w:p>
        </w:tc>
      </w:tr>
      <w:tr w:rsidR="008D3774" w14:paraId="7FE1D161" w14:textId="77777777">
        <w:tc>
          <w:tcPr>
            <w:tcW w:w="1183" w:type="dxa"/>
            <w:tcBorders>
              <w:top w:val="single" w:sz="8" w:space="0" w:color="1A171C"/>
              <w:left w:val="nil"/>
              <w:bottom w:val="single" w:sz="8" w:space="0" w:color="1A171C"/>
              <w:right w:val="single" w:sz="8" w:space="0" w:color="1A171C"/>
            </w:tcBorders>
            <w:vAlign w:val="center"/>
          </w:tcPr>
          <w:p w14:paraId="7FE1D15E" w14:textId="77777777" w:rsidR="008D3774" w:rsidRDefault="004955AC">
            <w:pPr>
              <w:pStyle w:val="P68B1DB1-Normal31"/>
            </w:pPr>
            <w:r>
              <w:t>0071</w:t>
            </w:r>
          </w:p>
        </w:tc>
        <w:tc>
          <w:tcPr>
            <w:tcW w:w="7832" w:type="dxa"/>
            <w:tcBorders>
              <w:top w:val="single" w:sz="8" w:space="0" w:color="1A171C"/>
              <w:left w:val="single" w:sz="8" w:space="0" w:color="1A171C"/>
              <w:bottom w:val="single" w:sz="8" w:space="0" w:color="1A171C"/>
              <w:right w:val="nil"/>
            </w:tcBorders>
            <w:vAlign w:val="bottom"/>
          </w:tcPr>
          <w:p w14:paraId="7FE1D15F" w14:textId="77777777" w:rsidR="008D3774" w:rsidRDefault="004955AC">
            <w:pPr>
              <w:pStyle w:val="P68B1DB1-TableParagraph73"/>
              <w:spacing w:before="108"/>
              <w:ind w:left="85"/>
              <w:jc w:val="both"/>
              <w:rPr>
                <w:bCs/>
              </w:rPr>
            </w:pPr>
            <w:r>
              <w:t xml:space="preserve">Uznání statusu řešení krize  </w:t>
            </w:r>
          </w:p>
          <w:p w14:paraId="7FE1D160" w14:textId="59E963FA" w:rsidR="008D3774" w:rsidRDefault="004955AC">
            <w:pPr>
              <w:pStyle w:val="P68B1DB1-TableParagraph40"/>
              <w:spacing w:before="108"/>
              <w:ind w:left="85"/>
              <w:jc w:val="both"/>
            </w:pPr>
            <w:r>
              <w:t>Uveďte, zda protistrana dodržela buď „univerzální protokol ISDA“, „modul ISDA JMP“, „Jiná dohoda o uznání pobytu v řešení krize“ nebo „Žádné uznání řešení krize“ z předem definovaného seznamu.</w:t>
            </w:r>
          </w:p>
        </w:tc>
      </w:tr>
      <w:tr w:rsidR="008D3774" w14:paraId="7FE1D165" w14:textId="77777777">
        <w:tc>
          <w:tcPr>
            <w:tcW w:w="1183" w:type="dxa"/>
            <w:tcBorders>
              <w:top w:val="single" w:sz="8" w:space="0" w:color="1A171C"/>
              <w:left w:val="nil"/>
              <w:bottom w:val="single" w:sz="8" w:space="0" w:color="1A171C"/>
              <w:right w:val="single" w:sz="8" w:space="0" w:color="1A171C"/>
            </w:tcBorders>
            <w:vAlign w:val="center"/>
          </w:tcPr>
          <w:p w14:paraId="7FE1D162" w14:textId="77777777" w:rsidR="008D3774" w:rsidRDefault="004955AC">
            <w:pPr>
              <w:pStyle w:val="P68B1DB1-Normal31"/>
            </w:pPr>
            <w:r>
              <w:t>0075</w:t>
            </w:r>
          </w:p>
        </w:tc>
        <w:tc>
          <w:tcPr>
            <w:tcW w:w="7832" w:type="dxa"/>
            <w:tcBorders>
              <w:top w:val="single" w:sz="8" w:space="0" w:color="1A171C"/>
              <w:left w:val="single" w:sz="8" w:space="0" w:color="1A171C"/>
              <w:bottom w:val="single" w:sz="8" w:space="0" w:color="1A171C"/>
              <w:right w:val="nil"/>
            </w:tcBorders>
            <w:vAlign w:val="bottom"/>
          </w:tcPr>
          <w:p w14:paraId="7FE1D163" w14:textId="69AD6494" w:rsidR="008D3774" w:rsidRDefault="004955AC">
            <w:pPr>
              <w:pStyle w:val="P68B1DB1-TableParagraph73"/>
              <w:spacing w:before="108"/>
              <w:ind w:left="85"/>
              <w:jc w:val="both"/>
              <w:rPr>
                <w:bCs/>
              </w:rPr>
            </w:pPr>
            <w:r>
              <w:t xml:space="preserve">Jméno/název protistrany </w:t>
            </w:r>
          </w:p>
          <w:p w14:paraId="7FE1D164" w14:textId="222EF1A6" w:rsidR="008D3774" w:rsidRDefault="004955AC">
            <w:pPr>
              <w:pStyle w:val="P68B1DB1-TableParagraph40"/>
              <w:spacing w:before="108"/>
              <w:ind w:left="85"/>
              <w:jc w:val="both"/>
            </w:pPr>
            <w:bookmarkStart w:id="249" w:name="_Hlk189839311"/>
            <w:r>
              <w:t>Název subjektu protistrany.</w:t>
            </w:r>
            <w:bookmarkEnd w:id="249"/>
            <w:r>
              <w:t xml:space="preserve"> V případě derivátů, jejichž clearing provádí ústřední protistrana, uveďte příslušnou ústřední protistranu jako protistranu.</w:t>
            </w:r>
          </w:p>
        </w:tc>
      </w:tr>
      <w:tr w:rsidR="008D3774" w14:paraId="7FE1D169" w14:textId="77777777">
        <w:tc>
          <w:tcPr>
            <w:tcW w:w="1183" w:type="dxa"/>
            <w:tcBorders>
              <w:top w:val="single" w:sz="8" w:space="0" w:color="1A171C"/>
              <w:left w:val="nil"/>
              <w:bottom w:val="single" w:sz="8" w:space="0" w:color="1A171C"/>
              <w:right w:val="single" w:sz="8" w:space="0" w:color="1A171C"/>
            </w:tcBorders>
            <w:vAlign w:val="center"/>
          </w:tcPr>
          <w:p w14:paraId="7FE1D166" w14:textId="77777777" w:rsidR="008D3774" w:rsidRDefault="004955AC">
            <w:pPr>
              <w:pStyle w:val="P68B1DB1-Normal31"/>
            </w:pPr>
            <w:r>
              <w:lastRenderedPageBreak/>
              <w:t>0080</w:t>
            </w:r>
          </w:p>
        </w:tc>
        <w:tc>
          <w:tcPr>
            <w:tcW w:w="7832" w:type="dxa"/>
            <w:tcBorders>
              <w:top w:val="single" w:sz="8" w:space="0" w:color="1A171C"/>
              <w:left w:val="single" w:sz="8" w:space="0" w:color="1A171C"/>
              <w:bottom w:val="single" w:sz="8" w:space="0" w:color="1A171C"/>
              <w:right w:val="nil"/>
            </w:tcBorders>
            <w:vAlign w:val="bottom"/>
          </w:tcPr>
          <w:p w14:paraId="0E76A125" w14:textId="26AE2361" w:rsidR="008D3774" w:rsidRDefault="004955AC">
            <w:pPr>
              <w:pStyle w:val="P68B1DB1-TableParagraph73"/>
              <w:spacing w:before="108"/>
              <w:ind w:left="85"/>
              <w:jc w:val="both"/>
              <w:rPr>
                <w:bCs/>
              </w:rPr>
            </w:pPr>
            <w:r>
              <w:t xml:space="preserve">Identifikační kód protistrany </w:t>
            </w:r>
          </w:p>
          <w:p w14:paraId="7FE1D168" w14:textId="7D4036D9" w:rsidR="008D3774" w:rsidRDefault="004955AC">
            <w:pPr>
              <w:pStyle w:val="P68B1DB1-TableParagraph40"/>
              <w:spacing w:before="108"/>
              <w:ind w:left="85"/>
              <w:jc w:val="both"/>
            </w:pPr>
            <w:r>
              <w:t xml:space="preserve">Uveďte kód LEI protistrany. Neexistuje-li identifikační kód právnické osoby, použije se v případě zprávy bank identifikační kód měnových finančních institucí ECB (identifikační kód MFI) používaný v RIAD. Pokud oba tyto identifikátory neexistují, uveďte interní identifikační kód. </w:t>
            </w:r>
          </w:p>
        </w:tc>
      </w:tr>
      <w:tr w:rsidR="008D3774" w14:paraId="7FE1D16D" w14:textId="77777777">
        <w:tc>
          <w:tcPr>
            <w:tcW w:w="1183" w:type="dxa"/>
            <w:tcBorders>
              <w:top w:val="single" w:sz="8" w:space="0" w:color="1A171C"/>
              <w:left w:val="nil"/>
              <w:bottom w:val="single" w:sz="8" w:space="0" w:color="1A171C"/>
              <w:right w:val="single" w:sz="8" w:space="0" w:color="1A171C"/>
            </w:tcBorders>
            <w:vAlign w:val="center"/>
          </w:tcPr>
          <w:p w14:paraId="7FE1D16A" w14:textId="77777777" w:rsidR="008D3774" w:rsidRDefault="004955AC">
            <w:pPr>
              <w:pStyle w:val="P68B1DB1-Normal31"/>
            </w:pPr>
            <w:r>
              <w:t>0085</w:t>
            </w:r>
          </w:p>
        </w:tc>
        <w:tc>
          <w:tcPr>
            <w:tcW w:w="7832" w:type="dxa"/>
            <w:tcBorders>
              <w:top w:val="single" w:sz="8" w:space="0" w:color="1A171C"/>
              <w:left w:val="single" w:sz="8" w:space="0" w:color="1A171C"/>
              <w:bottom w:val="single" w:sz="8" w:space="0" w:color="1A171C"/>
              <w:right w:val="nil"/>
            </w:tcBorders>
            <w:vAlign w:val="bottom"/>
          </w:tcPr>
          <w:p w14:paraId="7FE1D16B" w14:textId="77777777" w:rsidR="008D3774" w:rsidRDefault="004955AC">
            <w:pPr>
              <w:pStyle w:val="P68B1DB1-TableParagraph73"/>
              <w:spacing w:before="108"/>
              <w:ind w:left="85"/>
              <w:jc w:val="both"/>
              <w:rPr>
                <w:bCs/>
              </w:rPr>
            </w:pPr>
            <w:r>
              <w:t xml:space="preserve">Typ identifikátoru </w:t>
            </w:r>
          </w:p>
          <w:p w14:paraId="7FE1D16C" w14:textId="77777777" w:rsidR="008D3774" w:rsidRDefault="004955AC">
            <w:pPr>
              <w:pStyle w:val="P68B1DB1-TableParagraph40"/>
              <w:spacing w:before="108"/>
              <w:ind w:left="85"/>
              <w:jc w:val="both"/>
            </w:pPr>
            <w:r>
              <w:t>Vybere se z následujícího seznamu: „Kód LEI“, „kód MFI“ nebo „Druh identifikačního kódu, jiný než kód LEI nebo MFI“.</w:t>
            </w:r>
          </w:p>
        </w:tc>
      </w:tr>
      <w:tr w:rsidR="008D3774" w14:paraId="7FE1D171" w14:textId="77777777">
        <w:tc>
          <w:tcPr>
            <w:tcW w:w="1183" w:type="dxa"/>
            <w:tcBorders>
              <w:top w:val="single" w:sz="8" w:space="0" w:color="1A171C"/>
              <w:left w:val="nil"/>
              <w:bottom w:val="single" w:sz="8" w:space="0" w:color="1A171C"/>
              <w:right w:val="single" w:sz="8" w:space="0" w:color="1A171C"/>
            </w:tcBorders>
            <w:vAlign w:val="center"/>
          </w:tcPr>
          <w:p w14:paraId="7FE1D16E" w14:textId="77777777" w:rsidR="008D3774" w:rsidRDefault="004955AC">
            <w:pPr>
              <w:pStyle w:val="P68B1DB1-Normal31"/>
            </w:pPr>
            <w:r>
              <w:t>0090</w:t>
            </w:r>
          </w:p>
        </w:tc>
        <w:tc>
          <w:tcPr>
            <w:tcW w:w="7832" w:type="dxa"/>
            <w:tcBorders>
              <w:top w:val="single" w:sz="8" w:space="0" w:color="1A171C"/>
              <w:left w:val="single" w:sz="8" w:space="0" w:color="1A171C"/>
              <w:bottom w:val="single" w:sz="8" w:space="0" w:color="1A171C"/>
              <w:right w:val="nil"/>
            </w:tcBorders>
            <w:vAlign w:val="bottom"/>
          </w:tcPr>
          <w:p w14:paraId="7FE1D16F" w14:textId="23850D88" w:rsidR="008D3774" w:rsidRDefault="004955AC">
            <w:pPr>
              <w:pStyle w:val="P68B1DB1-TableParagraph73"/>
              <w:spacing w:before="108"/>
              <w:ind w:left="85"/>
              <w:jc w:val="both"/>
              <w:rPr>
                <w:bCs/>
              </w:rPr>
            </w:pPr>
            <w:r>
              <w:t xml:space="preserve">Země protistrany  </w:t>
            </w:r>
          </w:p>
          <w:p w14:paraId="7FE1D170" w14:textId="77777777" w:rsidR="008D3774" w:rsidRDefault="004955AC">
            <w:pPr>
              <w:pStyle w:val="P68B1DB1-TableParagraph40"/>
              <w:spacing w:before="108"/>
              <w:ind w:left="85"/>
              <w:jc w:val="both"/>
            </w:pPr>
            <w:r>
              <w:t>Identifikace země, v níž je protistrana registrována, podle ISO 3166–1 alfa-2.</w:t>
            </w:r>
          </w:p>
        </w:tc>
      </w:tr>
      <w:tr w:rsidR="008D3774" w14:paraId="7404F251" w14:textId="77777777">
        <w:tc>
          <w:tcPr>
            <w:tcW w:w="1183" w:type="dxa"/>
            <w:tcBorders>
              <w:top w:val="single" w:sz="8" w:space="0" w:color="1A171C"/>
              <w:left w:val="nil"/>
              <w:bottom w:val="single" w:sz="8" w:space="0" w:color="1A171C"/>
              <w:right w:val="single" w:sz="8" w:space="0" w:color="1A171C"/>
            </w:tcBorders>
            <w:vAlign w:val="center"/>
          </w:tcPr>
          <w:p w14:paraId="6A962F58" w14:textId="41C252E0" w:rsidR="008D3774" w:rsidRDefault="004955AC">
            <w:pPr>
              <w:pStyle w:val="P68B1DB1-Normal31"/>
            </w:pPr>
            <w:r>
              <w:t>0095</w:t>
            </w:r>
          </w:p>
        </w:tc>
        <w:tc>
          <w:tcPr>
            <w:tcW w:w="7832" w:type="dxa"/>
            <w:tcBorders>
              <w:top w:val="single" w:sz="8" w:space="0" w:color="1A171C"/>
              <w:left w:val="single" w:sz="8" w:space="0" w:color="1A171C"/>
              <w:bottom w:val="single" w:sz="8" w:space="0" w:color="1A171C"/>
              <w:right w:val="nil"/>
            </w:tcBorders>
            <w:vAlign w:val="bottom"/>
          </w:tcPr>
          <w:p w14:paraId="770D3BD3" w14:textId="77777777" w:rsidR="008D3774" w:rsidRDefault="004955AC">
            <w:pPr>
              <w:pStyle w:val="P68B1DB1-TableParagraph73"/>
              <w:spacing w:before="108"/>
              <w:ind w:left="85"/>
              <w:jc w:val="both"/>
              <w:rPr>
                <w:bCs/>
              </w:rPr>
            </w:pPr>
            <w:r>
              <w:t>Transakce uvnitř skupiny</w:t>
            </w:r>
          </w:p>
          <w:p w14:paraId="1EA32667" w14:textId="1995F401" w:rsidR="008D3774" w:rsidRDefault="004955AC">
            <w:pPr>
              <w:pStyle w:val="P68B1DB1-TableParagraph40"/>
              <w:spacing w:before="108"/>
              <w:ind w:left="85"/>
              <w:jc w:val="both"/>
            </w:pPr>
            <w:r>
              <w:t>Vykazující subjekt musí uvést, zda je vykázaná transakce provedena s protistranou, která patří do účetního rozsahu konsolidace nejvyššího mateřského subjektu. Přijatelné hodnoty jsou „True“ nebo „False“.</w:t>
            </w:r>
          </w:p>
        </w:tc>
      </w:tr>
      <w:tr w:rsidR="008D3774" w14:paraId="7FE1D179" w14:textId="77777777">
        <w:tc>
          <w:tcPr>
            <w:tcW w:w="1183" w:type="dxa"/>
            <w:tcBorders>
              <w:top w:val="single" w:sz="8" w:space="0" w:color="1A171C"/>
              <w:left w:val="nil"/>
              <w:bottom w:val="single" w:sz="8" w:space="0" w:color="1A171C"/>
              <w:right w:val="single" w:sz="8" w:space="0" w:color="1A171C"/>
            </w:tcBorders>
            <w:vAlign w:val="center"/>
          </w:tcPr>
          <w:p w14:paraId="7FE1D176" w14:textId="77777777" w:rsidR="008D3774" w:rsidRDefault="004955AC">
            <w:pPr>
              <w:pStyle w:val="P68B1DB1-TableParagraph40"/>
              <w:spacing w:before="108"/>
              <w:ind w:left="85"/>
              <w:jc w:val="both"/>
            </w:pPr>
            <w:r>
              <w:t>0100</w:t>
            </w:r>
          </w:p>
        </w:tc>
        <w:tc>
          <w:tcPr>
            <w:tcW w:w="7832" w:type="dxa"/>
            <w:tcBorders>
              <w:top w:val="single" w:sz="8" w:space="0" w:color="1A171C"/>
              <w:left w:val="single" w:sz="8" w:space="0" w:color="1A171C"/>
              <w:bottom w:val="single" w:sz="8" w:space="0" w:color="1A171C"/>
              <w:right w:val="nil"/>
            </w:tcBorders>
            <w:vAlign w:val="bottom"/>
          </w:tcPr>
          <w:p w14:paraId="7FE1D177" w14:textId="142FAAFF" w:rsidR="008D3774" w:rsidRDefault="004955AC">
            <w:pPr>
              <w:pStyle w:val="P68B1DB1-TableParagraph73"/>
              <w:spacing w:before="108"/>
              <w:ind w:left="85"/>
              <w:jc w:val="both"/>
              <w:rPr>
                <w:bCs/>
              </w:rPr>
            </w:pPr>
            <w:r>
              <w:t>Rozhodné právo rámcové smlouvy/jediné smlouvy</w:t>
            </w:r>
          </w:p>
          <w:p w14:paraId="7FE1D178" w14:textId="69ED3535" w:rsidR="008D3774" w:rsidRDefault="004955AC">
            <w:pPr>
              <w:pStyle w:val="P68B1DB1-TableParagraph40"/>
              <w:spacing w:before="108"/>
              <w:ind w:left="85"/>
              <w:jc w:val="both"/>
            </w:pPr>
            <w:r>
              <w:t xml:space="preserve">Dvoupísmenný kód země, jejímž právem se řídí rámcová smlouva/jednotná smlouva, podle normy ISO 3166–1 (pokud je relevantní právo správního členění, použijte kód ISO 3166–2, např. „US-NY“). Pokud se smlouva řídí právem více než jedné země, vykazuje se země, jejíž právo má pro uznání pravomocí k odpisu a konverzi nejvyšší význam.  </w:t>
            </w:r>
          </w:p>
        </w:tc>
      </w:tr>
      <w:tr w:rsidR="008D3774" w14:paraId="7FE1D17D" w14:textId="77777777">
        <w:tc>
          <w:tcPr>
            <w:tcW w:w="1183" w:type="dxa"/>
            <w:tcBorders>
              <w:top w:val="single" w:sz="8" w:space="0" w:color="1A171C"/>
              <w:left w:val="nil"/>
              <w:bottom w:val="single" w:sz="8" w:space="0" w:color="1A171C"/>
              <w:right w:val="single" w:sz="8" w:space="0" w:color="1A171C"/>
            </w:tcBorders>
            <w:vAlign w:val="center"/>
          </w:tcPr>
          <w:p w14:paraId="7FE1D17A" w14:textId="77777777" w:rsidR="008D3774" w:rsidRDefault="004955AC">
            <w:pPr>
              <w:pStyle w:val="P68B1DB1-Normal31"/>
            </w:pPr>
            <w:r>
              <w:t>0110</w:t>
            </w:r>
          </w:p>
        </w:tc>
        <w:tc>
          <w:tcPr>
            <w:tcW w:w="7832" w:type="dxa"/>
            <w:tcBorders>
              <w:top w:val="single" w:sz="8" w:space="0" w:color="1A171C"/>
              <w:left w:val="single" w:sz="8" w:space="0" w:color="1A171C"/>
              <w:bottom w:val="single" w:sz="8" w:space="0" w:color="1A171C"/>
              <w:right w:val="nil"/>
            </w:tcBorders>
            <w:vAlign w:val="bottom"/>
          </w:tcPr>
          <w:p w14:paraId="7FE1D17B" w14:textId="4C1F1D53" w:rsidR="008D3774" w:rsidRDefault="004955AC">
            <w:pPr>
              <w:pStyle w:val="P68B1DB1-TableParagraph73"/>
              <w:spacing w:before="108"/>
              <w:ind w:left="85"/>
              <w:jc w:val="both"/>
              <w:rPr>
                <w:bCs/>
              </w:rPr>
            </w:pPr>
            <w:r>
              <w:t xml:space="preserve">Počet obchodů, na něž se vztahuje  </w:t>
            </w:r>
          </w:p>
          <w:p w14:paraId="7FE1D17C" w14:textId="77777777" w:rsidR="008D3774" w:rsidRDefault="004955AC">
            <w:pPr>
              <w:pStyle w:val="P68B1DB1-TableParagraph40"/>
              <w:spacing w:before="108"/>
              <w:ind w:left="85"/>
              <w:jc w:val="both"/>
            </w:pPr>
            <w:r>
              <w:t>Uveďte počet jednotlivých kontraktů, které jsou zahrnuty do skupiny transakcí se započtením rámcových dohod.</w:t>
            </w:r>
          </w:p>
        </w:tc>
      </w:tr>
      <w:tr w:rsidR="008D3774" w14:paraId="7FE1D181" w14:textId="77777777">
        <w:tc>
          <w:tcPr>
            <w:tcW w:w="1183" w:type="dxa"/>
            <w:tcBorders>
              <w:top w:val="single" w:sz="8" w:space="0" w:color="1A171C"/>
              <w:left w:val="nil"/>
              <w:bottom w:val="single" w:sz="8" w:space="0" w:color="1A171C"/>
              <w:right w:val="single" w:sz="8" w:space="0" w:color="1A171C"/>
            </w:tcBorders>
            <w:vAlign w:val="center"/>
          </w:tcPr>
          <w:p w14:paraId="7FE1D17E" w14:textId="77777777" w:rsidR="008D3774" w:rsidRDefault="004955AC">
            <w:pPr>
              <w:pStyle w:val="P68B1DB1-Normal31"/>
            </w:pPr>
            <w:r>
              <w:t>0120</w:t>
            </w:r>
          </w:p>
        </w:tc>
        <w:tc>
          <w:tcPr>
            <w:tcW w:w="7832" w:type="dxa"/>
            <w:tcBorders>
              <w:top w:val="single" w:sz="8" w:space="0" w:color="1A171C"/>
              <w:left w:val="single" w:sz="8" w:space="0" w:color="1A171C"/>
              <w:bottom w:val="single" w:sz="8" w:space="0" w:color="1A171C"/>
              <w:right w:val="nil"/>
            </w:tcBorders>
            <w:vAlign w:val="bottom"/>
          </w:tcPr>
          <w:p w14:paraId="7FE1D17F" w14:textId="60B4E8A5" w:rsidR="008D3774" w:rsidRDefault="004955AC">
            <w:pPr>
              <w:pStyle w:val="P68B1DB1-TableParagraph73"/>
              <w:spacing w:before="108"/>
              <w:ind w:left="85"/>
              <w:jc w:val="both"/>
              <w:rPr>
                <w:bCs/>
              </w:rPr>
            </w:pPr>
            <w:r>
              <w:t xml:space="preserve">Čisté ocenění podle tržní hodnoty </w:t>
            </w:r>
          </w:p>
          <w:p w14:paraId="7FE1D180" w14:textId="229346B5" w:rsidR="008D3774" w:rsidRDefault="004955AC">
            <w:pPr>
              <w:pStyle w:val="P68B1DB1-TableParagraph40"/>
              <w:spacing w:before="108"/>
              <w:ind w:left="85"/>
              <w:jc w:val="both"/>
            </w:pPr>
            <w:r>
              <w:t xml:space="preserve">Čistá tržní hodnota derivátových závazků podle smluvní skupiny transakcí se započtením za předpokladu uzavření derivátů k referenčnímu datu. </w:t>
            </w:r>
          </w:p>
        </w:tc>
      </w:tr>
      <w:tr w:rsidR="008D3774" w14:paraId="7FE1D185" w14:textId="77777777">
        <w:tc>
          <w:tcPr>
            <w:tcW w:w="1183" w:type="dxa"/>
            <w:tcBorders>
              <w:top w:val="single" w:sz="8" w:space="0" w:color="1A171C"/>
              <w:left w:val="nil"/>
              <w:bottom w:val="single" w:sz="8" w:space="0" w:color="1A171C"/>
              <w:right w:val="single" w:sz="8" w:space="0" w:color="1A171C"/>
            </w:tcBorders>
            <w:vAlign w:val="center"/>
          </w:tcPr>
          <w:p w14:paraId="7FE1D182" w14:textId="77777777" w:rsidR="008D3774" w:rsidRDefault="004955AC">
            <w:pPr>
              <w:pStyle w:val="P68B1DB1-Normal31"/>
            </w:pPr>
            <w:r>
              <w:t>0130</w:t>
            </w:r>
          </w:p>
        </w:tc>
        <w:tc>
          <w:tcPr>
            <w:tcW w:w="7832" w:type="dxa"/>
            <w:tcBorders>
              <w:top w:val="single" w:sz="8" w:space="0" w:color="1A171C"/>
              <w:left w:val="single" w:sz="8" w:space="0" w:color="1A171C"/>
              <w:bottom w:val="single" w:sz="8" w:space="0" w:color="1A171C"/>
              <w:right w:val="nil"/>
            </w:tcBorders>
            <w:vAlign w:val="bottom"/>
          </w:tcPr>
          <w:p w14:paraId="7FE1D183" w14:textId="070C552A" w:rsidR="008D3774" w:rsidRDefault="004955AC">
            <w:pPr>
              <w:pStyle w:val="P68B1DB1-TableParagraph73"/>
              <w:spacing w:before="108"/>
              <w:ind w:left="85"/>
              <w:jc w:val="both"/>
              <w:rPr>
                <w:bCs/>
              </w:rPr>
            </w:pPr>
            <w:r>
              <w:t xml:space="preserve">Hodnota poskytnutého čistého zajištění </w:t>
            </w:r>
          </w:p>
          <w:p w14:paraId="7FE1D184" w14:textId="014CEFC4" w:rsidR="008D3774" w:rsidRDefault="004955AC">
            <w:pPr>
              <w:pStyle w:val="P68B1DB1-TableParagraph40"/>
              <w:spacing w:before="108"/>
              <w:ind w:left="85"/>
              <w:jc w:val="both"/>
            </w:pPr>
            <w:r>
              <w:t>Čistá tržní hodnota pozic kolaterálu v rámci skupiny transakcí se započtením (tj. poskytnutý kolaterál byl snížen o jakýkoli přijatý kolaterál). To zahrnuje případné maržové účty v rámci dohod o započtení. Uveďte jako kladnou hodnotu čistého zajištění poskytnutého protistranám.</w:t>
            </w:r>
          </w:p>
        </w:tc>
      </w:tr>
      <w:tr w:rsidR="008D3774" w14:paraId="7FE1D189" w14:textId="77777777">
        <w:tc>
          <w:tcPr>
            <w:tcW w:w="1183" w:type="dxa"/>
            <w:tcBorders>
              <w:top w:val="single" w:sz="8" w:space="0" w:color="1A171C"/>
              <w:left w:val="nil"/>
              <w:bottom w:val="single" w:sz="8" w:space="0" w:color="1A171C"/>
              <w:right w:val="single" w:sz="8" w:space="0" w:color="1A171C"/>
            </w:tcBorders>
            <w:vAlign w:val="center"/>
          </w:tcPr>
          <w:p w14:paraId="7FE1D186" w14:textId="77777777" w:rsidR="008D3774" w:rsidRDefault="004955AC">
            <w:pPr>
              <w:pStyle w:val="P68B1DB1-Normal31"/>
            </w:pPr>
            <w:r>
              <w:t>0140</w:t>
            </w:r>
          </w:p>
        </w:tc>
        <w:tc>
          <w:tcPr>
            <w:tcW w:w="7832" w:type="dxa"/>
            <w:tcBorders>
              <w:top w:val="single" w:sz="8" w:space="0" w:color="1A171C"/>
              <w:left w:val="single" w:sz="8" w:space="0" w:color="1A171C"/>
              <w:bottom w:val="single" w:sz="8" w:space="0" w:color="1A171C"/>
              <w:right w:val="nil"/>
            </w:tcBorders>
            <w:vAlign w:val="bottom"/>
          </w:tcPr>
          <w:p w14:paraId="7FE1D187" w14:textId="77777777" w:rsidR="008D3774" w:rsidRDefault="004955AC">
            <w:pPr>
              <w:pStyle w:val="P68B1DB1-TableParagraph40"/>
              <w:spacing w:before="108"/>
              <w:ind w:left="85"/>
              <w:jc w:val="both"/>
              <w:rPr>
                <w:b/>
                <w:bCs/>
              </w:rPr>
            </w:pPr>
            <w:r>
              <w:t xml:space="preserve"> </w:t>
            </w:r>
            <w:r>
              <w:rPr>
                <w:b/>
              </w:rPr>
              <w:t>Odhadovaná částka uzavření</w:t>
            </w:r>
          </w:p>
          <w:p w14:paraId="7FE1D188" w14:textId="63DBB8B6" w:rsidR="008D3774" w:rsidRDefault="004955AC">
            <w:pPr>
              <w:pStyle w:val="P68B1DB1-TableParagraph40"/>
              <w:spacing w:before="108"/>
              <w:ind w:left="85"/>
              <w:jc w:val="both"/>
            </w:pPr>
            <w:r>
              <w:t>Odhadovaná částka po závěrečném vypořádání zahrnující výši ztrát nebo nákladů vzniklých protistranám derivátů nebo zisky realizované těmito protistranami nahrazením či získáním ekonomického ekvivalentu klíčových podmínek smluv a opčních práv stran v souvislosti s těmito ukončenými smlouvami. V některých případech; odhady potřebné ke stanovení této hodnoty v souladu s nařízením v přenesené pravomoci (EU) 2016/1401 je obtížné vykazovat na individuálním základě. Proto jsou místo nich použity přibližné hodnoty,</w:t>
            </w:r>
            <w:r>
              <w:t xml:space="preserve"> které vycházejí z dostupných údajů, jako jsou obezřetnostní pravidla pro tržní riziko. Kladná hodnota odhadované částky u závěrečného vypořádání vede ke zvýšení odhadované částky předčasného ukončení, zatímco záporné znaménko by odhadovanou částku při předčasném ukončení snížilo.</w:t>
            </w:r>
          </w:p>
        </w:tc>
      </w:tr>
      <w:tr w:rsidR="008D3774" w14:paraId="7FE1D18D" w14:textId="77777777">
        <w:tc>
          <w:tcPr>
            <w:tcW w:w="1183" w:type="dxa"/>
            <w:vMerge w:val="restart"/>
            <w:tcBorders>
              <w:top w:val="single" w:sz="8" w:space="0" w:color="1A171C"/>
              <w:left w:val="nil"/>
              <w:right w:val="single" w:sz="8" w:space="0" w:color="1A171C"/>
            </w:tcBorders>
            <w:vAlign w:val="center"/>
          </w:tcPr>
          <w:p w14:paraId="7FE1D18A" w14:textId="77777777" w:rsidR="008D3774" w:rsidRDefault="004955AC">
            <w:pPr>
              <w:pStyle w:val="P68B1DB1-Normal31"/>
            </w:pPr>
            <w:r>
              <w:t>0150</w:t>
            </w:r>
          </w:p>
        </w:tc>
        <w:tc>
          <w:tcPr>
            <w:tcW w:w="7832" w:type="dxa"/>
            <w:tcBorders>
              <w:top w:val="single" w:sz="8" w:space="0" w:color="1A171C"/>
              <w:left w:val="single" w:sz="8" w:space="0" w:color="1A171C"/>
              <w:right w:val="nil"/>
            </w:tcBorders>
            <w:vAlign w:val="bottom"/>
          </w:tcPr>
          <w:p w14:paraId="7FE1D18B" w14:textId="77777777" w:rsidR="008D3774" w:rsidRDefault="004955AC">
            <w:pPr>
              <w:pStyle w:val="P68B1DB1-TableParagraph40"/>
              <w:spacing w:before="108"/>
              <w:ind w:left="85"/>
              <w:jc w:val="both"/>
              <w:rPr>
                <w:b/>
                <w:bCs/>
              </w:rPr>
            </w:pPr>
            <w:r>
              <w:t xml:space="preserve"> </w:t>
            </w:r>
            <w:r>
              <w:rPr>
                <w:b/>
              </w:rPr>
              <w:t>Odhadovaná částka předčasného ukončení</w:t>
            </w:r>
          </w:p>
          <w:p w14:paraId="7FE1D18C" w14:textId="77777777" w:rsidR="008D3774" w:rsidRDefault="004955AC">
            <w:pPr>
              <w:pStyle w:val="P68B1DB1-TableParagraph40"/>
              <w:spacing w:before="108"/>
              <w:ind w:left="85"/>
              <w:jc w:val="both"/>
            </w:pPr>
            <w:r>
              <w:t>S odkazem na nařízení v přenesené pravomoci (EU) 2016/1401 o oceňování derivátů podle čl. 49 odst. 4 směrnice o ozdravných postupech a řešení krize bank se tato částka stanoví takto:</w:t>
            </w:r>
          </w:p>
        </w:tc>
      </w:tr>
      <w:tr w:rsidR="008D3774" w14:paraId="7FE1D190" w14:textId="77777777">
        <w:tc>
          <w:tcPr>
            <w:tcW w:w="1183" w:type="dxa"/>
            <w:vMerge/>
            <w:tcBorders>
              <w:right w:val="single" w:sz="8" w:space="0" w:color="1A171C"/>
            </w:tcBorders>
            <w:vAlign w:val="center"/>
          </w:tcPr>
          <w:p w14:paraId="7FE1D18E" w14:textId="77777777" w:rsidR="008D3774" w:rsidRDefault="008D3774">
            <w:pPr>
              <w:rPr>
                <w:rFonts w:ascii="Times New Roman" w:hAnsi="Times New Roman" w:cs="Times New Roman"/>
              </w:rPr>
            </w:pPr>
          </w:p>
        </w:tc>
        <w:tc>
          <w:tcPr>
            <w:tcW w:w="7832" w:type="dxa"/>
            <w:tcBorders>
              <w:left w:val="single" w:sz="8" w:space="0" w:color="1A171C"/>
              <w:right w:val="nil"/>
            </w:tcBorders>
            <w:vAlign w:val="bottom"/>
          </w:tcPr>
          <w:p w14:paraId="7FE1D18F" w14:textId="77777777" w:rsidR="008D3774" w:rsidRDefault="004955AC">
            <w:pPr>
              <w:pStyle w:val="P68B1DB1-TableParagraph40"/>
              <w:spacing w:before="108"/>
              <w:ind w:left="85"/>
              <w:jc w:val="both"/>
            </w:pPr>
            <w:r>
              <w:t xml:space="preserve"> „Odhadce stanoví hodnotu závazků vyplývajících z derivátových smluv v rámci netting set jako částku při předčasném ukončení vypočítanou jako součet: </w:t>
            </w:r>
          </w:p>
        </w:tc>
      </w:tr>
      <w:tr w:rsidR="008D3774" w14:paraId="7FE1D193" w14:textId="77777777">
        <w:tc>
          <w:tcPr>
            <w:tcW w:w="1183" w:type="dxa"/>
            <w:vMerge/>
            <w:tcBorders>
              <w:right w:val="single" w:sz="8" w:space="0" w:color="1A171C"/>
            </w:tcBorders>
            <w:vAlign w:val="center"/>
          </w:tcPr>
          <w:p w14:paraId="7FE1D191" w14:textId="77777777" w:rsidR="008D3774" w:rsidRDefault="008D3774">
            <w:pPr>
              <w:rPr>
                <w:rFonts w:ascii="Times New Roman" w:hAnsi="Times New Roman" w:cs="Times New Roman"/>
              </w:rPr>
            </w:pPr>
          </w:p>
        </w:tc>
        <w:tc>
          <w:tcPr>
            <w:tcW w:w="7832" w:type="dxa"/>
            <w:tcBorders>
              <w:left w:val="single" w:sz="8" w:space="0" w:color="1A171C"/>
              <w:right w:val="nil"/>
            </w:tcBorders>
            <w:vAlign w:val="bottom"/>
          </w:tcPr>
          <w:p w14:paraId="7FE1D192" w14:textId="77777777" w:rsidR="008D3774" w:rsidRDefault="004955AC">
            <w:pPr>
              <w:pStyle w:val="P68B1DB1-TableParagraph40"/>
              <w:spacing w:before="108"/>
              <w:ind w:left="85"/>
              <w:jc w:val="both"/>
            </w:pPr>
            <w:r>
              <w:t xml:space="preserve"> · Neuhrazených částek, zajištění nebo jiných částek splatných subjektu v režimu řešení krize protistraně, po odečtení neuhrazených částek, zajištění nebo jiných částek splatných protistranou subjektu v režimu řešení krize ke dni závěrečného vypořádání; a dále</w:t>
            </w:r>
          </w:p>
        </w:tc>
      </w:tr>
      <w:tr w:rsidR="008D3774" w14:paraId="7FE1D196" w14:textId="77777777">
        <w:tc>
          <w:tcPr>
            <w:tcW w:w="1183" w:type="dxa"/>
            <w:vMerge/>
            <w:tcBorders>
              <w:right w:val="single" w:sz="8" w:space="0" w:color="1A171C"/>
            </w:tcBorders>
            <w:vAlign w:val="center"/>
          </w:tcPr>
          <w:p w14:paraId="7FE1D194" w14:textId="77777777" w:rsidR="008D3774" w:rsidRDefault="008D3774">
            <w:pPr>
              <w:rPr>
                <w:rFonts w:ascii="Times New Roman" w:hAnsi="Times New Roman" w:cs="Times New Roman"/>
              </w:rPr>
            </w:pPr>
          </w:p>
        </w:tc>
        <w:tc>
          <w:tcPr>
            <w:tcW w:w="7832" w:type="dxa"/>
            <w:tcBorders>
              <w:left w:val="single" w:sz="8" w:space="0" w:color="1A171C"/>
              <w:right w:val="nil"/>
            </w:tcBorders>
            <w:vAlign w:val="bottom"/>
          </w:tcPr>
          <w:p w14:paraId="7FE1D195" w14:textId="77777777" w:rsidR="008D3774" w:rsidRDefault="004955AC">
            <w:pPr>
              <w:pStyle w:val="P68B1DB1-TableParagraph40"/>
              <w:spacing w:before="108"/>
              <w:ind w:left="85"/>
              <w:jc w:val="both"/>
            </w:pPr>
            <w:r>
              <w:t xml:space="preserve"> „Částka po závěrečném vypořádání zahrnující výši ztrát nebo nákladů vzniklých protistranám derivátů nebo zisky realizované těmito protistranami nahrazením či získáním ekonomického ekvivalentu klíčových podmínek smluv a opčních práv stran v souvislosti s těmito ukončenými smlouvami.“</w:t>
            </w:r>
          </w:p>
        </w:tc>
      </w:tr>
      <w:tr w:rsidR="008D3774" w14:paraId="7FE1D199" w14:textId="77777777">
        <w:tc>
          <w:tcPr>
            <w:tcW w:w="1183" w:type="dxa"/>
            <w:vMerge/>
            <w:tcBorders>
              <w:right w:val="single" w:sz="8" w:space="0" w:color="1A171C"/>
            </w:tcBorders>
            <w:vAlign w:val="center"/>
          </w:tcPr>
          <w:p w14:paraId="7FE1D197" w14:textId="77777777" w:rsidR="008D3774" w:rsidRDefault="008D3774">
            <w:pPr>
              <w:rPr>
                <w:rFonts w:ascii="Times New Roman" w:hAnsi="Times New Roman" w:cs="Times New Roman"/>
              </w:rPr>
            </w:pPr>
          </w:p>
        </w:tc>
        <w:tc>
          <w:tcPr>
            <w:tcW w:w="7832" w:type="dxa"/>
            <w:tcBorders>
              <w:left w:val="single" w:sz="8" w:space="0" w:color="1A171C"/>
              <w:bottom w:val="single" w:sz="8" w:space="0" w:color="1A171C"/>
              <w:right w:val="nil"/>
            </w:tcBorders>
            <w:vAlign w:val="bottom"/>
          </w:tcPr>
          <w:p w14:paraId="7FE1D198" w14:textId="77777777" w:rsidR="008D3774" w:rsidRDefault="004955AC">
            <w:pPr>
              <w:pStyle w:val="P68B1DB1-TableParagraph40"/>
              <w:spacing w:before="108"/>
              <w:ind w:left="85"/>
              <w:jc w:val="both"/>
            </w:pPr>
            <w:r>
              <w:t xml:space="preserve"> Odhadovaná výše předčasného ukončení se proto musí rovnat čisté hodnotě tržní hodnoty (c0120) – hodnotě čistého poskytnutého kolaterálu (c0130) + odhadované částce uzavřeného úvěru (c0140).</w:t>
            </w:r>
          </w:p>
        </w:tc>
      </w:tr>
    </w:tbl>
    <w:p w14:paraId="7FE1D19A" w14:textId="77777777" w:rsidR="008D3774" w:rsidRDefault="008D3774">
      <w:pPr>
        <w:pStyle w:val="Instructionsberschrift2"/>
        <w:ind w:left="357"/>
        <w:rPr>
          <w:rFonts w:ascii="Times New Roman" w:eastAsia="Calibri" w:hAnsi="Times New Roman" w:cs="Times New Roman"/>
          <w:szCs w:val="20"/>
        </w:rPr>
      </w:pPr>
      <w:bookmarkStart w:id="250" w:name="_Toc81454217"/>
    </w:p>
    <w:p w14:paraId="7FE1D19B" w14:textId="08247010" w:rsidR="008D3774" w:rsidRDefault="004955AC">
      <w:pPr>
        <w:pStyle w:val="Instructionsberschrift2"/>
        <w:numPr>
          <w:ilvl w:val="1"/>
          <w:numId w:val="49"/>
        </w:numPr>
        <w:spacing w:before="0"/>
        <w:ind w:left="357" w:hanging="357"/>
        <w:rPr>
          <w:rFonts w:ascii="Times New Roman" w:hAnsi="Times New Roman" w:cs="Times New Roman"/>
        </w:rPr>
      </w:pPr>
      <w:bookmarkStart w:id="251" w:name="_Toc208244540"/>
      <w:r>
        <w:rPr>
          <w:rFonts w:ascii="Times New Roman" w:eastAsiaTheme="minorEastAsia" w:hAnsi="Times New Roman" w:cs="Times New Roman"/>
        </w:rPr>
        <w:t xml:space="preserve">Z 16.00 – Zajištěné finanční transakce kromě uvnitř skupiny </w:t>
      </w:r>
      <w:r>
        <w:rPr>
          <w:rFonts w:ascii="Times New Roman" w:eastAsia="Calibri" w:hAnsi="Times New Roman" w:cs="Times New Roman"/>
          <w:szCs w:val="20"/>
        </w:rPr>
        <w:t>(LIAB-G-6)</w:t>
      </w:r>
      <w:bookmarkEnd w:id="251"/>
    </w:p>
    <w:p w14:paraId="7FE1D19C" w14:textId="07C13721" w:rsidR="008D3774" w:rsidRDefault="004955AC">
      <w:pPr>
        <w:pStyle w:val="P68B1DB1-Instructionsberschrift289"/>
        <w:rPr>
          <w:rFonts w:eastAsiaTheme="minorEastAsia"/>
        </w:rPr>
      </w:pPr>
      <w:r>
        <w:t xml:space="preserve"> </w:t>
      </w:r>
      <w:bookmarkEnd w:id="250"/>
    </w:p>
    <w:p w14:paraId="7FE1D19D" w14:textId="77777777" w:rsidR="008D3774" w:rsidRDefault="004955AC">
      <w:pPr>
        <w:pStyle w:val="P68B1DB1-Numberedtitlelevel388"/>
      </w:pPr>
      <w:r>
        <w:t>Obecné poznámky</w:t>
      </w:r>
    </w:p>
    <w:p w14:paraId="7FE1D19E" w14:textId="3901B7DB" w:rsidR="008D3774" w:rsidRDefault="004955AC">
      <w:pPr>
        <w:pStyle w:val="P68B1DB1-InstructionsText286"/>
        <w:numPr>
          <w:ilvl w:val="2"/>
          <w:numId w:val="209"/>
        </w:numPr>
        <w:spacing w:before="0"/>
        <w:ind w:left="1276"/>
        <w:rPr>
          <w:rFonts w:eastAsiaTheme="majorEastAsia"/>
        </w:rPr>
      </w:pPr>
      <w:r>
        <w:t xml:space="preserve">Zajištěné financování zahrnuje všechny mechanismy financování, na které se vztahuje poskytnutí kolaterálu, zástav nebo zástavních práv, s výjimkou například cenných papírů, které musí být vykázány v Z12.00. </w:t>
      </w:r>
    </w:p>
    <w:p w14:paraId="7FE1D19F" w14:textId="77777777" w:rsidR="008D3774" w:rsidRDefault="004955AC">
      <w:pPr>
        <w:pStyle w:val="P68B1DB1-InstructionsText286"/>
        <w:numPr>
          <w:ilvl w:val="2"/>
          <w:numId w:val="209"/>
        </w:numPr>
        <w:spacing w:before="0"/>
        <w:ind w:left="1276"/>
      </w:pPr>
      <w:r>
        <w:t>Typickými příklady takových ujednání jsou dohody o financování centrální bankou nebo o zpětném odkupu.</w:t>
      </w:r>
    </w:p>
    <w:p w14:paraId="7FE1D1A0" w14:textId="77777777" w:rsidR="008D3774" w:rsidRDefault="004955AC">
      <w:pPr>
        <w:pStyle w:val="P68B1DB1-InstructionsText286"/>
        <w:numPr>
          <w:ilvl w:val="2"/>
          <w:numId w:val="209"/>
        </w:numPr>
        <w:spacing w:before="0"/>
        <w:ind w:left="1276"/>
      </w:pPr>
      <w:r>
        <w:t>Vykazuje se zajištěný závazek, nikoli samotný kolaterál.</w:t>
      </w:r>
    </w:p>
    <w:p w14:paraId="7FE1D1A1" w14:textId="437B0574" w:rsidR="008D3774" w:rsidRDefault="004955AC">
      <w:pPr>
        <w:pStyle w:val="P68B1DB1-InstructionsText286"/>
        <w:numPr>
          <w:ilvl w:val="2"/>
          <w:numId w:val="209"/>
        </w:numPr>
        <w:spacing w:before="0"/>
        <w:ind w:left="1276"/>
      </w:pPr>
      <w:r>
        <w:t xml:space="preserve">Pro účely této tabulky musí být zajištěné dohody o financování vykazovány podle skupiny transakcí se započtením, tj. každá skupina transakcí se započtením se vykazuje jako položka na jednotlivých řádcích. Zajištěná část a nezajištěná část stejné skupiny transakcí se započtením však musí být vykázány na různých řádcích položek, pokud se týkají různých pořadí v případě platební neschopnosti. </w:t>
      </w:r>
    </w:p>
    <w:p w14:paraId="7FE1D1A2" w14:textId="77777777" w:rsidR="008D3774" w:rsidRDefault="004955AC">
      <w:pPr>
        <w:pStyle w:val="P68B1DB1-InstructionsText286"/>
        <w:numPr>
          <w:ilvl w:val="2"/>
          <w:numId w:val="209"/>
        </w:numPr>
        <w:spacing w:before="0"/>
        <w:ind w:left="1276"/>
      </w:pPr>
      <w:r>
        <w:t>V tomto ohledu se nepoužijí žádné prahové hodnoty pro podávání zpráv.</w:t>
      </w:r>
    </w:p>
    <w:p w14:paraId="7FE1D1A3" w14:textId="77777777" w:rsidR="008D3774" w:rsidRDefault="004955AC">
      <w:pPr>
        <w:pStyle w:val="P68B1DB1-Numberedtitlelevel388"/>
      </w:pPr>
      <w:r>
        <w:t>Pokyny pro konkrétní pozice</w:t>
      </w:r>
    </w:p>
    <w:tbl>
      <w:tblPr>
        <w:tblW w:w="9015" w:type="dxa"/>
        <w:tblInd w:w="135" w:type="dxa"/>
        <w:tblLayout w:type="fixed"/>
        <w:tblLook w:val="04A0" w:firstRow="1" w:lastRow="0" w:firstColumn="1" w:lastColumn="0" w:noHBand="0" w:noVBand="1"/>
      </w:tblPr>
      <w:tblGrid>
        <w:gridCol w:w="1183"/>
        <w:gridCol w:w="7832"/>
      </w:tblGrid>
      <w:tr w:rsidR="008D3774" w14:paraId="7FE1D1A6" w14:textId="77777777">
        <w:trPr>
          <w:tblHeader/>
        </w:trPr>
        <w:tc>
          <w:tcPr>
            <w:tcW w:w="1183" w:type="dxa"/>
            <w:tcBorders>
              <w:top w:val="single" w:sz="8" w:space="0" w:color="1A171C"/>
              <w:left w:val="nil"/>
              <w:bottom w:val="single" w:sz="8" w:space="0" w:color="1A171C"/>
              <w:right w:val="single" w:sz="8" w:space="0" w:color="1A171C"/>
            </w:tcBorders>
            <w:shd w:val="clear" w:color="auto" w:fill="D9D9D9" w:themeFill="background1" w:themeFillShade="D9"/>
          </w:tcPr>
          <w:p w14:paraId="7FE1D1A4" w14:textId="77777777" w:rsidR="008D3774" w:rsidRDefault="004955AC">
            <w:pPr>
              <w:pStyle w:val="P68B1DB1-Normal31"/>
            </w:pPr>
            <w:r>
              <w:t xml:space="preserve">Sloupce </w:t>
            </w:r>
          </w:p>
        </w:tc>
        <w:tc>
          <w:tcPr>
            <w:tcW w:w="7832" w:type="dxa"/>
            <w:tcBorders>
              <w:top w:val="single" w:sz="8" w:space="0" w:color="1A171C"/>
              <w:left w:val="single" w:sz="8" w:space="0" w:color="1A171C"/>
              <w:bottom w:val="single" w:sz="8" w:space="0" w:color="1A171C"/>
              <w:right w:val="nil"/>
            </w:tcBorders>
            <w:shd w:val="clear" w:color="auto" w:fill="D9D9D9" w:themeFill="background1" w:themeFillShade="D9"/>
          </w:tcPr>
          <w:p w14:paraId="7FE1D1A5" w14:textId="77777777" w:rsidR="008D3774" w:rsidRDefault="004955AC">
            <w:pPr>
              <w:pStyle w:val="P68B1DB1-Normal31"/>
            </w:pPr>
            <w:r>
              <w:t xml:space="preserve">Pokyny </w:t>
            </w:r>
          </w:p>
        </w:tc>
      </w:tr>
      <w:tr w:rsidR="008D3774" w14:paraId="7FE1D1AA" w14:textId="77777777">
        <w:tc>
          <w:tcPr>
            <w:tcW w:w="1183" w:type="dxa"/>
            <w:tcBorders>
              <w:top w:val="single" w:sz="8" w:space="0" w:color="1A171C"/>
              <w:left w:val="nil"/>
              <w:bottom w:val="single" w:sz="8" w:space="0" w:color="1A171C"/>
              <w:right w:val="single" w:sz="8" w:space="0" w:color="1A171C"/>
            </w:tcBorders>
            <w:vAlign w:val="center"/>
          </w:tcPr>
          <w:p w14:paraId="7FE1D1A7" w14:textId="77777777" w:rsidR="008D3774" w:rsidRDefault="004955AC">
            <w:pPr>
              <w:pStyle w:val="P68B1DB1-Normal31"/>
            </w:pPr>
            <w:r>
              <w:t>0010</w:t>
            </w:r>
          </w:p>
        </w:tc>
        <w:tc>
          <w:tcPr>
            <w:tcW w:w="7832" w:type="dxa"/>
            <w:tcBorders>
              <w:top w:val="single" w:sz="8" w:space="0" w:color="1A171C"/>
              <w:left w:val="single" w:sz="8" w:space="0" w:color="1A171C"/>
              <w:bottom w:val="single" w:sz="8" w:space="0" w:color="1A171C"/>
              <w:right w:val="nil"/>
            </w:tcBorders>
            <w:vAlign w:val="bottom"/>
          </w:tcPr>
          <w:p w14:paraId="7FE1D1A8" w14:textId="77777777" w:rsidR="008D3774" w:rsidRDefault="004955AC">
            <w:pPr>
              <w:pStyle w:val="P68B1DB1-TableParagraph40"/>
              <w:spacing w:before="108"/>
              <w:ind w:left="85"/>
              <w:jc w:val="both"/>
              <w:rPr>
                <w:b/>
                <w:bCs/>
              </w:rPr>
            </w:pPr>
            <w:r>
              <w:t xml:space="preserve"> </w:t>
            </w:r>
            <w:r>
              <w:rPr>
                <w:b/>
              </w:rPr>
              <w:t>Č.</w:t>
            </w:r>
          </w:p>
          <w:p w14:paraId="7FE1D1A9" w14:textId="7C09A169" w:rsidR="008D3774" w:rsidRDefault="004955AC">
            <w:pPr>
              <w:pStyle w:val="P68B1DB1-TableParagraph40"/>
              <w:spacing w:before="108"/>
              <w:ind w:left="85"/>
              <w:jc w:val="both"/>
            </w:pPr>
            <w:r>
              <w:t>Jedinečné číslo/primární klíč k identifikaci položek řádku.</w:t>
            </w:r>
          </w:p>
        </w:tc>
      </w:tr>
      <w:tr w:rsidR="008D3774" w14:paraId="7FE1D1AE" w14:textId="77777777">
        <w:tc>
          <w:tcPr>
            <w:tcW w:w="1183" w:type="dxa"/>
            <w:tcBorders>
              <w:top w:val="single" w:sz="8" w:space="0" w:color="1A171C"/>
              <w:left w:val="nil"/>
              <w:bottom w:val="single" w:sz="8" w:space="0" w:color="1A171C"/>
              <w:right w:val="single" w:sz="8" w:space="0" w:color="1A171C"/>
            </w:tcBorders>
            <w:vAlign w:val="center"/>
          </w:tcPr>
          <w:p w14:paraId="7FE1D1AB" w14:textId="77777777" w:rsidR="008D3774" w:rsidRDefault="004955AC">
            <w:pPr>
              <w:pStyle w:val="P68B1DB1-Normal31"/>
            </w:pPr>
            <w:r>
              <w:t>0020</w:t>
            </w:r>
          </w:p>
        </w:tc>
        <w:tc>
          <w:tcPr>
            <w:tcW w:w="7832" w:type="dxa"/>
            <w:tcBorders>
              <w:top w:val="single" w:sz="8" w:space="0" w:color="1A171C"/>
              <w:left w:val="single" w:sz="8" w:space="0" w:color="1A171C"/>
              <w:bottom w:val="single" w:sz="8" w:space="0" w:color="1A171C"/>
              <w:right w:val="nil"/>
            </w:tcBorders>
            <w:vAlign w:val="bottom"/>
          </w:tcPr>
          <w:p w14:paraId="7FE1D1AC" w14:textId="77777777" w:rsidR="008D3774" w:rsidRDefault="004955AC">
            <w:pPr>
              <w:pStyle w:val="P68B1DB1-TableParagraph40"/>
              <w:spacing w:before="108"/>
              <w:ind w:left="85"/>
              <w:jc w:val="both"/>
              <w:rPr>
                <w:b/>
                <w:bCs/>
              </w:rPr>
            </w:pPr>
            <w:r>
              <w:t xml:space="preserve"> </w:t>
            </w:r>
            <w:r>
              <w:rPr>
                <w:b/>
              </w:rPr>
              <w:t>Sloupec</w:t>
            </w:r>
          </w:p>
          <w:p w14:paraId="7FE1D1AD" w14:textId="57B67374" w:rsidR="008D3774" w:rsidRDefault="004955AC">
            <w:pPr>
              <w:pStyle w:val="P68B1DB1-TableParagraph40"/>
              <w:spacing w:before="108"/>
              <w:ind w:left="85"/>
              <w:jc w:val="both"/>
            </w:pPr>
            <w:r>
              <w:t>Pro každou skupinu transakcí se započtením musí být z předem definovaného seznamu hodnot poskytnuto sesouhlasení s třídou protistran v Z02.00, k níž je závazek splatný.</w:t>
            </w:r>
          </w:p>
        </w:tc>
      </w:tr>
      <w:tr w:rsidR="008D3774" w14:paraId="7FE1D1B2" w14:textId="77777777">
        <w:tc>
          <w:tcPr>
            <w:tcW w:w="1183" w:type="dxa"/>
            <w:tcBorders>
              <w:top w:val="single" w:sz="8" w:space="0" w:color="1A171C"/>
              <w:left w:val="nil"/>
              <w:bottom w:val="single" w:sz="8" w:space="0" w:color="1A171C"/>
              <w:right w:val="single" w:sz="8" w:space="0" w:color="1A171C"/>
            </w:tcBorders>
            <w:vAlign w:val="center"/>
          </w:tcPr>
          <w:p w14:paraId="7FE1D1AF" w14:textId="77777777" w:rsidR="008D3774" w:rsidRDefault="004955AC">
            <w:pPr>
              <w:pStyle w:val="P68B1DB1-Normal31"/>
            </w:pPr>
            <w:r>
              <w:t>0030</w:t>
            </w:r>
          </w:p>
        </w:tc>
        <w:tc>
          <w:tcPr>
            <w:tcW w:w="7832" w:type="dxa"/>
            <w:tcBorders>
              <w:top w:val="single" w:sz="8" w:space="0" w:color="1A171C"/>
              <w:left w:val="single" w:sz="8" w:space="0" w:color="1A171C"/>
              <w:bottom w:val="single" w:sz="8" w:space="0" w:color="1A171C"/>
              <w:right w:val="nil"/>
            </w:tcBorders>
            <w:vAlign w:val="bottom"/>
          </w:tcPr>
          <w:p w14:paraId="7FE1D1B0" w14:textId="77777777" w:rsidR="008D3774" w:rsidRDefault="004955AC">
            <w:pPr>
              <w:pStyle w:val="P68B1DB1-TableParagraph40"/>
              <w:spacing w:before="108"/>
              <w:ind w:left="85"/>
              <w:jc w:val="both"/>
              <w:rPr>
                <w:b/>
                <w:bCs/>
              </w:rPr>
            </w:pPr>
            <w:r>
              <w:t xml:space="preserve"> </w:t>
            </w:r>
            <w:r>
              <w:rPr>
                <w:b/>
              </w:rPr>
              <w:t>Pořadí platební neschopnosti</w:t>
            </w:r>
          </w:p>
          <w:p w14:paraId="7FE1D1B1" w14:textId="0D780E4C" w:rsidR="008D3774" w:rsidRDefault="004955AC">
            <w:pPr>
              <w:pStyle w:val="P68B1DB1-TableParagraph40"/>
              <w:spacing w:before="108"/>
              <w:ind w:left="85"/>
              <w:jc w:val="both"/>
            </w:pPr>
            <w:r>
              <w:t>Pořadím v úpadkovém řízení se rozumí jedno z pořadí dle pořadí uspokojování pohledávek v úpadkovém řízení zveřejněného orgánem příslušným k řešení krize v dané jurisdikci.</w:t>
            </w:r>
          </w:p>
        </w:tc>
      </w:tr>
      <w:tr w:rsidR="008D3774" w14:paraId="7FE1D1B6" w14:textId="77777777">
        <w:tc>
          <w:tcPr>
            <w:tcW w:w="1183" w:type="dxa"/>
            <w:tcBorders>
              <w:top w:val="single" w:sz="8" w:space="0" w:color="1A171C"/>
              <w:left w:val="nil"/>
              <w:bottom w:val="single" w:sz="8" w:space="0" w:color="1A171C"/>
              <w:right w:val="single" w:sz="8" w:space="0" w:color="1A171C"/>
            </w:tcBorders>
            <w:vAlign w:val="center"/>
          </w:tcPr>
          <w:p w14:paraId="7FE1D1B3" w14:textId="77777777" w:rsidR="008D3774" w:rsidRDefault="004955AC">
            <w:pPr>
              <w:pStyle w:val="P68B1DB1-Normal31"/>
            </w:pPr>
            <w:r>
              <w:t>0040</w:t>
            </w:r>
          </w:p>
        </w:tc>
        <w:tc>
          <w:tcPr>
            <w:tcW w:w="7832" w:type="dxa"/>
            <w:tcBorders>
              <w:top w:val="single" w:sz="8" w:space="0" w:color="1A171C"/>
              <w:left w:val="single" w:sz="8" w:space="0" w:color="1A171C"/>
              <w:bottom w:val="single" w:sz="8" w:space="0" w:color="1A171C"/>
              <w:right w:val="nil"/>
            </w:tcBorders>
            <w:vAlign w:val="bottom"/>
          </w:tcPr>
          <w:p w14:paraId="7FE1D1B4" w14:textId="77777777" w:rsidR="008D3774" w:rsidRDefault="004955AC">
            <w:pPr>
              <w:pStyle w:val="P68B1DB1-TableParagraph73"/>
              <w:spacing w:before="108"/>
              <w:ind w:left="85"/>
              <w:jc w:val="both"/>
              <w:rPr>
                <w:bCs/>
              </w:rPr>
            </w:pPr>
            <w:r>
              <w:t xml:space="preserve"> ID rámcové dohody </w:t>
            </w:r>
          </w:p>
          <w:p w14:paraId="7FE1D1B5" w14:textId="77777777" w:rsidR="008D3774" w:rsidRDefault="004955AC">
            <w:pPr>
              <w:pStyle w:val="P68B1DB1-TableParagraph40"/>
              <w:spacing w:before="108"/>
              <w:ind w:left="85"/>
              <w:jc w:val="both"/>
            </w:pPr>
            <w:r>
              <w:t>Interní identifikátor rámcové dohody nebo jednotlivé smlouvy.</w:t>
            </w:r>
          </w:p>
        </w:tc>
      </w:tr>
      <w:tr w:rsidR="008D3774" w14:paraId="7FE1D1BA" w14:textId="77777777">
        <w:tc>
          <w:tcPr>
            <w:tcW w:w="1183" w:type="dxa"/>
            <w:tcBorders>
              <w:top w:val="single" w:sz="8" w:space="0" w:color="1A171C"/>
              <w:left w:val="nil"/>
              <w:bottom w:val="single" w:sz="8" w:space="0" w:color="1A171C"/>
              <w:right w:val="single" w:sz="8" w:space="0" w:color="1A171C"/>
            </w:tcBorders>
            <w:vAlign w:val="center"/>
          </w:tcPr>
          <w:p w14:paraId="7FE1D1B7" w14:textId="77777777" w:rsidR="008D3774" w:rsidRDefault="004955AC">
            <w:pPr>
              <w:pStyle w:val="P68B1DB1-Normal31"/>
            </w:pPr>
            <w:r>
              <w:t>0050</w:t>
            </w:r>
          </w:p>
        </w:tc>
        <w:tc>
          <w:tcPr>
            <w:tcW w:w="7832" w:type="dxa"/>
            <w:tcBorders>
              <w:top w:val="single" w:sz="8" w:space="0" w:color="1A171C"/>
              <w:left w:val="single" w:sz="8" w:space="0" w:color="1A171C"/>
              <w:bottom w:val="single" w:sz="8" w:space="0" w:color="1A171C"/>
              <w:right w:val="nil"/>
            </w:tcBorders>
            <w:vAlign w:val="bottom"/>
          </w:tcPr>
          <w:p w14:paraId="7FE1D1B8" w14:textId="77777777" w:rsidR="008D3774" w:rsidRDefault="004955AC">
            <w:pPr>
              <w:pStyle w:val="P68B1DB1-TableParagraph73"/>
              <w:spacing w:before="108"/>
              <w:ind w:left="85"/>
              <w:jc w:val="both"/>
              <w:rPr>
                <w:bCs/>
              </w:rPr>
            </w:pPr>
            <w:r>
              <w:t xml:space="preserve"> Typ MA (např. GMRA) </w:t>
            </w:r>
          </w:p>
          <w:p w14:paraId="7FE1D1B9" w14:textId="7472E062" w:rsidR="008D3774" w:rsidRDefault="004955AC">
            <w:pPr>
              <w:pStyle w:val="P68B1DB1-TableParagraph40"/>
              <w:spacing w:before="108"/>
              <w:ind w:left="85"/>
              <w:jc w:val="both"/>
            </w:pPr>
            <w:r>
              <w:t>Upřesněte rámcovou dohodu, buď „ICMA 2011 Global Master Repo agreements“, „ICMA 2000 Global Master Repo agreements“, „ICMA 1995 Global Master Repo agreements“, „ICMA 1992 Global Master Repo agreements“, „Ostatní globální rámcové dohody o zpětném odkupu“ nebo „Jednotná smlouva“ z předem definovaného seznamu.</w:t>
            </w:r>
          </w:p>
        </w:tc>
      </w:tr>
      <w:tr w:rsidR="008D3774" w14:paraId="7FE1D1BE" w14:textId="77777777">
        <w:tc>
          <w:tcPr>
            <w:tcW w:w="1183" w:type="dxa"/>
            <w:tcBorders>
              <w:top w:val="single" w:sz="8" w:space="0" w:color="1A171C"/>
              <w:left w:val="nil"/>
              <w:bottom w:val="single" w:sz="8" w:space="0" w:color="1A171C"/>
              <w:right w:val="single" w:sz="8" w:space="0" w:color="1A171C"/>
            </w:tcBorders>
            <w:vAlign w:val="center"/>
          </w:tcPr>
          <w:p w14:paraId="7FE1D1BB" w14:textId="77777777" w:rsidR="008D3774" w:rsidRDefault="004955AC">
            <w:pPr>
              <w:pStyle w:val="P68B1DB1-Normal31"/>
            </w:pPr>
            <w:r>
              <w:lastRenderedPageBreak/>
              <w:t>0055</w:t>
            </w:r>
          </w:p>
        </w:tc>
        <w:tc>
          <w:tcPr>
            <w:tcW w:w="7832" w:type="dxa"/>
            <w:tcBorders>
              <w:top w:val="single" w:sz="8" w:space="0" w:color="1A171C"/>
              <w:left w:val="single" w:sz="8" w:space="0" w:color="1A171C"/>
              <w:bottom w:val="single" w:sz="8" w:space="0" w:color="1A171C"/>
              <w:right w:val="nil"/>
            </w:tcBorders>
            <w:vAlign w:val="bottom"/>
          </w:tcPr>
          <w:p w14:paraId="7FE1D1BC" w14:textId="6A2B6D2B" w:rsidR="008D3774" w:rsidRDefault="004955AC">
            <w:pPr>
              <w:pStyle w:val="P68B1DB1-TableParagraph73"/>
              <w:spacing w:before="108"/>
              <w:ind w:left="85"/>
              <w:jc w:val="both"/>
              <w:rPr>
                <w:bCs/>
              </w:rPr>
            </w:pPr>
            <w:bookmarkStart w:id="252" w:name="_Hlk189839338"/>
            <w:r>
              <w:t xml:space="preserve">Název protistrany </w:t>
            </w:r>
          </w:p>
          <w:bookmarkEnd w:id="252"/>
          <w:p w14:paraId="7FE1D1BD" w14:textId="0E71EEA1" w:rsidR="008D3774" w:rsidRDefault="004955AC">
            <w:pPr>
              <w:pStyle w:val="P68B1DB1-TableParagraph40"/>
              <w:spacing w:before="108"/>
              <w:ind w:left="85"/>
              <w:jc w:val="both"/>
            </w:pPr>
            <w:r>
              <w:t>Název subjektu protistrany.</w:t>
            </w:r>
          </w:p>
        </w:tc>
      </w:tr>
      <w:tr w:rsidR="008D3774" w14:paraId="7FE1D1C2" w14:textId="77777777">
        <w:tc>
          <w:tcPr>
            <w:tcW w:w="1183" w:type="dxa"/>
            <w:tcBorders>
              <w:top w:val="single" w:sz="8" w:space="0" w:color="1A171C"/>
              <w:left w:val="nil"/>
              <w:bottom w:val="single" w:sz="8" w:space="0" w:color="1A171C"/>
              <w:right w:val="single" w:sz="8" w:space="0" w:color="1A171C"/>
            </w:tcBorders>
            <w:vAlign w:val="center"/>
          </w:tcPr>
          <w:p w14:paraId="7FE1D1BF" w14:textId="77777777" w:rsidR="008D3774" w:rsidRDefault="004955AC">
            <w:pPr>
              <w:pStyle w:val="P68B1DB1-Normal31"/>
            </w:pPr>
            <w:r>
              <w:t>0060</w:t>
            </w:r>
          </w:p>
        </w:tc>
        <w:tc>
          <w:tcPr>
            <w:tcW w:w="7832" w:type="dxa"/>
            <w:tcBorders>
              <w:top w:val="single" w:sz="8" w:space="0" w:color="1A171C"/>
              <w:left w:val="single" w:sz="8" w:space="0" w:color="1A171C"/>
              <w:bottom w:val="single" w:sz="8" w:space="0" w:color="1A171C"/>
              <w:right w:val="nil"/>
            </w:tcBorders>
            <w:vAlign w:val="bottom"/>
          </w:tcPr>
          <w:p w14:paraId="7FE1D1C0" w14:textId="77777777" w:rsidR="008D3774" w:rsidRDefault="004955AC">
            <w:pPr>
              <w:pStyle w:val="P68B1DB1-TableParagraph40"/>
              <w:spacing w:before="108"/>
              <w:ind w:left="85"/>
              <w:jc w:val="both"/>
              <w:rPr>
                <w:b/>
                <w:bCs/>
              </w:rPr>
            </w:pPr>
            <w:r>
              <w:t xml:space="preserve"> </w:t>
            </w:r>
            <w:r>
              <w:rPr>
                <w:b/>
              </w:rPr>
              <w:t>Protistrana (LEI/MFI/místní identifikační kód)</w:t>
            </w:r>
          </w:p>
          <w:p w14:paraId="7FE1D1C1" w14:textId="5ADC0AB9" w:rsidR="008D3774" w:rsidRDefault="004955AC">
            <w:pPr>
              <w:pStyle w:val="P68B1DB1-TableParagraph40"/>
              <w:spacing w:before="108"/>
              <w:ind w:left="85"/>
              <w:jc w:val="both"/>
            </w:pPr>
            <w:r>
              <w:t>Uveďte kód LEI věřitele. Neexistuje-li identifikační kód právnické osoby, použije se v případě zprávy bank identifikační kód měnových finančních institucí ECB (identifikační kód MFI) používaný v RIAD. Pokud oba tyto identifikátory neexistují, uveďte interní identifikační kód.</w:t>
            </w:r>
          </w:p>
        </w:tc>
      </w:tr>
      <w:tr w:rsidR="008D3774" w14:paraId="7FE1D1C6" w14:textId="77777777">
        <w:tc>
          <w:tcPr>
            <w:tcW w:w="1183" w:type="dxa"/>
            <w:tcBorders>
              <w:top w:val="single" w:sz="8" w:space="0" w:color="1A171C"/>
              <w:left w:val="nil"/>
              <w:bottom w:val="single" w:sz="8" w:space="0" w:color="1A171C"/>
              <w:right w:val="single" w:sz="8" w:space="0" w:color="1A171C"/>
            </w:tcBorders>
            <w:vAlign w:val="center"/>
          </w:tcPr>
          <w:p w14:paraId="7FE1D1C3" w14:textId="77777777" w:rsidR="008D3774" w:rsidRDefault="004955AC">
            <w:pPr>
              <w:pStyle w:val="P68B1DB1-Normal31"/>
            </w:pPr>
            <w:r>
              <w:t>0065</w:t>
            </w:r>
          </w:p>
        </w:tc>
        <w:tc>
          <w:tcPr>
            <w:tcW w:w="7832" w:type="dxa"/>
            <w:tcBorders>
              <w:top w:val="single" w:sz="8" w:space="0" w:color="1A171C"/>
              <w:left w:val="single" w:sz="8" w:space="0" w:color="1A171C"/>
              <w:bottom w:val="single" w:sz="8" w:space="0" w:color="1A171C"/>
              <w:right w:val="nil"/>
            </w:tcBorders>
            <w:vAlign w:val="bottom"/>
          </w:tcPr>
          <w:p w14:paraId="7FE1D1C4" w14:textId="77777777" w:rsidR="008D3774" w:rsidRDefault="004955AC">
            <w:pPr>
              <w:pStyle w:val="P68B1DB1-TableParagraph73"/>
              <w:spacing w:before="108"/>
              <w:ind w:left="85"/>
              <w:jc w:val="both"/>
              <w:rPr>
                <w:bCs/>
              </w:rPr>
            </w:pPr>
            <w:r>
              <w:t xml:space="preserve">Typ identifikátoru </w:t>
            </w:r>
          </w:p>
          <w:p w14:paraId="7FE1D1C5" w14:textId="77777777" w:rsidR="008D3774" w:rsidRDefault="004955AC">
            <w:pPr>
              <w:pStyle w:val="P68B1DB1-TableParagraph40"/>
              <w:spacing w:before="108"/>
              <w:ind w:left="85"/>
              <w:jc w:val="both"/>
            </w:pPr>
            <w:r>
              <w:t>Vybere se z následujícího seznamu: „Kód LEI“, „kód MFI“ nebo „Druh identifikačního kódu, jiný než kód LEI nebo MFI“.</w:t>
            </w:r>
          </w:p>
        </w:tc>
      </w:tr>
      <w:tr w:rsidR="008D3774" w14:paraId="7FE1D1CA" w14:textId="77777777">
        <w:tc>
          <w:tcPr>
            <w:tcW w:w="1183" w:type="dxa"/>
            <w:tcBorders>
              <w:top w:val="single" w:sz="8" w:space="0" w:color="1A171C"/>
              <w:left w:val="nil"/>
              <w:bottom w:val="single" w:sz="8" w:space="0" w:color="1A171C"/>
              <w:right w:val="single" w:sz="8" w:space="0" w:color="1A171C"/>
            </w:tcBorders>
            <w:vAlign w:val="center"/>
          </w:tcPr>
          <w:p w14:paraId="7FE1D1C7" w14:textId="77777777" w:rsidR="008D3774" w:rsidRDefault="004955AC">
            <w:pPr>
              <w:pStyle w:val="P68B1DB1-Normal31"/>
            </w:pPr>
            <w:r>
              <w:t>0070</w:t>
            </w:r>
          </w:p>
        </w:tc>
        <w:tc>
          <w:tcPr>
            <w:tcW w:w="7832" w:type="dxa"/>
            <w:tcBorders>
              <w:top w:val="single" w:sz="8" w:space="0" w:color="1A171C"/>
              <w:left w:val="single" w:sz="8" w:space="0" w:color="1A171C"/>
              <w:bottom w:val="single" w:sz="8" w:space="0" w:color="1A171C"/>
              <w:right w:val="nil"/>
            </w:tcBorders>
            <w:vAlign w:val="bottom"/>
          </w:tcPr>
          <w:p w14:paraId="7FE1D1C8" w14:textId="77777777" w:rsidR="008D3774" w:rsidRDefault="004955AC">
            <w:pPr>
              <w:pStyle w:val="P68B1DB1-TableParagraph40"/>
              <w:spacing w:before="108"/>
              <w:ind w:left="85"/>
              <w:jc w:val="both"/>
              <w:rPr>
                <w:b/>
                <w:bCs/>
              </w:rPr>
            </w:pPr>
            <w:r>
              <w:t xml:space="preserve"> </w:t>
            </w:r>
            <w:r>
              <w:rPr>
                <w:b/>
              </w:rPr>
              <w:t>Země protistrany</w:t>
            </w:r>
          </w:p>
          <w:p w14:paraId="7FE1D1C9" w14:textId="77777777" w:rsidR="008D3774" w:rsidRDefault="004955AC">
            <w:pPr>
              <w:pStyle w:val="P68B1DB1-TableParagraph40"/>
              <w:spacing w:before="108"/>
              <w:ind w:left="85"/>
              <w:jc w:val="both"/>
            </w:pPr>
            <w:r>
              <w:t>Název země, v níž je protistrana registrována.</w:t>
            </w:r>
          </w:p>
        </w:tc>
      </w:tr>
      <w:tr w:rsidR="008D3774" w14:paraId="7FE1D1CE" w14:textId="77777777">
        <w:tc>
          <w:tcPr>
            <w:tcW w:w="1183" w:type="dxa"/>
            <w:tcBorders>
              <w:top w:val="single" w:sz="8" w:space="0" w:color="1A171C"/>
              <w:left w:val="nil"/>
              <w:bottom w:val="single" w:sz="8" w:space="0" w:color="1A171C"/>
              <w:right w:val="single" w:sz="8" w:space="0" w:color="1A171C"/>
            </w:tcBorders>
            <w:vAlign w:val="center"/>
          </w:tcPr>
          <w:p w14:paraId="7FE1D1CB" w14:textId="77777777" w:rsidR="008D3774" w:rsidRDefault="004955AC">
            <w:pPr>
              <w:pStyle w:val="P68B1DB1-Normal31"/>
            </w:pPr>
            <w:r>
              <w:t>0080</w:t>
            </w:r>
          </w:p>
        </w:tc>
        <w:tc>
          <w:tcPr>
            <w:tcW w:w="7832" w:type="dxa"/>
            <w:tcBorders>
              <w:top w:val="single" w:sz="8" w:space="0" w:color="1A171C"/>
              <w:left w:val="single" w:sz="8" w:space="0" w:color="1A171C"/>
              <w:bottom w:val="single" w:sz="8" w:space="0" w:color="1A171C"/>
              <w:right w:val="nil"/>
            </w:tcBorders>
            <w:vAlign w:val="bottom"/>
          </w:tcPr>
          <w:p w14:paraId="7FE1D1CC" w14:textId="77777777" w:rsidR="008D3774" w:rsidRDefault="004955AC">
            <w:pPr>
              <w:pStyle w:val="P68B1DB1-TableParagraph40"/>
              <w:spacing w:before="108"/>
              <w:ind w:left="85"/>
              <w:jc w:val="both"/>
              <w:rPr>
                <w:b/>
                <w:bCs/>
              </w:rPr>
            </w:pPr>
            <w:r>
              <w:t xml:space="preserve"> </w:t>
            </w:r>
            <w:r>
              <w:rPr>
                <w:b/>
              </w:rPr>
              <w:t>Rozhodné právo ŘO/jediná dohoda</w:t>
            </w:r>
          </w:p>
          <w:p w14:paraId="7FE1D1CD" w14:textId="77777777" w:rsidR="008D3774" w:rsidRDefault="004955AC">
            <w:pPr>
              <w:pStyle w:val="P68B1DB1-TableParagraph40"/>
              <w:spacing w:before="108"/>
              <w:ind w:left="85"/>
              <w:jc w:val="both"/>
            </w:pPr>
            <w:r>
              <w:t xml:space="preserve">Název země, jejímž právem se řídí ŘO/jednotná smlouva. Pokud se smlouva řídí právem více než jedné země, vykazuje se země, jejíž právo má pro uznání pravomocí k odpisu a konverzi nejvyšší význam.  </w:t>
            </w:r>
          </w:p>
        </w:tc>
      </w:tr>
      <w:tr w:rsidR="008D3774" w14:paraId="7FE1D1D2" w14:textId="77777777">
        <w:tc>
          <w:tcPr>
            <w:tcW w:w="1183" w:type="dxa"/>
            <w:tcBorders>
              <w:top w:val="single" w:sz="8" w:space="0" w:color="1A171C"/>
              <w:left w:val="nil"/>
              <w:bottom w:val="single" w:sz="8" w:space="0" w:color="1A171C"/>
              <w:right w:val="single" w:sz="8" w:space="0" w:color="1A171C"/>
            </w:tcBorders>
            <w:vAlign w:val="center"/>
          </w:tcPr>
          <w:p w14:paraId="7FE1D1CF" w14:textId="77777777" w:rsidR="008D3774" w:rsidRDefault="004955AC">
            <w:pPr>
              <w:pStyle w:val="P68B1DB1-Normal31"/>
            </w:pPr>
            <w:r>
              <w:t>0090</w:t>
            </w:r>
          </w:p>
        </w:tc>
        <w:tc>
          <w:tcPr>
            <w:tcW w:w="7832" w:type="dxa"/>
            <w:tcBorders>
              <w:top w:val="single" w:sz="8" w:space="0" w:color="1A171C"/>
              <w:left w:val="single" w:sz="8" w:space="0" w:color="1A171C"/>
              <w:bottom w:val="single" w:sz="8" w:space="0" w:color="1A171C"/>
              <w:right w:val="nil"/>
            </w:tcBorders>
            <w:vAlign w:val="bottom"/>
          </w:tcPr>
          <w:p w14:paraId="7FE1D1D0" w14:textId="77777777" w:rsidR="008D3774" w:rsidRDefault="004955AC">
            <w:pPr>
              <w:pStyle w:val="P68B1DB1-TableParagraph40"/>
              <w:spacing w:before="108"/>
              <w:ind w:left="85"/>
              <w:jc w:val="both"/>
              <w:rPr>
                <w:b/>
                <w:bCs/>
              </w:rPr>
            </w:pPr>
            <w:r>
              <w:t xml:space="preserve"> </w:t>
            </w:r>
            <w:r>
              <w:rPr>
                <w:b/>
              </w:rPr>
              <w:t>Počet obchodů, na něž se vztahuje</w:t>
            </w:r>
          </w:p>
          <w:p w14:paraId="7FE1D1D1" w14:textId="77777777" w:rsidR="008D3774" w:rsidRDefault="004955AC">
            <w:pPr>
              <w:pStyle w:val="P68B1DB1-TableParagraph40"/>
              <w:spacing w:before="108"/>
              <w:ind w:left="85"/>
              <w:jc w:val="both"/>
            </w:pPr>
            <w:r>
              <w:t>Uveďte počet jednotlivých kontraktů, které jsou zahrnuty do skupiny transakcí se započtením řídicího orgánu.</w:t>
            </w:r>
          </w:p>
        </w:tc>
      </w:tr>
      <w:tr w:rsidR="008D3774" w14:paraId="7FE1D1D6" w14:textId="77777777">
        <w:tc>
          <w:tcPr>
            <w:tcW w:w="1183" w:type="dxa"/>
            <w:tcBorders>
              <w:top w:val="single" w:sz="8" w:space="0" w:color="1A171C"/>
              <w:left w:val="nil"/>
              <w:bottom w:val="single" w:sz="8" w:space="0" w:color="1A171C"/>
              <w:right w:val="single" w:sz="8" w:space="0" w:color="1A171C"/>
            </w:tcBorders>
            <w:vAlign w:val="center"/>
          </w:tcPr>
          <w:p w14:paraId="7FE1D1D3" w14:textId="77777777" w:rsidR="008D3774" w:rsidRDefault="004955AC">
            <w:pPr>
              <w:pStyle w:val="P68B1DB1-Normal31"/>
            </w:pPr>
            <w:r>
              <w:t>0100</w:t>
            </w:r>
          </w:p>
        </w:tc>
        <w:tc>
          <w:tcPr>
            <w:tcW w:w="7832" w:type="dxa"/>
            <w:tcBorders>
              <w:top w:val="single" w:sz="8" w:space="0" w:color="1A171C"/>
              <w:left w:val="single" w:sz="8" w:space="0" w:color="1A171C"/>
              <w:bottom w:val="single" w:sz="8" w:space="0" w:color="1A171C"/>
              <w:right w:val="nil"/>
            </w:tcBorders>
            <w:vAlign w:val="bottom"/>
          </w:tcPr>
          <w:p w14:paraId="7FE1D1D4" w14:textId="77777777" w:rsidR="008D3774" w:rsidRDefault="004955AC">
            <w:pPr>
              <w:pStyle w:val="P68B1DB1-TableParagraph40"/>
              <w:spacing w:before="108"/>
              <w:ind w:left="85"/>
              <w:jc w:val="both"/>
              <w:rPr>
                <w:b/>
                <w:bCs/>
              </w:rPr>
            </w:pPr>
            <w:r>
              <w:t xml:space="preserve"> </w:t>
            </w:r>
            <w:r>
              <w:rPr>
                <w:b/>
              </w:rPr>
              <w:t>Čistá částka obdrženého financování</w:t>
            </w:r>
          </w:p>
          <w:p w14:paraId="7FE1D1D5" w14:textId="40508D2F" w:rsidR="008D3774" w:rsidRDefault="004955AC">
            <w:pPr>
              <w:pStyle w:val="P68B1DB1-TableParagraph40"/>
              <w:spacing w:before="108"/>
              <w:ind w:left="85"/>
              <w:jc w:val="both"/>
            </w:pPr>
            <w:r>
              <w:t>Uveďte čistou výši financování získaného na základě dohod o zajištěném financování s přihlédnutím ke všem transakcím, které jsou předmětem nettingové dohody. Upozorňujeme, že tato částka nezahrnuje naběhlé úroky, zatímco související částka v řádku 0120 Z02.00 nezahrnuje.</w:t>
            </w:r>
          </w:p>
        </w:tc>
      </w:tr>
      <w:tr w:rsidR="008D3774" w14:paraId="7FE1D1DA" w14:textId="77777777">
        <w:tc>
          <w:tcPr>
            <w:tcW w:w="1183" w:type="dxa"/>
            <w:tcBorders>
              <w:top w:val="single" w:sz="8" w:space="0" w:color="1A171C"/>
              <w:left w:val="nil"/>
              <w:bottom w:val="single" w:sz="8" w:space="0" w:color="1A171C"/>
              <w:right w:val="single" w:sz="8" w:space="0" w:color="1A171C"/>
            </w:tcBorders>
            <w:vAlign w:val="center"/>
          </w:tcPr>
          <w:p w14:paraId="7FE1D1D7" w14:textId="77777777" w:rsidR="008D3774" w:rsidRDefault="004955AC">
            <w:pPr>
              <w:pStyle w:val="P68B1DB1-Normal31"/>
            </w:pPr>
            <w:r>
              <w:t>0110</w:t>
            </w:r>
          </w:p>
        </w:tc>
        <w:tc>
          <w:tcPr>
            <w:tcW w:w="7832" w:type="dxa"/>
            <w:tcBorders>
              <w:top w:val="single" w:sz="8" w:space="0" w:color="1A171C"/>
              <w:left w:val="single" w:sz="8" w:space="0" w:color="1A171C"/>
              <w:bottom w:val="single" w:sz="8" w:space="0" w:color="1A171C"/>
              <w:right w:val="nil"/>
            </w:tcBorders>
            <w:vAlign w:val="bottom"/>
          </w:tcPr>
          <w:p w14:paraId="7FE1D1D8" w14:textId="77777777" w:rsidR="008D3774" w:rsidRDefault="004955AC">
            <w:pPr>
              <w:pStyle w:val="P68B1DB1-TableParagraph73"/>
              <w:spacing w:before="108"/>
              <w:ind w:left="85"/>
              <w:jc w:val="both"/>
              <w:rPr>
                <w:bCs/>
              </w:rPr>
            </w:pPr>
            <w:r>
              <w:t xml:space="preserve"> Čistá výše poskytnutého zajištění  </w:t>
            </w:r>
          </w:p>
          <w:p w14:paraId="7FE1D1D9" w14:textId="6D452434" w:rsidR="008D3774" w:rsidRDefault="004955AC">
            <w:pPr>
              <w:pStyle w:val="P68B1DB1-TableParagraph40"/>
              <w:spacing w:before="108"/>
              <w:ind w:left="85"/>
              <w:jc w:val="both"/>
            </w:pPr>
            <w:r>
              <w:t>Pro každou skupinu transakcí se započtením uveďte čistou hodnotu kolaterálu poskytnutého ke krytí zajištěných finančních transakcí s přihlédnutím ke všem pozicím kolaterálu zohledněným v dohodě o započtení. To zahrnuje jakoukoli částku kolaterálu nebo marže, která je vyměněna.</w:t>
            </w:r>
          </w:p>
        </w:tc>
      </w:tr>
    </w:tbl>
    <w:p w14:paraId="7FE1D1DB" w14:textId="77777777" w:rsidR="008D3774" w:rsidRDefault="008D3774">
      <w:pPr>
        <w:pStyle w:val="Instructionsberschrift2"/>
        <w:ind w:left="357"/>
        <w:rPr>
          <w:rFonts w:ascii="Times New Roman" w:eastAsia="Calibri" w:hAnsi="Times New Roman" w:cs="Times New Roman"/>
          <w:szCs w:val="20"/>
        </w:rPr>
      </w:pPr>
      <w:bookmarkStart w:id="253" w:name="_Toc81454218"/>
    </w:p>
    <w:p w14:paraId="7FE1D1DC" w14:textId="4F83132F" w:rsidR="008D3774" w:rsidRDefault="004955AC">
      <w:pPr>
        <w:pStyle w:val="Instructionsberschrift2"/>
        <w:numPr>
          <w:ilvl w:val="1"/>
          <w:numId w:val="49"/>
        </w:numPr>
        <w:spacing w:before="0"/>
        <w:ind w:left="357" w:hanging="357"/>
        <w:rPr>
          <w:rFonts w:ascii="Times New Roman" w:hAnsi="Times New Roman" w:cs="Times New Roman"/>
        </w:rPr>
      </w:pPr>
      <w:bookmarkStart w:id="254" w:name="_Toc208244541"/>
      <w:r>
        <w:rPr>
          <w:rFonts w:ascii="Times New Roman" w:eastAsiaTheme="minorEastAsia" w:hAnsi="Times New Roman" w:cs="Times New Roman"/>
        </w:rPr>
        <w:t xml:space="preserve">Z 17.00 – </w:t>
      </w:r>
      <w:r>
        <w:rPr>
          <w:rFonts w:ascii="Times New Roman" w:hAnsi="Times New Roman" w:cs="Times New Roman"/>
          <w:color w:val="000000" w:themeColor="text1"/>
        </w:rPr>
        <w:t xml:space="preserve">Ostatní nefinanční závazky (nezahrnuté v jiných záložkách, kromě uvnitř skupiny) </w:t>
      </w:r>
      <w:r>
        <w:rPr>
          <w:rFonts w:ascii="Times New Roman" w:eastAsia="Calibri" w:hAnsi="Times New Roman" w:cs="Times New Roman"/>
          <w:szCs w:val="20"/>
        </w:rPr>
        <w:t>(LIAB-G-7)</w:t>
      </w:r>
      <w:bookmarkEnd w:id="254"/>
    </w:p>
    <w:bookmarkEnd w:id="253"/>
    <w:p w14:paraId="7FE1D1DD" w14:textId="28BEEC11" w:rsidR="008D3774" w:rsidRDefault="008D3774">
      <w:pPr>
        <w:pStyle w:val="Instructionsberschrift2"/>
        <w:ind w:left="357"/>
        <w:rPr>
          <w:rFonts w:ascii="Times New Roman" w:eastAsiaTheme="minorEastAsia" w:hAnsi="Times New Roman" w:cs="Times New Roman"/>
          <w:u w:val="none"/>
        </w:rPr>
      </w:pPr>
    </w:p>
    <w:p w14:paraId="7FE1D1DE" w14:textId="77777777" w:rsidR="008D3774" w:rsidRDefault="004955AC">
      <w:pPr>
        <w:pStyle w:val="P68B1DB1-Numberedtitlelevel388"/>
      </w:pPr>
      <w:r>
        <w:t>Obecné poznámky</w:t>
      </w:r>
    </w:p>
    <w:p w14:paraId="7FE1D1DF" w14:textId="6152DD19" w:rsidR="008D3774" w:rsidRDefault="004955AC">
      <w:pPr>
        <w:pStyle w:val="P68B1DB1-InstructionsText286"/>
        <w:numPr>
          <w:ilvl w:val="2"/>
          <w:numId w:val="209"/>
        </w:numPr>
        <w:spacing w:before="0"/>
        <w:ind w:left="1276"/>
        <w:rPr>
          <w:rFonts w:eastAsiaTheme="majorEastAsia"/>
        </w:rPr>
      </w:pPr>
      <w:r>
        <w:t>Tato tabulka zahrnuje nefinanční závazky, jako jsou rezervy, daňové závazky a výnosy příštích období.</w:t>
      </w:r>
    </w:p>
    <w:p w14:paraId="7FE1D1E0" w14:textId="6480C40E" w:rsidR="008D3774" w:rsidRDefault="004955AC">
      <w:pPr>
        <w:pStyle w:val="P68B1DB1-InstructionsText286"/>
        <w:numPr>
          <w:ilvl w:val="2"/>
          <w:numId w:val="209"/>
        </w:numPr>
        <w:spacing w:before="0"/>
        <w:ind w:left="1276"/>
      </w:pPr>
      <w:r>
        <w:t>Seskupte tyto závazky podle typu nefinančního závazku a pořadí v případě platební neschopnosti.</w:t>
      </w:r>
    </w:p>
    <w:p w14:paraId="7FE1D1E2" w14:textId="77777777" w:rsidR="008D3774" w:rsidRDefault="004955AC">
      <w:pPr>
        <w:pStyle w:val="P68B1DB1-Numberedtitlelevel388"/>
      </w:pPr>
      <w:r>
        <w:t>Pokyny pro konkrétní pozice</w:t>
      </w:r>
    </w:p>
    <w:tbl>
      <w:tblPr>
        <w:tblW w:w="9015" w:type="dxa"/>
        <w:tblInd w:w="135" w:type="dxa"/>
        <w:tblLayout w:type="fixed"/>
        <w:tblLook w:val="04A0" w:firstRow="1" w:lastRow="0" w:firstColumn="1" w:lastColumn="0" w:noHBand="0" w:noVBand="1"/>
      </w:tblPr>
      <w:tblGrid>
        <w:gridCol w:w="1183"/>
        <w:gridCol w:w="7832"/>
      </w:tblGrid>
      <w:tr w:rsidR="008D3774" w14:paraId="7FE1D1E5" w14:textId="77777777">
        <w:trPr>
          <w:tblHeader/>
        </w:trPr>
        <w:tc>
          <w:tcPr>
            <w:tcW w:w="1183" w:type="dxa"/>
            <w:tcBorders>
              <w:top w:val="single" w:sz="8" w:space="0" w:color="1A171C"/>
              <w:left w:val="nil"/>
              <w:bottom w:val="single" w:sz="8" w:space="0" w:color="1A171C"/>
              <w:right w:val="single" w:sz="8" w:space="0" w:color="1A171C"/>
            </w:tcBorders>
            <w:shd w:val="clear" w:color="auto" w:fill="D9D9D9" w:themeFill="background1" w:themeFillShade="D9"/>
          </w:tcPr>
          <w:p w14:paraId="7FE1D1E3" w14:textId="77777777" w:rsidR="008D3774" w:rsidRDefault="004955AC">
            <w:pPr>
              <w:pStyle w:val="P68B1DB1-Normal31"/>
            </w:pPr>
            <w:r>
              <w:t xml:space="preserve">Sloupce </w:t>
            </w:r>
          </w:p>
        </w:tc>
        <w:tc>
          <w:tcPr>
            <w:tcW w:w="7832" w:type="dxa"/>
            <w:tcBorders>
              <w:top w:val="single" w:sz="8" w:space="0" w:color="1A171C"/>
              <w:left w:val="single" w:sz="8" w:space="0" w:color="1A171C"/>
              <w:bottom w:val="single" w:sz="8" w:space="0" w:color="1A171C"/>
              <w:right w:val="nil"/>
            </w:tcBorders>
            <w:shd w:val="clear" w:color="auto" w:fill="D9D9D9" w:themeFill="background1" w:themeFillShade="D9"/>
          </w:tcPr>
          <w:p w14:paraId="7FE1D1E4" w14:textId="77777777" w:rsidR="008D3774" w:rsidRDefault="004955AC">
            <w:pPr>
              <w:pStyle w:val="P68B1DB1-Normal31"/>
            </w:pPr>
            <w:r>
              <w:t xml:space="preserve">Pokyny </w:t>
            </w:r>
          </w:p>
        </w:tc>
      </w:tr>
      <w:tr w:rsidR="008D3774" w14:paraId="7FE1D1E9" w14:textId="77777777">
        <w:tc>
          <w:tcPr>
            <w:tcW w:w="1183" w:type="dxa"/>
            <w:tcBorders>
              <w:top w:val="single" w:sz="8" w:space="0" w:color="1A171C"/>
              <w:left w:val="nil"/>
              <w:bottom w:val="single" w:sz="8" w:space="0" w:color="1A171C"/>
              <w:right w:val="single" w:sz="8" w:space="0" w:color="1A171C"/>
            </w:tcBorders>
            <w:vAlign w:val="center"/>
          </w:tcPr>
          <w:p w14:paraId="7FE1D1E6" w14:textId="77777777" w:rsidR="008D3774" w:rsidRDefault="004955AC">
            <w:pPr>
              <w:pStyle w:val="P68B1DB1-Normal31"/>
            </w:pPr>
            <w:r>
              <w:t>0010</w:t>
            </w:r>
          </w:p>
        </w:tc>
        <w:tc>
          <w:tcPr>
            <w:tcW w:w="7832" w:type="dxa"/>
            <w:tcBorders>
              <w:top w:val="single" w:sz="8" w:space="0" w:color="1A171C"/>
              <w:left w:val="single" w:sz="8" w:space="0" w:color="1A171C"/>
              <w:bottom w:val="single" w:sz="8" w:space="0" w:color="1A171C"/>
              <w:right w:val="nil"/>
            </w:tcBorders>
            <w:vAlign w:val="bottom"/>
          </w:tcPr>
          <w:p w14:paraId="7FE1D1E7" w14:textId="77777777" w:rsidR="008D3774" w:rsidRDefault="004955AC">
            <w:pPr>
              <w:pStyle w:val="P68B1DB1-TableParagraph73"/>
              <w:spacing w:before="108"/>
              <w:ind w:left="85"/>
              <w:jc w:val="both"/>
              <w:rPr>
                <w:bCs/>
              </w:rPr>
            </w:pPr>
            <w:r>
              <w:t xml:space="preserve"> Č. </w:t>
            </w:r>
          </w:p>
          <w:p w14:paraId="7FE1D1E8" w14:textId="5AB7F74C" w:rsidR="008D3774" w:rsidRDefault="004955AC">
            <w:pPr>
              <w:pStyle w:val="P68B1DB1-TableParagraph40"/>
              <w:spacing w:before="108"/>
              <w:ind w:left="85"/>
              <w:jc w:val="both"/>
            </w:pPr>
            <w:r>
              <w:t>Jedinečné číslo/primární klíč k identifikaci položek řádku.</w:t>
            </w:r>
          </w:p>
        </w:tc>
      </w:tr>
      <w:tr w:rsidR="008D3774" w14:paraId="7FE1D1ED" w14:textId="77777777">
        <w:tc>
          <w:tcPr>
            <w:tcW w:w="1183" w:type="dxa"/>
            <w:tcBorders>
              <w:top w:val="single" w:sz="8" w:space="0" w:color="1A171C"/>
              <w:left w:val="nil"/>
              <w:bottom w:val="single" w:sz="8" w:space="0" w:color="1A171C"/>
              <w:right w:val="single" w:sz="8" w:space="0" w:color="1A171C"/>
            </w:tcBorders>
            <w:vAlign w:val="center"/>
          </w:tcPr>
          <w:p w14:paraId="7FE1D1EA" w14:textId="77777777" w:rsidR="008D3774" w:rsidRDefault="004955AC">
            <w:pPr>
              <w:pStyle w:val="P68B1DB1-Normal31"/>
            </w:pPr>
            <w:r>
              <w:t>0020</w:t>
            </w:r>
          </w:p>
        </w:tc>
        <w:tc>
          <w:tcPr>
            <w:tcW w:w="7832" w:type="dxa"/>
            <w:tcBorders>
              <w:top w:val="single" w:sz="8" w:space="0" w:color="1A171C"/>
              <w:left w:val="single" w:sz="8" w:space="0" w:color="1A171C"/>
              <w:bottom w:val="single" w:sz="8" w:space="0" w:color="1A171C"/>
              <w:right w:val="nil"/>
            </w:tcBorders>
            <w:vAlign w:val="bottom"/>
          </w:tcPr>
          <w:p w14:paraId="7FE1D1EB" w14:textId="632D49C6" w:rsidR="008D3774" w:rsidRDefault="004955AC">
            <w:pPr>
              <w:pStyle w:val="P68B1DB1-TableParagraph73"/>
              <w:spacing w:before="108"/>
              <w:ind w:left="85"/>
              <w:jc w:val="both"/>
              <w:rPr>
                <w:bCs/>
              </w:rPr>
            </w:pPr>
            <w:r>
              <w:t xml:space="preserve"> Řádek </w:t>
            </w:r>
          </w:p>
          <w:p w14:paraId="7FE1D1EC" w14:textId="31DF728D" w:rsidR="008D3774" w:rsidRDefault="004955AC">
            <w:pPr>
              <w:pStyle w:val="P68B1DB1-TableParagraph40"/>
              <w:spacing w:before="108"/>
              <w:ind w:left="85"/>
              <w:jc w:val="both"/>
            </w:pPr>
            <w:r>
              <w:lastRenderedPageBreak/>
              <w:t>U každého závazku je třeba uvést sesouhlasení s kategoriemi závazků struktury závazků v Z02.00 na úrovni splatnosti z předem definovaného seznamu hodnot.</w:t>
            </w:r>
          </w:p>
        </w:tc>
      </w:tr>
      <w:tr w:rsidR="008D3774" w14:paraId="7FE1D1F1" w14:textId="77777777">
        <w:tc>
          <w:tcPr>
            <w:tcW w:w="1183" w:type="dxa"/>
            <w:tcBorders>
              <w:top w:val="single" w:sz="8" w:space="0" w:color="1A171C"/>
              <w:left w:val="nil"/>
              <w:bottom w:val="single" w:sz="8" w:space="0" w:color="1A171C"/>
              <w:right w:val="single" w:sz="8" w:space="0" w:color="1A171C"/>
            </w:tcBorders>
            <w:vAlign w:val="center"/>
          </w:tcPr>
          <w:p w14:paraId="7FE1D1EE" w14:textId="77777777" w:rsidR="008D3774" w:rsidRDefault="004955AC">
            <w:pPr>
              <w:pStyle w:val="P68B1DB1-Normal31"/>
            </w:pPr>
            <w:r>
              <w:lastRenderedPageBreak/>
              <w:t>0030</w:t>
            </w:r>
          </w:p>
        </w:tc>
        <w:tc>
          <w:tcPr>
            <w:tcW w:w="7832" w:type="dxa"/>
            <w:tcBorders>
              <w:top w:val="single" w:sz="8" w:space="0" w:color="1A171C"/>
              <w:left w:val="single" w:sz="8" w:space="0" w:color="1A171C"/>
              <w:bottom w:val="single" w:sz="8" w:space="0" w:color="1A171C"/>
              <w:right w:val="nil"/>
            </w:tcBorders>
            <w:vAlign w:val="bottom"/>
          </w:tcPr>
          <w:p w14:paraId="7FE1D1EF" w14:textId="77777777" w:rsidR="008D3774" w:rsidRDefault="004955AC">
            <w:pPr>
              <w:pStyle w:val="P68B1DB1-TableParagraph40"/>
              <w:spacing w:before="108"/>
              <w:ind w:left="85"/>
              <w:jc w:val="both"/>
              <w:rPr>
                <w:b/>
                <w:bCs/>
              </w:rPr>
            </w:pPr>
            <w:r>
              <w:t xml:space="preserve"> </w:t>
            </w:r>
            <w:r>
              <w:rPr>
                <w:b/>
              </w:rPr>
              <w:t>Sloupec</w:t>
            </w:r>
          </w:p>
          <w:p w14:paraId="7FE1D1F0" w14:textId="2D865C88" w:rsidR="008D3774" w:rsidRDefault="004955AC">
            <w:pPr>
              <w:pStyle w:val="P68B1DB1-TableParagraph40"/>
              <w:spacing w:before="108"/>
              <w:ind w:left="85"/>
              <w:jc w:val="both"/>
            </w:pPr>
            <w:r>
              <w:t>U každého závazku musí být poskytnuto sesouhlasení s třídou protistran v Z 02.00, k níž je závazek splatný, a to z předem definovaného seznamu hodnot.</w:t>
            </w:r>
          </w:p>
        </w:tc>
      </w:tr>
      <w:tr w:rsidR="008D3774" w14:paraId="7FE1D1F5" w14:textId="77777777">
        <w:tc>
          <w:tcPr>
            <w:tcW w:w="1183" w:type="dxa"/>
            <w:tcBorders>
              <w:top w:val="single" w:sz="8" w:space="0" w:color="1A171C"/>
              <w:left w:val="nil"/>
              <w:bottom w:val="single" w:sz="8" w:space="0" w:color="1A171C"/>
              <w:right w:val="single" w:sz="8" w:space="0" w:color="1A171C"/>
            </w:tcBorders>
            <w:vAlign w:val="center"/>
          </w:tcPr>
          <w:p w14:paraId="7FE1D1F2" w14:textId="77777777" w:rsidR="008D3774" w:rsidRDefault="004955AC">
            <w:pPr>
              <w:pStyle w:val="P68B1DB1-Normal31"/>
            </w:pPr>
            <w:r>
              <w:t>0040</w:t>
            </w:r>
          </w:p>
        </w:tc>
        <w:tc>
          <w:tcPr>
            <w:tcW w:w="7832" w:type="dxa"/>
            <w:tcBorders>
              <w:top w:val="single" w:sz="8" w:space="0" w:color="1A171C"/>
              <w:left w:val="single" w:sz="8" w:space="0" w:color="1A171C"/>
              <w:bottom w:val="single" w:sz="8" w:space="0" w:color="1A171C"/>
              <w:right w:val="nil"/>
            </w:tcBorders>
            <w:vAlign w:val="bottom"/>
          </w:tcPr>
          <w:p w14:paraId="7FE1D1F3" w14:textId="77777777" w:rsidR="008D3774" w:rsidRDefault="004955AC">
            <w:pPr>
              <w:pStyle w:val="P68B1DB1-TableParagraph40"/>
              <w:spacing w:before="108"/>
              <w:ind w:left="85"/>
              <w:jc w:val="both"/>
              <w:rPr>
                <w:b/>
                <w:bCs/>
              </w:rPr>
            </w:pPr>
            <w:r>
              <w:t xml:space="preserve"> </w:t>
            </w:r>
            <w:r>
              <w:rPr>
                <w:b/>
              </w:rPr>
              <w:t>Pořadí platební neschopnosti</w:t>
            </w:r>
          </w:p>
          <w:p w14:paraId="7FE1D1F4" w14:textId="16989963" w:rsidR="008D3774" w:rsidRDefault="004955AC">
            <w:pPr>
              <w:pStyle w:val="P68B1DB1-TableParagraph40"/>
              <w:spacing w:before="108"/>
              <w:ind w:left="85"/>
              <w:jc w:val="both"/>
            </w:pPr>
            <w:r>
              <w:t>Pořadím v úpadkovém řízení se rozumí jedno z pořadí dle pořadí uspokojování pohledávek v úpadkovém řízení zveřejněného orgánem příslušným k řešení krize v dané jurisdikci.</w:t>
            </w:r>
          </w:p>
        </w:tc>
      </w:tr>
      <w:tr w:rsidR="008D3774" w14:paraId="7FE1D1F9" w14:textId="77777777">
        <w:tc>
          <w:tcPr>
            <w:tcW w:w="1183" w:type="dxa"/>
            <w:tcBorders>
              <w:top w:val="single" w:sz="8" w:space="0" w:color="1A171C"/>
              <w:left w:val="nil"/>
              <w:bottom w:val="single" w:sz="8" w:space="0" w:color="1A171C"/>
              <w:right w:val="single" w:sz="8" w:space="0" w:color="1A171C"/>
            </w:tcBorders>
            <w:vAlign w:val="center"/>
          </w:tcPr>
          <w:p w14:paraId="7FE1D1F6" w14:textId="77777777" w:rsidR="008D3774" w:rsidRDefault="004955AC">
            <w:pPr>
              <w:pStyle w:val="P68B1DB1-Normal31"/>
            </w:pPr>
            <w:r>
              <w:t>0050</w:t>
            </w:r>
          </w:p>
        </w:tc>
        <w:tc>
          <w:tcPr>
            <w:tcW w:w="7832" w:type="dxa"/>
            <w:tcBorders>
              <w:top w:val="single" w:sz="8" w:space="0" w:color="1A171C"/>
              <w:left w:val="single" w:sz="8" w:space="0" w:color="1A171C"/>
              <w:bottom w:val="single" w:sz="8" w:space="0" w:color="1A171C"/>
              <w:right w:val="nil"/>
            </w:tcBorders>
            <w:vAlign w:val="bottom"/>
          </w:tcPr>
          <w:p w14:paraId="7FE1D1F7" w14:textId="77777777" w:rsidR="008D3774" w:rsidRDefault="004955AC">
            <w:pPr>
              <w:pStyle w:val="P68B1DB1-TableParagraph73"/>
              <w:spacing w:before="108"/>
              <w:ind w:left="85"/>
              <w:jc w:val="both"/>
              <w:rPr>
                <w:bCs/>
              </w:rPr>
            </w:pPr>
            <w:r>
              <w:t xml:space="preserve">Identifikační kód smlouvy </w:t>
            </w:r>
          </w:p>
          <w:p w14:paraId="7FE1D1F8" w14:textId="77777777" w:rsidR="008D3774" w:rsidRDefault="004955AC">
            <w:pPr>
              <w:pStyle w:val="P68B1DB1-TableParagraph40"/>
              <w:spacing w:before="108"/>
              <w:ind w:left="85"/>
              <w:jc w:val="both"/>
            </w:pPr>
            <w:r>
              <w:t>Interní identifikační kód smlouvy jako rovnocenný ISIN pro cenné papíry.</w:t>
            </w:r>
          </w:p>
        </w:tc>
      </w:tr>
      <w:tr w:rsidR="008D3774" w14:paraId="7FE1D1FD" w14:textId="77777777">
        <w:tc>
          <w:tcPr>
            <w:tcW w:w="1183" w:type="dxa"/>
            <w:tcBorders>
              <w:top w:val="single" w:sz="8" w:space="0" w:color="1A171C"/>
              <w:left w:val="nil"/>
              <w:bottom w:val="single" w:sz="8" w:space="0" w:color="1A171C"/>
              <w:right w:val="single" w:sz="8" w:space="0" w:color="1A171C"/>
            </w:tcBorders>
            <w:vAlign w:val="center"/>
          </w:tcPr>
          <w:p w14:paraId="7FE1D1FA" w14:textId="77777777" w:rsidR="008D3774" w:rsidRDefault="004955AC">
            <w:pPr>
              <w:pStyle w:val="P68B1DB1-Normal31"/>
            </w:pPr>
            <w:r>
              <w:t>0060</w:t>
            </w:r>
          </w:p>
        </w:tc>
        <w:tc>
          <w:tcPr>
            <w:tcW w:w="7832" w:type="dxa"/>
            <w:tcBorders>
              <w:top w:val="single" w:sz="8" w:space="0" w:color="1A171C"/>
              <w:left w:val="single" w:sz="8" w:space="0" w:color="1A171C"/>
              <w:bottom w:val="single" w:sz="8" w:space="0" w:color="1A171C"/>
              <w:right w:val="nil"/>
            </w:tcBorders>
            <w:vAlign w:val="bottom"/>
          </w:tcPr>
          <w:p w14:paraId="7FE1D1FB" w14:textId="7741257B" w:rsidR="008D3774" w:rsidRDefault="004955AC">
            <w:pPr>
              <w:pStyle w:val="P68B1DB1-TableParagraph73"/>
              <w:spacing w:before="108"/>
              <w:ind w:left="85"/>
              <w:jc w:val="both"/>
              <w:rPr>
                <w:bCs/>
              </w:rPr>
            </w:pPr>
            <w:r>
              <w:t xml:space="preserve"> Identifikační kód protistrany </w:t>
            </w:r>
          </w:p>
          <w:p w14:paraId="7FE1D1FC" w14:textId="3D6CB4CA" w:rsidR="008D3774" w:rsidRDefault="004955AC">
            <w:pPr>
              <w:pStyle w:val="P68B1DB1-TableParagraph40"/>
              <w:spacing w:before="108"/>
              <w:ind w:left="85"/>
              <w:jc w:val="both"/>
            </w:pPr>
            <w:r>
              <w:t>Uveďte kód LEI věřitele. Neexistuje-li identifikační kód právnické osoby, použije se v případě zprávy bank identifikační kód měnových finančních institucí ECB (identifikační kód MFI) používaný v RIAD. Pokud oba tyto identifikátory neexistují, uveďte interní identifikační kód.</w:t>
            </w:r>
          </w:p>
        </w:tc>
      </w:tr>
      <w:tr w:rsidR="008D3774" w14:paraId="7FE1D201" w14:textId="77777777">
        <w:tc>
          <w:tcPr>
            <w:tcW w:w="1183" w:type="dxa"/>
            <w:tcBorders>
              <w:top w:val="single" w:sz="8" w:space="0" w:color="1A171C"/>
              <w:left w:val="nil"/>
              <w:bottom w:val="single" w:sz="8" w:space="0" w:color="1A171C"/>
              <w:right w:val="single" w:sz="8" w:space="0" w:color="1A171C"/>
            </w:tcBorders>
            <w:vAlign w:val="center"/>
          </w:tcPr>
          <w:p w14:paraId="7FE1D1FE" w14:textId="77777777" w:rsidR="008D3774" w:rsidRDefault="004955AC">
            <w:pPr>
              <w:pStyle w:val="P68B1DB1-Normal31"/>
            </w:pPr>
            <w:r>
              <w:t>0065</w:t>
            </w:r>
          </w:p>
        </w:tc>
        <w:tc>
          <w:tcPr>
            <w:tcW w:w="7832" w:type="dxa"/>
            <w:tcBorders>
              <w:top w:val="single" w:sz="8" w:space="0" w:color="1A171C"/>
              <w:left w:val="single" w:sz="8" w:space="0" w:color="1A171C"/>
              <w:bottom w:val="single" w:sz="8" w:space="0" w:color="1A171C"/>
              <w:right w:val="nil"/>
            </w:tcBorders>
            <w:vAlign w:val="bottom"/>
          </w:tcPr>
          <w:p w14:paraId="7FE1D1FF" w14:textId="77777777" w:rsidR="008D3774" w:rsidRDefault="004955AC">
            <w:pPr>
              <w:pStyle w:val="P68B1DB1-TableParagraph73"/>
              <w:spacing w:before="108"/>
              <w:ind w:left="85"/>
              <w:jc w:val="both"/>
              <w:rPr>
                <w:bCs/>
              </w:rPr>
            </w:pPr>
            <w:r>
              <w:t xml:space="preserve">Typ identifikátoru </w:t>
            </w:r>
          </w:p>
          <w:p w14:paraId="7FE1D200" w14:textId="77777777" w:rsidR="008D3774" w:rsidRDefault="004955AC">
            <w:pPr>
              <w:pStyle w:val="P68B1DB1-TableParagraph40"/>
              <w:spacing w:before="108"/>
              <w:ind w:left="85"/>
              <w:jc w:val="both"/>
            </w:pPr>
            <w:r>
              <w:t>Vybere se z následujícího seznamu: „Kód LEI“, „kód MFI“ nebo „Druh identifikačního kódu, jiný než kód LEI nebo MFI“.</w:t>
            </w:r>
          </w:p>
        </w:tc>
      </w:tr>
      <w:tr w:rsidR="008D3774" w14:paraId="7FE1D205" w14:textId="77777777">
        <w:tc>
          <w:tcPr>
            <w:tcW w:w="1183" w:type="dxa"/>
            <w:tcBorders>
              <w:top w:val="single" w:sz="8" w:space="0" w:color="1A171C"/>
              <w:left w:val="nil"/>
              <w:bottom w:val="single" w:sz="8" w:space="0" w:color="1A171C"/>
              <w:right w:val="single" w:sz="8" w:space="0" w:color="1A171C"/>
            </w:tcBorders>
            <w:vAlign w:val="center"/>
          </w:tcPr>
          <w:p w14:paraId="7FE1D202" w14:textId="0E607091" w:rsidR="008D3774" w:rsidRDefault="004955AC">
            <w:pPr>
              <w:pStyle w:val="P68B1DB1-Normal31"/>
            </w:pPr>
            <w:r>
              <w:t>0070</w:t>
            </w:r>
          </w:p>
        </w:tc>
        <w:tc>
          <w:tcPr>
            <w:tcW w:w="7832" w:type="dxa"/>
            <w:tcBorders>
              <w:top w:val="single" w:sz="8" w:space="0" w:color="1A171C"/>
              <w:left w:val="single" w:sz="8" w:space="0" w:color="1A171C"/>
              <w:bottom w:val="single" w:sz="8" w:space="0" w:color="1A171C"/>
              <w:right w:val="nil"/>
            </w:tcBorders>
            <w:vAlign w:val="bottom"/>
          </w:tcPr>
          <w:p w14:paraId="7FE1D203" w14:textId="77777777" w:rsidR="008D3774" w:rsidRDefault="004955AC">
            <w:pPr>
              <w:pStyle w:val="P68B1DB1-TableParagraph40"/>
              <w:spacing w:before="108"/>
              <w:ind w:left="85"/>
              <w:jc w:val="both"/>
              <w:rPr>
                <w:b/>
                <w:bCs/>
              </w:rPr>
            </w:pPr>
            <w:r>
              <w:t xml:space="preserve"> </w:t>
            </w:r>
            <w:r>
              <w:rPr>
                <w:b/>
              </w:rPr>
              <w:t>Platné právní předpisy</w:t>
            </w:r>
          </w:p>
          <w:p w14:paraId="7FE1D204" w14:textId="24CB3395" w:rsidR="008D3774" w:rsidRDefault="004955AC">
            <w:pPr>
              <w:pStyle w:val="P68B1DB1-TableParagraph40"/>
              <w:spacing w:before="108"/>
              <w:ind w:left="85"/>
              <w:jc w:val="both"/>
            </w:pPr>
            <w:r>
              <w:t xml:space="preserve">Název země, jejíž právo se na odpovědnost vztahuje. Pokud se smlouva řídí právem více než jedné země, vykazuje se země, jejíž právo má pro uznání pravomocí k odpisu a konverzi nejvyšší význam.  </w:t>
            </w:r>
          </w:p>
        </w:tc>
      </w:tr>
      <w:tr w:rsidR="008D3774" w14:paraId="7FE1D213" w14:textId="77777777">
        <w:trPr>
          <w:trHeight w:val="5139"/>
        </w:trPr>
        <w:tc>
          <w:tcPr>
            <w:tcW w:w="1183" w:type="dxa"/>
            <w:tcBorders>
              <w:top w:val="single" w:sz="8" w:space="0" w:color="1A171C"/>
              <w:left w:val="nil"/>
              <w:bottom w:val="single" w:sz="4" w:space="0" w:color="auto"/>
              <w:right w:val="single" w:sz="4" w:space="0" w:color="auto"/>
            </w:tcBorders>
            <w:vAlign w:val="center"/>
          </w:tcPr>
          <w:p w14:paraId="7FE1D206" w14:textId="2286AADB" w:rsidR="008D3774" w:rsidRDefault="004955AC">
            <w:pPr>
              <w:pStyle w:val="P68B1DB1-Normal31"/>
            </w:pPr>
            <w:r>
              <w:t>0080</w:t>
            </w:r>
          </w:p>
        </w:tc>
        <w:tc>
          <w:tcPr>
            <w:tcW w:w="7832" w:type="dxa"/>
            <w:tcBorders>
              <w:top w:val="single" w:sz="8" w:space="0" w:color="1A171C"/>
              <w:left w:val="single" w:sz="4" w:space="0" w:color="auto"/>
              <w:right w:val="nil"/>
            </w:tcBorders>
            <w:vAlign w:val="bottom"/>
          </w:tcPr>
          <w:p w14:paraId="7FE1D207" w14:textId="77777777" w:rsidR="008D3774" w:rsidRDefault="004955AC">
            <w:pPr>
              <w:pStyle w:val="P68B1DB1-TableParagraph40"/>
              <w:spacing w:before="108"/>
              <w:ind w:left="85"/>
              <w:jc w:val="both"/>
              <w:rPr>
                <w:b/>
                <w:bCs/>
              </w:rPr>
            </w:pPr>
            <w:r>
              <w:t xml:space="preserve"> </w:t>
            </w:r>
            <w:r>
              <w:rPr>
                <w:b/>
              </w:rPr>
              <w:t>Druh nefinančních závazků</w:t>
            </w:r>
          </w:p>
          <w:p w14:paraId="7FE1D208" w14:textId="234E81AF" w:rsidR="008D3774" w:rsidRDefault="004955AC">
            <w:pPr>
              <w:pStyle w:val="P68B1DB1-TableParagraph40"/>
              <w:spacing w:before="108"/>
              <w:ind w:left="85"/>
              <w:jc w:val="both"/>
            </w:pPr>
            <w:r>
              <w:t>Vybere se z následujícího seznamu:</w:t>
            </w:r>
          </w:p>
          <w:p w14:paraId="7FE1D209" w14:textId="1B19E45B" w:rsidR="008D3774" w:rsidRDefault="004955AC">
            <w:pPr>
              <w:pStyle w:val="P68B1DB1-TableParagraph40"/>
              <w:numPr>
                <w:ilvl w:val="0"/>
                <w:numId w:val="269"/>
              </w:numPr>
              <w:spacing w:before="108"/>
              <w:jc w:val="both"/>
            </w:pPr>
            <w:r>
              <w:t>Rezervní fondy k všeobecným bankovním rizikům</w:t>
            </w:r>
          </w:p>
          <w:p w14:paraId="7FE1D20A" w14:textId="5F4C425A" w:rsidR="008D3774" w:rsidRDefault="004955AC">
            <w:pPr>
              <w:pStyle w:val="P68B1DB1-TableParagraph40"/>
              <w:numPr>
                <w:ilvl w:val="0"/>
                <w:numId w:val="269"/>
              </w:numPr>
              <w:spacing w:before="108"/>
              <w:jc w:val="both"/>
            </w:pPr>
            <w:r>
              <w:t>Závazky z penzijních a jiných definovaných požitků po skončení pracovního poměru</w:t>
            </w:r>
          </w:p>
          <w:p w14:paraId="7FE1D20B" w14:textId="3AEADF9D" w:rsidR="008D3774" w:rsidRDefault="004955AC">
            <w:pPr>
              <w:pStyle w:val="P68B1DB1-TableParagraph40"/>
              <w:numPr>
                <w:ilvl w:val="0"/>
                <w:numId w:val="269"/>
              </w:numPr>
              <w:spacing w:before="108"/>
              <w:jc w:val="both"/>
            </w:pPr>
            <w:r>
              <w:t>Zaměstnanecké požitky. Jiné než Závazky z penzijních a jiných definovaných požitků po skončení zaměstnání</w:t>
            </w:r>
          </w:p>
          <w:p w14:paraId="7FE1D20C" w14:textId="66AEA5AF" w:rsidR="008D3774" w:rsidRDefault="004955AC">
            <w:pPr>
              <w:pStyle w:val="P68B1DB1-TableParagraph40"/>
              <w:numPr>
                <w:ilvl w:val="0"/>
                <w:numId w:val="269"/>
              </w:numPr>
              <w:spacing w:before="108"/>
              <w:jc w:val="both"/>
            </w:pPr>
            <w:r>
              <w:t>Restrukturalizace</w:t>
            </w:r>
          </w:p>
          <w:p w14:paraId="7FE1D20D" w14:textId="72D6FCB9" w:rsidR="008D3774" w:rsidRDefault="004955AC">
            <w:pPr>
              <w:pStyle w:val="P68B1DB1-TableParagraph40"/>
              <w:numPr>
                <w:ilvl w:val="0"/>
                <w:numId w:val="269"/>
              </w:numPr>
              <w:spacing w:before="108"/>
              <w:jc w:val="both"/>
            </w:pPr>
            <w:r>
              <w:t>Neuzavřené právní problémy a daňové spory</w:t>
            </w:r>
          </w:p>
          <w:p w14:paraId="7FE1D20E" w14:textId="6A9A65DF" w:rsidR="008D3774" w:rsidRDefault="004955AC">
            <w:pPr>
              <w:pStyle w:val="P68B1DB1-TableParagraph40"/>
              <w:numPr>
                <w:ilvl w:val="0"/>
                <w:numId w:val="269"/>
              </w:numPr>
              <w:spacing w:before="108"/>
              <w:jc w:val="both"/>
            </w:pPr>
            <w:r>
              <w:t>Podrozvahové expozice podléhající úvěrovému riziku</w:t>
            </w:r>
          </w:p>
          <w:p w14:paraId="7FE1D20F" w14:textId="69731D97" w:rsidR="008D3774" w:rsidRDefault="004955AC">
            <w:pPr>
              <w:pStyle w:val="P68B1DB1-TableParagraph40"/>
              <w:numPr>
                <w:ilvl w:val="0"/>
                <w:numId w:val="269"/>
              </w:numPr>
              <w:spacing w:before="108"/>
              <w:jc w:val="both"/>
            </w:pPr>
            <w:r>
              <w:t>Nevykázané v Zaměstnanecké požitky, Restrukturalizace, Neuzavřené právní problémy a daňové spory, Podrozvahové položky podléhající úvěrovému riziku</w:t>
            </w:r>
          </w:p>
          <w:p w14:paraId="7FE1D210" w14:textId="00431AB4" w:rsidR="008D3774" w:rsidRDefault="004955AC">
            <w:pPr>
              <w:pStyle w:val="P68B1DB1-TableParagraph40"/>
              <w:numPr>
                <w:ilvl w:val="0"/>
                <w:numId w:val="269"/>
              </w:numPr>
              <w:spacing w:before="108"/>
              <w:jc w:val="both"/>
            </w:pPr>
            <w:r>
              <w:t>Daňové závazky</w:t>
            </w:r>
          </w:p>
          <w:p w14:paraId="7FE1D211" w14:textId="29640DA2" w:rsidR="008D3774" w:rsidRDefault="004955AC">
            <w:pPr>
              <w:pStyle w:val="P68B1DB1-TableParagraph40"/>
              <w:numPr>
                <w:ilvl w:val="0"/>
                <w:numId w:val="269"/>
              </w:numPr>
              <w:spacing w:before="108"/>
              <w:jc w:val="both"/>
            </w:pPr>
            <w:r>
              <w:t>Výnosy příštích období</w:t>
            </w:r>
          </w:p>
          <w:p w14:paraId="7FE1D212" w14:textId="7E6BDA10" w:rsidR="008D3774" w:rsidRDefault="004955AC">
            <w:pPr>
              <w:pStyle w:val="P68B1DB1-TableParagraph40"/>
              <w:numPr>
                <w:ilvl w:val="0"/>
                <w:numId w:val="269"/>
              </w:numPr>
              <w:spacing w:before="108"/>
              <w:jc w:val="both"/>
            </w:pPr>
            <w:r>
              <w:t>Závazky jiné než finanční závazky, rezervy, daňové závazky, výnosy příštích období</w:t>
            </w:r>
          </w:p>
        </w:tc>
      </w:tr>
      <w:tr w:rsidR="008D3774" w14:paraId="7FE1D217" w14:textId="77777777">
        <w:tc>
          <w:tcPr>
            <w:tcW w:w="1183" w:type="dxa"/>
            <w:tcBorders>
              <w:top w:val="single" w:sz="4" w:space="0" w:color="auto"/>
              <w:left w:val="nil"/>
              <w:bottom w:val="single" w:sz="8" w:space="0" w:color="1A171C"/>
              <w:right w:val="single" w:sz="8" w:space="0" w:color="1A171C"/>
            </w:tcBorders>
            <w:vAlign w:val="center"/>
          </w:tcPr>
          <w:p w14:paraId="7FE1D214" w14:textId="77777777" w:rsidR="008D3774" w:rsidRDefault="004955AC">
            <w:pPr>
              <w:pStyle w:val="P68B1DB1-Normal31"/>
            </w:pPr>
            <w:r>
              <w:t>0090</w:t>
            </w:r>
          </w:p>
        </w:tc>
        <w:tc>
          <w:tcPr>
            <w:tcW w:w="7832" w:type="dxa"/>
            <w:tcBorders>
              <w:top w:val="single" w:sz="8" w:space="0" w:color="1A171C"/>
              <w:left w:val="single" w:sz="8" w:space="0" w:color="1A171C"/>
              <w:bottom w:val="single" w:sz="8" w:space="0" w:color="1A171C"/>
              <w:right w:val="nil"/>
            </w:tcBorders>
            <w:vAlign w:val="bottom"/>
          </w:tcPr>
          <w:p w14:paraId="7FE1D215" w14:textId="77777777" w:rsidR="008D3774" w:rsidRDefault="004955AC">
            <w:pPr>
              <w:pStyle w:val="P68B1DB1-TableParagraph40"/>
              <w:spacing w:before="108"/>
              <w:ind w:left="85"/>
              <w:jc w:val="both"/>
              <w:rPr>
                <w:b/>
                <w:bCs/>
              </w:rPr>
            </w:pPr>
            <w:r>
              <w:t xml:space="preserve"> </w:t>
            </w:r>
            <w:r>
              <w:rPr>
                <w:b/>
              </w:rPr>
              <w:t>Zbývající částka</w:t>
            </w:r>
          </w:p>
          <w:p w14:paraId="7FE1D216" w14:textId="41D11E8B" w:rsidR="008D3774" w:rsidRDefault="004955AC">
            <w:pPr>
              <w:pStyle w:val="P68B1DB1-TableParagraph40"/>
              <w:spacing w:before="108"/>
              <w:ind w:left="85"/>
              <w:jc w:val="both"/>
            </w:pPr>
            <w:r>
              <w:t>Nesplacená částka závazku.</w:t>
            </w:r>
          </w:p>
        </w:tc>
      </w:tr>
      <w:tr w:rsidR="008D3774" w14:paraId="7FE1D21B" w14:textId="77777777">
        <w:tc>
          <w:tcPr>
            <w:tcW w:w="1183" w:type="dxa"/>
            <w:tcBorders>
              <w:top w:val="single" w:sz="8" w:space="0" w:color="1A171C"/>
              <w:left w:val="nil"/>
              <w:bottom w:val="single" w:sz="8" w:space="0" w:color="1A171C"/>
              <w:right w:val="single" w:sz="8" w:space="0" w:color="1A171C"/>
            </w:tcBorders>
            <w:vAlign w:val="center"/>
          </w:tcPr>
          <w:p w14:paraId="7FE1D218" w14:textId="77777777" w:rsidR="008D3774" w:rsidRDefault="004955AC">
            <w:pPr>
              <w:pStyle w:val="P68B1DB1-Normal31"/>
            </w:pPr>
            <w:r>
              <w:t>0100</w:t>
            </w:r>
          </w:p>
        </w:tc>
        <w:tc>
          <w:tcPr>
            <w:tcW w:w="7832" w:type="dxa"/>
            <w:tcBorders>
              <w:top w:val="single" w:sz="8" w:space="0" w:color="1A171C"/>
              <w:left w:val="single" w:sz="8" w:space="0" w:color="1A171C"/>
              <w:bottom w:val="single" w:sz="8" w:space="0" w:color="1A171C"/>
              <w:right w:val="nil"/>
            </w:tcBorders>
            <w:vAlign w:val="bottom"/>
          </w:tcPr>
          <w:p w14:paraId="7FE1D219" w14:textId="77777777" w:rsidR="008D3774" w:rsidRDefault="004955AC">
            <w:pPr>
              <w:pStyle w:val="P68B1DB1-TableParagraph73"/>
              <w:spacing w:before="108"/>
              <w:ind w:left="85"/>
              <w:jc w:val="both"/>
              <w:rPr>
                <w:bCs/>
              </w:rPr>
            </w:pPr>
            <w:r>
              <w:t xml:space="preserve">Měna  </w:t>
            </w:r>
          </w:p>
          <w:p w14:paraId="7FE1D21A" w14:textId="0E8D9FF4" w:rsidR="008D3774" w:rsidRDefault="004955AC">
            <w:pPr>
              <w:pStyle w:val="P68B1DB1-TableParagraph40"/>
              <w:spacing w:before="108"/>
              <w:ind w:left="85"/>
              <w:jc w:val="both"/>
            </w:pPr>
            <w:r>
              <w:t>Měna závazku se vydává v souladu s jeho třípísmenným kódem podle ISO 4217.</w:t>
            </w:r>
          </w:p>
        </w:tc>
      </w:tr>
      <w:tr w:rsidR="008D3774" w14:paraId="7FE1D21F" w14:textId="77777777">
        <w:tc>
          <w:tcPr>
            <w:tcW w:w="1183" w:type="dxa"/>
            <w:tcBorders>
              <w:top w:val="single" w:sz="8" w:space="0" w:color="1A171C"/>
              <w:left w:val="nil"/>
              <w:bottom w:val="single" w:sz="8" w:space="0" w:color="1A171C"/>
              <w:right w:val="single" w:sz="8" w:space="0" w:color="1A171C"/>
            </w:tcBorders>
            <w:vAlign w:val="center"/>
          </w:tcPr>
          <w:p w14:paraId="7FE1D21C" w14:textId="77777777" w:rsidR="008D3774" w:rsidRDefault="004955AC">
            <w:pPr>
              <w:pStyle w:val="P68B1DB1-Normal31"/>
            </w:pPr>
            <w:r>
              <w:lastRenderedPageBreak/>
              <w:t>0110</w:t>
            </w:r>
          </w:p>
        </w:tc>
        <w:tc>
          <w:tcPr>
            <w:tcW w:w="7832" w:type="dxa"/>
            <w:tcBorders>
              <w:top w:val="single" w:sz="8" w:space="0" w:color="1A171C"/>
              <w:left w:val="single" w:sz="8" w:space="0" w:color="1A171C"/>
              <w:bottom w:val="single" w:sz="8" w:space="0" w:color="1A171C"/>
              <w:right w:val="nil"/>
            </w:tcBorders>
            <w:vAlign w:val="bottom"/>
          </w:tcPr>
          <w:p w14:paraId="7FE1D21D" w14:textId="77777777" w:rsidR="008D3774" w:rsidRDefault="004955AC">
            <w:pPr>
              <w:pStyle w:val="P68B1DB1-TableParagraph73"/>
              <w:spacing w:before="108"/>
              <w:ind w:left="85"/>
              <w:jc w:val="both"/>
              <w:rPr>
                <w:bCs/>
              </w:rPr>
            </w:pPr>
            <w:r>
              <w:t xml:space="preserve"> Datum uznání </w:t>
            </w:r>
          </w:p>
          <w:p w14:paraId="7FE1D21E" w14:textId="6A3E04DE" w:rsidR="008D3774" w:rsidRDefault="004955AC">
            <w:pPr>
              <w:pStyle w:val="P68B1DB1-TableParagraph40"/>
              <w:spacing w:before="108"/>
              <w:ind w:left="85"/>
              <w:jc w:val="both"/>
            </w:pPr>
            <w:r>
              <w:t>Datum, kdy byl závazek vykázán ve finančních účtech podle použitelných účetních standardů.</w:t>
            </w:r>
          </w:p>
        </w:tc>
      </w:tr>
      <w:tr w:rsidR="008D3774" w14:paraId="7FE1D223" w14:textId="77777777">
        <w:tc>
          <w:tcPr>
            <w:tcW w:w="1183" w:type="dxa"/>
            <w:tcBorders>
              <w:top w:val="single" w:sz="8" w:space="0" w:color="1A171C"/>
              <w:left w:val="nil"/>
              <w:bottom w:val="single" w:sz="8" w:space="0" w:color="1A171C"/>
              <w:right w:val="single" w:sz="8" w:space="0" w:color="1A171C"/>
            </w:tcBorders>
            <w:vAlign w:val="center"/>
          </w:tcPr>
          <w:p w14:paraId="7FE1D220" w14:textId="77777777" w:rsidR="008D3774" w:rsidRDefault="004955AC">
            <w:pPr>
              <w:pStyle w:val="P68B1DB1-Normal31"/>
            </w:pPr>
            <w:r>
              <w:t>0120</w:t>
            </w:r>
          </w:p>
        </w:tc>
        <w:tc>
          <w:tcPr>
            <w:tcW w:w="7832" w:type="dxa"/>
            <w:tcBorders>
              <w:top w:val="single" w:sz="8" w:space="0" w:color="1A171C"/>
              <w:left w:val="single" w:sz="8" w:space="0" w:color="1A171C"/>
              <w:bottom w:val="single" w:sz="8" w:space="0" w:color="1A171C"/>
              <w:right w:val="nil"/>
            </w:tcBorders>
            <w:vAlign w:val="bottom"/>
          </w:tcPr>
          <w:p w14:paraId="7FE1D221" w14:textId="77777777" w:rsidR="008D3774" w:rsidRDefault="004955AC">
            <w:pPr>
              <w:pStyle w:val="P68B1DB1-TableParagraph73"/>
              <w:spacing w:before="108"/>
              <w:ind w:left="85"/>
              <w:jc w:val="both"/>
              <w:rPr>
                <w:bCs/>
              </w:rPr>
            </w:pPr>
            <w:r>
              <w:t xml:space="preserve">Datum splatnosti </w:t>
            </w:r>
          </w:p>
          <w:p w14:paraId="7FE1D222" w14:textId="41BB691A" w:rsidR="008D3774" w:rsidRDefault="004955AC">
            <w:pPr>
              <w:pStyle w:val="P68B1DB1-TableParagraph40"/>
              <w:spacing w:before="108"/>
              <w:ind w:left="85"/>
              <w:jc w:val="both"/>
            </w:pPr>
            <w:r>
              <w:t>Datum právní a konečné splatnosti závazku. Pro trvalé závazky použijte „2099–01–31“.</w:t>
            </w:r>
          </w:p>
        </w:tc>
      </w:tr>
      <w:tr w:rsidR="008D3774" w14:paraId="7FE1D228" w14:textId="77777777">
        <w:trPr>
          <w:trHeight w:val="2644"/>
        </w:trPr>
        <w:tc>
          <w:tcPr>
            <w:tcW w:w="1183" w:type="dxa"/>
            <w:tcBorders>
              <w:top w:val="single" w:sz="8" w:space="0" w:color="1A171C"/>
              <w:left w:val="nil"/>
              <w:bottom w:val="single" w:sz="8" w:space="0" w:color="1A171C"/>
              <w:right w:val="single" w:sz="8" w:space="0" w:color="1A171C"/>
            </w:tcBorders>
            <w:vAlign w:val="center"/>
          </w:tcPr>
          <w:p w14:paraId="7FE1D224" w14:textId="77777777" w:rsidR="008D3774" w:rsidRDefault="004955AC">
            <w:pPr>
              <w:pStyle w:val="P68B1DB1-Normal31"/>
            </w:pPr>
            <w:r>
              <w:t>0130</w:t>
            </w:r>
          </w:p>
        </w:tc>
        <w:tc>
          <w:tcPr>
            <w:tcW w:w="7832" w:type="dxa"/>
            <w:tcBorders>
              <w:top w:val="single" w:sz="8" w:space="0" w:color="1A171C"/>
              <w:left w:val="single" w:sz="8" w:space="0" w:color="1A171C"/>
              <w:right w:val="nil"/>
            </w:tcBorders>
            <w:vAlign w:val="bottom"/>
          </w:tcPr>
          <w:p w14:paraId="7FE1D225" w14:textId="77777777" w:rsidR="008D3774" w:rsidRDefault="004955AC">
            <w:pPr>
              <w:pStyle w:val="P68B1DB1-TableParagraph40"/>
              <w:spacing w:before="108"/>
              <w:ind w:left="85"/>
              <w:jc w:val="both"/>
              <w:rPr>
                <w:b/>
                <w:bCs/>
              </w:rPr>
            </w:pPr>
            <w:r>
              <w:t xml:space="preserve"> </w:t>
            </w:r>
            <w:r>
              <w:rPr>
                <w:b/>
              </w:rPr>
              <w:t>Kvalifikující se jako kapitál</w:t>
            </w:r>
          </w:p>
          <w:p w14:paraId="7FE1D226" w14:textId="3E6ABC96" w:rsidR="008D3774" w:rsidRDefault="004955AC">
            <w:pPr>
              <w:pStyle w:val="P68B1DB1-TableParagraph40"/>
              <w:spacing w:before="108"/>
              <w:ind w:left="85"/>
              <w:jc w:val="both"/>
            </w:pPr>
            <w:r>
              <w:t xml:space="preserve">Uveďte, zda a na jaké úrovni je nástroj zahrnut do kapitálu, spolu s informacemi o režimu postupného ukončení a opatřeních pro zachování právních účinků. Hodnotou může být „Ne“, „částečně AT1, T1 a T2“, „T2 ve fázi postupného ukončení“, „s velkým zachováním T2“, „plně vyhovující T2“, „zachovaný AT1“, „plně vyhovující AT1“ nebo „CET1“ z předem definovaného seznamu. </w:t>
            </w:r>
          </w:p>
          <w:p w14:paraId="7FE1D227" w14:textId="4662C12C" w:rsidR="008D3774" w:rsidRDefault="004955AC">
            <w:pPr>
              <w:pStyle w:val="P68B1DB1-TableParagraph40"/>
              <w:spacing w:before="108"/>
              <w:ind w:left="85"/>
              <w:jc w:val="both"/>
            </w:pPr>
            <w:r>
              <w:t xml:space="preserve"> V seznamu opcí se termínem „phase-out“ rozumí období 5 let před splatností daného nástroje zahrnovaného do kapitálu tier 2, během něhož existuje pouze poměrné uznání na základě doby zbývající do splatnosti. Výrazem „zachování právních účinků“ se rozumí jakékoli přechodné opatření použitelné na nástroj zahrnované do kapitálu tier 2, s výjimkou „postupného ukončení“. Během tohoto „zachování právních účinků“ může být uznání úplné nebo částečné.</w:t>
            </w:r>
          </w:p>
        </w:tc>
      </w:tr>
      <w:tr w:rsidR="008D3774" w14:paraId="7FE1D22C" w14:textId="77777777">
        <w:tc>
          <w:tcPr>
            <w:tcW w:w="1183" w:type="dxa"/>
            <w:tcBorders>
              <w:top w:val="nil"/>
              <w:left w:val="nil"/>
              <w:bottom w:val="single" w:sz="8" w:space="0" w:color="1A171C"/>
              <w:right w:val="single" w:sz="8" w:space="0" w:color="1A171C"/>
            </w:tcBorders>
            <w:vAlign w:val="center"/>
          </w:tcPr>
          <w:p w14:paraId="7FE1D229" w14:textId="77777777" w:rsidR="008D3774" w:rsidRDefault="004955AC">
            <w:pPr>
              <w:pStyle w:val="P68B1DB1-Normal31"/>
            </w:pPr>
            <w:r>
              <w:t>0140</w:t>
            </w:r>
          </w:p>
        </w:tc>
        <w:tc>
          <w:tcPr>
            <w:tcW w:w="7832" w:type="dxa"/>
            <w:tcBorders>
              <w:top w:val="single" w:sz="8" w:space="0" w:color="1A171C"/>
              <w:left w:val="single" w:sz="8" w:space="0" w:color="1A171C"/>
              <w:bottom w:val="single" w:sz="8" w:space="0" w:color="1A171C"/>
              <w:right w:val="nil"/>
            </w:tcBorders>
            <w:vAlign w:val="bottom"/>
          </w:tcPr>
          <w:p w14:paraId="7FE1D22A" w14:textId="5599A05B" w:rsidR="008D3774" w:rsidRDefault="004955AC">
            <w:pPr>
              <w:pStyle w:val="P68B1DB1-TableParagraph40"/>
              <w:spacing w:before="108"/>
              <w:ind w:left="85"/>
              <w:jc w:val="both"/>
              <w:rPr>
                <w:b/>
                <w:bCs/>
              </w:rPr>
            </w:pPr>
            <w:r>
              <w:t xml:space="preserve"> </w:t>
            </w:r>
            <w:r>
              <w:rPr>
                <w:b/>
              </w:rPr>
              <w:t>Částka kvalifikovaná jako kapitál</w:t>
            </w:r>
          </w:p>
          <w:p w14:paraId="7FE1D22B" w14:textId="01A9A811" w:rsidR="008D3774" w:rsidRDefault="004955AC">
            <w:pPr>
              <w:pStyle w:val="P68B1DB1-TableParagraph40"/>
              <w:spacing w:before="108"/>
              <w:ind w:left="85"/>
              <w:jc w:val="both"/>
            </w:pPr>
            <w:r>
              <w:t>Částka nástroje kvalifikovaného jako kapitál.</w:t>
            </w:r>
          </w:p>
        </w:tc>
      </w:tr>
    </w:tbl>
    <w:p w14:paraId="7FE1D22D" w14:textId="01F1CEAB" w:rsidR="008D3774" w:rsidRDefault="008D3774">
      <w:pPr>
        <w:pStyle w:val="body"/>
        <w:rPr>
          <w:rFonts w:ascii="Times New Roman" w:hAnsi="Times New Roman" w:cs="Times New Roman"/>
          <w:sz w:val="20"/>
          <w:szCs w:val="20"/>
        </w:rPr>
      </w:pPr>
    </w:p>
    <w:p w14:paraId="349218F7" w14:textId="77777777" w:rsidR="008D3774" w:rsidRDefault="004955AC">
      <w:pPr>
        <w:pStyle w:val="P68B1DB1-Normal19"/>
        <w:spacing w:after="200" w:line="276" w:lineRule="auto"/>
      </w:pPr>
      <w:r>
        <w:br w:type="page"/>
      </w:r>
    </w:p>
    <w:p w14:paraId="42DED9B4" w14:textId="77777777" w:rsidR="008D3774" w:rsidRDefault="008D3774">
      <w:pPr>
        <w:pStyle w:val="Instructionsberschrift2"/>
        <w:ind w:left="357"/>
        <w:rPr>
          <w:rFonts w:ascii="Times New Roman" w:eastAsia="Calibri" w:hAnsi="Times New Roman" w:cs="Times New Roman"/>
          <w:szCs w:val="20"/>
        </w:rPr>
      </w:pPr>
    </w:p>
    <w:p w14:paraId="4BD624F8" w14:textId="77777777" w:rsidR="008D3774" w:rsidRDefault="008D3774">
      <w:pPr>
        <w:spacing w:after="200" w:line="276" w:lineRule="auto"/>
        <w:rPr>
          <w:rFonts w:ascii="Times New Roman" w:hAnsi="Times New Roman" w:cs="Times New Roman"/>
          <w:sz w:val="20"/>
          <w:szCs w:val="20"/>
        </w:rPr>
      </w:pPr>
    </w:p>
    <w:p w14:paraId="715529B0" w14:textId="64A141F4" w:rsidR="008D3774" w:rsidRDefault="004955AC">
      <w:pPr>
        <w:pStyle w:val="P68B1DB1-Instructionsberschrift284"/>
        <w:numPr>
          <w:ilvl w:val="1"/>
          <w:numId w:val="49"/>
        </w:numPr>
        <w:spacing w:before="0"/>
        <w:ind w:left="357" w:hanging="357"/>
      </w:pPr>
      <w:bookmarkStart w:id="255" w:name="_Toc192248856"/>
      <w:bookmarkStart w:id="256" w:name="_Toc208244542"/>
      <w:r>
        <w:t>Příloha I – Seznam infrastruktur finančního trhu, které mají být použity pro Z 09.01 – c0050</w:t>
      </w:r>
      <w:bookmarkEnd w:id="255"/>
      <w:bookmarkEnd w:id="256"/>
    </w:p>
    <w:p w14:paraId="31681B73" w14:textId="51FEAE08" w:rsidR="008D3774" w:rsidRDefault="008D3774">
      <w:pPr>
        <w:pStyle w:val="body"/>
        <w:rPr>
          <w:rFonts w:ascii="Times New Roman" w:hAnsi="Times New Roman" w:cs="Times New Roman"/>
          <w:sz w:val="20"/>
          <w:szCs w:val="20"/>
        </w:rPr>
      </w:pPr>
    </w:p>
    <w:tbl>
      <w:tblPr>
        <w:tblW w:w="9072" w:type="dxa"/>
        <w:tblLook w:val="04A0" w:firstRow="1" w:lastRow="0" w:firstColumn="1" w:lastColumn="0" w:noHBand="0" w:noVBand="1"/>
      </w:tblPr>
      <w:tblGrid>
        <w:gridCol w:w="9072"/>
      </w:tblGrid>
      <w:tr w:rsidR="008D3774" w14:paraId="567BC9DC" w14:textId="77777777">
        <w:trPr>
          <w:trHeight w:val="80"/>
        </w:trPr>
        <w:tc>
          <w:tcPr>
            <w:tcW w:w="9072" w:type="dxa"/>
            <w:tcBorders>
              <w:top w:val="nil"/>
              <w:left w:val="nil"/>
              <w:bottom w:val="nil"/>
              <w:right w:val="nil"/>
            </w:tcBorders>
            <w:shd w:val="clear" w:color="auto" w:fill="EEECE1" w:themeFill="background2"/>
            <w:noWrap/>
            <w:vAlign w:val="bottom"/>
          </w:tcPr>
          <w:p w14:paraId="1C1E6E57" w14:textId="77777777" w:rsidR="008D3774" w:rsidRDefault="004955AC">
            <w:pPr>
              <w:pStyle w:val="P68B1DB1-Normal90"/>
            </w:pPr>
            <w:r>
              <w:t>Zápis v rozbalovacím seznamu infrastruktur finančního trhu</w:t>
            </w:r>
          </w:p>
        </w:tc>
      </w:tr>
      <w:tr w:rsidR="008D3774" w14:paraId="09736821" w14:textId="77777777">
        <w:trPr>
          <w:trHeight w:val="300"/>
        </w:trPr>
        <w:tc>
          <w:tcPr>
            <w:tcW w:w="9072" w:type="dxa"/>
            <w:tcBorders>
              <w:top w:val="nil"/>
              <w:left w:val="nil"/>
              <w:bottom w:val="nil"/>
              <w:right w:val="nil"/>
            </w:tcBorders>
            <w:noWrap/>
            <w:vAlign w:val="bottom"/>
            <w:hideMark/>
          </w:tcPr>
          <w:p w14:paraId="65FBD6FC" w14:textId="77777777" w:rsidR="008D3774" w:rsidRDefault="004955AC">
            <w:pPr>
              <w:pStyle w:val="P68B1DB1-Normal91"/>
            </w:pPr>
            <w:bookmarkStart w:id="257" w:name="RANGE!A3:A168"/>
            <w:r>
              <w:t>Informační kancelář v Aténách (ACO)</w:t>
            </w:r>
            <w:bookmarkEnd w:id="257"/>
          </w:p>
        </w:tc>
      </w:tr>
      <w:tr w:rsidR="008D3774" w14:paraId="447EB604" w14:textId="77777777">
        <w:trPr>
          <w:trHeight w:val="300"/>
        </w:trPr>
        <w:tc>
          <w:tcPr>
            <w:tcW w:w="9072" w:type="dxa"/>
            <w:tcBorders>
              <w:top w:val="nil"/>
              <w:left w:val="nil"/>
              <w:bottom w:val="nil"/>
              <w:right w:val="nil"/>
            </w:tcBorders>
            <w:noWrap/>
            <w:vAlign w:val="bottom"/>
            <w:hideMark/>
          </w:tcPr>
          <w:p w14:paraId="2B6E60A7" w14:textId="77777777" w:rsidR="008D3774" w:rsidRDefault="004955AC">
            <w:pPr>
              <w:pStyle w:val="P68B1DB1-Normal91"/>
            </w:pPr>
            <w:r>
              <w:t>ATHEX (Burza cenných papírů v Athénách)</w:t>
            </w:r>
          </w:p>
        </w:tc>
      </w:tr>
      <w:tr w:rsidR="008D3774" w14:paraId="0DF5C441" w14:textId="77777777">
        <w:trPr>
          <w:trHeight w:val="300"/>
        </w:trPr>
        <w:tc>
          <w:tcPr>
            <w:tcW w:w="9072" w:type="dxa"/>
            <w:tcBorders>
              <w:top w:val="nil"/>
              <w:left w:val="nil"/>
              <w:bottom w:val="nil"/>
              <w:right w:val="nil"/>
            </w:tcBorders>
            <w:noWrap/>
            <w:vAlign w:val="bottom"/>
            <w:hideMark/>
          </w:tcPr>
          <w:p w14:paraId="4C199F01" w14:textId="77777777" w:rsidR="008D3774" w:rsidRDefault="004955AC">
            <w:pPr>
              <w:pStyle w:val="P68B1DB1-Normal91"/>
            </w:pPr>
            <w:r>
              <w:t>CENTRÁLNÍ DEPOZITÁŘ CENNÝCH PAPÍRŮ ATHEX</w:t>
            </w:r>
          </w:p>
        </w:tc>
      </w:tr>
      <w:tr w:rsidR="008D3774" w14:paraId="6C8DFF2B" w14:textId="77777777">
        <w:trPr>
          <w:trHeight w:val="300"/>
        </w:trPr>
        <w:tc>
          <w:tcPr>
            <w:tcW w:w="9072" w:type="dxa"/>
            <w:tcBorders>
              <w:top w:val="nil"/>
              <w:left w:val="nil"/>
              <w:bottom w:val="nil"/>
              <w:right w:val="nil"/>
            </w:tcBorders>
            <w:noWrap/>
            <w:vAlign w:val="bottom"/>
            <w:hideMark/>
          </w:tcPr>
          <w:p w14:paraId="2876B1C1" w14:textId="77777777" w:rsidR="008D3774" w:rsidRDefault="004955AC">
            <w:pPr>
              <w:pStyle w:val="P68B1DB1-Normal91"/>
            </w:pPr>
            <w:r>
              <w:t>ATHEXClear SA</w:t>
            </w:r>
          </w:p>
        </w:tc>
      </w:tr>
      <w:tr w:rsidR="008D3774" w14:paraId="24CE5F78" w14:textId="77777777">
        <w:trPr>
          <w:trHeight w:val="300"/>
        </w:trPr>
        <w:tc>
          <w:tcPr>
            <w:tcW w:w="9072" w:type="dxa"/>
            <w:tcBorders>
              <w:top w:val="nil"/>
              <w:left w:val="nil"/>
              <w:bottom w:val="nil"/>
              <w:right w:val="nil"/>
            </w:tcBorders>
            <w:noWrap/>
            <w:vAlign w:val="bottom"/>
            <w:hideMark/>
          </w:tcPr>
          <w:p w14:paraId="1E830E75" w14:textId="77777777" w:rsidR="008D3774" w:rsidRDefault="004955AC">
            <w:pPr>
              <w:pStyle w:val="P68B1DB1-Normal91"/>
            </w:pPr>
            <w:r>
              <w:t>Informační středisko ACH</w:t>
            </w:r>
          </w:p>
        </w:tc>
      </w:tr>
      <w:tr w:rsidR="008D3774" w14:paraId="2920AE45" w14:textId="77777777">
        <w:trPr>
          <w:trHeight w:val="300"/>
        </w:trPr>
        <w:tc>
          <w:tcPr>
            <w:tcW w:w="9072" w:type="dxa"/>
            <w:tcBorders>
              <w:top w:val="nil"/>
              <w:left w:val="nil"/>
              <w:bottom w:val="nil"/>
              <w:right w:val="nil"/>
            </w:tcBorders>
            <w:noWrap/>
            <w:vAlign w:val="bottom"/>
            <w:hideMark/>
          </w:tcPr>
          <w:p w14:paraId="1C314494" w14:textId="77777777" w:rsidR="008D3774" w:rsidRDefault="004955AC">
            <w:pPr>
              <w:pStyle w:val="P68B1DB1-Normal91"/>
            </w:pPr>
            <w:r>
              <w:t>Automatizovaný zúčtovací systém (ACSS)</w:t>
            </w:r>
          </w:p>
        </w:tc>
      </w:tr>
      <w:tr w:rsidR="008D3774" w14:paraId="1DB8A80A" w14:textId="77777777">
        <w:trPr>
          <w:trHeight w:val="300"/>
        </w:trPr>
        <w:tc>
          <w:tcPr>
            <w:tcW w:w="9072" w:type="dxa"/>
            <w:tcBorders>
              <w:top w:val="nil"/>
              <w:left w:val="nil"/>
              <w:bottom w:val="nil"/>
              <w:right w:val="nil"/>
            </w:tcBorders>
            <w:noWrap/>
            <w:vAlign w:val="bottom"/>
            <w:hideMark/>
          </w:tcPr>
          <w:p w14:paraId="65CA5200" w14:textId="77777777" w:rsidR="008D3774" w:rsidRDefault="004955AC">
            <w:pPr>
              <w:pStyle w:val="P68B1DB1-Normal91"/>
            </w:pPr>
            <w:r>
              <w:t>BACS (bankovní automatizované clearingové služby)</w:t>
            </w:r>
          </w:p>
        </w:tc>
      </w:tr>
      <w:tr w:rsidR="008D3774" w14:paraId="0C931590" w14:textId="77777777">
        <w:trPr>
          <w:trHeight w:val="300"/>
        </w:trPr>
        <w:tc>
          <w:tcPr>
            <w:tcW w:w="9072" w:type="dxa"/>
            <w:tcBorders>
              <w:top w:val="nil"/>
              <w:left w:val="nil"/>
              <w:bottom w:val="nil"/>
              <w:right w:val="nil"/>
            </w:tcBorders>
            <w:noWrap/>
            <w:vAlign w:val="bottom"/>
            <w:hideMark/>
          </w:tcPr>
          <w:p w14:paraId="50133989" w14:textId="77777777" w:rsidR="008D3774" w:rsidRDefault="004955AC">
            <w:pPr>
              <w:pStyle w:val="P68B1DB1-Normal91"/>
            </w:pPr>
            <w:r>
              <w:t>Bankgirot (Bankgirocentralen BGC AB)</w:t>
            </w:r>
          </w:p>
        </w:tc>
      </w:tr>
      <w:tr w:rsidR="008D3774" w14:paraId="2F8CAEE4" w14:textId="77777777">
        <w:trPr>
          <w:trHeight w:val="300"/>
        </w:trPr>
        <w:tc>
          <w:tcPr>
            <w:tcW w:w="9072" w:type="dxa"/>
            <w:tcBorders>
              <w:top w:val="nil"/>
              <w:left w:val="nil"/>
              <w:bottom w:val="nil"/>
              <w:right w:val="nil"/>
            </w:tcBorders>
            <w:noWrap/>
            <w:vAlign w:val="bottom"/>
            <w:hideMark/>
          </w:tcPr>
          <w:p w14:paraId="01AEF229" w14:textId="77777777" w:rsidR="008D3774" w:rsidRDefault="004955AC">
            <w:pPr>
              <w:pStyle w:val="P68B1DB1-Normal91"/>
            </w:pPr>
            <w:r>
              <w:t>BI-COMP</w:t>
            </w:r>
          </w:p>
        </w:tc>
      </w:tr>
      <w:tr w:rsidR="008D3774" w14:paraId="7736D7E4" w14:textId="77777777">
        <w:trPr>
          <w:trHeight w:val="300"/>
        </w:trPr>
        <w:tc>
          <w:tcPr>
            <w:tcW w:w="9072" w:type="dxa"/>
            <w:tcBorders>
              <w:top w:val="nil"/>
              <w:left w:val="nil"/>
              <w:bottom w:val="nil"/>
              <w:right w:val="nil"/>
            </w:tcBorders>
            <w:noWrap/>
            <w:vAlign w:val="bottom"/>
            <w:hideMark/>
          </w:tcPr>
          <w:p w14:paraId="431E29D0" w14:textId="77777777" w:rsidR="008D3774" w:rsidRDefault="004955AC">
            <w:pPr>
              <w:pStyle w:val="P68B1DB1-Normal91"/>
            </w:pPr>
            <w:r>
              <w:t>Bisera (bankovní integrovaný systém pro elektronické platby)</w:t>
            </w:r>
          </w:p>
        </w:tc>
      </w:tr>
      <w:tr w:rsidR="008D3774" w14:paraId="7AE977D3" w14:textId="77777777">
        <w:trPr>
          <w:trHeight w:val="300"/>
        </w:trPr>
        <w:tc>
          <w:tcPr>
            <w:tcW w:w="9072" w:type="dxa"/>
            <w:tcBorders>
              <w:top w:val="nil"/>
              <w:left w:val="nil"/>
              <w:bottom w:val="nil"/>
              <w:right w:val="nil"/>
            </w:tcBorders>
            <w:noWrap/>
            <w:vAlign w:val="bottom"/>
            <w:hideMark/>
          </w:tcPr>
          <w:p w14:paraId="0E054309" w14:textId="77777777" w:rsidR="008D3774" w:rsidRDefault="004955AC">
            <w:pPr>
              <w:pStyle w:val="P68B1DB1-Normal91"/>
            </w:pPr>
            <w:r>
              <w:t>Bloomberg Trade Repository Limited</w:t>
            </w:r>
          </w:p>
        </w:tc>
      </w:tr>
      <w:tr w:rsidR="008D3774" w14:paraId="3DEFBBB0" w14:textId="77777777">
        <w:trPr>
          <w:trHeight w:val="300"/>
        </w:trPr>
        <w:tc>
          <w:tcPr>
            <w:tcW w:w="9072" w:type="dxa"/>
            <w:tcBorders>
              <w:top w:val="nil"/>
              <w:left w:val="nil"/>
              <w:bottom w:val="nil"/>
              <w:right w:val="nil"/>
            </w:tcBorders>
            <w:noWrap/>
            <w:vAlign w:val="bottom"/>
            <w:hideMark/>
          </w:tcPr>
          <w:p w14:paraId="69A6C566" w14:textId="77777777" w:rsidR="008D3774" w:rsidRDefault="004955AC">
            <w:pPr>
              <w:pStyle w:val="P68B1DB1-Normal91"/>
            </w:pPr>
            <w:r>
              <w:t>BME</w:t>
            </w:r>
          </w:p>
        </w:tc>
      </w:tr>
      <w:tr w:rsidR="008D3774" w14:paraId="6C4EE14D" w14:textId="77777777">
        <w:trPr>
          <w:trHeight w:val="300"/>
        </w:trPr>
        <w:tc>
          <w:tcPr>
            <w:tcW w:w="9072" w:type="dxa"/>
            <w:tcBorders>
              <w:top w:val="nil"/>
              <w:left w:val="nil"/>
              <w:bottom w:val="nil"/>
              <w:right w:val="nil"/>
            </w:tcBorders>
            <w:noWrap/>
            <w:vAlign w:val="bottom"/>
            <w:hideMark/>
          </w:tcPr>
          <w:p w14:paraId="31001C6A" w14:textId="77777777" w:rsidR="008D3774" w:rsidRDefault="004955AC">
            <w:pPr>
              <w:pStyle w:val="P68B1DB1-Normal91"/>
            </w:pPr>
            <w:r>
              <w:t>Zúčtování BME</w:t>
            </w:r>
          </w:p>
        </w:tc>
      </w:tr>
      <w:tr w:rsidR="008D3774" w14:paraId="3ADECE08" w14:textId="77777777">
        <w:trPr>
          <w:trHeight w:val="300"/>
        </w:trPr>
        <w:tc>
          <w:tcPr>
            <w:tcW w:w="9072" w:type="dxa"/>
            <w:tcBorders>
              <w:top w:val="nil"/>
              <w:left w:val="nil"/>
              <w:bottom w:val="nil"/>
              <w:right w:val="nil"/>
            </w:tcBorders>
            <w:noWrap/>
            <w:vAlign w:val="bottom"/>
            <w:hideMark/>
          </w:tcPr>
          <w:p w14:paraId="29263C2A" w14:textId="77777777" w:rsidR="008D3774" w:rsidRDefault="004955AC">
            <w:pPr>
              <w:pStyle w:val="P68B1DB1-Normal91"/>
            </w:pPr>
            <w:r>
              <w:t>Bods (Řecký systém vypořádání obchodů s cennými papíry)</w:t>
            </w:r>
          </w:p>
        </w:tc>
      </w:tr>
      <w:tr w:rsidR="008D3774" w14:paraId="6CCCB9AC" w14:textId="77777777">
        <w:trPr>
          <w:trHeight w:val="300"/>
        </w:trPr>
        <w:tc>
          <w:tcPr>
            <w:tcW w:w="9072" w:type="dxa"/>
            <w:tcBorders>
              <w:top w:val="nil"/>
              <w:left w:val="nil"/>
              <w:bottom w:val="nil"/>
              <w:right w:val="nil"/>
            </w:tcBorders>
            <w:noWrap/>
            <w:vAlign w:val="bottom"/>
            <w:hideMark/>
          </w:tcPr>
          <w:p w14:paraId="1092DA48" w14:textId="77777777" w:rsidR="008D3774" w:rsidRDefault="004955AC">
            <w:pPr>
              <w:pStyle w:val="P68B1DB1-Normal91"/>
            </w:pPr>
            <w:r>
              <w:t>BOJ-NET</w:t>
            </w:r>
          </w:p>
        </w:tc>
      </w:tr>
      <w:tr w:rsidR="008D3774" w14:paraId="4CEE7A6B" w14:textId="77777777">
        <w:trPr>
          <w:trHeight w:val="300"/>
        </w:trPr>
        <w:tc>
          <w:tcPr>
            <w:tcW w:w="9072" w:type="dxa"/>
            <w:tcBorders>
              <w:top w:val="nil"/>
              <w:left w:val="nil"/>
              <w:bottom w:val="nil"/>
              <w:right w:val="nil"/>
            </w:tcBorders>
            <w:noWrap/>
            <w:vAlign w:val="bottom"/>
            <w:hideMark/>
          </w:tcPr>
          <w:p w14:paraId="04FBDA33" w14:textId="77777777" w:rsidR="008D3774" w:rsidRDefault="004955AC">
            <w:pPr>
              <w:pStyle w:val="P68B1DB1-Normal91"/>
            </w:pPr>
            <w:r>
              <w:t>BondSpot S.A.</w:t>
            </w:r>
          </w:p>
        </w:tc>
      </w:tr>
      <w:tr w:rsidR="008D3774" w14:paraId="3B8A9B67" w14:textId="77777777">
        <w:trPr>
          <w:trHeight w:val="300"/>
        </w:trPr>
        <w:tc>
          <w:tcPr>
            <w:tcW w:w="9072" w:type="dxa"/>
            <w:tcBorders>
              <w:top w:val="nil"/>
              <w:left w:val="nil"/>
              <w:bottom w:val="nil"/>
              <w:right w:val="nil"/>
            </w:tcBorders>
            <w:noWrap/>
            <w:vAlign w:val="bottom"/>
            <w:hideMark/>
          </w:tcPr>
          <w:p w14:paraId="73DB34EF" w14:textId="77777777" w:rsidR="008D3774" w:rsidRDefault="004955AC">
            <w:pPr>
              <w:pStyle w:val="P68B1DB1-Normal91"/>
            </w:pPr>
            <w:r>
              <w:t>BORICA</w:t>
            </w:r>
          </w:p>
        </w:tc>
      </w:tr>
      <w:tr w:rsidR="008D3774" w14:paraId="5E8D43A2" w14:textId="77777777">
        <w:trPr>
          <w:trHeight w:val="300"/>
        </w:trPr>
        <w:tc>
          <w:tcPr>
            <w:tcW w:w="9072" w:type="dxa"/>
            <w:tcBorders>
              <w:top w:val="nil"/>
              <w:left w:val="nil"/>
              <w:bottom w:val="nil"/>
              <w:right w:val="nil"/>
            </w:tcBorders>
            <w:noWrap/>
            <w:vAlign w:val="bottom"/>
            <w:hideMark/>
          </w:tcPr>
          <w:p w14:paraId="4F788B85" w14:textId="77777777" w:rsidR="008D3774" w:rsidRDefault="004955AC">
            <w:pPr>
              <w:pStyle w:val="P68B1DB1-Normal91"/>
            </w:pPr>
            <w:r>
              <w:t>Borsa Italiana SpA</w:t>
            </w:r>
          </w:p>
        </w:tc>
      </w:tr>
      <w:tr w:rsidR="008D3774" w14:paraId="0034826C" w14:textId="77777777">
        <w:trPr>
          <w:trHeight w:val="300"/>
        </w:trPr>
        <w:tc>
          <w:tcPr>
            <w:tcW w:w="9072" w:type="dxa"/>
            <w:tcBorders>
              <w:top w:val="nil"/>
              <w:left w:val="nil"/>
              <w:bottom w:val="nil"/>
              <w:right w:val="nil"/>
            </w:tcBorders>
            <w:noWrap/>
            <w:vAlign w:val="bottom"/>
            <w:hideMark/>
          </w:tcPr>
          <w:p w14:paraId="6C688147" w14:textId="77777777" w:rsidR="008D3774" w:rsidRDefault="004955AC">
            <w:pPr>
              <w:pStyle w:val="P68B1DB1-Normal91"/>
            </w:pPr>
            <w:r>
              <w:t>Bratislava Stock Exchange</w:t>
            </w:r>
          </w:p>
        </w:tc>
      </w:tr>
      <w:tr w:rsidR="008D3774" w14:paraId="2ACAB3C1" w14:textId="77777777">
        <w:trPr>
          <w:trHeight w:val="300"/>
        </w:trPr>
        <w:tc>
          <w:tcPr>
            <w:tcW w:w="9072" w:type="dxa"/>
            <w:tcBorders>
              <w:top w:val="nil"/>
              <w:left w:val="nil"/>
              <w:bottom w:val="nil"/>
              <w:right w:val="nil"/>
            </w:tcBorders>
            <w:noWrap/>
            <w:vAlign w:val="bottom"/>
            <w:hideMark/>
          </w:tcPr>
          <w:p w14:paraId="797C25FF" w14:textId="77777777" w:rsidR="008D3774" w:rsidRDefault="004955AC">
            <w:pPr>
              <w:pStyle w:val="P68B1DB1-Normal91"/>
            </w:pPr>
            <w:r>
              <w:t>Budapešťská burza cenných papírů</w:t>
            </w:r>
          </w:p>
        </w:tc>
      </w:tr>
      <w:tr w:rsidR="008D3774" w14:paraId="7928BB77" w14:textId="77777777">
        <w:trPr>
          <w:trHeight w:val="300"/>
        </w:trPr>
        <w:tc>
          <w:tcPr>
            <w:tcW w:w="9072" w:type="dxa"/>
            <w:tcBorders>
              <w:top w:val="nil"/>
              <w:left w:val="nil"/>
              <w:bottom w:val="nil"/>
              <w:right w:val="nil"/>
            </w:tcBorders>
            <w:noWrap/>
            <w:vAlign w:val="bottom"/>
            <w:hideMark/>
          </w:tcPr>
          <w:p w14:paraId="3D5ECE9A" w14:textId="77777777" w:rsidR="008D3774" w:rsidRDefault="004955AC">
            <w:pPr>
              <w:pStyle w:val="P68B1DB1-Normal91"/>
            </w:pPr>
            <w:r>
              <w:t>Bulharská burza cenných papírů</w:t>
            </w:r>
          </w:p>
        </w:tc>
      </w:tr>
      <w:tr w:rsidR="008D3774" w14:paraId="3ED0C0E7" w14:textId="77777777">
        <w:trPr>
          <w:trHeight w:val="300"/>
        </w:trPr>
        <w:tc>
          <w:tcPr>
            <w:tcW w:w="9072" w:type="dxa"/>
            <w:tcBorders>
              <w:top w:val="nil"/>
              <w:left w:val="nil"/>
              <w:bottom w:val="nil"/>
              <w:right w:val="nil"/>
            </w:tcBorders>
            <w:noWrap/>
            <w:vAlign w:val="bottom"/>
            <w:hideMark/>
          </w:tcPr>
          <w:p w14:paraId="2AACB60C" w14:textId="77777777" w:rsidR="008D3774" w:rsidRDefault="004955AC">
            <w:pPr>
              <w:pStyle w:val="P68B1DB1-Normal91"/>
            </w:pPr>
            <w:r>
              <w:t>Bursa de Valori Bucaresti</w:t>
            </w:r>
          </w:p>
        </w:tc>
      </w:tr>
      <w:tr w:rsidR="008D3774" w14:paraId="358B0CBB" w14:textId="77777777">
        <w:trPr>
          <w:trHeight w:val="300"/>
        </w:trPr>
        <w:tc>
          <w:tcPr>
            <w:tcW w:w="9072" w:type="dxa"/>
            <w:tcBorders>
              <w:top w:val="nil"/>
              <w:left w:val="nil"/>
              <w:bottom w:val="nil"/>
              <w:right w:val="nil"/>
            </w:tcBorders>
            <w:noWrap/>
            <w:vAlign w:val="bottom"/>
            <w:hideMark/>
          </w:tcPr>
          <w:p w14:paraId="69852FE3" w14:textId="77777777" w:rsidR="008D3774" w:rsidRDefault="004955AC">
            <w:pPr>
              <w:pStyle w:val="P68B1DB1-Normal91"/>
            </w:pPr>
            <w:r>
              <w:t>Burza cenných papírů Praha, a.s. (Praha burza cenných papírů)</w:t>
            </w:r>
          </w:p>
        </w:tc>
      </w:tr>
      <w:tr w:rsidR="008D3774" w14:paraId="2BEFFD1A" w14:textId="77777777">
        <w:trPr>
          <w:trHeight w:val="300"/>
        </w:trPr>
        <w:tc>
          <w:tcPr>
            <w:tcW w:w="9072" w:type="dxa"/>
            <w:tcBorders>
              <w:top w:val="nil"/>
              <w:left w:val="nil"/>
              <w:bottom w:val="nil"/>
              <w:right w:val="nil"/>
            </w:tcBorders>
            <w:noWrap/>
            <w:vAlign w:val="bottom"/>
            <w:hideMark/>
          </w:tcPr>
          <w:p w14:paraId="32741FAD" w14:textId="77777777" w:rsidR="008D3774" w:rsidRDefault="004955AC">
            <w:pPr>
              <w:pStyle w:val="P68B1DB1-Normal91"/>
            </w:pPr>
            <w:r>
              <w:t>Kanadský depozitář cenných papírů (CDS)</w:t>
            </w:r>
          </w:p>
        </w:tc>
      </w:tr>
      <w:tr w:rsidR="008D3774" w14:paraId="588D9A6E" w14:textId="77777777">
        <w:trPr>
          <w:trHeight w:val="300"/>
        </w:trPr>
        <w:tc>
          <w:tcPr>
            <w:tcW w:w="9072" w:type="dxa"/>
            <w:tcBorders>
              <w:top w:val="nil"/>
              <w:left w:val="nil"/>
              <w:bottom w:val="nil"/>
              <w:right w:val="nil"/>
            </w:tcBorders>
            <w:noWrap/>
            <w:vAlign w:val="bottom"/>
            <w:hideMark/>
          </w:tcPr>
          <w:p w14:paraId="30CD8C56" w14:textId="77777777" w:rsidR="008D3774" w:rsidRDefault="004955AC">
            <w:pPr>
              <w:pStyle w:val="P68B1DB1-Normal91"/>
            </w:pPr>
            <w:r>
              <w:t>Canadian Derivatives Clearing Corporation (Canadian Derivatives Clearing Corporation)</w:t>
            </w:r>
          </w:p>
        </w:tc>
      </w:tr>
      <w:tr w:rsidR="008D3774" w14:paraId="47A4B165" w14:textId="77777777">
        <w:trPr>
          <w:trHeight w:val="300"/>
        </w:trPr>
        <w:tc>
          <w:tcPr>
            <w:tcW w:w="9072" w:type="dxa"/>
            <w:tcBorders>
              <w:top w:val="nil"/>
              <w:left w:val="nil"/>
              <w:bottom w:val="nil"/>
              <w:right w:val="nil"/>
            </w:tcBorders>
            <w:noWrap/>
            <w:vAlign w:val="bottom"/>
          </w:tcPr>
          <w:p w14:paraId="4B6A49F9" w14:textId="77777777" w:rsidR="008D3774" w:rsidRDefault="004955AC">
            <w:pPr>
              <w:pStyle w:val="P68B1DB1-Normal91"/>
            </w:pPr>
            <w:r>
              <w:t>Cboe Clear Europe</w:t>
            </w:r>
          </w:p>
        </w:tc>
      </w:tr>
      <w:tr w:rsidR="008D3774" w14:paraId="00F4E07D" w14:textId="77777777">
        <w:trPr>
          <w:trHeight w:val="300"/>
        </w:trPr>
        <w:tc>
          <w:tcPr>
            <w:tcW w:w="9072" w:type="dxa"/>
            <w:tcBorders>
              <w:top w:val="nil"/>
              <w:left w:val="nil"/>
              <w:bottom w:val="nil"/>
              <w:right w:val="nil"/>
            </w:tcBorders>
            <w:noWrap/>
            <w:vAlign w:val="bottom"/>
            <w:hideMark/>
          </w:tcPr>
          <w:p w14:paraId="143644AA" w14:textId="77777777" w:rsidR="008D3774" w:rsidRDefault="004955AC">
            <w:pPr>
              <w:pStyle w:val="P68B1DB1-Normal91"/>
            </w:pPr>
            <w:r>
              <w:t>Ústřední protistrana Rakousko</w:t>
            </w:r>
          </w:p>
        </w:tc>
      </w:tr>
      <w:tr w:rsidR="008D3774" w14:paraId="49668E14" w14:textId="77777777">
        <w:trPr>
          <w:trHeight w:val="300"/>
        </w:trPr>
        <w:tc>
          <w:tcPr>
            <w:tcW w:w="9072" w:type="dxa"/>
            <w:tcBorders>
              <w:top w:val="nil"/>
              <w:left w:val="nil"/>
              <w:bottom w:val="nil"/>
              <w:right w:val="nil"/>
            </w:tcBorders>
            <w:noWrap/>
            <w:vAlign w:val="bottom"/>
            <w:hideMark/>
          </w:tcPr>
          <w:p w14:paraId="4D54CDC3" w14:textId="77777777" w:rsidR="008D3774" w:rsidRDefault="004955AC">
            <w:pPr>
              <w:pStyle w:val="P68B1DB1-Normal91"/>
            </w:pPr>
            <w:r>
              <w:t>CEC/UCV</w:t>
            </w:r>
          </w:p>
        </w:tc>
      </w:tr>
      <w:tr w:rsidR="008D3774" w14:paraId="13CEB735" w14:textId="77777777">
        <w:trPr>
          <w:trHeight w:val="300"/>
        </w:trPr>
        <w:tc>
          <w:tcPr>
            <w:tcW w:w="9072" w:type="dxa"/>
            <w:tcBorders>
              <w:top w:val="nil"/>
              <w:left w:val="nil"/>
              <w:bottom w:val="nil"/>
              <w:right w:val="nil"/>
            </w:tcBorders>
            <w:noWrap/>
            <w:vAlign w:val="bottom"/>
            <w:hideMark/>
          </w:tcPr>
          <w:p w14:paraId="7E656B34" w14:textId="77777777" w:rsidR="008D3774" w:rsidRDefault="004955AC">
            <w:pPr>
              <w:pStyle w:val="P68B1DB1-Normal91"/>
            </w:pPr>
            <w:r>
              <w:t>CEESEG AG (Wiener Borse)</w:t>
            </w:r>
          </w:p>
        </w:tc>
      </w:tr>
      <w:tr w:rsidR="008D3774" w14:paraId="38BBF453" w14:textId="77777777">
        <w:trPr>
          <w:trHeight w:val="300"/>
        </w:trPr>
        <w:tc>
          <w:tcPr>
            <w:tcW w:w="9072" w:type="dxa"/>
            <w:tcBorders>
              <w:top w:val="nil"/>
              <w:left w:val="nil"/>
              <w:bottom w:val="nil"/>
              <w:right w:val="nil"/>
            </w:tcBorders>
            <w:noWrap/>
            <w:vAlign w:val="bottom"/>
            <w:hideMark/>
          </w:tcPr>
          <w:p w14:paraId="7C5735E8" w14:textId="77777777" w:rsidR="008D3774" w:rsidRDefault="004955AC">
            <w:pPr>
              <w:pStyle w:val="P68B1DB1-Normal91"/>
            </w:pPr>
            <w:r>
              <w:t>Centrální depozitář a clearingová společnost</w:t>
            </w:r>
          </w:p>
        </w:tc>
      </w:tr>
      <w:tr w:rsidR="008D3774" w14:paraId="100E6E04" w14:textId="77777777">
        <w:trPr>
          <w:trHeight w:val="300"/>
        </w:trPr>
        <w:tc>
          <w:tcPr>
            <w:tcW w:w="9072" w:type="dxa"/>
            <w:tcBorders>
              <w:top w:val="nil"/>
              <w:left w:val="nil"/>
              <w:bottom w:val="nil"/>
              <w:right w:val="nil"/>
            </w:tcBorders>
            <w:noWrap/>
            <w:vAlign w:val="bottom"/>
            <w:hideMark/>
          </w:tcPr>
          <w:p w14:paraId="1D98F57D" w14:textId="77777777" w:rsidR="008D3774" w:rsidRDefault="004955AC">
            <w:pPr>
              <w:pStyle w:val="P68B1DB1-Normal91"/>
            </w:pPr>
            <w:r>
              <w:t>Centrální depozitář AD</w:t>
            </w:r>
          </w:p>
        </w:tc>
      </w:tr>
      <w:tr w:rsidR="008D3774" w14:paraId="3E41A5D7" w14:textId="77777777">
        <w:trPr>
          <w:trHeight w:val="300"/>
        </w:trPr>
        <w:tc>
          <w:tcPr>
            <w:tcW w:w="9072" w:type="dxa"/>
            <w:tcBorders>
              <w:top w:val="nil"/>
              <w:left w:val="nil"/>
              <w:bottom w:val="nil"/>
              <w:right w:val="nil"/>
            </w:tcBorders>
            <w:noWrap/>
            <w:vAlign w:val="bottom"/>
            <w:hideMark/>
          </w:tcPr>
          <w:p w14:paraId="149F4C5F" w14:textId="77777777" w:rsidR="008D3774" w:rsidRDefault="004955AC">
            <w:pPr>
              <w:pStyle w:val="P68B1DB1-Normal91"/>
            </w:pPr>
            <w:r>
              <w:t>Centrální depozitář a centrální registr</w:t>
            </w:r>
          </w:p>
        </w:tc>
      </w:tr>
      <w:tr w:rsidR="008D3774" w14:paraId="1B4CF3CD" w14:textId="77777777">
        <w:trPr>
          <w:trHeight w:val="300"/>
        </w:trPr>
        <w:tc>
          <w:tcPr>
            <w:tcW w:w="9072" w:type="dxa"/>
            <w:tcBorders>
              <w:top w:val="nil"/>
              <w:left w:val="nil"/>
              <w:bottom w:val="nil"/>
              <w:right w:val="nil"/>
            </w:tcBorders>
            <w:noWrap/>
            <w:vAlign w:val="bottom"/>
            <w:hideMark/>
          </w:tcPr>
          <w:p w14:paraId="7783EDF6" w14:textId="77777777" w:rsidR="008D3774" w:rsidRDefault="004955AC">
            <w:pPr>
              <w:pStyle w:val="P68B1DB1-Normal91"/>
            </w:pPr>
            <w:r>
              <w:t>Centralna klirinško depotna družba (KDD)</w:t>
            </w:r>
          </w:p>
        </w:tc>
      </w:tr>
      <w:tr w:rsidR="008D3774" w14:paraId="7812614A" w14:textId="77777777">
        <w:trPr>
          <w:trHeight w:val="300"/>
        </w:trPr>
        <w:tc>
          <w:tcPr>
            <w:tcW w:w="9072" w:type="dxa"/>
            <w:tcBorders>
              <w:top w:val="nil"/>
              <w:left w:val="nil"/>
              <w:bottom w:val="nil"/>
              <w:right w:val="nil"/>
            </w:tcBorders>
            <w:noWrap/>
            <w:vAlign w:val="bottom"/>
            <w:hideMark/>
          </w:tcPr>
          <w:p w14:paraId="7231B5A5" w14:textId="77777777" w:rsidR="008D3774" w:rsidRDefault="004955AC">
            <w:pPr>
              <w:pStyle w:val="P68B1DB1-Normal91"/>
            </w:pPr>
            <w:r>
              <w:t>Centrální depozitár cenných papíru SR a.s. (CDCP)/Centrální depozitář cenných papírů Praha</w:t>
            </w:r>
          </w:p>
        </w:tc>
      </w:tr>
      <w:tr w:rsidR="008D3774" w14:paraId="3DFD9976" w14:textId="77777777">
        <w:trPr>
          <w:trHeight w:val="300"/>
        </w:trPr>
        <w:tc>
          <w:tcPr>
            <w:tcW w:w="9072" w:type="dxa"/>
            <w:tcBorders>
              <w:top w:val="nil"/>
              <w:left w:val="nil"/>
              <w:bottom w:val="nil"/>
              <w:right w:val="nil"/>
            </w:tcBorders>
            <w:noWrap/>
            <w:vAlign w:val="bottom"/>
            <w:hideMark/>
          </w:tcPr>
          <w:p w14:paraId="742B58E1" w14:textId="77777777" w:rsidR="008D3774" w:rsidRDefault="004955AC">
            <w:pPr>
              <w:pStyle w:val="P68B1DB1-Normal91"/>
            </w:pPr>
            <w:r>
              <w:t>Centrálny Depositár cenných Papierov (CDCP) SR</w:t>
            </w:r>
          </w:p>
        </w:tc>
      </w:tr>
      <w:tr w:rsidR="008D3774" w14:paraId="0C3666C6" w14:textId="77777777">
        <w:trPr>
          <w:trHeight w:val="300"/>
        </w:trPr>
        <w:tc>
          <w:tcPr>
            <w:tcW w:w="9072" w:type="dxa"/>
            <w:tcBorders>
              <w:top w:val="nil"/>
              <w:left w:val="nil"/>
              <w:bottom w:val="nil"/>
              <w:right w:val="nil"/>
            </w:tcBorders>
            <w:noWrap/>
            <w:vAlign w:val="bottom"/>
            <w:hideMark/>
          </w:tcPr>
          <w:p w14:paraId="44F52918" w14:textId="77777777" w:rsidR="008D3774" w:rsidRDefault="004955AC">
            <w:pPr>
              <w:pStyle w:val="P68B1DB1-Normal91"/>
            </w:pPr>
            <w:r>
              <w:t>CENTROlink</w:t>
            </w:r>
          </w:p>
        </w:tc>
      </w:tr>
      <w:tr w:rsidR="008D3774" w14:paraId="1BAAD6F5" w14:textId="77777777">
        <w:trPr>
          <w:trHeight w:val="300"/>
        </w:trPr>
        <w:tc>
          <w:tcPr>
            <w:tcW w:w="9072" w:type="dxa"/>
            <w:tcBorders>
              <w:top w:val="nil"/>
              <w:left w:val="nil"/>
              <w:bottom w:val="nil"/>
              <w:right w:val="nil"/>
            </w:tcBorders>
            <w:noWrap/>
            <w:vAlign w:val="bottom"/>
            <w:hideMark/>
          </w:tcPr>
          <w:p w14:paraId="1E11605F" w14:textId="77777777" w:rsidR="008D3774" w:rsidRDefault="004955AC">
            <w:pPr>
              <w:pStyle w:val="P68B1DB1-Normal91"/>
            </w:pPr>
            <w:r>
              <w:t>Certis (český expresní mezibankovní systém zúčtování plateb v reálném čase)</w:t>
            </w:r>
          </w:p>
        </w:tc>
      </w:tr>
      <w:tr w:rsidR="008D3774" w14:paraId="58D71B59" w14:textId="77777777">
        <w:trPr>
          <w:trHeight w:val="300"/>
        </w:trPr>
        <w:tc>
          <w:tcPr>
            <w:tcW w:w="9072" w:type="dxa"/>
            <w:tcBorders>
              <w:top w:val="nil"/>
              <w:left w:val="nil"/>
              <w:bottom w:val="nil"/>
              <w:right w:val="nil"/>
            </w:tcBorders>
            <w:noWrap/>
            <w:vAlign w:val="bottom"/>
            <w:hideMark/>
          </w:tcPr>
          <w:p w14:paraId="0405428F" w14:textId="77777777" w:rsidR="008D3774" w:rsidRDefault="004955AC">
            <w:pPr>
              <w:pStyle w:val="P68B1DB1-Normal91"/>
            </w:pPr>
            <w:r>
              <w:t>Kaps (Clearing House Automated Payment System)</w:t>
            </w:r>
          </w:p>
        </w:tc>
      </w:tr>
      <w:tr w:rsidR="008D3774" w14:paraId="0F052492" w14:textId="77777777">
        <w:trPr>
          <w:trHeight w:val="300"/>
        </w:trPr>
        <w:tc>
          <w:tcPr>
            <w:tcW w:w="9072" w:type="dxa"/>
            <w:tcBorders>
              <w:top w:val="nil"/>
              <w:left w:val="nil"/>
              <w:bottom w:val="nil"/>
              <w:right w:val="nil"/>
            </w:tcBorders>
            <w:noWrap/>
            <w:vAlign w:val="bottom"/>
            <w:hideMark/>
          </w:tcPr>
          <w:p w14:paraId="4F411666" w14:textId="77777777" w:rsidR="008D3774" w:rsidRDefault="004955AC">
            <w:pPr>
              <w:pStyle w:val="P68B1DB1-Normal91"/>
            </w:pPr>
            <w:r>
              <w:t>Šek &amp; Credit Clearing System Ltd.</w:t>
            </w:r>
          </w:p>
        </w:tc>
      </w:tr>
      <w:tr w:rsidR="008D3774" w14:paraId="0979B652" w14:textId="77777777">
        <w:trPr>
          <w:trHeight w:val="300"/>
        </w:trPr>
        <w:tc>
          <w:tcPr>
            <w:tcW w:w="9072" w:type="dxa"/>
            <w:tcBorders>
              <w:top w:val="nil"/>
              <w:left w:val="nil"/>
              <w:bottom w:val="nil"/>
              <w:right w:val="nil"/>
            </w:tcBorders>
            <w:noWrap/>
            <w:vAlign w:val="bottom"/>
            <w:hideMark/>
          </w:tcPr>
          <w:p w14:paraId="53589C87" w14:textId="77777777" w:rsidR="008D3774" w:rsidRDefault="004955AC">
            <w:pPr>
              <w:pStyle w:val="P68B1DB1-Normal91"/>
            </w:pPr>
            <w:r>
              <w:lastRenderedPageBreak/>
              <w:t>ČIPŮ</w:t>
            </w:r>
          </w:p>
        </w:tc>
      </w:tr>
      <w:tr w:rsidR="008D3774" w14:paraId="3FA985BC" w14:textId="77777777">
        <w:trPr>
          <w:trHeight w:val="300"/>
        </w:trPr>
        <w:tc>
          <w:tcPr>
            <w:tcW w:w="9072" w:type="dxa"/>
            <w:tcBorders>
              <w:top w:val="nil"/>
              <w:left w:val="nil"/>
              <w:bottom w:val="nil"/>
              <w:right w:val="nil"/>
            </w:tcBorders>
            <w:noWrap/>
            <w:vAlign w:val="bottom"/>
            <w:hideMark/>
          </w:tcPr>
          <w:p w14:paraId="1D542203" w14:textId="77777777" w:rsidR="008D3774" w:rsidRDefault="004955AC">
            <w:pPr>
              <w:pStyle w:val="P68B1DB1-Normal91"/>
            </w:pPr>
            <w:r>
              <w:t>Clearingová služba Rakousko (CSA)</w:t>
            </w:r>
          </w:p>
        </w:tc>
      </w:tr>
      <w:tr w:rsidR="008D3774" w14:paraId="6FFF162D" w14:textId="77777777">
        <w:trPr>
          <w:trHeight w:val="300"/>
        </w:trPr>
        <w:tc>
          <w:tcPr>
            <w:tcW w:w="9072" w:type="dxa"/>
            <w:tcBorders>
              <w:top w:val="nil"/>
              <w:left w:val="nil"/>
              <w:bottom w:val="nil"/>
              <w:right w:val="nil"/>
            </w:tcBorders>
            <w:noWrap/>
            <w:vAlign w:val="bottom"/>
            <w:hideMark/>
          </w:tcPr>
          <w:p w14:paraId="657C636C" w14:textId="77777777" w:rsidR="008D3774" w:rsidRDefault="004955AC">
            <w:pPr>
              <w:pStyle w:val="P68B1DB1-Normal91"/>
            </w:pPr>
            <w:r>
              <w:t>Clearingová služba International (CSI)</w:t>
            </w:r>
          </w:p>
        </w:tc>
      </w:tr>
      <w:tr w:rsidR="008D3774" w14:paraId="086AA89E" w14:textId="77777777">
        <w:trPr>
          <w:trHeight w:val="300"/>
        </w:trPr>
        <w:tc>
          <w:tcPr>
            <w:tcW w:w="9072" w:type="dxa"/>
            <w:tcBorders>
              <w:top w:val="nil"/>
              <w:left w:val="nil"/>
              <w:bottom w:val="nil"/>
              <w:right w:val="nil"/>
            </w:tcBorders>
            <w:noWrap/>
            <w:vAlign w:val="bottom"/>
            <w:hideMark/>
          </w:tcPr>
          <w:p w14:paraId="2802A46D" w14:textId="77777777" w:rsidR="008D3774" w:rsidRDefault="004955AC">
            <w:pPr>
              <w:pStyle w:val="P68B1DB1-Normal91"/>
            </w:pPr>
            <w:r>
              <w:t>Clearstream Banking AG</w:t>
            </w:r>
          </w:p>
        </w:tc>
      </w:tr>
      <w:tr w:rsidR="008D3774" w14:paraId="0E099AF5" w14:textId="77777777">
        <w:trPr>
          <w:trHeight w:val="300"/>
        </w:trPr>
        <w:tc>
          <w:tcPr>
            <w:tcW w:w="9072" w:type="dxa"/>
            <w:tcBorders>
              <w:top w:val="nil"/>
              <w:left w:val="nil"/>
              <w:bottom w:val="nil"/>
              <w:right w:val="nil"/>
            </w:tcBorders>
            <w:noWrap/>
            <w:vAlign w:val="bottom"/>
            <w:hideMark/>
          </w:tcPr>
          <w:p w14:paraId="7ED35FA8" w14:textId="77777777" w:rsidR="008D3774" w:rsidRDefault="004955AC">
            <w:pPr>
              <w:pStyle w:val="P68B1DB1-Normal91"/>
            </w:pPr>
            <w:r>
              <w:t>Clearstream Banking Luxembourg (Lucembursko)</w:t>
            </w:r>
          </w:p>
        </w:tc>
      </w:tr>
      <w:tr w:rsidR="008D3774" w14:paraId="55359EE8" w14:textId="77777777">
        <w:trPr>
          <w:trHeight w:val="300"/>
        </w:trPr>
        <w:tc>
          <w:tcPr>
            <w:tcW w:w="9072" w:type="dxa"/>
            <w:tcBorders>
              <w:top w:val="nil"/>
              <w:left w:val="nil"/>
              <w:bottom w:val="nil"/>
              <w:right w:val="nil"/>
            </w:tcBorders>
            <w:noWrap/>
            <w:vAlign w:val="bottom"/>
            <w:hideMark/>
          </w:tcPr>
          <w:p w14:paraId="218A6446" w14:textId="77777777" w:rsidR="008D3774" w:rsidRDefault="004955AC">
            <w:pPr>
              <w:pStyle w:val="P68B1DB1-Normal91"/>
            </w:pPr>
            <w:r>
              <w:t>CLS</w:t>
            </w:r>
          </w:p>
        </w:tc>
      </w:tr>
      <w:tr w:rsidR="008D3774" w14:paraId="6A82B717" w14:textId="77777777">
        <w:trPr>
          <w:trHeight w:val="300"/>
        </w:trPr>
        <w:tc>
          <w:tcPr>
            <w:tcW w:w="9072" w:type="dxa"/>
            <w:tcBorders>
              <w:top w:val="nil"/>
              <w:left w:val="nil"/>
              <w:bottom w:val="nil"/>
              <w:right w:val="nil"/>
            </w:tcBorders>
            <w:noWrap/>
            <w:vAlign w:val="bottom"/>
            <w:hideMark/>
          </w:tcPr>
          <w:p w14:paraId="051DFD15" w14:textId="77777777" w:rsidR="008D3774" w:rsidRDefault="004955AC">
            <w:pPr>
              <w:pStyle w:val="P68B1DB1-Normal91"/>
            </w:pPr>
            <w:r>
              <w:t>CME Trade Repository Ltd (CME TR)</w:t>
            </w:r>
          </w:p>
        </w:tc>
      </w:tr>
      <w:tr w:rsidR="008D3774" w14:paraId="06831526" w14:textId="77777777">
        <w:trPr>
          <w:trHeight w:val="300"/>
        </w:trPr>
        <w:tc>
          <w:tcPr>
            <w:tcW w:w="9072" w:type="dxa"/>
            <w:tcBorders>
              <w:top w:val="nil"/>
              <w:left w:val="nil"/>
              <w:bottom w:val="nil"/>
              <w:right w:val="nil"/>
            </w:tcBorders>
            <w:noWrap/>
            <w:vAlign w:val="bottom"/>
            <w:hideMark/>
          </w:tcPr>
          <w:p w14:paraId="33B6CA7E" w14:textId="77777777" w:rsidR="008D3774" w:rsidRDefault="004955AC">
            <w:pPr>
              <w:pStyle w:val="P68B1DB1-Normal91"/>
            </w:pPr>
            <w:r>
              <w:t>Kyperský clearingový systém</w:t>
            </w:r>
          </w:p>
        </w:tc>
      </w:tr>
      <w:tr w:rsidR="008D3774" w14:paraId="3BB1F880" w14:textId="77777777">
        <w:trPr>
          <w:trHeight w:val="300"/>
        </w:trPr>
        <w:tc>
          <w:tcPr>
            <w:tcW w:w="9072" w:type="dxa"/>
            <w:tcBorders>
              <w:top w:val="nil"/>
              <w:left w:val="nil"/>
              <w:bottom w:val="nil"/>
              <w:right w:val="nil"/>
            </w:tcBorders>
            <w:noWrap/>
            <w:vAlign w:val="bottom"/>
            <w:hideMark/>
          </w:tcPr>
          <w:p w14:paraId="6DCF1051" w14:textId="77777777" w:rsidR="008D3774" w:rsidRDefault="004955AC">
            <w:pPr>
              <w:pStyle w:val="P68B1DB1-Normal91"/>
            </w:pPr>
            <w:r>
              <w:t>Cyprus Stock Exchange (Burza cenných papírů Kypru)</w:t>
            </w:r>
          </w:p>
        </w:tc>
      </w:tr>
      <w:tr w:rsidR="008D3774" w14:paraId="7F6A962C" w14:textId="77777777">
        <w:trPr>
          <w:trHeight w:val="300"/>
        </w:trPr>
        <w:tc>
          <w:tcPr>
            <w:tcW w:w="9072" w:type="dxa"/>
            <w:tcBorders>
              <w:top w:val="nil"/>
              <w:left w:val="nil"/>
              <w:bottom w:val="nil"/>
              <w:right w:val="nil"/>
            </w:tcBorders>
            <w:noWrap/>
            <w:vAlign w:val="bottom"/>
            <w:hideMark/>
          </w:tcPr>
          <w:p w14:paraId="359710C1" w14:textId="77777777" w:rsidR="008D3774" w:rsidRDefault="004955AC">
            <w:pPr>
              <w:pStyle w:val="P68B1DB1-Normal91"/>
            </w:pPr>
            <w:r>
              <w:t>Zúčtování dat</w:t>
            </w:r>
          </w:p>
        </w:tc>
      </w:tr>
      <w:tr w:rsidR="008D3774" w14:paraId="0118AB34" w14:textId="77777777">
        <w:trPr>
          <w:trHeight w:val="300"/>
        </w:trPr>
        <w:tc>
          <w:tcPr>
            <w:tcW w:w="9072" w:type="dxa"/>
            <w:tcBorders>
              <w:top w:val="nil"/>
              <w:left w:val="nil"/>
              <w:bottom w:val="nil"/>
              <w:right w:val="nil"/>
            </w:tcBorders>
            <w:noWrap/>
            <w:vAlign w:val="bottom"/>
            <w:hideMark/>
          </w:tcPr>
          <w:p w14:paraId="371022ED" w14:textId="77777777" w:rsidR="008D3774" w:rsidRDefault="004955AC">
            <w:pPr>
              <w:pStyle w:val="P68B1DB1-Normal91"/>
            </w:pPr>
            <w:r>
              <w:t>Depozitarul Central S.A.,</w:t>
            </w:r>
          </w:p>
        </w:tc>
      </w:tr>
      <w:tr w:rsidR="008D3774" w14:paraId="2356D6E7" w14:textId="77777777">
        <w:trPr>
          <w:trHeight w:val="300"/>
        </w:trPr>
        <w:tc>
          <w:tcPr>
            <w:tcW w:w="9072" w:type="dxa"/>
            <w:tcBorders>
              <w:top w:val="nil"/>
              <w:left w:val="nil"/>
              <w:bottom w:val="nil"/>
              <w:right w:val="nil"/>
            </w:tcBorders>
            <w:noWrap/>
            <w:vAlign w:val="bottom"/>
            <w:hideMark/>
          </w:tcPr>
          <w:p w14:paraId="2A6C99D9" w14:textId="77777777" w:rsidR="008D3774" w:rsidRDefault="004955AC">
            <w:pPr>
              <w:pStyle w:val="P68B1DB1-Normal91"/>
            </w:pPr>
            <w:r>
              <w:t>Deutsche Börse AG</w:t>
            </w:r>
          </w:p>
        </w:tc>
      </w:tr>
      <w:tr w:rsidR="008D3774" w14:paraId="086E410F" w14:textId="77777777">
        <w:trPr>
          <w:trHeight w:val="300"/>
        </w:trPr>
        <w:tc>
          <w:tcPr>
            <w:tcW w:w="9072" w:type="dxa"/>
            <w:tcBorders>
              <w:top w:val="nil"/>
              <w:left w:val="nil"/>
              <w:bottom w:val="nil"/>
              <w:right w:val="nil"/>
            </w:tcBorders>
            <w:noWrap/>
            <w:vAlign w:val="bottom"/>
            <w:hideMark/>
          </w:tcPr>
          <w:p w14:paraId="557F1C51" w14:textId="77777777" w:rsidR="008D3774" w:rsidRDefault="004955AC">
            <w:pPr>
              <w:pStyle w:val="P68B1DB1-Normal91"/>
            </w:pPr>
            <w:r>
              <w:t>Dias (Interbanking Systems S.A.)</w:t>
            </w:r>
          </w:p>
        </w:tc>
      </w:tr>
      <w:tr w:rsidR="008D3774" w14:paraId="2ADBEB7D" w14:textId="77777777">
        <w:trPr>
          <w:trHeight w:val="300"/>
        </w:trPr>
        <w:tc>
          <w:tcPr>
            <w:tcW w:w="9072" w:type="dxa"/>
            <w:tcBorders>
              <w:top w:val="nil"/>
              <w:left w:val="nil"/>
              <w:bottom w:val="nil"/>
              <w:right w:val="nil"/>
            </w:tcBorders>
            <w:noWrap/>
            <w:vAlign w:val="bottom"/>
            <w:hideMark/>
          </w:tcPr>
          <w:p w14:paraId="08C28E5B" w14:textId="77777777" w:rsidR="008D3774" w:rsidRDefault="004955AC">
            <w:pPr>
              <w:pStyle w:val="P68B1DB1-Normal91"/>
            </w:pPr>
            <w:r>
              <w:t>DTC (Depository Trust Company)</w:t>
            </w:r>
          </w:p>
        </w:tc>
      </w:tr>
      <w:tr w:rsidR="008D3774" w14:paraId="797F9EF8" w14:textId="77777777">
        <w:trPr>
          <w:trHeight w:val="300"/>
        </w:trPr>
        <w:tc>
          <w:tcPr>
            <w:tcW w:w="9072" w:type="dxa"/>
            <w:tcBorders>
              <w:top w:val="nil"/>
              <w:left w:val="nil"/>
              <w:bottom w:val="nil"/>
              <w:right w:val="nil"/>
            </w:tcBorders>
            <w:noWrap/>
            <w:vAlign w:val="bottom"/>
            <w:hideMark/>
          </w:tcPr>
          <w:p w14:paraId="51E5D740" w14:textId="77777777" w:rsidR="008D3774" w:rsidRDefault="004955AC">
            <w:pPr>
              <w:pStyle w:val="P68B1DB1-Normal91"/>
            </w:pPr>
            <w:r>
              <w:t>Seznam DTCC Derivatives Repository Plc</w:t>
            </w:r>
          </w:p>
        </w:tc>
      </w:tr>
      <w:tr w:rsidR="008D3774" w14:paraId="6ADFC287" w14:textId="77777777">
        <w:trPr>
          <w:trHeight w:val="300"/>
        </w:trPr>
        <w:tc>
          <w:tcPr>
            <w:tcW w:w="9072" w:type="dxa"/>
            <w:tcBorders>
              <w:top w:val="nil"/>
              <w:left w:val="nil"/>
              <w:bottom w:val="nil"/>
              <w:right w:val="nil"/>
            </w:tcBorders>
            <w:noWrap/>
            <w:vAlign w:val="bottom"/>
            <w:hideMark/>
          </w:tcPr>
          <w:p w14:paraId="30027F70" w14:textId="77777777" w:rsidR="008D3774" w:rsidRDefault="004955AC">
            <w:pPr>
              <w:pStyle w:val="P68B1DB1-Normal91"/>
            </w:pPr>
            <w:r>
              <w:t>Elektronický informační systém (EKS)</w:t>
            </w:r>
          </w:p>
        </w:tc>
      </w:tr>
      <w:tr w:rsidR="008D3774" w14:paraId="3C13C365" w14:textId="77777777">
        <w:trPr>
          <w:trHeight w:val="300"/>
        </w:trPr>
        <w:tc>
          <w:tcPr>
            <w:tcW w:w="9072" w:type="dxa"/>
            <w:tcBorders>
              <w:top w:val="nil"/>
              <w:left w:val="nil"/>
              <w:bottom w:val="nil"/>
              <w:right w:val="nil"/>
            </w:tcBorders>
            <w:noWrap/>
            <w:vAlign w:val="bottom"/>
            <w:hideMark/>
          </w:tcPr>
          <w:p w14:paraId="2536A2E4" w14:textId="77777777" w:rsidR="008D3774" w:rsidRDefault="004955AC">
            <w:pPr>
              <w:pStyle w:val="P68B1DB1-Normal91"/>
            </w:pPr>
            <w:r>
              <w:t>ELIXÍR</w:t>
            </w:r>
          </w:p>
        </w:tc>
      </w:tr>
      <w:tr w:rsidR="008D3774" w14:paraId="59490FEF" w14:textId="77777777">
        <w:trPr>
          <w:trHeight w:val="300"/>
        </w:trPr>
        <w:tc>
          <w:tcPr>
            <w:tcW w:w="9072" w:type="dxa"/>
            <w:tcBorders>
              <w:top w:val="nil"/>
              <w:left w:val="nil"/>
              <w:bottom w:val="nil"/>
              <w:right w:val="nil"/>
            </w:tcBorders>
            <w:noWrap/>
            <w:vAlign w:val="bottom"/>
            <w:hideMark/>
          </w:tcPr>
          <w:p w14:paraId="5D3BC6DE" w14:textId="77777777" w:rsidR="008D3774" w:rsidRDefault="004955AC">
            <w:pPr>
              <w:pStyle w:val="P68B1DB1-Normal91"/>
            </w:pPr>
            <w:r>
              <w:t>Equens</w:t>
            </w:r>
          </w:p>
        </w:tc>
      </w:tr>
      <w:tr w:rsidR="008D3774" w14:paraId="7151AAFC" w14:textId="77777777">
        <w:trPr>
          <w:trHeight w:val="300"/>
        </w:trPr>
        <w:tc>
          <w:tcPr>
            <w:tcW w:w="9072" w:type="dxa"/>
            <w:tcBorders>
              <w:top w:val="nil"/>
              <w:left w:val="nil"/>
              <w:bottom w:val="nil"/>
              <w:right w:val="nil"/>
            </w:tcBorders>
            <w:noWrap/>
            <w:vAlign w:val="bottom"/>
            <w:hideMark/>
          </w:tcPr>
          <w:p w14:paraId="62F52322" w14:textId="77777777" w:rsidR="008D3774" w:rsidRDefault="004955AC">
            <w:pPr>
              <w:pStyle w:val="P68B1DB1-Normal91"/>
            </w:pPr>
            <w:r>
              <w:t>Eurex Clearing AG</w:t>
            </w:r>
          </w:p>
        </w:tc>
      </w:tr>
      <w:tr w:rsidR="008D3774" w14:paraId="20047EE0" w14:textId="77777777">
        <w:trPr>
          <w:trHeight w:val="300"/>
        </w:trPr>
        <w:tc>
          <w:tcPr>
            <w:tcW w:w="9072" w:type="dxa"/>
            <w:tcBorders>
              <w:top w:val="nil"/>
              <w:left w:val="nil"/>
              <w:bottom w:val="nil"/>
              <w:right w:val="nil"/>
            </w:tcBorders>
            <w:noWrap/>
            <w:vAlign w:val="bottom"/>
            <w:hideMark/>
          </w:tcPr>
          <w:p w14:paraId="65198B5E" w14:textId="77777777" w:rsidR="008D3774" w:rsidRDefault="004955AC">
            <w:pPr>
              <w:pStyle w:val="P68B1DB1-Normal91"/>
            </w:pPr>
            <w:r>
              <w:t>EURO1</w:t>
            </w:r>
          </w:p>
        </w:tc>
      </w:tr>
      <w:tr w:rsidR="008D3774" w14:paraId="51532B57" w14:textId="77777777">
        <w:trPr>
          <w:trHeight w:val="300"/>
        </w:trPr>
        <w:tc>
          <w:tcPr>
            <w:tcW w:w="9072" w:type="dxa"/>
            <w:tcBorders>
              <w:top w:val="nil"/>
              <w:left w:val="nil"/>
              <w:bottom w:val="nil"/>
              <w:right w:val="nil"/>
            </w:tcBorders>
            <w:noWrap/>
            <w:vAlign w:val="bottom"/>
            <w:hideMark/>
          </w:tcPr>
          <w:p w14:paraId="6784162A" w14:textId="77777777" w:rsidR="008D3774" w:rsidRDefault="004955AC">
            <w:pPr>
              <w:pStyle w:val="P68B1DB1-Normal91"/>
            </w:pPr>
            <w:r>
              <w:t>Euroclear Bank</w:t>
            </w:r>
          </w:p>
        </w:tc>
      </w:tr>
      <w:tr w:rsidR="008D3774" w14:paraId="1FED107A" w14:textId="77777777">
        <w:trPr>
          <w:trHeight w:val="300"/>
        </w:trPr>
        <w:tc>
          <w:tcPr>
            <w:tcW w:w="9072" w:type="dxa"/>
            <w:tcBorders>
              <w:top w:val="nil"/>
              <w:left w:val="nil"/>
              <w:bottom w:val="nil"/>
              <w:right w:val="nil"/>
            </w:tcBorders>
            <w:noWrap/>
            <w:vAlign w:val="bottom"/>
            <w:hideMark/>
          </w:tcPr>
          <w:p w14:paraId="7EB27986" w14:textId="77777777" w:rsidR="008D3774" w:rsidRDefault="004955AC">
            <w:pPr>
              <w:pStyle w:val="P68B1DB1-Normal91"/>
            </w:pPr>
            <w:r>
              <w:t>Euroclear Belgium (ESES)</w:t>
            </w:r>
          </w:p>
        </w:tc>
      </w:tr>
      <w:tr w:rsidR="008D3774" w14:paraId="19126F92" w14:textId="77777777">
        <w:trPr>
          <w:trHeight w:val="300"/>
        </w:trPr>
        <w:tc>
          <w:tcPr>
            <w:tcW w:w="9072" w:type="dxa"/>
            <w:tcBorders>
              <w:top w:val="nil"/>
              <w:left w:val="nil"/>
              <w:bottom w:val="nil"/>
              <w:right w:val="nil"/>
            </w:tcBorders>
            <w:noWrap/>
            <w:vAlign w:val="bottom"/>
            <w:hideMark/>
          </w:tcPr>
          <w:p w14:paraId="649DE977" w14:textId="77777777" w:rsidR="008D3774" w:rsidRDefault="004955AC">
            <w:pPr>
              <w:pStyle w:val="P68B1DB1-Normal91"/>
            </w:pPr>
            <w:r>
              <w:t>Euroclear Finsko</w:t>
            </w:r>
          </w:p>
        </w:tc>
      </w:tr>
      <w:tr w:rsidR="008D3774" w14:paraId="37A9A6E1" w14:textId="77777777">
        <w:trPr>
          <w:trHeight w:val="300"/>
        </w:trPr>
        <w:tc>
          <w:tcPr>
            <w:tcW w:w="9072" w:type="dxa"/>
            <w:tcBorders>
              <w:top w:val="nil"/>
              <w:left w:val="nil"/>
              <w:bottom w:val="nil"/>
              <w:right w:val="nil"/>
            </w:tcBorders>
            <w:noWrap/>
            <w:vAlign w:val="bottom"/>
            <w:hideMark/>
          </w:tcPr>
          <w:p w14:paraId="734EF8BF" w14:textId="77777777" w:rsidR="008D3774" w:rsidRDefault="004955AC">
            <w:pPr>
              <w:pStyle w:val="P68B1DB1-Normal91"/>
            </w:pPr>
            <w:r>
              <w:t>Euroclear France (ESES)</w:t>
            </w:r>
          </w:p>
        </w:tc>
      </w:tr>
      <w:tr w:rsidR="008D3774" w14:paraId="33F2EFD1" w14:textId="77777777">
        <w:trPr>
          <w:trHeight w:val="300"/>
        </w:trPr>
        <w:tc>
          <w:tcPr>
            <w:tcW w:w="9072" w:type="dxa"/>
            <w:tcBorders>
              <w:top w:val="nil"/>
              <w:left w:val="nil"/>
              <w:bottom w:val="nil"/>
              <w:right w:val="nil"/>
            </w:tcBorders>
            <w:noWrap/>
            <w:vAlign w:val="bottom"/>
            <w:hideMark/>
          </w:tcPr>
          <w:p w14:paraId="0273EA5F" w14:textId="77777777" w:rsidR="008D3774" w:rsidRDefault="004955AC">
            <w:pPr>
              <w:pStyle w:val="P68B1DB1-Normal91"/>
            </w:pPr>
            <w:r>
              <w:t>Euroclear Nizozemsko (ESES)</w:t>
            </w:r>
          </w:p>
        </w:tc>
      </w:tr>
      <w:tr w:rsidR="008D3774" w14:paraId="7B056DB0" w14:textId="77777777">
        <w:trPr>
          <w:trHeight w:val="300"/>
        </w:trPr>
        <w:tc>
          <w:tcPr>
            <w:tcW w:w="9072" w:type="dxa"/>
            <w:tcBorders>
              <w:top w:val="nil"/>
              <w:left w:val="nil"/>
              <w:bottom w:val="nil"/>
              <w:right w:val="nil"/>
            </w:tcBorders>
            <w:noWrap/>
            <w:vAlign w:val="bottom"/>
            <w:hideMark/>
          </w:tcPr>
          <w:p w14:paraId="09E6EC57" w14:textId="77777777" w:rsidR="008D3774" w:rsidRDefault="004955AC">
            <w:pPr>
              <w:pStyle w:val="P68B1DB1-Normal91"/>
            </w:pPr>
            <w:r>
              <w:t>Euroclear Sweden AB (systém VPC)</w:t>
            </w:r>
          </w:p>
        </w:tc>
      </w:tr>
      <w:tr w:rsidR="008D3774" w14:paraId="3D614022" w14:textId="77777777">
        <w:trPr>
          <w:trHeight w:val="300"/>
        </w:trPr>
        <w:tc>
          <w:tcPr>
            <w:tcW w:w="9072" w:type="dxa"/>
            <w:tcBorders>
              <w:top w:val="nil"/>
              <w:left w:val="nil"/>
              <w:bottom w:val="nil"/>
              <w:right w:val="nil"/>
            </w:tcBorders>
            <w:noWrap/>
            <w:vAlign w:val="bottom"/>
            <w:hideMark/>
          </w:tcPr>
          <w:p w14:paraId="1A4DFFF6" w14:textId="77777777" w:rsidR="008D3774" w:rsidRDefault="004955AC">
            <w:pPr>
              <w:pStyle w:val="P68B1DB1-Normal91"/>
            </w:pPr>
            <w:r>
              <w:t>Euroclear UK &amp; Ireland Limited (EUI) (CREST)</w:t>
            </w:r>
          </w:p>
        </w:tc>
      </w:tr>
      <w:tr w:rsidR="008D3774" w14:paraId="55B08F89" w14:textId="77777777">
        <w:trPr>
          <w:trHeight w:val="300"/>
        </w:trPr>
        <w:tc>
          <w:tcPr>
            <w:tcW w:w="9072" w:type="dxa"/>
            <w:tcBorders>
              <w:top w:val="nil"/>
              <w:left w:val="nil"/>
              <w:bottom w:val="nil"/>
              <w:right w:val="nil"/>
            </w:tcBorders>
            <w:noWrap/>
            <w:vAlign w:val="bottom"/>
            <w:hideMark/>
          </w:tcPr>
          <w:p w14:paraId="56E621EE" w14:textId="77777777" w:rsidR="008D3774" w:rsidRDefault="004955AC">
            <w:pPr>
              <w:pStyle w:val="P68B1DB1-Normal91"/>
            </w:pPr>
            <w:r>
              <w:t>Euronext Amsterdam Cash Market (okamžitý trh):</w:t>
            </w:r>
          </w:p>
        </w:tc>
      </w:tr>
      <w:tr w:rsidR="008D3774" w14:paraId="08BE70B5" w14:textId="77777777">
        <w:trPr>
          <w:trHeight w:val="300"/>
        </w:trPr>
        <w:tc>
          <w:tcPr>
            <w:tcW w:w="9072" w:type="dxa"/>
            <w:tcBorders>
              <w:top w:val="nil"/>
              <w:left w:val="nil"/>
              <w:bottom w:val="nil"/>
              <w:right w:val="nil"/>
            </w:tcBorders>
            <w:noWrap/>
            <w:vAlign w:val="bottom"/>
            <w:hideMark/>
          </w:tcPr>
          <w:p w14:paraId="717F6012" w14:textId="77777777" w:rsidR="008D3774" w:rsidRDefault="004955AC">
            <w:pPr>
              <w:pStyle w:val="P68B1DB1-Normal91"/>
            </w:pPr>
            <w:r>
              <w:t>Euronext Brussels SA</w:t>
            </w:r>
          </w:p>
          <w:p w14:paraId="3E95828F" w14:textId="77777777" w:rsidR="008D3774" w:rsidRDefault="004955AC">
            <w:pPr>
              <w:rPr>
                <w:rFonts w:eastAsia="Times New Roman" w:cs="Calibri"/>
                <w:color w:val="000000"/>
                <w:sz w:val="18"/>
                <w:szCs w:val="18"/>
              </w:rPr>
            </w:pPr>
            <w:r>
              <w:rPr>
                <w:rFonts w:eastAsia="Times New Roman" w:cs="Calibri"/>
                <w:color w:val="000000"/>
                <w:sz w:val="18"/>
                <w:szCs w:val="18"/>
              </w:rPr>
              <w:t>Clearingový systém Euronext</w:t>
            </w:r>
            <w:r>
              <w:rPr>
                <w:rStyle w:val="FootnoteReference"/>
                <w:rFonts w:eastAsia="Times New Roman" w:cs="Calibri"/>
                <w:color w:val="000000"/>
                <w:sz w:val="18"/>
              </w:rPr>
              <w:footnoteReference w:id="37"/>
            </w:r>
          </w:p>
        </w:tc>
      </w:tr>
      <w:tr w:rsidR="008D3774" w14:paraId="6A3A4767" w14:textId="77777777">
        <w:trPr>
          <w:trHeight w:val="300"/>
        </w:trPr>
        <w:tc>
          <w:tcPr>
            <w:tcW w:w="9072" w:type="dxa"/>
            <w:tcBorders>
              <w:top w:val="nil"/>
              <w:left w:val="nil"/>
              <w:bottom w:val="nil"/>
              <w:right w:val="nil"/>
            </w:tcBorders>
            <w:noWrap/>
            <w:vAlign w:val="bottom"/>
            <w:hideMark/>
          </w:tcPr>
          <w:p w14:paraId="0CF6918B" w14:textId="77777777" w:rsidR="008D3774" w:rsidRDefault="004955AC">
            <w:pPr>
              <w:pStyle w:val="P68B1DB1-Normal91"/>
            </w:pPr>
            <w:r>
              <w:t>Euronext Lisabon SA</w:t>
            </w:r>
          </w:p>
        </w:tc>
      </w:tr>
      <w:tr w:rsidR="008D3774" w14:paraId="1114BA7C" w14:textId="77777777">
        <w:trPr>
          <w:trHeight w:val="300"/>
        </w:trPr>
        <w:tc>
          <w:tcPr>
            <w:tcW w:w="9072" w:type="dxa"/>
            <w:tcBorders>
              <w:top w:val="nil"/>
              <w:left w:val="nil"/>
              <w:bottom w:val="nil"/>
              <w:right w:val="nil"/>
            </w:tcBorders>
            <w:noWrap/>
            <w:vAlign w:val="bottom"/>
            <w:hideMark/>
          </w:tcPr>
          <w:p w14:paraId="58D22650" w14:textId="77777777" w:rsidR="008D3774" w:rsidRDefault="004955AC">
            <w:pPr>
              <w:pStyle w:val="P68B1DB1-Normal91"/>
            </w:pPr>
            <w:r>
              <w:t>Evropská ústřední protistrana NV</w:t>
            </w:r>
          </w:p>
        </w:tc>
      </w:tr>
      <w:tr w:rsidR="008D3774" w14:paraId="1758B1C2" w14:textId="77777777">
        <w:trPr>
          <w:trHeight w:val="300"/>
        </w:trPr>
        <w:tc>
          <w:tcPr>
            <w:tcW w:w="9072" w:type="dxa"/>
            <w:tcBorders>
              <w:top w:val="nil"/>
              <w:left w:val="nil"/>
              <w:bottom w:val="nil"/>
              <w:right w:val="nil"/>
            </w:tcBorders>
            <w:noWrap/>
            <w:vAlign w:val="bottom"/>
            <w:hideMark/>
          </w:tcPr>
          <w:p w14:paraId="6342DE58" w14:textId="77777777" w:rsidR="008D3774" w:rsidRDefault="004955AC">
            <w:pPr>
              <w:pStyle w:val="P68B1DB1-Normal91"/>
            </w:pPr>
            <w:r>
              <w:t>European Commodity Clearing (ECC)</w:t>
            </w:r>
          </w:p>
        </w:tc>
      </w:tr>
      <w:tr w:rsidR="008D3774" w14:paraId="0DDA2A90" w14:textId="77777777">
        <w:trPr>
          <w:trHeight w:val="300"/>
        </w:trPr>
        <w:tc>
          <w:tcPr>
            <w:tcW w:w="9072" w:type="dxa"/>
            <w:tcBorders>
              <w:top w:val="nil"/>
              <w:left w:val="nil"/>
              <w:bottom w:val="nil"/>
              <w:right w:val="nil"/>
            </w:tcBorders>
            <w:noWrap/>
            <w:vAlign w:val="bottom"/>
            <w:hideMark/>
          </w:tcPr>
          <w:p w14:paraId="40A82682" w14:textId="77777777" w:rsidR="008D3774" w:rsidRDefault="004955AC">
            <w:pPr>
              <w:pStyle w:val="P68B1DB1-Normal91"/>
            </w:pPr>
            <w:r>
              <w:t>Expresní Elixir</w:t>
            </w:r>
          </w:p>
        </w:tc>
      </w:tr>
      <w:tr w:rsidR="008D3774" w14:paraId="542DFF49" w14:textId="77777777">
        <w:trPr>
          <w:trHeight w:val="300"/>
        </w:trPr>
        <w:tc>
          <w:tcPr>
            <w:tcW w:w="9072" w:type="dxa"/>
            <w:tcBorders>
              <w:top w:val="nil"/>
              <w:left w:val="nil"/>
              <w:bottom w:val="nil"/>
              <w:right w:val="nil"/>
            </w:tcBorders>
            <w:noWrap/>
            <w:vAlign w:val="bottom"/>
            <w:hideMark/>
          </w:tcPr>
          <w:p w14:paraId="059F87EB" w14:textId="77777777" w:rsidR="008D3774" w:rsidRDefault="004955AC">
            <w:pPr>
              <w:pStyle w:val="P68B1DB1-Normal91"/>
            </w:pPr>
            <w:r>
              <w:t>Služba pro rychlejší platby (FPS)</w:t>
            </w:r>
          </w:p>
        </w:tc>
      </w:tr>
      <w:tr w:rsidR="008D3774" w14:paraId="4CFAE77A" w14:textId="77777777">
        <w:trPr>
          <w:trHeight w:val="300"/>
        </w:trPr>
        <w:tc>
          <w:tcPr>
            <w:tcW w:w="9072" w:type="dxa"/>
            <w:tcBorders>
              <w:top w:val="nil"/>
              <w:left w:val="nil"/>
              <w:bottom w:val="nil"/>
              <w:right w:val="nil"/>
            </w:tcBorders>
            <w:noWrap/>
            <w:vAlign w:val="bottom"/>
            <w:hideMark/>
          </w:tcPr>
          <w:p w14:paraId="03A78736" w14:textId="77777777" w:rsidR="008D3774" w:rsidRDefault="004955AC">
            <w:pPr>
              <w:pStyle w:val="P68B1DB1-Normal91"/>
            </w:pPr>
            <w:r>
              <w:t>Služby FedACH</w:t>
            </w:r>
          </w:p>
        </w:tc>
      </w:tr>
      <w:tr w:rsidR="008D3774" w14:paraId="1A8E545B" w14:textId="77777777">
        <w:trPr>
          <w:trHeight w:val="300"/>
        </w:trPr>
        <w:tc>
          <w:tcPr>
            <w:tcW w:w="9072" w:type="dxa"/>
            <w:tcBorders>
              <w:top w:val="nil"/>
              <w:left w:val="nil"/>
              <w:bottom w:val="nil"/>
              <w:right w:val="nil"/>
            </w:tcBorders>
            <w:noWrap/>
            <w:vAlign w:val="bottom"/>
            <w:hideMark/>
          </w:tcPr>
          <w:p w14:paraId="508F0A63" w14:textId="77777777" w:rsidR="008D3774" w:rsidRDefault="004955AC">
            <w:pPr>
              <w:pStyle w:val="P68B1DB1-Normal91"/>
            </w:pPr>
            <w:r>
              <w:t>Fedwire Funds Service (Fedwire Funds Service)</w:t>
            </w:r>
          </w:p>
        </w:tc>
      </w:tr>
      <w:tr w:rsidR="008D3774" w14:paraId="7603EDE5" w14:textId="77777777">
        <w:trPr>
          <w:trHeight w:val="300"/>
        </w:trPr>
        <w:tc>
          <w:tcPr>
            <w:tcW w:w="9072" w:type="dxa"/>
            <w:tcBorders>
              <w:top w:val="nil"/>
              <w:left w:val="nil"/>
              <w:bottom w:val="nil"/>
              <w:right w:val="nil"/>
            </w:tcBorders>
            <w:noWrap/>
            <w:vAlign w:val="bottom"/>
            <w:hideMark/>
          </w:tcPr>
          <w:p w14:paraId="6146D91C" w14:textId="77777777" w:rsidR="008D3774" w:rsidRDefault="004955AC">
            <w:pPr>
              <w:pStyle w:val="P68B1DB1-Normal91"/>
            </w:pPr>
            <w:r>
              <w:t>Fedwire Securities Services (Fedwire Securities Services)</w:t>
            </w:r>
          </w:p>
        </w:tc>
      </w:tr>
      <w:tr w:rsidR="008D3774" w14:paraId="638B9492" w14:textId="77777777">
        <w:trPr>
          <w:trHeight w:val="300"/>
        </w:trPr>
        <w:tc>
          <w:tcPr>
            <w:tcW w:w="9072" w:type="dxa"/>
            <w:tcBorders>
              <w:top w:val="nil"/>
              <w:left w:val="nil"/>
              <w:bottom w:val="nil"/>
              <w:right w:val="nil"/>
            </w:tcBorders>
            <w:noWrap/>
            <w:vAlign w:val="bottom"/>
            <w:hideMark/>
          </w:tcPr>
          <w:p w14:paraId="0FCA6B85" w14:textId="77777777" w:rsidR="008D3774" w:rsidRDefault="004955AC">
            <w:pPr>
              <w:pStyle w:val="P68B1DB1-Normal91"/>
            </w:pPr>
            <w:r>
              <w:t>Clearingová rezerva pro pevný příjem (FICC)</w:t>
            </w:r>
          </w:p>
        </w:tc>
      </w:tr>
      <w:tr w:rsidR="008D3774" w14:paraId="4384BE65" w14:textId="77777777">
        <w:trPr>
          <w:trHeight w:val="300"/>
        </w:trPr>
        <w:tc>
          <w:tcPr>
            <w:tcW w:w="9072" w:type="dxa"/>
            <w:tcBorders>
              <w:top w:val="nil"/>
              <w:left w:val="nil"/>
              <w:bottom w:val="nil"/>
              <w:right w:val="nil"/>
            </w:tcBorders>
            <w:noWrap/>
            <w:vAlign w:val="bottom"/>
            <w:hideMark/>
          </w:tcPr>
          <w:p w14:paraId="7CCF9B46" w14:textId="77777777" w:rsidR="008D3774" w:rsidRDefault="004955AC">
            <w:pPr>
              <w:pStyle w:val="P68B1DB1-Normal91"/>
            </w:pPr>
            <w:r>
              <w:t>Gielda Papierow Wartosciowych w Warszawie (Varšavská burza)</w:t>
            </w:r>
          </w:p>
        </w:tc>
      </w:tr>
      <w:tr w:rsidR="008D3774" w14:paraId="62CB1AB6" w14:textId="77777777">
        <w:trPr>
          <w:trHeight w:val="300"/>
        </w:trPr>
        <w:tc>
          <w:tcPr>
            <w:tcW w:w="9072" w:type="dxa"/>
            <w:tcBorders>
              <w:top w:val="nil"/>
              <w:left w:val="nil"/>
              <w:bottom w:val="nil"/>
              <w:right w:val="nil"/>
            </w:tcBorders>
            <w:noWrap/>
            <w:vAlign w:val="bottom"/>
            <w:hideMark/>
          </w:tcPr>
          <w:p w14:paraId="56890D2B" w14:textId="77777777" w:rsidR="008D3774" w:rsidRDefault="004955AC">
            <w:pPr>
              <w:pStyle w:val="P68B1DB1-Normal91"/>
            </w:pPr>
            <w:r>
              <w:t>Vládní depozitář cenných papírů (GSD)</w:t>
            </w:r>
          </w:p>
        </w:tc>
      </w:tr>
      <w:tr w:rsidR="008D3774" w14:paraId="5B41050C" w14:textId="77777777">
        <w:trPr>
          <w:trHeight w:val="300"/>
        </w:trPr>
        <w:tc>
          <w:tcPr>
            <w:tcW w:w="9072" w:type="dxa"/>
            <w:tcBorders>
              <w:top w:val="nil"/>
              <w:left w:val="nil"/>
              <w:bottom w:val="nil"/>
              <w:right w:val="nil"/>
            </w:tcBorders>
            <w:noWrap/>
            <w:vAlign w:val="bottom"/>
            <w:hideMark/>
          </w:tcPr>
          <w:p w14:paraId="24CCAE22" w14:textId="77777777" w:rsidR="008D3774" w:rsidRDefault="004955AC">
            <w:pPr>
              <w:pStyle w:val="P68B1DB1-Normal91"/>
            </w:pPr>
            <w:r>
              <w:t>HSVP (RTGS)</w:t>
            </w:r>
          </w:p>
        </w:tc>
      </w:tr>
      <w:tr w:rsidR="008D3774" w14:paraId="013849A1" w14:textId="77777777">
        <w:trPr>
          <w:trHeight w:val="300"/>
        </w:trPr>
        <w:tc>
          <w:tcPr>
            <w:tcW w:w="9072" w:type="dxa"/>
            <w:tcBorders>
              <w:top w:val="nil"/>
              <w:left w:val="nil"/>
              <w:bottom w:val="nil"/>
              <w:right w:val="nil"/>
            </w:tcBorders>
            <w:noWrap/>
            <w:vAlign w:val="bottom"/>
            <w:hideMark/>
          </w:tcPr>
          <w:p w14:paraId="686B8E20" w14:textId="77777777" w:rsidR="008D3774" w:rsidRDefault="004955AC">
            <w:pPr>
              <w:pStyle w:val="P68B1DB1-Normal91"/>
            </w:pPr>
            <w:r>
              <w:t>Iberclear</w:t>
            </w:r>
          </w:p>
        </w:tc>
      </w:tr>
      <w:tr w:rsidR="008D3774" w14:paraId="69A745A4" w14:textId="77777777">
        <w:trPr>
          <w:trHeight w:val="300"/>
        </w:trPr>
        <w:tc>
          <w:tcPr>
            <w:tcW w:w="9072" w:type="dxa"/>
            <w:tcBorders>
              <w:top w:val="nil"/>
              <w:left w:val="nil"/>
              <w:bottom w:val="nil"/>
              <w:right w:val="nil"/>
            </w:tcBorders>
            <w:noWrap/>
            <w:vAlign w:val="bottom"/>
            <w:hideMark/>
          </w:tcPr>
          <w:p w14:paraId="676D5D75" w14:textId="77777777" w:rsidR="008D3774" w:rsidRDefault="004955AC">
            <w:pPr>
              <w:pStyle w:val="P68B1DB1-Normal91"/>
            </w:pPr>
            <w:r>
              <w:t>Ledová čistota</w:t>
            </w:r>
          </w:p>
        </w:tc>
      </w:tr>
      <w:tr w:rsidR="008D3774" w14:paraId="780088CD" w14:textId="77777777">
        <w:trPr>
          <w:trHeight w:val="300"/>
        </w:trPr>
        <w:tc>
          <w:tcPr>
            <w:tcW w:w="9072" w:type="dxa"/>
            <w:tcBorders>
              <w:top w:val="nil"/>
              <w:left w:val="nil"/>
              <w:bottom w:val="nil"/>
              <w:right w:val="nil"/>
            </w:tcBorders>
            <w:noWrap/>
            <w:vAlign w:val="bottom"/>
            <w:hideMark/>
          </w:tcPr>
          <w:p w14:paraId="51279EB6" w14:textId="77777777" w:rsidR="008D3774" w:rsidRDefault="004955AC">
            <w:pPr>
              <w:pStyle w:val="P68B1DB1-Normal91"/>
            </w:pPr>
            <w:r>
              <w:lastRenderedPageBreak/>
              <w:t>Ice Clear Europe Limited</w:t>
            </w:r>
          </w:p>
        </w:tc>
      </w:tr>
      <w:tr w:rsidR="008D3774" w14:paraId="0A625316" w14:textId="77777777">
        <w:trPr>
          <w:trHeight w:val="300"/>
        </w:trPr>
        <w:tc>
          <w:tcPr>
            <w:tcW w:w="9072" w:type="dxa"/>
            <w:tcBorders>
              <w:top w:val="nil"/>
              <w:left w:val="nil"/>
              <w:bottom w:val="nil"/>
              <w:right w:val="nil"/>
            </w:tcBorders>
            <w:noWrap/>
            <w:vAlign w:val="bottom"/>
            <w:hideMark/>
          </w:tcPr>
          <w:p w14:paraId="478D14C3" w14:textId="77777777" w:rsidR="008D3774" w:rsidRDefault="004955AC">
            <w:pPr>
              <w:pStyle w:val="P68B1DB1-Normal91"/>
            </w:pPr>
            <w:r>
              <w:t>Ice Clear Netherlands (Nizozemsko)</w:t>
            </w:r>
          </w:p>
        </w:tc>
      </w:tr>
      <w:tr w:rsidR="008D3774" w14:paraId="7BA736BC" w14:textId="77777777">
        <w:trPr>
          <w:trHeight w:val="300"/>
        </w:trPr>
        <w:tc>
          <w:tcPr>
            <w:tcW w:w="9072" w:type="dxa"/>
            <w:tcBorders>
              <w:top w:val="nil"/>
              <w:left w:val="nil"/>
              <w:bottom w:val="nil"/>
              <w:right w:val="nil"/>
            </w:tcBorders>
            <w:noWrap/>
            <w:vAlign w:val="bottom"/>
            <w:hideMark/>
          </w:tcPr>
          <w:p w14:paraId="791A2916" w14:textId="77777777" w:rsidR="008D3774" w:rsidRDefault="004955AC">
            <w:pPr>
              <w:pStyle w:val="P68B1DB1-Normal91"/>
            </w:pPr>
            <w:r>
              <w:t>Ice Trade Vault Europe Limited (ICE TVEL)</w:t>
            </w:r>
          </w:p>
        </w:tc>
      </w:tr>
      <w:tr w:rsidR="008D3774" w14:paraId="6A1792FC" w14:textId="77777777">
        <w:trPr>
          <w:trHeight w:val="300"/>
        </w:trPr>
        <w:tc>
          <w:tcPr>
            <w:tcW w:w="9072" w:type="dxa"/>
            <w:tcBorders>
              <w:top w:val="nil"/>
              <w:left w:val="nil"/>
              <w:bottom w:val="nil"/>
              <w:right w:val="nil"/>
            </w:tcBorders>
            <w:noWrap/>
            <w:vAlign w:val="bottom"/>
            <w:hideMark/>
          </w:tcPr>
          <w:p w14:paraId="58EBD357" w14:textId="77777777" w:rsidR="008D3774" w:rsidRDefault="004955AC">
            <w:pPr>
              <w:pStyle w:val="P68B1DB1-Normal91"/>
            </w:pPr>
            <w:r>
              <w:t>ID2S/RSS</w:t>
            </w:r>
          </w:p>
        </w:tc>
      </w:tr>
      <w:tr w:rsidR="008D3774" w14:paraId="23EF91EB" w14:textId="77777777">
        <w:trPr>
          <w:trHeight w:val="300"/>
        </w:trPr>
        <w:tc>
          <w:tcPr>
            <w:tcW w:w="9072" w:type="dxa"/>
            <w:tcBorders>
              <w:top w:val="nil"/>
              <w:left w:val="nil"/>
              <w:bottom w:val="nil"/>
              <w:right w:val="nil"/>
            </w:tcBorders>
            <w:noWrap/>
            <w:vAlign w:val="bottom"/>
            <w:hideMark/>
          </w:tcPr>
          <w:p w14:paraId="256EBA58" w14:textId="77777777" w:rsidR="008D3774" w:rsidRDefault="004955AC">
            <w:pPr>
              <w:pStyle w:val="P68B1DB1-Normal91"/>
            </w:pPr>
            <w:r>
              <w:t>Mezibankovní informační systém (ICS)</w:t>
            </w:r>
          </w:p>
        </w:tc>
      </w:tr>
      <w:tr w:rsidR="008D3774" w14:paraId="61201BD5" w14:textId="77777777">
        <w:trPr>
          <w:trHeight w:val="300"/>
        </w:trPr>
        <w:tc>
          <w:tcPr>
            <w:tcW w:w="9072" w:type="dxa"/>
            <w:tcBorders>
              <w:top w:val="nil"/>
              <w:left w:val="nil"/>
              <w:bottom w:val="nil"/>
              <w:right w:val="nil"/>
            </w:tcBorders>
            <w:noWrap/>
            <w:vAlign w:val="bottom"/>
            <w:hideMark/>
          </w:tcPr>
          <w:p w14:paraId="38BDB6F1" w14:textId="77777777" w:rsidR="008D3774" w:rsidRDefault="004955AC">
            <w:pPr>
              <w:pStyle w:val="P68B1DB1-Normal91"/>
            </w:pPr>
            <w:r>
              <w:t>INTERBOLSA</w:t>
            </w:r>
          </w:p>
        </w:tc>
      </w:tr>
      <w:tr w:rsidR="008D3774" w14:paraId="3D13BEFD" w14:textId="77777777">
        <w:trPr>
          <w:trHeight w:val="300"/>
        </w:trPr>
        <w:tc>
          <w:tcPr>
            <w:tcW w:w="9072" w:type="dxa"/>
            <w:tcBorders>
              <w:top w:val="nil"/>
              <w:left w:val="nil"/>
              <w:bottom w:val="nil"/>
              <w:right w:val="nil"/>
            </w:tcBorders>
            <w:noWrap/>
            <w:vAlign w:val="bottom"/>
            <w:hideMark/>
          </w:tcPr>
          <w:p w14:paraId="27D8A3E1" w14:textId="77777777" w:rsidR="008D3774" w:rsidRDefault="004955AC">
            <w:pPr>
              <w:pStyle w:val="P68B1DB1-Normal91"/>
            </w:pPr>
            <w:r>
              <w:t>IntradagClearing</w:t>
            </w:r>
          </w:p>
        </w:tc>
      </w:tr>
      <w:tr w:rsidR="008D3774" w14:paraId="4CA95B12" w14:textId="77777777">
        <w:trPr>
          <w:trHeight w:val="300"/>
        </w:trPr>
        <w:tc>
          <w:tcPr>
            <w:tcW w:w="9072" w:type="dxa"/>
            <w:tcBorders>
              <w:top w:val="nil"/>
              <w:left w:val="nil"/>
              <w:bottom w:val="nil"/>
              <w:right w:val="nil"/>
            </w:tcBorders>
            <w:noWrap/>
            <w:vAlign w:val="bottom"/>
            <w:hideMark/>
          </w:tcPr>
          <w:p w14:paraId="3992B7FE" w14:textId="77777777" w:rsidR="008D3774" w:rsidRDefault="004955AC">
            <w:pPr>
              <w:pStyle w:val="P68B1DB1-Normal91"/>
            </w:pPr>
            <w:r>
              <w:t>IRGiT Izba Rozliczeniowa Giełd Towarowych S.A.</w:t>
            </w:r>
          </w:p>
        </w:tc>
      </w:tr>
      <w:tr w:rsidR="008D3774" w14:paraId="5F42EC4B" w14:textId="77777777">
        <w:trPr>
          <w:trHeight w:val="300"/>
        </w:trPr>
        <w:tc>
          <w:tcPr>
            <w:tcW w:w="9072" w:type="dxa"/>
            <w:tcBorders>
              <w:top w:val="nil"/>
              <w:left w:val="nil"/>
              <w:bottom w:val="nil"/>
              <w:right w:val="nil"/>
            </w:tcBorders>
            <w:noWrap/>
            <w:vAlign w:val="bottom"/>
            <w:hideMark/>
          </w:tcPr>
          <w:p w14:paraId="1817AC8A" w14:textId="77777777" w:rsidR="008D3774" w:rsidRDefault="004955AC">
            <w:pPr>
              <w:pStyle w:val="P68B1DB1-Normal91"/>
            </w:pPr>
            <w:r>
              <w:t>Irish Paper Clearing Company (IPCC)</w:t>
            </w:r>
          </w:p>
        </w:tc>
      </w:tr>
      <w:tr w:rsidR="008D3774" w14:paraId="503DCAED" w14:textId="77777777">
        <w:trPr>
          <w:trHeight w:val="300"/>
        </w:trPr>
        <w:tc>
          <w:tcPr>
            <w:tcW w:w="9072" w:type="dxa"/>
            <w:tcBorders>
              <w:top w:val="nil"/>
              <w:left w:val="nil"/>
              <w:bottom w:val="nil"/>
              <w:right w:val="nil"/>
            </w:tcBorders>
            <w:noWrap/>
            <w:vAlign w:val="bottom"/>
            <w:hideMark/>
          </w:tcPr>
          <w:p w14:paraId="256FE1FF" w14:textId="77777777" w:rsidR="008D3774" w:rsidRDefault="004955AC">
            <w:pPr>
              <w:pStyle w:val="P68B1DB1-Normal91"/>
            </w:pPr>
            <w:r>
              <w:t>Irish Stock Exchange Ltd. (Irská burza cenných papírů)</w:t>
            </w:r>
          </w:p>
        </w:tc>
      </w:tr>
      <w:tr w:rsidR="008D3774" w14:paraId="01B9E362" w14:textId="77777777">
        <w:trPr>
          <w:trHeight w:val="300"/>
        </w:trPr>
        <w:tc>
          <w:tcPr>
            <w:tcW w:w="9072" w:type="dxa"/>
            <w:tcBorders>
              <w:top w:val="nil"/>
              <w:left w:val="nil"/>
              <w:bottom w:val="nil"/>
              <w:right w:val="nil"/>
            </w:tcBorders>
            <w:noWrap/>
            <w:vAlign w:val="bottom"/>
            <w:hideMark/>
          </w:tcPr>
          <w:p w14:paraId="6D9ED763" w14:textId="77777777" w:rsidR="008D3774" w:rsidRDefault="004955AC">
            <w:pPr>
              <w:pStyle w:val="P68B1DB1-Normal91"/>
            </w:pPr>
            <w:r>
              <w:t>Japan Securities Clearing Corporation (Japonská clearingová společnost pro cenné papíry)</w:t>
            </w:r>
          </w:p>
        </w:tc>
      </w:tr>
      <w:tr w:rsidR="008D3774" w14:paraId="7B5B6AA0" w14:textId="77777777">
        <w:trPr>
          <w:trHeight w:val="300"/>
        </w:trPr>
        <w:tc>
          <w:tcPr>
            <w:tcW w:w="9072" w:type="dxa"/>
            <w:tcBorders>
              <w:top w:val="nil"/>
              <w:left w:val="nil"/>
              <w:bottom w:val="nil"/>
              <w:right w:val="nil"/>
            </w:tcBorders>
            <w:noWrap/>
            <w:vAlign w:val="bottom"/>
            <w:hideMark/>
          </w:tcPr>
          <w:p w14:paraId="5354E82A" w14:textId="77777777" w:rsidR="008D3774" w:rsidRDefault="004955AC">
            <w:pPr>
              <w:pStyle w:val="P68B1DB1-Normal91"/>
            </w:pPr>
            <w:r>
              <w:t>JASDEC</w:t>
            </w:r>
          </w:p>
        </w:tc>
      </w:tr>
      <w:tr w:rsidR="008D3774" w14:paraId="5F2E7C68" w14:textId="77777777">
        <w:trPr>
          <w:trHeight w:val="300"/>
        </w:trPr>
        <w:tc>
          <w:tcPr>
            <w:tcW w:w="9072" w:type="dxa"/>
            <w:tcBorders>
              <w:top w:val="nil"/>
              <w:left w:val="nil"/>
              <w:bottom w:val="nil"/>
              <w:right w:val="nil"/>
            </w:tcBorders>
            <w:noWrap/>
            <w:vAlign w:val="bottom"/>
            <w:hideMark/>
          </w:tcPr>
          <w:p w14:paraId="7D166505" w14:textId="77777777" w:rsidR="008D3774" w:rsidRDefault="004955AC">
            <w:pPr>
              <w:pStyle w:val="P68B1DB1-Normal91"/>
            </w:pPr>
            <w:r>
              <w:t>JASDEC DVP</w:t>
            </w:r>
          </w:p>
        </w:tc>
      </w:tr>
      <w:tr w:rsidR="008D3774" w14:paraId="4048BA0D" w14:textId="77777777">
        <w:trPr>
          <w:trHeight w:val="300"/>
        </w:trPr>
        <w:tc>
          <w:tcPr>
            <w:tcW w:w="9072" w:type="dxa"/>
            <w:tcBorders>
              <w:top w:val="nil"/>
              <w:left w:val="nil"/>
              <w:bottom w:val="nil"/>
              <w:right w:val="nil"/>
            </w:tcBorders>
            <w:noWrap/>
            <w:vAlign w:val="bottom"/>
            <w:hideMark/>
          </w:tcPr>
          <w:p w14:paraId="15678AE9" w14:textId="77777777" w:rsidR="008D3774" w:rsidRDefault="004955AC">
            <w:pPr>
              <w:pStyle w:val="P68B1DB1-Normal91"/>
            </w:pPr>
            <w:r>
              <w:t>SPV</w:t>
            </w:r>
          </w:p>
        </w:tc>
      </w:tr>
      <w:tr w:rsidR="008D3774" w14:paraId="12A3C713" w14:textId="77777777">
        <w:trPr>
          <w:trHeight w:val="300"/>
        </w:trPr>
        <w:tc>
          <w:tcPr>
            <w:tcW w:w="9072" w:type="dxa"/>
            <w:tcBorders>
              <w:top w:val="nil"/>
              <w:left w:val="nil"/>
              <w:bottom w:val="nil"/>
              <w:right w:val="nil"/>
            </w:tcBorders>
            <w:noWrap/>
            <w:vAlign w:val="bottom"/>
            <w:hideMark/>
          </w:tcPr>
          <w:p w14:paraId="41166169" w14:textId="77777777" w:rsidR="008D3774" w:rsidRDefault="004955AC">
            <w:pPr>
              <w:pStyle w:val="P68B1DB1-Normal91"/>
            </w:pPr>
            <w:r>
              <w:t>KDPW S.A.</w:t>
            </w:r>
          </w:p>
        </w:tc>
      </w:tr>
      <w:tr w:rsidR="008D3774" w14:paraId="43817C1E" w14:textId="77777777">
        <w:trPr>
          <w:trHeight w:val="300"/>
        </w:trPr>
        <w:tc>
          <w:tcPr>
            <w:tcW w:w="9072" w:type="dxa"/>
            <w:tcBorders>
              <w:top w:val="nil"/>
              <w:left w:val="nil"/>
              <w:bottom w:val="nil"/>
              <w:right w:val="nil"/>
            </w:tcBorders>
            <w:noWrap/>
            <w:vAlign w:val="bottom"/>
            <w:hideMark/>
          </w:tcPr>
          <w:p w14:paraId="3018D3C8" w14:textId="77777777" w:rsidR="008D3774" w:rsidRDefault="004955AC">
            <w:pPr>
              <w:pStyle w:val="P68B1DB1-Normal91"/>
            </w:pPr>
            <w:r>
              <w:t>KDPW_CCP S.A.</w:t>
            </w:r>
          </w:p>
        </w:tc>
      </w:tr>
      <w:tr w:rsidR="008D3774" w14:paraId="21912EC4" w14:textId="77777777">
        <w:trPr>
          <w:trHeight w:val="300"/>
        </w:trPr>
        <w:tc>
          <w:tcPr>
            <w:tcW w:w="9072" w:type="dxa"/>
            <w:tcBorders>
              <w:top w:val="nil"/>
              <w:left w:val="nil"/>
              <w:bottom w:val="nil"/>
              <w:right w:val="nil"/>
            </w:tcBorders>
            <w:noWrap/>
            <w:vAlign w:val="bottom"/>
            <w:hideMark/>
          </w:tcPr>
          <w:p w14:paraId="59836A48" w14:textId="77777777" w:rsidR="008D3774" w:rsidRDefault="004955AC">
            <w:pPr>
              <w:pStyle w:val="P68B1DB1-Normal91"/>
            </w:pPr>
            <w:r>
              <w:t>KDPW-TR</w:t>
            </w:r>
          </w:p>
        </w:tc>
      </w:tr>
      <w:tr w:rsidR="008D3774" w14:paraId="14480A4D" w14:textId="77777777">
        <w:trPr>
          <w:trHeight w:val="300"/>
        </w:trPr>
        <w:tc>
          <w:tcPr>
            <w:tcW w:w="9072" w:type="dxa"/>
            <w:tcBorders>
              <w:top w:val="nil"/>
              <w:left w:val="nil"/>
              <w:bottom w:val="nil"/>
              <w:right w:val="nil"/>
            </w:tcBorders>
            <w:noWrap/>
            <w:vAlign w:val="bottom"/>
            <w:hideMark/>
          </w:tcPr>
          <w:p w14:paraId="59BBCA2D" w14:textId="77777777" w:rsidR="008D3774" w:rsidRDefault="004955AC">
            <w:pPr>
              <w:pStyle w:val="P68B1DB1-Normal91"/>
            </w:pPr>
            <w:r>
              <w:t>KELER CCP</w:t>
            </w:r>
          </w:p>
        </w:tc>
      </w:tr>
      <w:tr w:rsidR="008D3774" w14:paraId="1D005B0E" w14:textId="77777777">
        <w:trPr>
          <w:trHeight w:val="300"/>
        </w:trPr>
        <w:tc>
          <w:tcPr>
            <w:tcW w:w="9072" w:type="dxa"/>
            <w:tcBorders>
              <w:top w:val="nil"/>
              <w:left w:val="nil"/>
              <w:bottom w:val="nil"/>
              <w:right w:val="nil"/>
            </w:tcBorders>
            <w:noWrap/>
            <w:vAlign w:val="bottom"/>
            <w:hideMark/>
          </w:tcPr>
          <w:p w14:paraId="2ABFD94E" w14:textId="77777777" w:rsidR="008D3774" w:rsidRDefault="004955AC">
            <w:pPr>
              <w:pStyle w:val="P68B1DB1-Normal91"/>
            </w:pPr>
            <w:r>
              <w:t>KELER CSD</w:t>
            </w:r>
          </w:p>
        </w:tc>
      </w:tr>
      <w:tr w:rsidR="008D3774" w14:paraId="13D5C039" w14:textId="77777777">
        <w:trPr>
          <w:trHeight w:val="300"/>
        </w:trPr>
        <w:tc>
          <w:tcPr>
            <w:tcW w:w="9072" w:type="dxa"/>
            <w:tcBorders>
              <w:top w:val="nil"/>
              <w:left w:val="nil"/>
              <w:bottom w:val="nil"/>
              <w:right w:val="nil"/>
            </w:tcBorders>
            <w:noWrap/>
            <w:vAlign w:val="bottom"/>
            <w:hideMark/>
          </w:tcPr>
          <w:p w14:paraId="31B1FA22" w14:textId="77777777" w:rsidR="008D3774" w:rsidRDefault="004955AC">
            <w:pPr>
              <w:pStyle w:val="P68B1DB1-Normal91"/>
            </w:pPr>
            <w:r>
              <w:t>KRONOS</w:t>
            </w:r>
          </w:p>
        </w:tc>
      </w:tr>
      <w:tr w:rsidR="008D3774" w14:paraId="3B7ED824" w14:textId="77777777">
        <w:trPr>
          <w:trHeight w:val="300"/>
        </w:trPr>
        <w:tc>
          <w:tcPr>
            <w:tcW w:w="9072" w:type="dxa"/>
            <w:tcBorders>
              <w:top w:val="nil"/>
              <w:left w:val="nil"/>
              <w:bottom w:val="nil"/>
              <w:right w:val="nil"/>
            </w:tcBorders>
            <w:noWrap/>
            <w:vAlign w:val="bottom"/>
            <w:hideMark/>
          </w:tcPr>
          <w:p w14:paraId="0A3C0455" w14:textId="77777777" w:rsidR="008D3774" w:rsidRDefault="004955AC">
            <w:pPr>
              <w:pStyle w:val="P68B1DB1-Normal91"/>
            </w:pPr>
            <w:r>
              <w:t>KUBAS</w:t>
            </w:r>
          </w:p>
        </w:tc>
      </w:tr>
      <w:tr w:rsidR="008D3774" w14:paraId="2B1C9B26" w14:textId="77777777">
        <w:trPr>
          <w:trHeight w:val="300"/>
        </w:trPr>
        <w:tc>
          <w:tcPr>
            <w:tcW w:w="9072" w:type="dxa"/>
            <w:tcBorders>
              <w:top w:val="nil"/>
              <w:left w:val="nil"/>
              <w:bottom w:val="nil"/>
              <w:right w:val="nil"/>
            </w:tcBorders>
            <w:noWrap/>
            <w:vAlign w:val="bottom"/>
            <w:hideMark/>
          </w:tcPr>
          <w:p w14:paraId="0C36BDD0" w14:textId="77777777" w:rsidR="008D3774" w:rsidRDefault="004955AC">
            <w:pPr>
              <w:pStyle w:val="P68B1DB1-Normal91"/>
            </w:pPr>
            <w:r>
              <w:t>Systém pro přenos velké hodnoty (LVTS)</w:t>
            </w:r>
          </w:p>
        </w:tc>
      </w:tr>
      <w:tr w:rsidR="008D3774" w14:paraId="494438D8" w14:textId="77777777">
        <w:trPr>
          <w:trHeight w:val="300"/>
        </w:trPr>
        <w:tc>
          <w:tcPr>
            <w:tcW w:w="9072" w:type="dxa"/>
            <w:tcBorders>
              <w:top w:val="nil"/>
              <w:left w:val="nil"/>
              <w:bottom w:val="nil"/>
              <w:right w:val="nil"/>
            </w:tcBorders>
            <w:noWrap/>
            <w:vAlign w:val="bottom"/>
            <w:hideMark/>
          </w:tcPr>
          <w:p w14:paraId="0378B855" w14:textId="77777777" w:rsidR="008D3774" w:rsidRDefault="004955AC">
            <w:pPr>
              <w:pStyle w:val="P68B1DB1-Normal91"/>
            </w:pPr>
            <w:r>
              <w:t>LCH Ltd</w:t>
            </w:r>
          </w:p>
        </w:tc>
      </w:tr>
      <w:tr w:rsidR="008D3774" w14:paraId="5DD1EBF4" w14:textId="77777777">
        <w:trPr>
          <w:trHeight w:val="300"/>
        </w:trPr>
        <w:tc>
          <w:tcPr>
            <w:tcW w:w="9072" w:type="dxa"/>
            <w:tcBorders>
              <w:top w:val="nil"/>
              <w:left w:val="nil"/>
              <w:bottom w:val="nil"/>
              <w:right w:val="nil"/>
            </w:tcBorders>
            <w:noWrap/>
            <w:vAlign w:val="bottom"/>
            <w:hideMark/>
          </w:tcPr>
          <w:p w14:paraId="59459780" w14:textId="77777777" w:rsidR="008D3774" w:rsidRDefault="004955AC">
            <w:pPr>
              <w:pStyle w:val="P68B1DB1-Normal91"/>
            </w:pPr>
            <w:r>
              <w:t>LCH SA</w:t>
            </w:r>
          </w:p>
        </w:tc>
      </w:tr>
      <w:tr w:rsidR="008D3774" w14:paraId="4F01D89C" w14:textId="77777777">
        <w:trPr>
          <w:trHeight w:val="300"/>
        </w:trPr>
        <w:tc>
          <w:tcPr>
            <w:tcW w:w="9072" w:type="dxa"/>
            <w:tcBorders>
              <w:top w:val="nil"/>
              <w:left w:val="nil"/>
              <w:bottom w:val="nil"/>
              <w:right w:val="nil"/>
            </w:tcBorders>
            <w:noWrap/>
            <w:vAlign w:val="bottom"/>
            <w:hideMark/>
          </w:tcPr>
          <w:p w14:paraId="5955E367" w14:textId="77777777" w:rsidR="008D3774" w:rsidRDefault="004955AC">
            <w:pPr>
              <w:pStyle w:val="P68B1DB1-Normal91"/>
            </w:pPr>
            <w:r>
              <w:t>Ljubljana Stock Exchange (Burza cenných papírů v Ljublaně)</w:t>
            </w:r>
          </w:p>
        </w:tc>
      </w:tr>
      <w:tr w:rsidR="008D3774" w14:paraId="63C7A928" w14:textId="77777777">
        <w:trPr>
          <w:trHeight w:val="300"/>
        </w:trPr>
        <w:tc>
          <w:tcPr>
            <w:tcW w:w="9072" w:type="dxa"/>
            <w:tcBorders>
              <w:top w:val="nil"/>
              <w:left w:val="nil"/>
              <w:bottom w:val="nil"/>
              <w:right w:val="nil"/>
            </w:tcBorders>
            <w:noWrap/>
            <w:vAlign w:val="bottom"/>
            <w:hideMark/>
          </w:tcPr>
          <w:p w14:paraId="14DFAB9F" w14:textId="77777777" w:rsidR="008D3774" w:rsidRDefault="004955AC">
            <w:pPr>
              <w:pStyle w:val="P68B1DB1-Normal91"/>
            </w:pPr>
            <w:r>
              <w:t>LME Clear Limited</w:t>
            </w:r>
          </w:p>
        </w:tc>
      </w:tr>
      <w:tr w:rsidR="008D3774" w14:paraId="188E3D82" w14:textId="77777777">
        <w:trPr>
          <w:trHeight w:val="300"/>
        </w:trPr>
        <w:tc>
          <w:tcPr>
            <w:tcW w:w="9072" w:type="dxa"/>
            <w:tcBorders>
              <w:top w:val="nil"/>
              <w:left w:val="nil"/>
              <w:bottom w:val="nil"/>
              <w:right w:val="nil"/>
            </w:tcBorders>
            <w:noWrap/>
            <w:vAlign w:val="bottom"/>
            <w:hideMark/>
          </w:tcPr>
          <w:p w14:paraId="7DB15EC9" w14:textId="77777777" w:rsidR="008D3774" w:rsidRDefault="004955AC">
            <w:pPr>
              <w:pStyle w:val="P68B1DB1-Normal91"/>
            </w:pPr>
            <w:r>
              <w:t>London Stock Exchange Ltd (LSE)</w:t>
            </w:r>
          </w:p>
        </w:tc>
      </w:tr>
      <w:tr w:rsidR="008D3774" w14:paraId="0AD660E5" w14:textId="77777777">
        <w:trPr>
          <w:trHeight w:val="300"/>
        </w:trPr>
        <w:tc>
          <w:tcPr>
            <w:tcW w:w="9072" w:type="dxa"/>
            <w:tcBorders>
              <w:top w:val="nil"/>
              <w:left w:val="nil"/>
              <w:bottom w:val="nil"/>
              <w:right w:val="nil"/>
            </w:tcBorders>
            <w:noWrap/>
            <w:vAlign w:val="bottom"/>
            <w:hideMark/>
          </w:tcPr>
          <w:p w14:paraId="23DA5AB4" w14:textId="77777777" w:rsidR="008D3774" w:rsidRDefault="004955AC">
            <w:pPr>
              <w:pStyle w:val="P68B1DB1-Normal91"/>
            </w:pPr>
            <w:r>
              <w:t>CENTRÁLNÍ DEPOZITÁŘ LUX</w:t>
            </w:r>
          </w:p>
        </w:tc>
      </w:tr>
      <w:tr w:rsidR="008D3774" w14:paraId="5B3E1A3A" w14:textId="77777777">
        <w:trPr>
          <w:trHeight w:val="300"/>
        </w:trPr>
        <w:tc>
          <w:tcPr>
            <w:tcW w:w="9072" w:type="dxa"/>
            <w:tcBorders>
              <w:top w:val="nil"/>
              <w:left w:val="nil"/>
              <w:bottom w:val="nil"/>
              <w:right w:val="nil"/>
            </w:tcBorders>
            <w:noWrap/>
            <w:vAlign w:val="bottom"/>
            <w:hideMark/>
          </w:tcPr>
          <w:p w14:paraId="5D4FD8D4" w14:textId="77777777" w:rsidR="008D3774" w:rsidRDefault="004955AC">
            <w:pPr>
              <w:pStyle w:val="P68B1DB1-Normal91"/>
            </w:pPr>
            <w:r>
              <w:t>Maltský clearingový systém</w:t>
            </w:r>
          </w:p>
        </w:tc>
      </w:tr>
      <w:tr w:rsidR="008D3774" w14:paraId="0739CAE8" w14:textId="77777777">
        <w:trPr>
          <w:trHeight w:val="300"/>
        </w:trPr>
        <w:tc>
          <w:tcPr>
            <w:tcW w:w="9072" w:type="dxa"/>
            <w:tcBorders>
              <w:top w:val="nil"/>
              <w:left w:val="nil"/>
              <w:bottom w:val="nil"/>
              <w:right w:val="nil"/>
            </w:tcBorders>
            <w:noWrap/>
            <w:vAlign w:val="bottom"/>
            <w:hideMark/>
          </w:tcPr>
          <w:p w14:paraId="7880FB68" w14:textId="77777777" w:rsidR="008D3774" w:rsidRDefault="004955AC">
            <w:pPr>
              <w:pStyle w:val="P68B1DB1-Normal91"/>
            </w:pPr>
            <w:r>
              <w:t>Malta Stock Exchange (Burza cenných papírů Malty)</w:t>
            </w:r>
          </w:p>
        </w:tc>
      </w:tr>
      <w:tr w:rsidR="008D3774" w14:paraId="1462AFD7" w14:textId="77777777">
        <w:trPr>
          <w:trHeight w:val="300"/>
        </w:trPr>
        <w:tc>
          <w:tcPr>
            <w:tcW w:w="9072" w:type="dxa"/>
            <w:tcBorders>
              <w:top w:val="nil"/>
              <w:left w:val="nil"/>
              <w:bottom w:val="nil"/>
              <w:right w:val="nil"/>
            </w:tcBorders>
            <w:noWrap/>
            <w:vAlign w:val="bottom"/>
            <w:hideMark/>
          </w:tcPr>
          <w:p w14:paraId="4F29DF27" w14:textId="77777777" w:rsidR="008D3774" w:rsidRDefault="004955AC">
            <w:pPr>
              <w:pStyle w:val="P68B1DB1-Normal91"/>
            </w:pPr>
            <w:r>
              <w:t>Malta Stock Exchange CSD</w:t>
            </w:r>
          </w:p>
        </w:tc>
      </w:tr>
      <w:tr w:rsidR="008D3774" w14:paraId="147A9AFE" w14:textId="77777777">
        <w:trPr>
          <w:trHeight w:val="300"/>
        </w:trPr>
        <w:tc>
          <w:tcPr>
            <w:tcW w:w="9072" w:type="dxa"/>
            <w:tcBorders>
              <w:top w:val="nil"/>
              <w:left w:val="nil"/>
              <w:bottom w:val="nil"/>
              <w:right w:val="nil"/>
            </w:tcBorders>
            <w:noWrap/>
            <w:vAlign w:val="bottom"/>
            <w:hideMark/>
          </w:tcPr>
          <w:p w14:paraId="29008853" w14:textId="77777777" w:rsidR="008D3774" w:rsidRDefault="004955AC">
            <w:pPr>
              <w:pStyle w:val="P68B1DB1-Normal91"/>
            </w:pPr>
            <w:r>
              <w:t>MEFF Sociedad Rectora de Productos Derivados S. A.</w:t>
            </w:r>
          </w:p>
        </w:tc>
      </w:tr>
      <w:tr w:rsidR="008D3774" w14:paraId="03A3D6E0" w14:textId="77777777">
        <w:trPr>
          <w:trHeight w:val="300"/>
        </w:trPr>
        <w:tc>
          <w:tcPr>
            <w:tcW w:w="9072" w:type="dxa"/>
            <w:tcBorders>
              <w:top w:val="nil"/>
              <w:left w:val="nil"/>
              <w:bottom w:val="nil"/>
              <w:right w:val="nil"/>
            </w:tcBorders>
            <w:noWrap/>
            <w:vAlign w:val="bottom"/>
            <w:hideMark/>
          </w:tcPr>
          <w:p w14:paraId="3E98B6A6" w14:textId="77777777" w:rsidR="008D3774" w:rsidRDefault="004955AC">
            <w:pPr>
              <w:pStyle w:val="P68B1DB1-Normal91"/>
            </w:pPr>
            <w:r>
              <w:t>Mercados de Deuda Pública en Anotaciones</w:t>
            </w:r>
          </w:p>
        </w:tc>
      </w:tr>
      <w:tr w:rsidR="008D3774" w14:paraId="51FA8AC8" w14:textId="77777777">
        <w:trPr>
          <w:trHeight w:val="300"/>
        </w:trPr>
        <w:tc>
          <w:tcPr>
            <w:tcW w:w="9072" w:type="dxa"/>
            <w:tcBorders>
              <w:top w:val="nil"/>
              <w:left w:val="nil"/>
              <w:bottom w:val="nil"/>
              <w:right w:val="nil"/>
            </w:tcBorders>
            <w:noWrap/>
            <w:vAlign w:val="bottom"/>
            <w:hideMark/>
          </w:tcPr>
          <w:p w14:paraId="3F76F750" w14:textId="77777777" w:rsidR="008D3774" w:rsidRDefault="004955AC">
            <w:pPr>
              <w:pStyle w:val="P68B1DB1-Normal91"/>
            </w:pPr>
            <w:r>
              <w:t>Monte Titoli</w:t>
            </w:r>
          </w:p>
        </w:tc>
      </w:tr>
      <w:tr w:rsidR="008D3774" w14:paraId="23805AA2" w14:textId="77777777">
        <w:trPr>
          <w:trHeight w:val="300"/>
        </w:trPr>
        <w:tc>
          <w:tcPr>
            <w:tcW w:w="9072" w:type="dxa"/>
            <w:tcBorders>
              <w:top w:val="nil"/>
              <w:left w:val="nil"/>
              <w:bottom w:val="nil"/>
              <w:right w:val="nil"/>
            </w:tcBorders>
            <w:noWrap/>
            <w:vAlign w:val="bottom"/>
            <w:hideMark/>
          </w:tcPr>
          <w:p w14:paraId="13AB08E1" w14:textId="77777777" w:rsidR="008D3774" w:rsidRDefault="004955AC">
            <w:pPr>
              <w:pStyle w:val="P68B1DB1-Normal91"/>
            </w:pPr>
            <w:r>
              <w:t>MTS</w:t>
            </w:r>
          </w:p>
        </w:tc>
      </w:tr>
      <w:tr w:rsidR="008D3774" w14:paraId="4149713C" w14:textId="77777777">
        <w:trPr>
          <w:trHeight w:val="300"/>
        </w:trPr>
        <w:tc>
          <w:tcPr>
            <w:tcW w:w="9072" w:type="dxa"/>
            <w:tcBorders>
              <w:top w:val="nil"/>
              <w:left w:val="nil"/>
              <w:bottom w:val="nil"/>
              <w:right w:val="nil"/>
            </w:tcBorders>
            <w:noWrap/>
            <w:vAlign w:val="bottom"/>
            <w:hideMark/>
          </w:tcPr>
          <w:p w14:paraId="0E21C9DA" w14:textId="77777777" w:rsidR="008D3774" w:rsidRDefault="004955AC">
            <w:pPr>
              <w:pStyle w:val="P68B1DB1-Normal91"/>
            </w:pPr>
            <w:r>
              <w:t>Národný centrální depozitář Cennych Papierov (nCDCP) jako</w:t>
            </w:r>
          </w:p>
        </w:tc>
      </w:tr>
      <w:tr w:rsidR="008D3774" w14:paraId="7826A921" w14:textId="77777777">
        <w:trPr>
          <w:trHeight w:val="300"/>
        </w:trPr>
        <w:tc>
          <w:tcPr>
            <w:tcW w:w="9072" w:type="dxa"/>
            <w:tcBorders>
              <w:top w:val="nil"/>
              <w:left w:val="nil"/>
              <w:bottom w:val="nil"/>
              <w:right w:val="nil"/>
            </w:tcBorders>
            <w:noWrap/>
            <w:vAlign w:val="bottom"/>
            <w:hideMark/>
          </w:tcPr>
          <w:p w14:paraId="3989D7C0" w14:textId="77777777" w:rsidR="008D3774" w:rsidRDefault="004955AC">
            <w:pPr>
              <w:pStyle w:val="P68B1DB1-Normal91"/>
            </w:pPr>
            <w:r>
              <w:t>Nasdaq CSD SE</w:t>
            </w:r>
          </w:p>
        </w:tc>
      </w:tr>
      <w:tr w:rsidR="008D3774" w14:paraId="0F9127FC" w14:textId="77777777">
        <w:trPr>
          <w:trHeight w:val="300"/>
        </w:trPr>
        <w:tc>
          <w:tcPr>
            <w:tcW w:w="9072" w:type="dxa"/>
            <w:tcBorders>
              <w:top w:val="nil"/>
              <w:left w:val="nil"/>
              <w:bottom w:val="nil"/>
              <w:right w:val="nil"/>
            </w:tcBorders>
            <w:noWrap/>
            <w:vAlign w:val="bottom"/>
            <w:hideMark/>
          </w:tcPr>
          <w:p w14:paraId="7E3342A8" w14:textId="77777777" w:rsidR="008D3774" w:rsidRDefault="004955AC">
            <w:pPr>
              <w:pStyle w:val="P68B1DB1-Normal91"/>
            </w:pPr>
            <w:r>
              <w:t>Nasdaq Helsinki</w:t>
            </w:r>
          </w:p>
        </w:tc>
      </w:tr>
      <w:tr w:rsidR="008D3774" w14:paraId="794AA9C2" w14:textId="77777777">
        <w:trPr>
          <w:trHeight w:val="300"/>
        </w:trPr>
        <w:tc>
          <w:tcPr>
            <w:tcW w:w="9072" w:type="dxa"/>
            <w:tcBorders>
              <w:top w:val="nil"/>
              <w:left w:val="nil"/>
              <w:bottom w:val="nil"/>
              <w:right w:val="nil"/>
            </w:tcBorders>
            <w:noWrap/>
            <w:vAlign w:val="bottom"/>
            <w:hideMark/>
          </w:tcPr>
          <w:p w14:paraId="4EB7B940" w14:textId="77777777" w:rsidR="008D3774" w:rsidRDefault="004955AC">
            <w:pPr>
              <w:pStyle w:val="P68B1DB1-Normal91"/>
            </w:pPr>
            <w:r>
              <w:t>Nasdaq OMX Clearing</w:t>
            </w:r>
          </w:p>
        </w:tc>
      </w:tr>
      <w:tr w:rsidR="008D3774" w14:paraId="27B334A7" w14:textId="77777777">
        <w:trPr>
          <w:trHeight w:val="300"/>
        </w:trPr>
        <w:tc>
          <w:tcPr>
            <w:tcW w:w="9072" w:type="dxa"/>
            <w:tcBorders>
              <w:top w:val="nil"/>
              <w:left w:val="nil"/>
              <w:bottom w:val="nil"/>
              <w:right w:val="nil"/>
            </w:tcBorders>
            <w:noWrap/>
            <w:vAlign w:val="bottom"/>
            <w:hideMark/>
          </w:tcPr>
          <w:p w14:paraId="405F6BB1" w14:textId="77777777" w:rsidR="008D3774" w:rsidRDefault="004955AC">
            <w:pPr>
              <w:pStyle w:val="P68B1DB1-Normal91"/>
            </w:pPr>
            <w:r>
              <w:t>Nasdaq OMX Stockholm</w:t>
            </w:r>
          </w:p>
        </w:tc>
      </w:tr>
      <w:tr w:rsidR="008D3774" w14:paraId="5888CB72" w14:textId="77777777">
        <w:trPr>
          <w:trHeight w:val="300"/>
        </w:trPr>
        <w:tc>
          <w:tcPr>
            <w:tcW w:w="9072" w:type="dxa"/>
            <w:tcBorders>
              <w:top w:val="nil"/>
              <w:left w:val="nil"/>
              <w:bottom w:val="nil"/>
              <w:right w:val="nil"/>
            </w:tcBorders>
            <w:noWrap/>
            <w:vAlign w:val="bottom"/>
            <w:hideMark/>
          </w:tcPr>
          <w:p w14:paraId="20F7ABDC" w14:textId="77777777" w:rsidR="008D3774" w:rsidRDefault="004955AC">
            <w:pPr>
              <w:pStyle w:val="P68B1DB1-Normal91"/>
            </w:pPr>
            <w:r>
              <w:t>National Securities Clearing Corp. (NSCC)</w:t>
            </w:r>
          </w:p>
        </w:tc>
      </w:tr>
      <w:tr w:rsidR="008D3774" w14:paraId="5E9C8F6D" w14:textId="77777777">
        <w:trPr>
          <w:trHeight w:val="300"/>
        </w:trPr>
        <w:tc>
          <w:tcPr>
            <w:tcW w:w="9072" w:type="dxa"/>
            <w:tcBorders>
              <w:top w:val="nil"/>
              <w:left w:val="nil"/>
              <w:bottom w:val="nil"/>
              <w:right w:val="nil"/>
            </w:tcBorders>
            <w:noWrap/>
            <w:vAlign w:val="bottom"/>
            <w:hideMark/>
          </w:tcPr>
          <w:p w14:paraId="12F1BAEB" w14:textId="77777777" w:rsidR="008D3774" w:rsidRDefault="004955AC">
            <w:pPr>
              <w:pStyle w:val="P68B1DB1-Normal91"/>
            </w:pPr>
            <w:r>
              <w:t>NBB SSS</w:t>
            </w:r>
          </w:p>
        </w:tc>
      </w:tr>
      <w:tr w:rsidR="008D3774" w14:paraId="5DFC5D23" w14:textId="77777777">
        <w:trPr>
          <w:trHeight w:val="300"/>
        </w:trPr>
        <w:tc>
          <w:tcPr>
            <w:tcW w:w="9072" w:type="dxa"/>
            <w:tcBorders>
              <w:top w:val="nil"/>
              <w:left w:val="nil"/>
              <w:bottom w:val="nil"/>
              <w:right w:val="nil"/>
            </w:tcBorders>
            <w:noWrap/>
            <w:vAlign w:val="bottom"/>
            <w:hideMark/>
          </w:tcPr>
          <w:p w14:paraId="3737426F" w14:textId="77777777" w:rsidR="008D3774" w:rsidRDefault="004955AC">
            <w:pPr>
              <w:pStyle w:val="P68B1DB1-Normal91"/>
            </w:pPr>
            <w:r>
              <w:t>Rejstřík pokladničních poukázek a pokladničních poukázek NBP</w:t>
            </w:r>
          </w:p>
        </w:tc>
      </w:tr>
      <w:tr w:rsidR="008D3774" w14:paraId="1FC22E5F" w14:textId="77777777">
        <w:trPr>
          <w:trHeight w:val="300"/>
        </w:trPr>
        <w:tc>
          <w:tcPr>
            <w:tcW w:w="9072" w:type="dxa"/>
            <w:tcBorders>
              <w:top w:val="nil"/>
              <w:left w:val="nil"/>
              <w:bottom w:val="nil"/>
              <w:right w:val="nil"/>
            </w:tcBorders>
            <w:noWrap/>
            <w:vAlign w:val="bottom"/>
            <w:hideMark/>
          </w:tcPr>
          <w:p w14:paraId="358DE620" w14:textId="77777777" w:rsidR="008D3774" w:rsidRDefault="004955AC">
            <w:pPr>
              <w:pStyle w:val="P68B1DB1-Normal91"/>
            </w:pPr>
            <w:r>
              <w:t>NEX Abide Trade Repository AB</w:t>
            </w:r>
          </w:p>
        </w:tc>
      </w:tr>
      <w:tr w:rsidR="008D3774" w14:paraId="1362AFBF" w14:textId="77777777">
        <w:trPr>
          <w:trHeight w:val="300"/>
        </w:trPr>
        <w:tc>
          <w:tcPr>
            <w:tcW w:w="9072" w:type="dxa"/>
            <w:tcBorders>
              <w:top w:val="nil"/>
              <w:left w:val="nil"/>
              <w:bottom w:val="nil"/>
              <w:right w:val="nil"/>
            </w:tcBorders>
            <w:noWrap/>
            <w:vAlign w:val="bottom"/>
            <w:hideMark/>
          </w:tcPr>
          <w:p w14:paraId="7779B6B2" w14:textId="77777777" w:rsidR="008D3774" w:rsidRDefault="004955AC">
            <w:pPr>
              <w:pStyle w:val="P68B1DB1-Normal91"/>
            </w:pPr>
            <w:r>
              <w:t>NIC (Norwegian Inter Bank Clearing System)</w:t>
            </w:r>
          </w:p>
        </w:tc>
      </w:tr>
      <w:tr w:rsidR="008D3774" w14:paraId="403EDEA1" w14:textId="77777777">
        <w:trPr>
          <w:trHeight w:val="300"/>
        </w:trPr>
        <w:tc>
          <w:tcPr>
            <w:tcW w:w="9072" w:type="dxa"/>
            <w:tcBorders>
              <w:top w:val="nil"/>
              <w:left w:val="nil"/>
              <w:bottom w:val="nil"/>
              <w:right w:val="nil"/>
            </w:tcBorders>
            <w:noWrap/>
            <w:vAlign w:val="bottom"/>
            <w:hideMark/>
          </w:tcPr>
          <w:p w14:paraId="4BFCE736" w14:textId="77777777" w:rsidR="008D3774" w:rsidRDefault="004955AC">
            <w:pPr>
              <w:pStyle w:val="P68B1DB1-Normal91"/>
            </w:pPr>
            <w:r>
              <w:lastRenderedPageBreak/>
              <w:t>NKS (národní informační systém)/EuroNKS</w:t>
            </w:r>
          </w:p>
        </w:tc>
      </w:tr>
      <w:tr w:rsidR="008D3774" w14:paraId="72370490" w14:textId="77777777">
        <w:trPr>
          <w:trHeight w:val="300"/>
        </w:trPr>
        <w:tc>
          <w:tcPr>
            <w:tcW w:w="9072" w:type="dxa"/>
            <w:tcBorders>
              <w:top w:val="nil"/>
              <w:left w:val="nil"/>
              <w:bottom w:val="nil"/>
              <w:right w:val="nil"/>
            </w:tcBorders>
            <w:noWrap/>
            <w:vAlign w:val="bottom"/>
            <w:hideMark/>
          </w:tcPr>
          <w:p w14:paraId="46EFA26D" w14:textId="77777777" w:rsidR="008D3774" w:rsidRDefault="004955AC">
            <w:pPr>
              <w:pStyle w:val="P68B1DB1-Normal91"/>
            </w:pPr>
            <w:r>
              <w:t>NYSE Euronext Paris</w:t>
            </w:r>
          </w:p>
        </w:tc>
      </w:tr>
      <w:tr w:rsidR="008D3774" w14:paraId="5FB1C2FE" w14:textId="77777777">
        <w:trPr>
          <w:trHeight w:val="300"/>
        </w:trPr>
        <w:tc>
          <w:tcPr>
            <w:tcW w:w="9072" w:type="dxa"/>
            <w:tcBorders>
              <w:top w:val="nil"/>
              <w:left w:val="nil"/>
              <w:bottom w:val="nil"/>
              <w:right w:val="nil"/>
            </w:tcBorders>
            <w:noWrap/>
            <w:vAlign w:val="bottom"/>
            <w:hideMark/>
          </w:tcPr>
          <w:p w14:paraId="43B707C4" w14:textId="77777777" w:rsidR="008D3774" w:rsidRDefault="004955AC">
            <w:pPr>
              <w:pStyle w:val="P68B1DB1-Normal91"/>
            </w:pPr>
            <w:r>
              <w:t>OeKB CSD GmbH (systém WSB)</w:t>
            </w:r>
          </w:p>
        </w:tc>
      </w:tr>
      <w:tr w:rsidR="008D3774" w14:paraId="297ECE0B" w14:textId="77777777">
        <w:trPr>
          <w:trHeight w:val="300"/>
        </w:trPr>
        <w:tc>
          <w:tcPr>
            <w:tcW w:w="9072" w:type="dxa"/>
            <w:tcBorders>
              <w:top w:val="nil"/>
              <w:left w:val="nil"/>
              <w:bottom w:val="nil"/>
              <w:right w:val="nil"/>
            </w:tcBorders>
            <w:noWrap/>
            <w:vAlign w:val="bottom"/>
            <w:hideMark/>
          </w:tcPr>
          <w:p w14:paraId="41926D7B" w14:textId="77777777" w:rsidR="008D3774" w:rsidRDefault="004955AC">
            <w:pPr>
              <w:pStyle w:val="P68B1DB1-Normal91"/>
            </w:pPr>
            <w:r>
              <w:t>Výzkumná inspekce na pracovišti</w:t>
            </w:r>
          </w:p>
        </w:tc>
      </w:tr>
      <w:tr w:rsidR="008D3774" w14:paraId="786A0182" w14:textId="77777777">
        <w:trPr>
          <w:trHeight w:val="300"/>
        </w:trPr>
        <w:tc>
          <w:tcPr>
            <w:tcW w:w="9072" w:type="dxa"/>
            <w:tcBorders>
              <w:top w:val="nil"/>
              <w:left w:val="nil"/>
              <w:bottom w:val="nil"/>
              <w:right w:val="nil"/>
            </w:tcBorders>
            <w:noWrap/>
            <w:vAlign w:val="bottom"/>
            <w:hideMark/>
          </w:tcPr>
          <w:p w14:paraId="00B344FB" w14:textId="77777777" w:rsidR="008D3774" w:rsidRDefault="004955AC">
            <w:pPr>
              <w:pStyle w:val="P68B1DB1-Normal91"/>
            </w:pPr>
            <w:r>
              <w:t>POPS</w:t>
            </w:r>
          </w:p>
        </w:tc>
      </w:tr>
      <w:tr w:rsidR="008D3774" w14:paraId="560CA6B2" w14:textId="77777777">
        <w:trPr>
          <w:trHeight w:val="300"/>
        </w:trPr>
        <w:tc>
          <w:tcPr>
            <w:tcW w:w="9072" w:type="dxa"/>
            <w:tcBorders>
              <w:top w:val="nil"/>
              <w:left w:val="nil"/>
              <w:bottom w:val="nil"/>
              <w:right w:val="nil"/>
            </w:tcBorders>
            <w:noWrap/>
            <w:vAlign w:val="bottom"/>
            <w:hideMark/>
          </w:tcPr>
          <w:p w14:paraId="15C8DE81" w14:textId="77777777" w:rsidR="008D3774" w:rsidRDefault="004955AC">
            <w:pPr>
              <w:pStyle w:val="P68B1DB1-Normal91"/>
            </w:pPr>
            <w:r>
              <w:t>REGIS</w:t>
            </w:r>
          </w:p>
        </w:tc>
      </w:tr>
      <w:tr w:rsidR="008D3774" w14:paraId="185A7956" w14:textId="77777777">
        <w:trPr>
          <w:trHeight w:val="300"/>
        </w:trPr>
        <w:tc>
          <w:tcPr>
            <w:tcW w:w="9072" w:type="dxa"/>
            <w:tcBorders>
              <w:top w:val="nil"/>
              <w:left w:val="nil"/>
              <w:bottom w:val="nil"/>
              <w:right w:val="nil"/>
            </w:tcBorders>
            <w:noWrap/>
            <w:vAlign w:val="bottom"/>
            <w:hideMark/>
          </w:tcPr>
          <w:p w14:paraId="3E63DE78" w14:textId="77777777" w:rsidR="008D3774" w:rsidRDefault="004955AC">
            <w:pPr>
              <w:pStyle w:val="P68B1DB1-Normal91"/>
            </w:pPr>
            <w:r>
              <w:t>Regis-TR</w:t>
            </w:r>
          </w:p>
        </w:tc>
      </w:tr>
      <w:tr w:rsidR="008D3774" w14:paraId="751DD516" w14:textId="77777777">
        <w:trPr>
          <w:trHeight w:val="300"/>
        </w:trPr>
        <w:tc>
          <w:tcPr>
            <w:tcW w:w="9072" w:type="dxa"/>
            <w:tcBorders>
              <w:top w:val="nil"/>
              <w:left w:val="nil"/>
              <w:bottom w:val="nil"/>
              <w:right w:val="nil"/>
            </w:tcBorders>
            <w:noWrap/>
            <w:vAlign w:val="bottom"/>
            <w:hideMark/>
          </w:tcPr>
          <w:p w14:paraId="61EDA69E" w14:textId="77777777" w:rsidR="008D3774" w:rsidRDefault="004955AC">
            <w:pPr>
              <w:pStyle w:val="P68B1DB1-Normal91"/>
            </w:pPr>
            <w:r>
              <w:t>Kruhy (real-time interbank Gross-settlement System)</w:t>
            </w:r>
          </w:p>
        </w:tc>
      </w:tr>
      <w:tr w:rsidR="008D3774" w14:paraId="3DA52EFD" w14:textId="77777777">
        <w:trPr>
          <w:trHeight w:val="300"/>
        </w:trPr>
        <w:tc>
          <w:tcPr>
            <w:tcW w:w="9072" w:type="dxa"/>
            <w:tcBorders>
              <w:top w:val="nil"/>
              <w:left w:val="nil"/>
              <w:bottom w:val="nil"/>
              <w:right w:val="nil"/>
            </w:tcBorders>
            <w:noWrap/>
            <w:vAlign w:val="bottom"/>
            <w:hideMark/>
          </w:tcPr>
          <w:p w14:paraId="14849718" w14:textId="77777777" w:rsidR="008D3774" w:rsidRDefault="004955AC">
            <w:pPr>
              <w:pStyle w:val="P68B1DB1-Normal91"/>
            </w:pPr>
            <w:r>
              <w:t>RIX</w:t>
            </w:r>
          </w:p>
        </w:tc>
      </w:tr>
      <w:tr w:rsidR="008D3774" w14:paraId="2F5941C3" w14:textId="77777777">
        <w:trPr>
          <w:trHeight w:val="300"/>
        </w:trPr>
        <w:tc>
          <w:tcPr>
            <w:tcW w:w="9072" w:type="dxa"/>
            <w:tcBorders>
              <w:top w:val="nil"/>
              <w:left w:val="nil"/>
              <w:bottom w:val="nil"/>
              <w:right w:val="nil"/>
            </w:tcBorders>
            <w:noWrap/>
            <w:vAlign w:val="bottom"/>
            <w:hideMark/>
          </w:tcPr>
          <w:p w14:paraId="05086D64" w14:textId="77777777" w:rsidR="008D3774" w:rsidRDefault="004955AC">
            <w:pPr>
              <w:pStyle w:val="P68B1DB1-Normal91"/>
            </w:pPr>
            <w:r>
              <w:t>RM-SYSTEM Česká burza cenných papírů</w:t>
            </w:r>
          </w:p>
        </w:tc>
      </w:tr>
      <w:tr w:rsidR="008D3774" w14:paraId="4785EAE5" w14:textId="77777777">
        <w:trPr>
          <w:trHeight w:val="300"/>
        </w:trPr>
        <w:tc>
          <w:tcPr>
            <w:tcW w:w="9072" w:type="dxa"/>
            <w:tcBorders>
              <w:top w:val="nil"/>
              <w:left w:val="nil"/>
              <w:bottom w:val="nil"/>
              <w:right w:val="nil"/>
            </w:tcBorders>
            <w:noWrap/>
            <w:vAlign w:val="bottom"/>
            <w:hideMark/>
          </w:tcPr>
          <w:p w14:paraId="0E3CA4AB" w14:textId="77777777" w:rsidR="008D3774" w:rsidRDefault="004955AC">
            <w:pPr>
              <w:pStyle w:val="P68B1DB1-Normal91"/>
            </w:pPr>
            <w:r>
              <w:t>RoClear</w:t>
            </w:r>
          </w:p>
        </w:tc>
      </w:tr>
      <w:tr w:rsidR="008D3774" w14:paraId="16348C32" w14:textId="77777777">
        <w:trPr>
          <w:trHeight w:val="300"/>
        </w:trPr>
        <w:tc>
          <w:tcPr>
            <w:tcW w:w="9072" w:type="dxa"/>
            <w:tcBorders>
              <w:top w:val="nil"/>
              <w:left w:val="nil"/>
              <w:bottom w:val="nil"/>
              <w:right w:val="nil"/>
            </w:tcBorders>
            <w:noWrap/>
            <w:vAlign w:val="bottom"/>
            <w:hideMark/>
          </w:tcPr>
          <w:p w14:paraId="7791248F" w14:textId="77777777" w:rsidR="008D3774" w:rsidRDefault="004955AC">
            <w:pPr>
              <w:pStyle w:val="P68B1DB1-Normal91"/>
            </w:pPr>
            <w:r>
              <w:t>REGULATIVNÍ POSTUP S KONTROLOU</w:t>
            </w:r>
          </w:p>
        </w:tc>
      </w:tr>
      <w:tr w:rsidR="008D3774" w14:paraId="201CD5B7" w14:textId="77777777">
        <w:trPr>
          <w:trHeight w:val="300"/>
        </w:trPr>
        <w:tc>
          <w:tcPr>
            <w:tcW w:w="9072" w:type="dxa"/>
            <w:tcBorders>
              <w:top w:val="nil"/>
              <w:left w:val="nil"/>
              <w:bottom w:val="nil"/>
              <w:right w:val="nil"/>
            </w:tcBorders>
            <w:noWrap/>
            <w:vAlign w:val="bottom"/>
            <w:hideMark/>
          </w:tcPr>
          <w:p w14:paraId="78F31295" w14:textId="77777777" w:rsidR="008D3774" w:rsidRDefault="004955AC">
            <w:pPr>
              <w:pStyle w:val="P68B1DB1-Normal91"/>
            </w:pPr>
            <w:r>
              <w:t>RT1</w:t>
            </w:r>
          </w:p>
        </w:tc>
      </w:tr>
      <w:tr w:rsidR="008D3774" w14:paraId="5D6D4D2F" w14:textId="77777777">
        <w:trPr>
          <w:trHeight w:val="300"/>
        </w:trPr>
        <w:tc>
          <w:tcPr>
            <w:tcW w:w="9072" w:type="dxa"/>
            <w:tcBorders>
              <w:top w:val="nil"/>
              <w:left w:val="nil"/>
              <w:bottom w:val="nil"/>
              <w:right w:val="nil"/>
            </w:tcBorders>
            <w:noWrap/>
            <w:vAlign w:val="bottom"/>
            <w:hideMark/>
          </w:tcPr>
          <w:p w14:paraId="0D3FA36D" w14:textId="77777777" w:rsidR="008D3774" w:rsidRDefault="004955AC">
            <w:pPr>
              <w:pStyle w:val="P68B1DB1-Normal91"/>
            </w:pPr>
            <w:r>
              <w:t>SAFIR</w:t>
            </w:r>
          </w:p>
        </w:tc>
      </w:tr>
      <w:tr w:rsidR="008D3774" w14:paraId="683945A8" w14:textId="77777777">
        <w:trPr>
          <w:trHeight w:val="300"/>
        </w:trPr>
        <w:tc>
          <w:tcPr>
            <w:tcW w:w="9072" w:type="dxa"/>
            <w:tcBorders>
              <w:top w:val="nil"/>
              <w:left w:val="nil"/>
              <w:bottom w:val="nil"/>
              <w:right w:val="nil"/>
            </w:tcBorders>
            <w:noWrap/>
            <w:vAlign w:val="bottom"/>
            <w:hideMark/>
          </w:tcPr>
          <w:p w14:paraId="4536F3F1" w14:textId="77777777" w:rsidR="008D3774" w:rsidRDefault="004955AC">
            <w:pPr>
              <w:pStyle w:val="P68B1DB1-Normal91"/>
            </w:pPr>
            <w:r>
              <w:t>ODESLÁNO</w:t>
            </w:r>
          </w:p>
        </w:tc>
      </w:tr>
      <w:tr w:rsidR="008D3774" w14:paraId="37207CC9" w14:textId="77777777">
        <w:trPr>
          <w:trHeight w:val="300"/>
        </w:trPr>
        <w:tc>
          <w:tcPr>
            <w:tcW w:w="9072" w:type="dxa"/>
            <w:tcBorders>
              <w:top w:val="nil"/>
              <w:left w:val="nil"/>
              <w:bottom w:val="nil"/>
              <w:right w:val="nil"/>
            </w:tcBorders>
            <w:noWrap/>
            <w:vAlign w:val="bottom"/>
            <w:hideMark/>
          </w:tcPr>
          <w:p w14:paraId="78322774" w14:textId="77777777" w:rsidR="008D3774" w:rsidRDefault="004955AC">
            <w:pPr>
              <w:pStyle w:val="P68B1DB1-Normal91"/>
            </w:pPr>
            <w:r>
              <w:t>SICOI</w:t>
            </w:r>
          </w:p>
        </w:tc>
      </w:tr>
      <w:tr w:rsidR="008D3774" w14:paraId="20A1D4E0" w14:textId="77777777">
        <w:trPr>
          <w:trHeight w:val="300"/>
        </w:trPr>
        <w:tc>
          <w:tcPr>
            <w:tcW w:w="9072" w:type="dxa"/>
            <w:tcBorders>
              <w:top w:val="nil"/>
              <w:left w:val="nil"/>
              <w:bottom w:val="nil"/>
              <w:right w:val="nil"/>
            </w:tcBorders>
            <w:noWrap/>
            <w:vAlign w:val="bottom"/>
            <w:hideMark/>
          </w:tcPr>
          <w:p w14:paraId="745FF75E" w14:textId="77777777" w:rsidR="008D3774" w:rsidRDefault="004955AC">
            <w:pPr>
              <w:pStyle w:val="P68B1DB1-Normal91"/>
            </w:pPr>
            <w:r>
              <w:t>SIMP – PS</w:t>
            </w:r>
          </w:p>
        </w:tc>
      </w:tr>
      <w:tr w:rsidR="008D3774" w14:paraId="1F8A8F25" w14:textId="77777777">
        <w:trPr>
          <w:trHeight w:val="300"/>
        </w:trPr>
        <w:tc>
          <w:tcPr>
            <w:tcW w:w="9072" w:type="dxa"/>
            <w:tcBorders>
              <w:top w:val="nil"/>
              <w:left w:val="nil"/>
              <w:bottom w:val="nil"/>
              <w:right w:val="nil"/>
            </w:tcBorders>
            <w:noWrap/>
            <w:vAlign w:val="bottom"/>
            <w:hideMark/>
          </w:tcPr>
          <w:p w14:paraId="7B70556F" w14:textId="77777777" w:rsidR="008D3774" w:rsidRDefault="004955AC">
            <w:pPr>
              <w:pStyle w:val="P68B1DB1-Normal91"/>
            </w:pPr>
            <w:r>
              <w:t>SIP SPlatobný systém</w:t>
            </w:r>
          </w:p>
        </w:tc>
      </w:tr>
      <w:tr w:rsidR="008D3774" w14:paraId="661159A9" w14:textId="77777777">
        <w:trPr>
          <w:trHeight w:val="300"/>
        </w:trPr>
        <w:tc>
          <w:tcPr>
            <w:tcW w:w="9072" w:type="dxa"/>
            <w:tcBorders>
              <w:top w:val="nil"/>
              <w:left w:val="nil"/>
              <w:bottom w:val="nil"/>
              <w:right w:val="nil"/>
            </w:tcBorders>
            <w:noWrap/>
            <w:vAlign w:val="bottom"/>
            <w:hideMark/>
          </w:tcPr>
          <w:p w14:paraId="21A22FD2" w14:textId="77777777" w:rsidR="008D3774" w:rsidRDefault="004955AC">
            <w:pPr>
              <w:pStyle w:val="P68B1DB1-Normal91"/>
            </w:pPr>
            <w:r>
              <w:t>SIX</w:t>
            </w:r>
          </w:p>
        </w:tc>
      </w:tr>
      <w:tr w:rsidR="008D3774" w14:paraId="01B00784" w14:textId="77777777">
        <w:trPr>
          <w:trHeight w:val="300"/>
        </w:trPr>
        <w:tc>
          <w:tcPr>
            <w:tcW w:w="9072" w:type="dxa"/>
            <w:tcBorders>
              <w:top w:val="nil"/>
              <w:left w:val="nil"/>
              <w:bottom w:val="nil"/>
              <w:right w:val="nil"/>
            </w:tcBorders>
            <w:noWrap/>
            <w:vAlign w:val="bottom"/>
            <w:hideMark/>
          </w:tcPr>
          <w:p w14:paraId="42A9A872" w14:textId="77777777" w:rsidR="008D3774" w:rsidRDefault="004955AC">
            <w:pPr>
              <w:pStyle w:val="P68B1DB1-Normal91"/>
            </w:pPr>
            <w:r>
              <w:t>Šest mezibankovních poplatků (SIC)/EuroSIC</w:t>
            </w:r>
          </w:p>
        </w:tc>
      </w:tr>
      <w:tr w:rsidR="008D3774" w14:paraId="4AB76E2F" w14:textId="77777777">
        <w:trPr>
          <w:trHeight w:val="300"/>
        </w:trPr>
        <w:tc>
          <w:tcPr>
            <w:tcW w:w="9072" w:type="dxa"/>
            <w:tcBorders>
              <w:top w:val="nil"/>
              <w:left w:val="nil"/>
              <w:bottom w:val="nil"/>
              <w:right w:val="nil"/>
            </w:tcBorders>
            <w:noWrap/>
            <w:vAlign w:val="bottom"/>
            <w:hideMark/>
          </w:tcPr>
          <w:p w14:paraId="591D0E38" w14:textId="77777777" w:rsidR="008D3774" w:rsidRDefault="004955AC">
            <w:pPr>
              <w:pStyle w:val="P68B1DB1-Normal91"/>
            </w:pPr>
            <w:r>
              <w:t>SIX Swiss Exchange</w:t>
            </w:r>
          </w:p>
        </w:tc>
      </w:tr>
      <w:tr w:rsidR="008D3774" w14:paraId="0FE15923" w14:textId="77777777">
        <w:trPr>
          <w:trHeight w:val="300"/>
        </w:trPr>
        <w:tc>
          <w:tcPr>
            <w:tcW w:w="9072" w:type="dxa"/>
            <w:tcBorders>
              <w:top w:val="nil"/>
              <w:left w:val="nil"/>
              <w:bottom w:val="nil"/>
              <w:right w:val="nil"/>
            </w:tcBorders>
            <w:noWrap/>
            <w:vAlign w:val="bottom"/>
            <w:hideMark/>
          </w:tcPr>
          <w:p w14:paraId="7A0AEADF" w14:textId="77777777" w:rsidR="008D3774" w:rsidRDefault="004955AC">
            <w:pPr>
              <w:pStyle w:val="P68B1DB1-Normal91"/>
            </w:pPr>
            <w:r>
              <w:t>Šest x – jasno</w:t>
            </w:r>
          </w:p>
        </w:tc>
      </w:tr>
      <w:tr w:rsidR="008D3774" w14:paraId="58C9ED3B" w14:textId="77777777">
        <w:trPr>
          <w:trHeight w:val="300"/>
        </w:trPr>
        <w:tc>
          <w:tcPr>
            <w:tcW w:w="9072" w:type="dxa"/>
            <w:tcBorders>
              <w:top w:val="nil"/>
              <w:left w:val="nil"/>
              <w:bottom w:val="nil"/>
              <w:right w:val="nil"/>
            </w:tcBorders>
            <w:noWrap/>
            <w:vAlign w:val="bottom"/>
            <w:hideMark/>
          </w:tcPr>
          <w:p w14:paraId="53254B63" w14:textId="77777777" w:rsidR="008D3774" w:rsidRDefault="004955AC">
            <w:pPr>
              <w:pStyle w:val="P68B1DB1-Normal91"/>
            </w:pPr>
            <w:r>
              <w:t>SKD (krátkodobý systém dluhopisů)</w:t>
            </w:r>
          </w:p>
        </w:tc>
      </w:tr>
      <w:tr w:rsidR="008D3774" w14:paraId="479A72E9" w14:textId="77777777">
        <w:trPr>
          <w:trHeight w:val="300"/>
        </w:trPr>
        <w:tc>
          <w:tcPr>
            <w:tcW w:w="9072" w:type="dxa"/>
            <w:tcBorders>
              <w:top w:val="nil"/>
              <w:left w:val="nil"/>
              <w:bottom w:val="nil"/>
              <w:right w:val="nil"/>
            </w:tcBorders>
            <w:noWrap/>
            <w:vAlign w:val="bottom"/>
            <w:hideMark/>
          </w:tcPr>
          <w:p w14:paraId="559EC939" w14:textId="77777777" w:rsidR="008D3774" w:rsidRDefault="004955AC">
            <w:pPr>
              <w:pStyle w:val="P68B1DB1-Normal91"/>
            </w:pPr>
            <w:r>
              <w:t>SNCE (Sistema Nacional de Compensación Electrónica)</w:t>
            </w:r>
          </w:p>
        </w:tc>
      </w:tr>
      <w:tr w:rsidR="008D3774" w14:paraId="61D37C20" w14:textId="77777777">
        <w:trPr>
          <w:trHeight w:val="300"/>
        </w:trPr>
        <w:tc>
          <w:tcPr>
            <w:tcW w:w="9072" w:type="dxa"/>
            <w:tcBorders>
              <w:top w:val="nil"/>
              <w:left w:val="nil"/>
              <w:bottom w:val="nil"/>
              <w:right w:val="nil"/>
            </w:tcBorders>
            <w:noWrap/>
            <w:vAlign w:val="bottom"/>
            <w:hideMark/>
          </w:tcPr>
          <w:p w14:paraId="0B37415E" w14:textId="77777777" w:rsidR="008D3774" w:rsidRDefault="004955AC">
            <w:pPr>
              <w:pStyle w:val="P68B1DB1-Normal91"/>
            </w:pPr>
            <w:r>
              <w:t>Société de la Bourse du Luxembourg SA</w:t>
            </w:r>
          </w:p>
        </w:tc>
      </w:tr>
      <w:tr w:rsidR="008D3774" w14:paraId="09E4F71F" w14:textId="77777777">
        <w:trPr>
          <w:trHeight w:val="300"/>
        </w:trPr>
        <w:tc>
          <w:tcPr>
            <w:tcW w:w="9072" w:type="dxa"/>
            <w:tcBorders>
              <w:top w:val="nil"/>
              <w:left w:val="nil"/>
              <w:bottom w:val="nil"/>
              <w:right w:val="nil"/>
            </w:tcBorders>
            <w:noWrap/>
            <w:vAlign w:val="bottom"/>
            <w:hideMark/>
          </w:tcPr>
          <w:p w14:paraId="094DD4AF" w14:textId="77777777" w:rsidR="008D3774" w:rsidRDefault="004955AC">
            <w:pPr>
              <w:pStyle w:val="P68B1DB1-Normal91"/>
            </w:pPr>
            <w:r>
              <w:t>SORBNET2</w:t>
            </w:r>
          </w:p>
        </w:tc>
      </w:tr>
      <w:tr w:rsidR="008D3774" w14:paraId="1E86EA3A" w14:textId="77777777">
        <w:trPr>
          <w:trHeight w:val="300"/>
        </w:trPr>
        <w:tc>
          <w:tcPr>
            <w:tcW w:w="9072" w:type="dxa"/>
            <w:tcBorders>
              <w:top w:val="nil"/>
              <w:left w:val="nil"/>
              <w:bottom w:val="nil"/>
              <w:right w:val="nil"/>
            </w:tcBorders>
            <w:noWrap/>
            <w:vAlign w:val="bottom"/>
            <w:hideMark/>
          </w:tcPr>
          <w:p w14:paraId="2FE926EC" w14:textId="77777777" w:rsidR="008D3774" w:rsidRDefault="004955AC">
            <w:pPr>
              <w:pStyle w:val="P68B1DB1-Normal91"/>
            </w:pPr>
            <w:r>
              <w:t>KROK 1</w:t>
            </w:r>
          </w:p>
        </w:tc>
      </w:tr>
      <w:tr w:rsidR="008D3774" w14:paraId="4A3D7A33" w14:textId="77777777">
        <w:trPr>
          <w:trHeight w:val="300"/>
        </w:trPr>
        <w:tc>
          <w:tcPr>
            <w:tcW w:w="9072" w:type="dxa"/>
            <w:tcBorders>
              <w:top w:val="nil"/>
              <w:left w:val="nil"/>
              <w:bottom w:val="nil"/>
              <w:right w:val="nil"/>
            </w:tcBorders>
            <w:noWrap/>
            <w:vAlign w:val="bottom"/>
            <w:hideMark/>
          </w:tcPr>
          <w:p w14:paraId="38D47947" w14:textId="77777777" w:rsidR="008D3774" w:rsidRDefault="004955AC">
            <w:pPr>
              <w:pStyle w:val="P68B1DB1-Normal91"/>
            </w:pPr>
            <w:r>
              <w:t>KROK 2</w:t>
            </w:r>
          </w:p>
        </w:tc>
      </w:tr>
      <w:tr w:rsidR="008D3774" w14:paraId="305AEF07" w14:textId="77777777">
        <w:trPr>
          <w:trHeight w:val="300"/>
        </w:trPr>
        <w:tc>
          <w:tcPr>
            <w:tcW w:w="9072" w:type="dxa"/>
            <w:tcBorders>
              <w:top w:val="nil"/>
              <w:left w:val="nil"/>
              <w:bottom w:val="nil"/>
              <w:right w:val="nil"/>
            </w:tcBorders>
            <w:noWrap/>
            <w:vAlign w:val="bottom"/>
            <w:hideMark/>
          </w:tcPr>
          <w:p w14:paraId="3385D576" w14:textId="77777777" w:rsidR="008D3774" w:rsidRDefault="004955AC">
            <w:pPr>
              <w:pStyle w:val="P68B1DB1-Normal91"/>
            </w:pPr>
            <w:r>
              <w:t>STET/HLAVNÍ</w:t>
            </w:r>
          </w:p>
        </w:tc>
      </w:tr>
      <w:tr w:rsidR="008D3774" w14:paraId="68530B39" w14:textId="77777777">
        <w:trPr>
          <w:trHeight w:val="300"/>
        </w:trPr>
        <w:tc>
          <w:tcPr>
            <w:tcW w:w="9072" w:type="dxa"/>
            <w:tcBorders>
              <w:top w:val="nil"/>
              <w:left w:val="nil"/>
              <w:bottom w:val="nil"/>
              <w:right w:val="nil"/>
            </w:tcBorders>
            <w:noWrap/>
            <w:vAlign w:val="bottom"/>
            <w:hideMark/>
          </w:tcPr>
          <w:p w14:paraId="2B90AD3F" w14:textId="77777777" w:rsidR="008D3774" w:rsidRDefault="004955AC">
            <w:pPr>
              <w:pStyle w:val="P68B1DB1-Normal91"/>
            </w:pPr>
            <w:r>
              <w:t>Straksclearingen</w:t>
            </w:r>
          </w:p>
        </w:tc>
      </w:tr>
      <w:tr w:rsidR="008D3774" w14:paraId="0E50A9AB" w14:textId="77777777">
        <w:trPr>
          <w:trHeight w:val="300"/>
        </w:trPr>
        <w:tc>
          <w:tcPr>
            <w:tcW w:w="9072" w:type="dxa"/>
            <w:tcBorders>
              <w:top w:val="nil"/>
              <w:left w:val="nil"/>
              <w:bottom w:val="nil"/>
              <w:right w:val="nil"/>
            </w:tcBorders>
            <w:noWrap/>
            <w:vAlign w:val="bottom"/>
            <w:hideMark/>
          </w:tcPr>
          <w:p w14:paraId="54E27288" w14:textId="77777777" w:rsidR="008D3774" w:rsidRDefault="004955AC">
            <w:pPr>
              <w:pStyle w:val="P68B1DB1-Normal91"/>
            </w:pPr>
            <w:r>
              <w:t>Sumclearingen</w:t>
            </w:r>
          </w:p>
        </w:tc>
      </w:tr>
      <w:tr w:rsidR="008D3774" w14:paraId="0C6135E4" w14:textId="77777777">
        <w:trPr>
          <w:trHeight w:val="300"/>
        </w:trPr>
        <w:tc>
          <w:tcPr>
            <w:tcW w:w="9072" w:type="dxa"/>
            <w:tcBorders>
              <w:top w:val="nil"/>
              <w:left w:val="nil"/>
              <w:bottom w:val="nil"/>
              <w:right w:val="nil"/>
            </w:tcBorders>
            <w:noWrap/>
            <w:vAlign w:val="bottom"/>
            <w:hideMark/>
          </w:tcPr>
          <w:p w14:paraId="4789CBEE" w14:textId="77777777" w:rsidR="008D3774" w:rsidRDefault="004955AC">
            <w:pPr>
              <w:pStyle w:val="P68B1DB1-Normal91"/>
            </w:pPr>
            <w:r>
              <w:t>T2S (SSS – pouze pro přímé připojení)</w:t>
            </w:r>
          </w:p>
        </w:tc>
      </w:tr>
      <w:tr w:rsidR="008D3774" w14:paraId="791932E6" w14:textId="77777777">
        <w:trPr>
          <w:trHeight w:val="300"/>
        </w:trPr>
        <w:tc>
          <w:tcPr>
            <w:tcW w:w="9072" w:type="dxa"/>
            <w:tcBorders>
              <w:top w:val="nil"/>
              <w:left w:val="nil"/>
              <w:bottom w:val="nil"/>
              <w:right w:val="nil"/>
            </w:tcBorders>
            <w:noWrap/>
            <w:vAlign w:val="bottom"/>
            <w:hideMark/>
          </w:tcPr>
          <w:p w14:paraId="085D29CC" w14:textId="77777777" w:rsidR="008D3774" w:rsidRDefault="004955AC">
            <w:pPr>
              <w:pStyle w:val="P68B1DB1-Normal91"/>
            </w:pPr>
            <w:r>
              <w:t>TARGET2</w:t>
            </w:r>
          </w:p>
        </w:tc>
      </w:tr>
      <w:tr w:rsidR="008D3774" w14:paraId="0379A497" w14:textId="77777777">
        <w:trPr>
          <w:trHeight w:val="300"/>
        </w:trPr>
        <w:tc>
          <w:tcPr>
            <w:tcW w:w="9072" w:type="dxa"/>
            <w:tcBorders>
              <w:top w:val="nil"/>
              <w:left w:val="nil"/>
              <w:bottom w:val="nil"/>
              <w:right w:val="nil"/>
            </w:tcBorders>
            <w:noWrap/>
            <w:vAlign w:val="bottom"/>
            <w:hideMark/>
          </w:tcPr>
          <w:p w14:paraId="56C29FCF" w14:textId="77777777" w:rsidR="008D3774" w:rsidRDefault="004955AC">
            <w:pPr>
              <w:pStyle w:val="P68B1DB1-Normal91"/>
            </w:pPr>
            <w:r>
              <w:t>TPP</w:t>
            </w:r>
          </w:p>
        </w:tc>
      </w:tr>
      <w:tr w:rsidR="008D3774" w14:paraId="19C63903" w14:textId="77777777">
        <w:trPr>
          <w:trHeight w:val="300"/>
        </w:trPr>
        <w:tc>
          <w:tcPr>
            <w:tcW w:w="9072" w:type="dxa"/>
            <w:tcBorders>
              <w:top w:val="nil"/>
              <w:left w:val="nil"/>
              <w:bottom w:val="nil"/>
              <w:right w:val="nil"/>
            </w:tcBorders>
            <w:noWrap/>
            <w:vAlign w:val="bottom"/>
            <w:hideMark/>
          </w:tcPr>
          <w:p w14:paraId="6CABE6E8" w14:textId="77777777" w:rsidR="008D3774" w:rsidRDefault="004955AC">
            <w:pPr>
              <w:pStyle w:val="P68B1DB1-Normal91"/>
            </w:pPr>
            <w:r>
              <w:t>UnaVista Limited</w:t>
            </w:r>
          </w:p>
        </w:tc>
      </w:tr>
      <w:tr w:rsidR="008D3774" w14:paraId="7E731946" w14:textId="77777777">
        <w:trPr>
          <w:trHeight w:val="300"/>
        </w:trPr>
        <w:tc>
          <w:tcPr>
            <w:tcW w:w="9072" w:type="dxa"/>
            <w:tcBorders>
              <w:top w:val="nil"/>
              <w:left w:val="nil"/>
              <w:bottom w:val="nil"/>
              <w:right w:val="nil"/>
            </w:tcBorders>
            <w:noWrap/>
            <w:vAlign w:val="bottom"/>
            <w:hideMark/>
          </w:tcPr>
          <w:p w14:paraId="6485DCC3" w14:textId="77777777" w:rsidR="008D3774" w:rsidRDefault="004955AC">
            <w:pPr>
              <w:pStyle w:val="P68B1DB1-Normal91"/>
            </w:pPr>
            <w:r>
              <w:t>Verdipapirsentralen (VPS)</w:t>
            </w:r>
          </w:p>
        </w:tc>
      </w:tr>
      <w:tr w:rsidR="008D3774" w14:paraId="599BD0C0" w14:textId="77777777">
        <w:trPr>
          <w:trHeight w:val="300"/>
        </w:trPr>
        <w:tc>
          <w:tcPr>
            <w:tcW w:w="9072" w:type="dxa"/>
            <w:tcBorders>
              <w:top w:val="nil"/>
              <w:left w:val="nil"/>
              <w:bottom w:val="nil"/>
              <w:right w:val="nil"/>
            </w:tcBorders>
            <w:noWrap/>
            <w:vAlign w:val="bottom"/>
            <w:hideMark/>
          </w:tcPr>
          <w:p w14:paraId="209D9CF9" w14:textId="77777777" w:rsidR="008D3774" w:rsidRDefault="004955AC">
            <w:pPr>
              <w:pStyle w:val="P68B1DB1-Normal91"/>
            </w:pPr>
            <w:r>
              <w:t>VIBER</w:t>
            </w:r>
          </w:p>
        </w:tc>
      </w:tr>
      <w:tr w:rsidR="008D3774" w14:paraId="3CBF4EA3" w14:textId="77777777">
        <w:trPr>
          <w:trHeight w:val="300"/>
        </w:trPr>
        <w:tc>
          <w:tcPr>
            <w:tcW w:w="9072" w:type="dxa"/>
            <w:tcBorders>
              <w:top w:val="nil"/>
              <w:left w:val="nil"/>
              <w:bottom w:val="nil"/>
              <w:right w:val="nil"/>
            </w:tcBorders>
            <w:noWrap/>
            <w:vAlign w:val="bottom"/>
            <w:hideMark/>
          </w:tcPr>
          <w:p w14:paraId="49A43CDA" w14:textId="77777777" w:rsidR="008D3774" w:rsidRDefault="004955AC">
            <w:pPr>
              <w:pStyle w:val="P68B1DB1-Normal91"/>
            </w:pPr>
            <w:r>
              <w:t>Místopředseda Lux</w:t>
            </w:r>
          </w:p>
        </w:tc>
      </w:tr>
      <w:tr w:rsidR="008D3774" w14:paraId="20C89571" w14:textId="77777777">
        <w:trPr>
          <w:trHeight w:val="300"/>
        </w:trPr>
        <w:tc>
          <w:tcPr>
            <w:tcW w:w="9072" w:type="dxa"/>
            <w:tcBorders>
              <w:top w:val="nil"/>
              <w:left w:val="nil"/>
              <w:bottom w:val="nil"/>
              <w:right w:val="nil"/>
            </w:tcBorders>
            <w:noWrap/>
            <w:vAlign w:val="bottom"/>
            <w:hideMark/>
          </w:tcPr>
          <w:p w14:paraId="12389C15" w14:textId="77777777" w:rsidR="008D3774" w:rsidRDefault="004955AC">
            <w:pPr>
              <w:pStyle w:val="P68B1DB1-Normal91"/>
            </w:pPr>
            <w:r>
              <w:t>Místopředseda Komise pro cenné papíry A/S</w:t>
            </w:r>
          </w:p>
        </w:tc>
      </w:tr>
    </w:tbl>
    <w:p w14:paraId="1E4D7216" w14:textId="77777777" w:rsidR="008D3774" w:rsidRDefault="008D3774">
      <w:pPr>
        <w:pStyle w:val="body"/>
        <w:rPr>
          <w:rFonts w:ascii="Times New Roman" w:hAnsi="Times New Roman" w:cs="Times New Roman"/>
          <w:sz w:val="20"/>
          <w:szCs w:val="20"/>
        </w:rPr>
      </w:pPr>
    </w:p>
    <w:sectPr w:rsidR="008D3774">
      <w:headerReference w:type="even" r:id="rId16"/>
      <w:headerReference w:type="default" r:id="rId17"/>
      <w:footerReference w:type="default" r:id="rId18"/>
      <w:headerReference w:type="first" r:id="rId19"/>
      <w:footerReference w:type="first" r:id="rId2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12DC5" w14:textId="77777777" w:rsidR="008D3774" w:rsidRDefault="004955AC">
      <w:r>
        <w:separator/>
      </w:r>
    </w:p>
  </w:endnote>
  <w:endnote w:type="continuationSeparator" w:id="0">
    <w:p w14:paraId="6597FB1C" w14:textId="77777777" w:rsidR="008D3774" w:rsidRDefault="004955AC">
      <w:r>
        <w:continuationSeparator/>
      </w:r>
    </w:p>
  </w:endnote>
  <w:endnote w:type="continuationNotice" w:id="1">
    <w:p w14:paraId="3A49FE7B" w14:textId="77777777" w:rsidR="008D3774" w:rsidRDefault="008D37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EUAlbertina">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quot;Calibri&quot;,sans-serif">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ptos">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3105955"/>
      <w:docPartObj>
        <w:docPartGallery w:val="Page Numbers (Bottom of Page)"/>
        <w:docPartUnique/>
      </w:docPartObj>
    </w:sdtPr>
    <w:sdtEndPr>
      <w:rPr>
        <w:noProof/>
      </w:rPr>
    </w:sdtEndPr>
    <w:sdtContent>
      <w:p w14:paraId="7FE1D24E" w14:textId="77777777" w:rsidR="008D3774" w:rsidRDefault="004955AC">
        <w:pPr>
          <w:pStyle w:val="body"/>
          <w:jc w:val="right"/>
        </w:pPr>
        <w:r>
          <w:fldChar w:fldCharType="begin"/>
        </w:r>
        <w:r>
          <w:instrText xml:space="preserve"> PAGE   \* MERGEFORMAT </w:instrText>
        </w:r>
        <w:r>
          <w:fldChar w:fldCharType="separate"/>
        </w:r>
        <w:r>
          <w:t>8</w:t>
        </w:r>
        <w:r>
          <w:t>9</w:t>
        </w:r>
        <w:r>
          <w:fldChar w:fldCharType="end"/>
        </w:r>
      </w:p>
    </w:sdtContent>
  </w:sdt>
  <w:p w14:paraId="7FE1D24F" w14:textId="77777777" w:rsidR="008D3774" w:rsidRDefault="008D37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5EADD" w14:textId="740A5FB6" w:rsidR="008D3774" w:rsidRDefault="004955AC">
    <w:pPr>
      <w:pStyle w:val="Footer"/>
    </w:pPr>
    <w:r>
      <w:rPr>
        <w:noProof/>
      </w:rPr>
      <w:drawing>
        <wp:anchor distT="0" distB="0" distL="114300" distR="114300" simplePos="0" relativeHeight="251659266" behindDoc="0" locked="0" layoutInCell="1" allowOverlap="1" wp14:anchorId="7D4B7297" wp14:editId="3C7A4C7A">
          <wp:simplePos x="0" y="0"/>
          <wp:positionH relativeFrom="margin">
            <wp:align>left</wp:align>
          </wp:positionH>
          <wp:positionV relativeFrom="paragraph">
            <wp:posOffset>-89067</wp:posOffset>
          </wp:positionV>
          <wp:extent cx="5587466" cy="351322"/>
          <wp:effectExtent l="0" t="0" r="13335" b="10795"/>
          <wp:wrapNone/>
          <wp:docPr id="978482222" name="Textový rámeček 5"/>
          <wp:cNvGraphicFramePr/>
          <a:graphic xmlns:a="http://schemas.openxmlformats.org/drawingml/2006/main">
            <a:graphicData uri="http://schemas.microsoft.com/office/word/2010/wordprocessingShape">
              <wps:wsp>
                <wps:cNvSpPr txBox="1"/>
                <wps:spPr>
                  <a:xfrm>
                    <a:off x="0" y="0"/>
                    <a:ext cx="5587466" cy="351322"/>
                  </a:xfrm>
                  <a:prstGeom prst="rect">
                    <a:avLst/>
                  </a:prstGeom>
                  <a:solidFill>
                    <a:schemeClr val="lt1"/>
                  </a:solidFill>
                  <a:ln w="6350">
                    <a:solidFill>
                      <a:prstClr val="black"/>
                    </a:solidFill>
                  </a:ln>
                </wps:spPr>
                <wps:txbx>
                  <w:txbxContent>
                    <w:p w14:paraId="59008DEE" w14:textId="3CBD8109" w:rsidR="008D3774" w:rsidRDefault="004955AC">
                      <w:pPr>
                        <w:pStyle w:val="P68B1DB1-Normal92"/>
                        <w:rPr>
                          <w:bCs/>
                        </w:rPr>
                      </w:pPr>
                      <w:r>
                        <w:t>Tyto pokyny byly původně vypracovány v angličtině. Jejich překlad do ostatních úředních jazyků EU se provádí prostřednictvím aplikace eTranslation – služby strojového překladu Evropské komise s maximálním úsilím.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3C608" w14:textId="77777777" w:rsidR="008D3774" w:rsidRDefault="004955AC">
      <w:r>
        <w:separator/>
      </w:r>
    </w:p>
  </w:footnote>
  <w:footnote w:type="continuationSeparator" w:id="0">
    <w:p w14:paraId="1BFD6958" w14:textId="77777777" w:rsidR="008D3774" w:rsidRDefault="004955AC">
      <w:r>
        <w:continuationSeparator/>
      </w:r>
    </w:p>
  </w:footnote>
  <w:footnote w:type="continuationNotice" w:id="1">
    <w:p w14:paraId="34EA159C" w14:textId="77777777" w:rsidR="008D3774" w:rsidRDefault="008D3774"/>
  </w:footnote>
  <w:footnote w:id="2">
    <w:p w14:paraId="0A3F5404" w14:textId="77777777" w:rsidR="008D3774" w:rsidRDefault="004955AC">
      <w:pPr>
        <w:pStyle w:val="FootnoteText"/>
      </w:pPr>
      <w:r>
        <w:rPr>
          <w:rStyle w:val="FootnoteReference"/>
        </w:rPr>
        <w:footnoteRef/>
      </w:r>
      <w:r>
        <w:t xml:space="preserve"> Prováděcí nařízení Komise (EU) 2024/3117 ze dne 29. listopadu 2024, kterým se stanoví prováděcí technické normy pro uplatňování nařízení Evropského parlamentu a Rady (EU) č. 575/2013, pokud jde o podávání zpráv institucí pro účely dohledu, a kterým se zrušuje prováděcí nařízení Komise (EU) 2021/451 (</w:t>
      </w:r>
      <w:r>
        <w:rPr>
          <w:i/>
        </w:rPr>
        <w:t>Úř. věst. L, 2024/3117, 27.12.2024, ELI: </w:t>
      </w:r>
      <w:hyperlink r:id="rId1" w:tgtFrame="_blank" w:tooltip="Gives access to this document through its ELI URI." w:history="1">
        <w:r>
          <w:rPr>
            <w:rStyle w:val="Hyperlink"/>
            <w:i/>
          </w:rPr>
          <w:t>http://data.europa.eu/eli/reg_impl/2024/3117/oj?locale=cs#</w:t>
        </w:r>
      </w:hyperlink>
      <w:r>
        <w:t>)</w:t>
      </w:r>
    </w:p>
  </w:footnote>
  <w:footnote w:id="3">
    <w:p w14:paraId="7FE1D258" w14:textId="77777777" w:rsidR="008D3774" w:rsidRDefault="004955AC">
      <w:pPr>
        <w:pStyle w:val="FootnoteText"/>
      </w:pPr>
      <w:r>
        <w:rPr>
          <w:rStyle w:val="FootnoteReference"/>
          <w:rFonts w:ascii="Times New Roman" w:hAnsi="Times New Roman"/>
        </w:rPr>
        <w:footnoteRef/>
      </w:r>
      <w:r>
        <w:t xml:space="preserve"> Nařízení Evropského parlamentu a Rady (ES) č. 1606/2002 ze dne 19. července 2002 o uplatňování mezinárodních účetních standardů (Úř. věst. L 243, 11.9.2002, s. 1).</w:t>
      </w:r>
    </w:p>
  </w:footnote>
  <w:footnote w:id="4">
    <w:p w14:paraId="7FE1D259" w14:textId="77777777" w:rsidR="008D3774" w:rsidRDefault="004955AC">
      <w:pPr>
        <w:pStyle w:val="FootnoteText"/>
      </w:pPr>
      <w:r>
        <w:rPr>
          <w:rStyle w:val="FootnoteReference"/>
          <w:rFonts w:ascii="Times New Roman" w:hAnsi="Times New Roman"/>
        </w:rPr>
        <w:footnoteRef/>
      </w:r>
      <w:r>
        <w:t xml:space="preserve"> Nařízení Evropského parlamentu a Rady (ES) č. 1606/2002 ze dne 19. července 2002 o uplatňování mezinárodních účetních standardů (Úř. věst. L 243, 11.9.2002, s. 1).</w:t>
      </w:r>
    </w:p>
  </w:footnote>
  <w:footnote w:id="5">
    <w:p w14:paraId="7FE1D25A" w14:textId="77777777" w:rsidR="008D3774" w:rsidRDefault="004955AC">
      <w:pPr>
        <w:pStyle w:val="FootnoteText"/>
      </w:pPr>
      <w:r>
        <w:rPr>
          <w:rStyle w:val="FootnoteReference"/>
          <w:rFonts w:ascii="Times New Roman" w:hAnsi="Times New Roman"/>
        </w:rPr>
        <w:footnoteRef/>
      </w:r>
      <w:r>
        <w:t xml:space="preserve"> Směrnice Rady 86/635/EHS ze dne 8. prosince 1986 o ročních účetních závěrkách a konsolidovaných účetních závěrkách bank a ostatních finančních institucí (Úř. věst. L 372, 31.12.1986, s. 1).</w:t>
      </w:r>
    </w:p>
  </w:footnote>
  <w:footnote w:id="6">
    <w:p w14:paraId="06EB0A65" w14:textId="77777777" w:rsidR="008D3774" w:rsidRDefault="004955AC">
      <w:pPr>
        <w:pStyle w:val="FootnoteText"/>
      </w:pPr>
      <w:r>
        <w:rPr>
          <w:rStyle w:val="FootnoteReference"/>
          <w:rFonts w:ascii="Times New Roman" w:hAnsi="Times New Roman"/>
        </w:rPr>
        <w:footnoteRef/>
      </w:r>
      <w:r>
        <w:t xml:space="preserve"> Nařízení Evropského parlamentu a Rady (EU) č. 575/2013 ze dne 26. června 2013 o obezřetnostních požadavcích na úvěrové instituce a investiční podniky a o změně nařízení (EU) č. 648/2012 (Úř. věst. L 176, 27.6.2013, s. 1).</w:t>
      </w:r>
    </w:p>
  </w:footnote>
  <w:footnote w:id="7">
    <w:p w14:paraId="7FE1D25C" w14:textId="77777777" w:rsidR="008D3774" w:rsidRDefault="004955AC">
      <w:pPr>
        <w:pStyle w:val="FootnoteText"/>
      </w:pPr>
      <w:r>
        <w:rPr>
          <w:rStyle w:val="FootnoteReference"/>
        </w:rPr>
        <w:footnoteRef/>
      </w:r>
      <w:r>
        <w:t xml:space="preserve"> Směrnice Evropského parlamentu a Rady 2013/36/EU ze dne 26. června 2013 o přístupu k činnosti úvěrových institucí a o obezřetnostním dohledu nad úvěrovými institucemi a investičními podniky, o změně směrnice 2002/87/ES a zrušení směrnic 2006/48/ES a 2006/49/ES (Úř. věst. L 176, 27.6.2013, s. 338).</w:t>
      </w:r>
    </w:p>
  </w:footnote>
  <w:footnote w:id="8">
    <w:p w14:paraId="7FE1D25D" w14:textId="77777777" w:rsidR="008D3774" w:rsidRDefault="004955AC">
      <w:pPr>
        <w:pStyle w:val="FootnoteText"/>
      </w:pPr>
      <w:r>
        <w:rPr>
          <w:rStyle w:val="FootnoteReference"/>
        </w:rPr>
        <w:footnoteRef/>
      </w:r>
      <w:r>
        <w:t xml:space="preserve"> Nařízení Evropského parlamentu a Rady (EU) 2019/2033 ze dne 27. listopadu 2019 o obezřetnostních požadavcích na investiční podniky a o změně nařízení (EU) č. 1093/2010, (EU) č. 575/2013, (EU) č. 600/2014 a (EU) č. 806/2014 (Úř. věst. L 314, 5.12.2019, s. 1).</w:t>
      </w:r>
    </w:p>
  </w:footnote>
  <w:footnote w:id="9">
    <w:p w14:paraId="7FE1D25E" w14:textId="77777777" w:rsidR="008D3774" w:rsidRDefault="004955AC">
      <w:pPr>
        <w:pStyle w:val="FootnoteText"/>
      </w:pPr>
      <w:r>
        <w:rPr>
          <w:rStyle w:val="FootnoteReference"/>
        </w:rPr>
        <w:footnoteRef/>
      </w:r>
      <w:r>
        <w:t xml:space="preserve"> Směrnice Evropského parlamentu a Rady (EU) 2019/2034 ze dne 27. listopadu 2019 o obezřetnostním dohledu nad investičními podniky a o změně směrnic 2002/87/ES, 2009/65/ES, 2011/61/EU, 2013/36/EU, 2014/59/EU a 2014/65/EU (Úř. věst. L 314, 5.12.2019, s. 64)</w:t>
      </w:r>
    </w:p>
  </w:footnote>
  <w:footnote w:id="10">
    <w:p w14:paraId="7FE1D25F" w14:textId="77777777" w:rsidR="008D3774" w:rsidRDefault="004955AC">
      <w:pPr>
        <w:pStyle w:val="FootnoteText"/>
      </w:pPr>
      <w:r>
        <w:rPr>
          <w:rStyle w:val="FootnoteReference"/>
          <w:rFonts w:ascii="Times New Roman" w:hAnsi="Times New Roman"/>
        </w:rPr>
        <w:footnoteRef/>
      </w:r>
      <w:r>
        <w:t xml:space="preserve"> Směrnice Evropského parlamentu a Rady 2009/138/ES ze dne 25. listopadu 2009 o přístupu k pojišťovací a zajišťovací činnosti a jejím výkonu (Solventnost II) (text s významem pro EHP) (Úř. věst. L 335, 17.12.2009, s. 1).</w:t>
      </w:r>
    </w:p>
  </w:footnote>
  <w:footnote w:id="11">
    <w:p w14:paraId="7FE1D260" w14:textId="2ADC4F18" w:rsidR="008D3774" w:rsidRDefault="004955AC">
      <w:pPr>
        <w:pStyle w:val="FootnoteText"/>
      </w:pPr>
      <w:r>
        <w:rPr>
          <w:rStyle w:val="FootnoteReference"/>
          <w:rFonts w:ascii="Times New Roman" w:hAnsi="Times New Roman"/>
        </w:rPr>
        <w:footnoteRef/>
      </w:r>
      <w:r>
        <w:t xml:space="preserve"> Nařízení Evropské centrální banky (EU) 2021/379 o rozvaze sektoru měnových finančních institucí (Úř. věst. L 297, 7.11.2013, s. 1).</w:t>
      </w:r>
    </w:p>
  </w:footnote>
  <w:footnote w:id="12">
    <w:p w14:paraId="7FE1D261" w14:textId="77777777" w:rsidR="008D3774" w:rsidRDefault="004955AC">
      <w:pPr>
        <w:pStyle w:val="FootnoteText"/>
      </w:pPr>
      <w:r>
        <w:rPr>
          <w:rStyle w:val="FootnoteReference"/>
          <w:rFonts w:ascii="Times New Roman" w:hAnsi="Times New Roman"/>
        </w:rPr>
        <w:footnoteRef/>
      </w:r>
      <w:r>
        <w:t xml:space="preserve"> Doporučení Komise ze dne 6. května 2003 o definici mikropodniků, malých a středních podniků (oznámeno pod číslem C(2003) 1422) (Úř. věst. L 124, 20.5.2003, s. 36).</w:t>
      </w:r>
    </w:p>
  </w:footnote>
  <w:footnote w:id="13">
    <w:p w14:paraId="74BC1C09" w14:textId="2C5E1052" w:rsidR="008D3774" w:rsidRDefault="004955AC">
      <w:pPr>
        <w:pStyle w:val="FootnoteText"/>
      </w:pPr>
      <w:r>
        <w:rPr>
          <w:rStyle w:val="FootnoteReference"/>
        </w:rPr>
        <w:footnoteRef/>
      </w:r>
      <w:r>
        <w:t xml:space="preserve"> Směrnice Evropského parlamentu a Rady 2014/65/EU ze dne 15. května 2014 o trzích finančních nástrojů </w:t>
      </w:r>
      <w:r>
        <w:rPr>
          <w:rFonts w:hint="eastAsia"/>
        </w:rPr>
        <w:t>(Úř. věst. L 173, 12.6.2014, s. 349)</w:t>
      </w:r>
      <w:r>
        <w:t>.</w:t>
      </w:r>
    </w:p>
  </w:footnote>
  <w:footnote w:id="14">
    <w:p w14:paraId="7FE1D263" w14:textId="77777777" w:rsidR="008D3774" w:rsidRDefault="004955AC">
      <w:pPr>
        <w:pStyle w:val="FootnoteText"/>
      </w:pPr>
      <w:r>
        <w:rPr>
          <w:rStyle w:val="FootnoteReference"/>
        </w:rPr>
        <w:footnoteRef/>
      </w:r>
      <w:r>
        <w:t xml:space="preserve"> Směrnice Evropského parlamentu a Rady 2014/59/EU ze dne 15. května 2014, kterou se stanoví rámec pro ozdravné postupy a řešení krize úvěrových institucí a investičních podniků a kterou se mění směrnice Rady 82/891/EHS, směrnice Evropského parlamentu a Rady 2001/24/ES, 2002/47/ES, 2004/25/ES, 2005/56/ES, 2007/36/ES, 2011/35/EU, 2012/30/EU a 2013/36/EU a nařízení Evropského parlamentu a Rady (EU) č. 1093/2010 a (EU) č. 648/2012 (Úř. věst. L 173, 12.6.2014, s. 190).</w:t>
      </w:r>
    </w:p>
  </w:footnote>
  <w:footnote w:id="15">
    <w:p w14:paraId="7FE1D264" w14:textId="77777777" w:rsidR="008D3774" w:rsidRDefault="004955AC">
      <w:pPr>
        <w:pStyle w:val="FootnoteText"/>
      </w:pPr>
      <w:r>
        <w:rPr>
          <w:rStyle w:val="FootnoteReference"/>
        </w:rPr>
        <w:footnoteRef/>
      </w:r>
      <w:r>
        <w:t xml:space="preserve"> Směrnice Evropského parlamentu a Rady 2014/49/EU ze dne 16. dubna 2014 o systémech pojištění vkladů (Úř. věst. L 173, 12.6.2014, s. 149).</w:t>
      </w:r>
    </w:p>
  </w:footnote>
  <w:footnote w:id="16">
    <w:p w14:paraId="7FE1D267" w14:textId="77777777" w:rsidR="008D3774" w:rsidRDefault="004955AC">
      <w:pPr>
        <w:pStyle w:val="FootnoteText"/>
      </w:pPr>
      <w:r>
        <w:rPr>
          <w:rStyle w:val="FootnoteReference"/>
        </w:rPr>
        <w:footnoteRef/>
      </w:r>
      <w:r>
        <w:t xml:space="preserve"> Nařízení Komise v přenesené pravomoci (EU) 2016/1401 ze dne 23. května 2016, kterým se doplňuje směrnice Evropského parlamentu a Rady 2014/59/EU, kterou se stanoví rámec pro ozdravné postupy a řešení krize úvěrových institucí a investičních podniků, pokud jde o regulační technické normy pro metodiky a zásady týkající se ocenění závazků vzniklých z derivátů (Úř. věst. L 228, 23.8.2016, s. 7).</w:t>
      </w:r>
    </w:p>
  </w:footnote>
  <w:footnote w:id="17">
    <w:p w14:paraId="7FE1D268" w14:textId="77777777" w:rsidR="008D3774" w:rsidRDefault="004955AC">
      <w:pPr>
        <w:pStyle w:val="FootnoteText"/>
      </w:pPr>
      <w:r>
        <w:rPr>
          <w:rStyle w:val="FootnoteReference"/>
        </w:rPr>
        <w:footnoteRef/>
      </w:r>
      <w:r>
        <w:t xml:space="preserve"> Výše bezpečnostní kapitálové rezervy podle článku 129 směrnice 2013/36/EU</w:t>
      </w:r>
    </w:p>
  </w:footnote>
  <w:footnote w:id="18">
    <w:p w14:paraId="7FE1D269" w14:textId="77777777" w:rsidR="008D3774" w:rsidRDefault="004955AC">
      <w:pPr>
        <w:pStyle w:val="FootnoteText"/>
      </w:pPr>
      <w:r>
        <w:rPr>
          <w:rStyle w:val="FootnoteReference"/>
        </w:rPr>
        <w:footnoteRef/>
      </w:r>
      <w:r>
        <w:t xml:space="preserve"> Nařízení Komise v přenesené pravomoci (EU) 2016/778ze dne 2. února 2016, kterým se doplňuje směrnice Evropského parlamentu a Rady 2014/59/EU, pokud jde o okolnosti a podmínky, za nichž lze úplně nebo částečně odložit úhradu mimořádných následných příspěvků, o kritéria pro určení činností, služeb a operací v souvislosti se zásadními funkcemi a o kritéria pro určení oborů podnikání a souvisejících služeb v souvislosti s hlavními liniemi podnikání (Úř. věst. L 131, 20.5.2016, s. 41).</w:t>
      </w:r>
    </w:p>
  </w:footnote>
  <w:footnote w:id="19">
    <w:p w14:paraId="7FE1D26D" w14:textId="77777777" w:rsidR="008D3774" w:rsidRDefault="004955AC">
      <w:pPr>
        <w:pStyle w:val="FootnoteText"/>
      </w:pPr>
      <w:r>
        <w:rPr>
          <w:rStyle w:val="FootnoteReference"/>
        </w:rPr>
        <w:footnoteRef/>
      </w:r>
      <w:r>
        <w:t xml:space="preserve"> Směrnice Evropského parlamentu a Rady (EU) 2015/2366 ze dne 25. listopadu 2015 o platebních službách na vnitřním trhu, o změně směrnice 2002/65/ES, 2009/110/ES a 2013/36/EU a nařízení (EU) č. 1093/2010 a o zrušení směrnice 2007/64/ES (Úř. věst. L 337, 23.12.2015, s. 35).</w:t>
      </w:r>
    </w:p>
  </w:footnote>
  <w:footnote w:id="20">
    <w:p w14:paraId="7FE1D26E" w14:textId="77777777" w:rsidR="008D3774" w:rsidRDefault="004955AC">
      <w:pPr>
        <w:pStyle w:val="FootnoteText"/>
      </w:pPr>
      <w:r>
        <w:rPr>
          <w:rStyle w:val="FootnoteReference"/>
        </w:rPr>
        <w:footnoteRef/>
      </w:r>
      <w:r>
        <w:t xml:space="preserve"> Nařízení Evropského parlamentu a Rady (EU) č. 648/2012 ze dne 4. července 2012 o OTC derivátech, ústředních protistranách a registrech obchodních údajů (Úř. věst. L 201, 27.7.2012, s. 1).</w:t>
      </w:r>
    </w:p>
  </w:footnote>
  <w:footnote w:id="21">
    <w:p w14:paraId="4F37B111" w14:textId="77777777" w:rsidR="008D3774" w:rsidRDefault="004955AC">
      <w:pPr>
        <w:pStyle w:val="FootnoteText"/>
      </w:pPr>
      <w:r>
        <w:rPr>
          <w:rStyle w:val="FootnoteReference"/>
        </w:rPr>
        <w:footnoteRef/>
      </w:r>
      <w:r>
        <w:t xml:space="preserve"> Podle článku 1 odst. 2 obecné zásady (EU) 2021/835 Evropské centrální banky z 26. března 2021, zrušující obecné zásady ECB/2014/15 o měnové a finanční statistice (ECB/2021/16), se odkazy na zrušené obecné zásady považují za odkazy na obecné zásady (EU) 2021/830 (ECB/2021/11), obecné zásady (EU) 2021/831 (ECB/2021/12), obecné zásady (EU) 2021/833 (ECB/2021/14), obecné zásady (EU) 2021/832 (ECB/2021/13) a obecné zásady (EU) 2021/834 (ECB/2021/15) v souladu se srovnávacími tabulkami</w:t>
      </w:r>
    </w:p>
    <w:p w14:paraId="2690BEDB" w14:textId="77777777" w:rsidR="008D3774" w:rsidRDefault="008D3774">
      <w:pPr>
        <w:pStyle w:val="FootnoteText"/>
      </w:pPr>
    </w:p>
  </w:footnote>
  <w:footnote w:id="22">
    <w:p w14:paraId="7FE1D272" w14:textId="77777777" w:rsidR="008D3774" w:rsidRDefault="004955AC">
      <w:pPr>
        <w:pStyle w:val="FootnoteText"/>
      </w:pPr>
      <w:r>
        <w:footnoteRef/>
      </w:r>
      <w:r>
        <w:t xml:space="preserve"> Jak je definováno v bodě 13 obecných pokynů orgánu EBA k řešení krize.</w:t>
      </w:r>
    </w:p>
  </w:footnote>
  <w:footnote w:id="23">
    <w:p w14:paraId="7FE1D273" w14:textId="60D312AD" w:rsidR="008D3774" w:rsidRDefault="004955AC">
      <w:pPr>
        <w:pStyle w:val="FootnoteText"/>
      </w:pPr>
      <w:r>
        <w:rPr>
          <w:rStyle w:val="FootnoteReference"/>
          <w:rFonts w:ascii="Verdana" w:hAnsi="Verdana"/>
          <w:sz w:val="16"/>
          <w:szCs w:val="16"/>
        </w:rPr>
        <w:footnoteRef/>
      </w:r>
      <w:r>
        <w:t xml:space="preserve"> Nařízení Komise v přenesené pravomoci (EU) 2016/778, článek 6 a 8. bod odůvodnění.</w:t>
      </w:r>
    </w:p>
  </w:footnote>
  <w:footnote w:id="24">
    <w:p w14:paraId="7FE1D274" w14:textId="1C805137" w:rsidR="008D3774" w:rsidRDefault="004955AC">
      <w:pPr>
        <w:pStyle w:val="FootnoteText"/>
      </w:pPr>
      <w:r>
        <w:rPr>
          <w:rStyle w:val="FootnoteReference"/>
          <w:rFonts w:ascii="Verdana" w:hAnsi="Verdana"/>
          <w:sz w:val="16"/>
          <w:szCs w:val="16"/>
        </w:rPr>
        <w:footnoteRef/>
      </w:r>
      <w:r>
        <w:t xml:space="preserve"> Nařízení Komise v přenesené pravomoci (EU) 2016/778, článek 7. </w:t>
      </w:r>
    </w:p>
  </w:footnote>
  <w:footnote w:id="25">
    <w:p w14:paraId="7FE1D275" w14:textId="77777777" w:rsidR="008D3774" w:rsidRDefault="004955AC">
      <w:pPr>
        <w:pStyle w:val="FootnoteText"/>
      </w:pPr>
      <w:r>
        <w:footnoteRef/>
      </w:r>
      <w:r>
        <w:t xml:space="preserve"> Kontinuita základních služeb může být nezbytná k dosažení jiných účelů řešení krize, než je zachování zásadních funkcí (např. finanční stabilita zajištěním životaschopnosti subjektu po řešení krize). </w:t>
      </w:r>
    </w:p>
    <w:p w14:paraId="7FE1D276" w14:textId="77777777" w:rsidR="008D3774" w:rsidRDefault="008D3774">
      <w:pPr>
        <w:pStyle w:val="FootnoteText"/>
      </w:pPr>
    </w:p>
  </w:footnote>
  <w:footnote w:id="26">
    <w:p w14:paraId="7FE1D27C" w14:textId="77777777" w:rsidR="008D3774" w:rsidRDefault="004955AC">
      <w:pPr>
        <w:pStyle w:val="FootnoteText"/>
        <w:rPr>
          <w:rFonts w:ascii="Segoe UI" w:hAnsi="Segoe UI" w:cs="Segoe UI"/>
        </w:rPr>
      </w:pPr>
      <w:r>
        <w:footnoteRef/>
      </w:r>
      <w:r>
        <w:t xml:space="preserve"> Ustanovení hlavy IV kapitoly VI směrnice o ozdravných postupech a řešení krize bank stanoví odolnost vůči řešení krize, zejména v souvislosti s výkonem pravomocí orgánem příslušným k řešení krize, s výjimkou provádění plánů reorganizace podnikatelské činnosti.</w:t>
      </w:r>
    </w:p>
  </w:footnote>
  <w:footnote w:id="27">
    <w:p w14:paraId="3F998E2E" w14:textId="7BDE8075" w:rsidR="008D3774" w:rsidRDefault="004955AC">
      <w:pPr>
        <w:pStyle w:val="FootnoteText"/>
      </w:pPr>
      <w:r>
        <w:rPr>
          <w:rStyle w:val="FootnoteReference"/>
        </w:rPr>
        <w:footnoteRef/>
      </w:r>
      <w:r>
        <w:t xml:space="preserve"> Nařízení Evropského parlamentu a Rady (EU) 2022/2554 ze dne 14. prosince 2022 o digitální provozní odolnosti finančního sektoru a o změně nařízení (ES) č. 1060/2009, (EU) č. 648/2012, (EU) č. 600/2014, (EU) č. 909/2014 a (EU) 2016/1011.</w:t>
      </w:r>
    </w:p>
    <w:p w14:paraId="3A2C28B9" w14:textId="00F04738" w:rsidR="008D3774" w:rsidRDefault="008D3774">
      <w:pPr>
        <w:pStyle w:val="FootnoteText"/>
      </w:pPr>
    </w:p>
  </w:footnote>
  <w:footnote w:id="28">
    <w:p w14:paraId="7FE1D27F" w14:textId="77777777" w:rsidR="008D3774" w:rsidRDefault="004955AC">
      <w:pPr>
        <w:pStyle w:val="FootnoteText"/>
        <w:rPr>
          <w:rFonts w:ascii="Segoe UI" w:hAnsi="Segoe UI" w:cs="Segoe UI"/>
        </w:rPr>
      </w:pPr>
      <w:r>
        <w:footnoteRef/>
      </w:r>
      <w:r>
        <w:t xml:space="preserve"> Ustanovení hlavy IV kapitoly VI směrnice o ozdravných postupech a řešení krize bank stanoví odolnost vůči řešení krize, zejména v souvislosti s výkonem pravomocí orgánem příslušným k řešení krize, s výjimkou provádění plánů reorganizace podnikatelské činnosti.</w:t>
      </w:r>
    </w:p>
  </w:footnote>
  <w:footnote w:id="29">
    <w:p w14:paraId="7FE1D280" w14:textId="77777777" w:rsidR="008D3774" w:rsidRDefault="004955AC">
      <w:pPr>
        <w:pStyle w:val="TableParagraph"/>
        <w:spacing w:before="108"/>
        <w:ind w:left="85"/>
        <w:jc w:val="both"/>
      </w:pPr>
      <w:r>
        <w:rPr>
          <w:rStyle w:val="FootnoteReference"/>
        </w:rPr>
        <w:footnoteRef/>
      </w:r>
      <w:r>
        <w:t xml:space="preserve"> </w:t>
      </w:r>
      <w:r>
        <w:rPr>
          <w:rFonts w:ascii="Times New Roman" w:eastAsiaTheme="minorEastAsia" w:hAnsi="Times New Roman" w:cs="Times New Roman"/>
          <w:sz w:val="18"/>
          <w:szCs w:val="18"/>
        </w:rPr>
        <w:t>Dluhové cenné papíry, akcie a jiné cenné papíry, repo.</w:t>
      </w:r>
    </w:p>
  </w:footnote>
  <w:footnote w:id="30">
    <w:p w14:paraId="7FE1D281" w14:textId="77777777" w:rsidR="008D3774" w:rsidRDefault="004955AC">
      <w:pPr>
        <w:pStyle w:val="TableParagraph"/>
        <w:spacing w:before="108"/>
        <w:ind w:left="85"/>
        <w:jc w:val="both"/>
      </w:pPr>
      <w:r>
        <w:rPr>
          <w:rStyle w:val="FootnoteReference"/>
        </w:rPr>
        <w:footnoteRef/>
      </w:r>
      <w:r>
        <w:rPr>
          <w:rStyle w:val="FootnoteReference"/>
        </w:rPr>
        <w:t xml:space="preserve"> </w:t>
      </w:r>
      <w:r>
        <w:rPr>
          <w:rFonts w:ascii="Times New Roman" w:eastAsiaTheme="minorEastAsia" w:hAnsi="Times New Roman" w:cs="Times New Roman"/>
          <w:sz w:val="18"/>
          <w:szCs w:val="18"/>
        </w:rPr>
        <w:t>Mnohostranné systémy nebo zařízení, v nichž na sebe mohou vzájemně působit zájmy o obchodování více třetích stran týkající se nákupu či prodeje finančních nástrojů; U systémů nacházejících se v EHP tato definice zachycuje regulované trhy, mnohostranný obchodní systém a organizovaný obchodní systém.</w:t>
      </w:r>
    </w:p>
  </w:footnote>
  <w:footnote w:id="31">
    <w:p w14:paraId="7FE1D282" w14:textId="77777777" w:rsidR="008D3774" w:rsidRDefault="004955AC">
      <w:pPr>
        <w:pStyle w:val="TableParagraph"/>
        <w:spacing w:before="108"/>
        <w:ind w:left="85"/>
        <w:jc w:val="both"/>
      </w:pPr>
      <w:r>
        <w:rPr>
          <w:rStyle w:val="FootnoteReference"/>
        </w:rPr>
        <w:footnoteRef/>
      </w:r>
      <w:r>
        <w:t xml:space="preserve"> </w:t>
      </w:r>
      <w:r>
        <w:rPr>
          <w:rFonts w:ascii="Times New Roman" w:eastAsiaTheme="minorEastAsia" w:hAnsi="Times New Roman" w:cs="Times New Roman"/>
          <w:sz w:val="18"/>
          <w:szCs w:val="18"/>
        </w:rPr>
        <w:t>Viz Glosář ECB Platby a trhy: Přímý účastník: „účastník [...] systému, který může provádět všechny činnosti povolené v systému bez použití zprostředkovatele (zejména včetně přímého zadávání příkazů do systému a provádění operací vypořádání).“; Nepřímý účastník: „účastník v [...] systému s vícestupňovým uspořádáním, který některé z činností, které systém umožňuje, vykonává prostřednictvím přímého účastníka (zejména zúčtování)“.</w:t>
      </w:r>
    </w:p>
    <w:p w14:paraId="7FE1D283" w14:textId="77777777" w:rsidR="008D3774" w:rsidRDefault="008D3774">
      <w:pPr>
        <w:pStyle w:val="FootnoteText"/>
      </w:pPr>
    </w:p>
  </w:footnote>
  <w:footnote w:id="32">
    <w:p w14:paraId="7FE1D284" w14:textId="77777777" w:rsidR="008D3774" w:rsidRDefault="004955AC">
      <w:pPr>
        <w:pStyle w:val="FootnoteText"/>
      </w:pPr>
      <w:r>
        <w:rPr>
          <w:rStyle w:val="FootnoteReference"/>
        </w:rPr>
        <w:footnoteRef/>
      </w:r>
      <w:r>
        <w:t xml:space="preserve"> Definice odolnosti k řešení krize pro účely této zprávy viz sloupec 150 Z.08.01.</w:t>
      </w:r>
    </w:p>
  </w:footnote>
  <w:footnote w:id="33">
    <w:p w14:paraId="7FE1D285" w14:textId="50A26E27" w:rsidR="008D3774" w:rsidRDefault="004955AC">
      <w:pPr>
        <w:pStyle w:val="FootnoteText"/>
      </w:pPr>
      <w:r>
        <w:rPr>
          <w:rStyle w:val="FootnoteReference"/>
        </w:rPr>
        <w:footnoteRef/>
      </w:r>
      <w:r>
        <w:t xml:space="preserve"> Pro účely příslušných ukazatelů pro vykazování se „systémy karet“ považují za „platební služby“; „Na“ se považuje za „ústřední depozitáře cenných papírů“, pokud se zabývají cennými papíry, a „platební systémy“, pokud se zabývají hotovostními službami.</w:t>
      </w:r>
    </w:p>
  </w:footnote>
  <w:footnote w:id="34">
    <w:p w14:paraId="7FE1D286" w14:textId="77777777" w:rsidR="008D3774" w:rsidRDefault="004955AC">
      <w:pPr>
        <w:pStyle w:val="TableParagraph"/>
        <w:spacing w:before="108"/>
        <w:jc w:val="both"/>
        <w:rPr>
          <w:rFonts w:ascii="Times New Roman" w:eastAsia="Times New Roman" w:hAnsi="Times New Roman" w:cs="Times New Roman"/>
          <w:sz w:val="20"/>
          <w:szCs w:val="20"/>
        </w:rPr>
      </w:pPr>
      <w:r>
        <w:rPr>
          <w:rStyle w:val="FootnoteReference"/>
        </w:rPr>
        <w:footnoteRef/>
      </w:r>
      <w:r>
        <w:t xml:space="preserve"> </w:t>
      </w:r>
      <w:r>
        <w:rPr>
          <w:rFonts w:ascii="Times New Roman" w:eastAsiaTheme="minorEastAsia" w:hAnsi="Times New Roman" w:cs="Times New Roman"/>
          <w:sz w:val="18"/>
          <w:szCs w:val="18"/>
        </w:rPr>
        <w:t>Pro účely této zprávy by měl být význam druhů účtů vykládán v souladu s čl. 39 odst. 4 a 5 nařízení EMIR. Význam postoje by měl být vykládán v souladu s čl. 2 odst. 3, čl. 39 odst. 4 a čl. 39 odst. 5 nařízení EMIR. Klientské účty: podat zprávu pouze v případě, že právní subjekt poskytuje nepřímý přístup k infrastrukturám finančního trhu.</w:t>
      </w:r>
    </w:p>
  </w:footnote>
  <w:footnote w:id="35">
    <w:p w14:paraId="7FE1D287" w14:textId="21F2F8F9" w:rsidR="008D3774" w:rsidRDefault="004955AC">
      <w:pPr>
        <w:pStyle w:val="FootnoteText"/>
      </w:pPr>
      <w:r>
        <w:rPr>
          <w:rStyle w:val="FootnoteReference"/>
        </w:rPr>
        <w:footnoteRef/>
      </w:r>
      <w:r>
        <w:t xml:space="preserve"> Viz Metodické poznámky ECB ke statistice obchodování s cennými papíry, zúčtování a vypořádání.</w:t>
      </w:r>
    </w:p>
  </w:footnote>
  <w:footnote w:id="36">
    <w:p w14:paraId="7FE1D289" w14:textId="77777777" w:rsidR="008D3774" w:rsidRDefault="004955AC">
      <w:pPr>
        <w:pStyle w:val="FootnoteText"/>
      </w:pPr>
      <w:r>
        <w:rPr>
          <w:rStyle w:val="FootnoteReference"/>
        </w:rPr>
        <w:footnoteRef/>
      </w:r>
      <w:r>
        <w:t xml:space="preserve"> Některé kapitálové nástroje, jako jsou družstevní účasti, nespadají do definice cenných papírů, ale měly by se zde vykazovat.</w:t>
      </w:r>
    </w:p>
  </w:footnote>
  <w:footnote w:id="37">
    <w:p w14:paraId="4A19D249" w14:textId="77777777" w:rsidR="008D3774" w:rsidRDefault="004955AC">
      <w:pPr>
        <w:pStyle w:val="FootnoteText"/>
        <w:rPr>
          <w:rFonts w:ascii="Verdana" w:hAnsi="Verdana"/>
        </w:rPr>
      </w:pPr>
      <w:r>
        <w:rPr>
          <w:rStyle w:val="FootnoteReference"/>
          <w:rFonts w:ascii="Verdana" w:hAnsi="Verdana"/>
          <w:sz w:val="16"/>
        </w:rPr>
        <w:footnoteRef/>
      </w:r>
      <w:r>
        <w:rPr>
          <w:rFonts w:ascii="Verdana" w:hAnsi="Verdana"/>
          <w:sz w:val="16"/>
        </w:rPr>
        <w:t xml:space="preserve"> Euronext Clearing je nový obchodní název Cassa Compensazione e Garanzia (CC &amp;G).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1D24B" w14:textId="77777777" w:rsidR="008D3774" w:rsidRDefault="004955AC">
    <w:pPr>
      <w:pStyle w:val="Header"/>
    </w:pPr>
    <w:r>
      <w:rPr>
        <w:noProof/>
      </w:rPr>
      <w:drawing>
        <wp:anchor distT="0" distB="0" distL="0" distR="0" simplePos="0" relativeHeight="251658241" behindDoc="0" locked="0" layoutInCell="1" allowOverlap="1" wp14:anchorId="7FE1D251" wp14:editId="7FE1D252">
          <wp:simplePos x="635" y="635"/>
          <wp:positionH relativeFrom="leftMargin">
            <wp:align>left</wp:align>
          </wp:positionH>
          <wp:positionV relativeFrom="paragraph">
            <wp:posOffset>635</wp:posOffset>
          </wp:positionV>
          <wp:extent cx="443865" cy="443865"/>
          <wp:effectExtent l="0" t="0" r="3175" b="4445"/>
          <wp:wrapSquare wrapText="bothSides"/>
          <wp:docPr id="2" name="Textové pole 2" descr="EBA Regular Us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FE1D28A" w14:textId="77777777" w:rsidR="008D3774" w:rsidRDefault="004955AC">
                      <w:pPr>
                        <w:pStyle w:val="P68B1DB1-Normal93"/>
                      </w:pPr>
                      <w:r>
                        <w:t>Běžné použití EBA</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1D24C" w14:textId="77777777" w:rsidR="008D3774" w:rsidRDefault="004955AC">
    <w:pPr>
      <w:pStyle w:val="P68B1DB1-Header94"/>
      <w:jc w:val="center"/>
    </w:pPr>
    <w:r>
      <w:rPr>
        <w:noProof/>
      </w:rPr>
      <w:drawing>
        <wp:anchor distT="0" distB="0" distL="0" distR="0" simplePos="0" relativeHeight="251658242" behindDoc="0" locked="0" layoutInCell="1" allowOverlap="1" wp14:anchorId="7FE1D253" wp14:editId="7FE1D254">
          <wp:simplePos x="914400" y="447675"/>
          <wp:positionH relativeFrom="leftMargin">
            <wp:align>left</wp:align>
          </wp:positionH>
          <wp:positionV relativeFrom="paragraph">
            <wp:posOffset>635</wp:posOffset>
          </wp:positionV>
          <wp:extent cx="443865" cy="443865"/>
          <wp:effectExtent l="0" t="0" r="3175" b="4445"/>
          <wp:wrapSquare wrapText="bothSides"/>
          <wp:docPr id="3" name="Textové pole 3" descr="EBA Regular Us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FE1D28B" w14:textId="43485C18" w:rsidR="008D3774" w:rsidRDefault="008D3774">
                      <w:pPr>
                        <w:rPr>
                          <w:rFonts w:ascii="Calibri" w:eastAsia="Calibri" w:hAnsi="Calibri" w:cs="Calibri"/>
                          <w:color w:val="000000"/>
                          <w:sz w:val="24"/>
                        </w:rPr>
                      </w:pP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w:r>
    <w:r>
      <w:t>EN</w:t>
    </w:r>
  </w:p>
  <w:p w14:paraId="7FE1D24D" w14:textId="77777777" w:rsidR="008D3774" w:rsidRDefault="004955AC">
    <w:pPr>
      <w:pStyle w:val="P68B1DB1-Header94"/>
      <w:jc w:val="center"/>
    </w:pPr>
    <w:r>
      <w:t>PŘÍLOHA II</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1D250" w14:textId="77777777" w:rsidR="008D3774" w:rsidRDefault="004955AC">
    <w:pPr>
      <w:pStyle w:val="Header"/>
    </w:pPr>
    <w:r>
      <w:rPr>
        <w:noProof/>
      </w:rPr>
      <w:drawing>
        <wp:anchor distT="0" distB="0" distL="0" distR="0" simplePos="0" relativeHeight="251658240" behindDoc="0" locked="0" layoutInCell="1" allowOverlap="1" wp14:anchorId="7FE1D255" wp14:editId="7FE1D256">
          <wp:simplePos x="635" y="635"/>
          <wp:positionH relativeFrom="leftMargin">
            <wp:align>left</wp:align>
          </wp:positionH>
          <wp:positionV relativeFrom="paragraph">
            <wp:posOffset>635</wp:posOffset>
          </wp:positionV>
          <wp:extent cx="443865" cy="443865"/>
          <wp:effectExtent l="0" t="0" r="3175" b="4445"/>
          <wp:wrapSquare wrapText="bothSides"/>
          <wp:docPr id="1" name="Rámeček 1" descr="EBA Regular Us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FE1D28C" w14:textId="15FD35FB" w:rsidR="008D3774" w:rsidRDefault="008D3774">
                      <w:pPr>
                        <w:rPr>
                          <w:rFonts w:ascii="Calibri" w:eastAsia="Calibri" w:hAnsi="Calibri" w:cs="Calibri"/>
                          <w:color w:val="000000"/>
                          <w:sz w:val="24"/>
                        </w:rPr>
                      </w:pP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7067A5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1C50DE"/>
    <w:multiLevelType w:val="hybridMultilevel"/>
    <w:tmpl w:val="FFFFFFFF"/>
    <w:lvl w:ilvl="0" w:tplc="34341322">
      <w:start w:val="1"/>
      <w:numFmt w:val="bullet"/>
      <w:lvlText w:val="·"/>
      <w:lvlJc w:val="left"/>
      <w:pPr>
        <w:ind w:left="720" w:hanging="360"/>
      </w:pPr>
      <w:rPr>
        <w:rFonts w:ascii="Symbol" w:hAnsi="Symbol" w:hint="default"/>
      </w:rPr>
    </w:lvl>
    <w:lvl w:ilvl="1" w:tplc="74E4A804">
      <w:start w:val="1"/>
      <w:numFmt w:val="decimal"/>
      <w:lvlText w:val="%2."/>
      <w:lvlJc w:val="left"/>
      <w:pPr>
        <w:ind w:left="1440" w:hanging="360"/>
      </w:pPr>
      <w:rPr>
        <w:rFonts w:hint="default"/>
      </w:rPr>
    </w:lvl>
    <w:lvl w:ilvl="2" w:tplc="40649D5A">
      <w:start w:val="1"/>
      <w:numFmt w:val="bullet"/>
      <w:lvlText w:val=""/>
      <w:lvlJc w:val="left"/>
      <w:pPr>
        <w:ind w:left="2160" w:hanging="360"/>
      </w:pPr>
      <w:rPr>
        <w:rFonts w:ascii="Wingdings" w:hAnsi="Wingdings" w:hint="default"/>
      </w:rPr>
    </w:lvl>
    <w:lvl w:ilvl="3" w:tplc="00287E08">
      <w:start w:val="1"/>
      <w:numFmt w:val="bullet"/>
      <w:lvlText w:val=""/>
      <w:lvlJc w:val="left"/>
      <w:pPr>
        <w:ind w:left="2880" w:hanging="360"/>
      </w:pPr>
      <w:rPr>
        <w:rFonts w:ascii="Symbol" w:hAnsi="Symbol" w:hint="default"/>
      </w:rPr>
    </w:lvl>
    <w:lvl w:ilvl="4" w:tplc="5F280878">
      <w:start w:val="1"/>
      <w:numFmt w:val="bullet"/>
      <w:lvlText w:val="o"/>
      <w:lvlJc w:val="left"/>
      <w:pPr>
        <w:ind w:left="3600" w:hanging="360"/>
      </w:pPr>
      <w:rPr>
        <w:rFonts w:ascii="Courier New" w:hAnsi="Courier New" w:hint="default"/>
      </w:rPr>
    </w:lvl>
    <w:lvl w:ilvl="5" w:tplc="396C2F7A">
      <w:start w:val="1"/>
      <w:numFmt w:val="bullet"/>
      <w:lvlText w:val=""/>
      <w:lvlJc w:val="left"/>
      <w:pPr>
        <w:ind w:left="4320" w:hanging="360"/>
      </w:pPr>
      <w:rPr>
        <w:rFonts w:ascii="Wingdings" w:hAnsi="Wingdings" w:hint="default"/>
      </w:rPr>
    </w:lvl>
    <w:lvl w:ilvl="6" w:tplc="CA969B6A">
      <w:start w:val="1"/>
      <w:numFmt w:val="bullet"/>
      <w:lvlText w:val=""/>
      <w:lvlJc w:val="left"/>
      <w:pPr>
        <w:ind w:left="5040" w:hanging="360"/>
      </w:pPr>
      <w:rPr>
        <w:rFonts w:ascii="Symbol" w:hAnsi="Symbol" w:hint="default"/>
      </w:rPr>
    </w:lvl>
    <w:lvl w:ilvl="7" w:tplc="B854FFFA">
      <w:start w:val="1"/>
      <w:numFmt w:val="bullet"/>
      <w:lvlText w:val="o"/>
      <w:lvlJc w:val="left"/>
      <w:pPr>
        <w:ind w:left="5760" w:hanging="360"/>
      </w:pPr>
      <w:rPr>
        <w:rFonts w:ascii="Courier New" w:hAnsi="Courier New" w:hint="default"/>
      </w:rPr>
    </w:lvl>
    <w:lvl w:ilvl="8" w:tplc="E5707972">
      <w:start w:val="1"/>
      <w:numFmt w:val="bullet"/>
      <w:lvlText w:val=""/>
      <w:lvlJc w:val="left"/>
      <w:pPr>
        <w:ind w:left="6480" w:hanging="360"/>
      </w:pPr>
      <w:rPr>
        <w:rFonts w:ascii="Wingdings" w:hAnsi="Wingdings" w:hint="default"/>
      </w:rPr>
    </w:lvl>
  </w:abstractNum>
  <w:abstractNum w:abstractNumId="2" w15:restartNumberingAfterBreak="0">
    <w:nsid w:val="005C0289"/>
    <w:multiLevelType w:val="hybridMultilevel"/>
    <w:tmpl w:val="FFFFFFFF"/>
    <w:lvl w:ilvl="0" w:tplc="F1FCE380">
      <w:start w:val="52"/>
      <w:numFmt w:val="decimal"/>
      <w:lvlText w:val="%1."/>
      <w:lvlJc w:val="left"/>
      <w:pPr>
        <w:ind w:left="720" w:hanging="360"/>
      </w:pPr>
    </w:lvl>
    <w:lvl w:ilvl="1" w:tplc="24A2D92E">
      <w:start w:val="1"/>
      <w:numFmt w:val="lowerLetter"/>
      <w:lvlText w:val="%2."/>
      <w:lvlJc w:val="left"/>
      <w:pPr>
        <w:ind w:left="1440" w:hanging="360"/>
      </w:pPr>
    </w:lvl>
    <w:lvl w:ilvl="2" w:tplc="46D02270">
      <w:start w:val="1"/>
      <w:numFmt w:val="lowerRoman"/>
      <w:lvlText w:val="%3."/>
      <w:lvlJc w:val="right"/>
      <w:pPr>
        <w:ind w:left="2160" w:hanging="180"/>
      </w:pPr>
    </w:lvl>
    <w:lvl w:ilvl="3" w:tplc="A10CD14E">
      <w:start w:val="1"/>
      <w:numFmt w:val="decimal"/>
      <w:lvlText w:val="%4."/>
      <w:lvlJc w:val="left"/>
      <w:pPr>
        <w:ind w:left="2880" w:hanging="360"/>
      </w:pPr>
    </w:lvl>
    <w:lvl w:ilvl="4" w:tplc="533EF154">
      <w:start w:val="1"/>
      <w:numFmt w:val="lowerLetter"/>
      <w:lvlText w:val="%5."/>
      <w:lvlJc w:val="left"/>
      <w:pPr>
        <w:ind w:left="3600" w:hanging="360"/>
      </w:pPr>
    </w:lvl>
    <w:lvl w:ilvl="5" w:tplc="E196BB68">
      <w:start w:val="1"/>
      <w:numFmt w:val="lowerRoman"/>
      <w:lvlText w:val="%6."/>
      <w:lvlJc w:val="right"/>
      <w:pPr>
        <w:ind w:left="4320" w:hanging="180"/>
      </w:pPr>
    </w:lvl>
    <w:lvl w:ilvl="6" w:tplc="F59AB4D2">
      <w:start w:val="1"/>
      <w:numFmt w:val="decimal"/>
      <w:lvlText w:val="%7."/>
      <w:lvlJc w:val="left"/>
      <w:pPr>
        <w:ind w:left="5040" w:hanging="360"/>
      </w:pPr>
    </w:lvl>
    <w:lvl w:ilvl="7" w:tplc="6AD009EC">
      <w:start w:val="1"/>
      <w:numFmt w:val="lowerLetter"/>
      <w:lvlText w:val="%8."/>
      <w:lvlJc w:val="left"/>
      <w:pPr>
        <w:ind w:left="5760" w:hanging="360"/>
      </w:pPr>
    </w:lvl>
    <w:lvl w:ilvl="8" w:tplc="20BC22BA">
      <w:start w:val="1"/>
      <w:numFmt w:val="lowerRoman"/>
      <w:lvlText w:val="%9."/>
      <w:lvlJc w:val="right"/>
      <w:pPr>
        <w:ind w:left="6480" w:hanging="180"/>
      </w:pPr>
    </w:lvl>
  </w:abstractNum>
  <w:abstractNum w:abstractNumId="3" w15:restartNumberingAfterBreak="0">
    <w:nsid w:val="00E5078C"/>
    <w:multiLevelType w:val="hybridMultilevel"/>
    <w:tmpl w:val="D53853DA"/>
    <w:lvl w:ilvl="0" w:tplc="AFE0D250">
      <w:start w:val="1"/>
      <w:numFmt w:val="bullet"/>
      <w:pStyle w:val="List"/>
      <w:lvlText w:val=""/>
      <w:lvlJc w:val="left"/>
      <w:pPr>
        <w:tabs>
          <w:tab w:val="num" w:pos="680"/>
        </w:tabs>
        <w:ind w:left="680" w:hanging="68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734EE9"/>
    <w:multiLevelType w:val="hybridMultilevel"/>
    <w:tmpl w:val="0C0A2588"/>
    <w:lvl w:ilvl="0" w:tplc="594AD1D0">
      <w:start w:val="1"/>
      <w:numFmt w:val="decimal"/>
      <w:lvlText w:val="%1."/>
      <w:lvlJc w:val="left"/>
      <w:pPr>
        <w:ind w:left="720" w:hanging="360"/>
      </w:pPr>
    </w:lvl>
    <w:lvl w:ilvl="1" w:tplc="916E9DC8">
      <w:start w:val="1"/>
      <w:numFmt w:val="lowerLetter"/>
      <w:lvlText w:val="%2."/>
      <w:lvlJc w:val="left"/>
      <w:pPr>
        <w:ind w:left="1440" w:hanging="360"/>
      </w:pPr>
    </w:lvl>
    <w:lvl w:ilvl="2" w:tplc="6F1041A2">
      <w:start w:val="1"/>
      <w:numFmt w:val="lowerRoman"/>
      <w:lvlText w:val="%3."/>
      <w:lvlJc w:val="right"/>
      <w:pPr>
        <w:ind w:left="2160" w:hanging="180"/>
      </w:pPr>
    </w:lvl>
    <w:lvl w:ilvl="3" w:tplc="6AFA64C2">
      <w:start w:val="1"/>
      <w:numFmt w:val="decimal"/>
      <w:lvlText w:val="%4."/>
      <w:lvlJc w:val="left"/>
      <w:pPr>
        <w:ind w:left="2880" w:hanging="360"/>
      </w:pPr>
    </w:lvl>
    <w:lvl w:ilvl="4" w:tplc="C158F274">
      <w:start w:val="1"/>
      <w:numFmt w:val="lowerLetter"/>
      <w:lvlText w:val="%5."/>
      <w:lvlJc w:val="left"/>
      <w:pPr>
        <w:ind w:left="3600" w:hanging="360"/>
      </w:pPr>
    </w:lvl>
    <w:lvl w:ilvl="5" w:tplc="0486DEC2">
      <w:start w:val="1"/>
      <w:numFmt w:val="lowerRoman"/>
      <w:lvlText w:val="%6."/>
      <w:lvlJc w:val="right"/>
      <w:pPr>
        <w:ind w:left="4320" w:hanging="180"/>
      </w:pPr>
    </w:lvl>
    <w:lvl w:ilvl="6" w:tplc="40B6D0A6">
      <w:start w:val="1"/>
      <w:numFmt w:val="decimal"/>
      <w:lvlText w:val="%7."/>
      <w:lvlJc w:val="left"/>
      <w:pPr>
        <w:ind w:left="5040" w:hanging="360"/>
      </w:pPr>
    </w:lvl>
    <w:lvl w:ilvl="7" w:tplc="17EAE1E8">
      <w:start w:val="1"/>
      <w:numFmt w:val="lowerLetter"/>
      <w:lvlText w:val="%8."/>
      <w:lvlJc w:val="left"/>
      <w:pPr>
        <w:ind w:left="5760" w:hanging="360"/>
      </w:pPr>
    </w:lvl>
    <w:lvl w:ilvl="8" w:tplc="0938F600">
      <w:start w:val="1"/>
      <w:numFmt w:val="lowerRoman"/>
      <w:lvlText w:val="%9."/>
      <w:lvlJc w:val="right"/>
      <w:pPr>
        <w:ind w:left="6480" w:hanging="180"/>
      </w:pPr>
    </w:lvl>
  </w:abstractNum>
  <w:abstractNum w:abstractNumId="5" w15:restartNumberingAfterBreak="0">
    <w:nsid w:val="01BB04D2"/>
    <w:multiLevelType w:val="hybridMultilevel"/>
    <w:tmpl w:val="396406E6"/>
    <w:lvl w:ilvl="0" w:tplc="7C94C3FA">
      <w:start w:val="1"/>
      <w:numFmt w:val="lowerRoman"/>
      <w:lvlText w:val="%1."/>
      <w:lvlJc w:val="righ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 w15:restartNumberingAfterBreak="0">
    <w:nsid w:val="03395E66"/>
    <w:multiLevelType w:val="hybridMultilevel"/>
    <w:tmpl w:val="FFFFFFFF"/>
    <w:lvl w:ilvl="0" w:tplc="5198840A">
      <w:start w:val="1"/>
      <w:numFmt w:val="bullet"/>
      <w:lvlText w:val="·"/>
      <w:lvlJc w:val="left"/>
      <w:pPr>
        <w:ind w:left="720" w:hanging="360"/>
      </w:pPr>
    </w:lvl>
    <w:lvl w:ilvl="1" w:tplc="1B307686">
      <w:start w:val="1"/>
      <w:numFmt w:val="decimal"/>
      <w:lvlText w:val="%2."/>
      <w:lvlJc w:val="left"/>
      <w:pPr>
        <w:ind w:left="1440" w:hanging="360"/>
      </w:pPr>
    </w:lvl>
    <w:lvl w:ilvl="2" w:tplc="5A38A0C2">
      <w:start w:val="1"/>
      <w:numFmt w:val="lowerRoman"/>
      <w:lvlText w:val="%3."/>
      <w:lvlJc w:val="right"/>
      <w:pPr>
        <w:ind w:left="2160" w:hanging="180"/>
      </w:pPr>
    </w:lvl>
    <w:lvl w:ilvl="3" w:tplc="A1907878">
      <w:start w:val="1"/>
      <w:numFmt w:val="decimal"/>
      <w:lvlText w:val="%4."/>
      <w:lvlJc w:val="left"/>
      <w:pPr>
        <w:ind w:left="2880" w:hanging="360"/>
      </w:pPr>
    </w:lvl>
    <w:lvl w:ilvl="4" w:tplc="1474FB6C">
      <w:start w:val="1"/>
      <w:numFmt w:val="lowerLetter"/>
      <w:lvlText w:val="%5."/>
      <w:lvlJc w:val="left"/>
      <w:pPr>
        <w:ind w:left="3600" w:hanging="360"/>
      </w:pPr>
    </w:lvl>
    <w:lvl w:ilvl="5" w:tplc="066EFAD2">
      <w:start w:val="1"/>
      <w:numFmt w:val="lowerRoman"/>
      <w:lvlText w:val="%6."/>
      <w:lvlJc w:val="right"/>
      <w:pPr>
        <w:ind w:left="4320" w:hanging="180"/>
      </w:pPr>
    </w:lvl>
    <w:lvl w:ilvl="6" w:tplc="1602912E">
      <w:start w:val="1"/>
      <w:numFmt w:val="decimal"/>
      <w:lvlText w:val="%7."/>
      <w:lvlJc w:val="left"/>
      <w:pPr>
        <w:ind w:left="5040" w:hanging="360"/>
      </w:pPr>
    </w:lvl>
    <w:lvl w:ilvl="7" w:tplc="0EB0C000">
      <w:start w:val="1"/>
      <w:numFmt w:val="lowerLetter"/>
      <w:lvlText w:val="%8."/>
      <w:lvlJc w:val="left"/>
      <w:pPr>
        <w:ind w:left="5760" w:hanging="360"/>
      </w:pPr>
    </w:lvl>
    <w:lvl w:ilvl="8" w:tplc="5A8ADDFC">
      <w:start w:val="1"/>
      <w:numFmt w:val="lowerRoman"/>
      <w:lvlText w:val="%9."/>
      <w:lvlJc w:val="right"/>
      <w:pPr>
        <w:ind w:left="6480" w:hanging="180"/>
      </w:pPr>
    </w:lvl>
  </w:abstractNum>
  <w:abstractNum w:abstractNumId="7" w15:restartNumberingAfterBreak="0">
    <w:nsid w:val="03A345ED"/>
    <w:multiLevelType w:val="hybridMultilevel"/>
    <w:tmpl w:val="C888B012"/>
    <w:lvl w:ilvl="0" w:tplc="08090001">
      <w:start w:val="1"/>
      <w:numFmt w:val="bullet"/>
      <w:lvlText w:val=""/>
      <w:lvlJc w:val="left"/>
      <w:pPr>
        <w:ind w:left="805" w:hanging="360"/>
      </w:pPr>
      <w:rPr>
        <w:rFonts w:ascii="Symbol" w:hAnsi="Symbol"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8" w15:restartNumberingAfterBreak="0">
    <w:nsid w:val="05217617"/>
    <w:multiLevelType w:val="hybridMultilevel"/>
    <w:tmpl w:val="4CBC4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5316AAE"/>
    <w:multiLevelType w:val="hybridMultilevel"/>
    <w:tmpl w:val="FFFFFFFF"/>
    <w:lvl w:ilvl="0" w:tplc="C8CE4312">
      <w:start w:val="1"/>
      <w:numFmt w:val="bullet"/>
      <w:lvlText w:val="·"/>
      <w:lvlJc w:val="left"/>
      <w:pPr>
        <w:ind w:left="720" w:hanging="360"/>
      </w:pPr>
      <w:rPr>
        <w:rFonts w:ascii="Symbol" w:hAnsi="Symbol" w:hint="default"/>
      </w:rPr>
    </w:lvl>
    <w:lvl w:ilvl="1" w:tplc="8D1E319C">
      <w:start w:val="1"/>
      <w:numFmt w:val="decimal"/>
      <w:lvlText w:val="%2."/>
      <w:lvlJc w:val="left"/>
      <w:pPr>
        <w:ind w:left="1440" w:hanging="360"/>
      </w:pPr>
      <w:rPr>
        <w:rFonts w:hint="default"/>
      </w:rPr>
    </w:lvl>
    <w:lvl w:ilvl="2" w:tplc="BBB6CAD0">
      <w:start w:val="1"/>
      <w:numFmt w:val="bullet"/>
      <w:lvlText w:val=""/>
      <w:lvlJc w:val="left"/>
      <w:pPr>
        <w:ind w:left="2160" w:hanging="360"/>
      </w:pPr>
      <w:rPr>
        <w:rFonts w:ascii="Wingdings" w:hAnsi="Wingdings" w:hint="default"/>
      </w:rPr>
    </w:lvl>
    <w:lvl w:ilvl="3" w:tplc="1C96FFC8">
      <w:start w:val="1"/>
      <w:numFmt w:val="bullet"/>
      <w:lvlText w:val=""/>
      <w:lvlJc w:val="left"/>
      <w:pPr>
        <w:ind w:left="2880" w:hanging="360"/>
      </w:pPr>
      <w:rPr>
        <w:rFonts w:ascii="Symbol" w:hAnsi="Symbol" w:hint="default"/>
      </w:rPr>
    </w:lvl>
    <w:lvl w:ilvl="4" w:tplc="5B46E9C2">
      <w:start w:val="1"/>
      <w:numFmt w:val="bullet"/>
      <w:lvlText w:val="o"/>
      <w:lvlJc w:val="left"/>
      <w:pPr>
        <w:ind w:left="3600" w:hanging="360"/>
      </w:pPr>
      <w:rPr>
        <w:rFonts w:ascii="Courier New" w:hAnsi="Courier New" w:hint="default"/>
      </w:rPr>
    </w:lvl>
    <w:lvl w:ilvl="5" w:tplc="74AEAE9A">
      <w:start w:val="1"/>
      <w:numFmt w:val="bullet"/>
      <w:lvlText w:val=""/>
      <w:lvlJc w:val="left"/>
      <w:pPr>
        <w:ind w:left="4320" w:hanging="360"/>
      </w:pPr>
      <w:rPr>
        <w:rFonts w:ascii="Wingdings" w:hAnsi="Wingdings" w:hint="default"/>
      </w:rPr>
    </w:lvl>
    <w:lvl w:ilvl="6" w:tplc="FD4AB4C2">
      <w:start w:val="1"/>
      <w:numFmt w:val="bullet"/>
      <w:lvlText w:val=""/>
      <w:lvlJc w:val="left"/>
      <w:pPr>
        <w:ind w:left="5040" w:hanging="360"/>
      </w:pPr>
      <w:rPr>
        <w:rFonts w:ascii="Symbol" w:hAnsi="Symbol" w:hint="default"/>
      </w:rPr>
    </w:lvl>
    <w:lvl w:ilvl="7" w:tplc="F5D8E16E">
      <w:start w:val="1"/>
      <w:numFmt w:val="bullet"/>
      <w:lvlText w:val="o"/>
      <w:lvlJc w:val="left"/>
      <w:pPr>
        <w:ind w:left="5760" w:hanging="360"/>
      </w:pPr>
      <w:rPr>
        <w:rFonts w:ascii="Courier New" w:hAnsi="Courier New" w:hint="default"/>
      </w:rPr>
    </w:lvl>
    <w:lvl w:ilvl="8" w:tplc="F704D86A">
      <w:start w:val="1"/>
      <w:numFmt w:val="bullet"/>
      <w:lvlText w:val=""/>
      <w:lvlJc w:val="left"/>
      <w:pPr>
        <w:ind w:left="6480" w:hanging="360"/>
      </w:pPr>
      <w:rPr>
        <w:rFonts w:ascii="Wingdings" w:hAnsi="Wingdings" w:hint="default"/>
      </w:rPr>
    </w:lvl>
  </w:abstractNum>
  <w:abstractNum w:abstractNumId="10" w15:restartNumberingAfterBreak="0">
    <w:nsid w:val="05732DEE"/>
    <w:multiLevelType w:val="hybridMultilevel"/>
    <w:tmpl w:val="877047DC"/>
    <w:lvl w:ilvl="0" w:tplc="B60A0A72">
      <w:start w:val="51"/>
      <w:numFmt w:val="decimal"/>
      <w:lvlText w:val="%1)"/>
      <w:lvlJc w:val="left"/>
      <w:pPr>
        <w:ind w:left="269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58313DF"/>
    <w:multiLevelType w:val="hybridMultilevel"/>
    <w:tmpl w:val="A8C659F6"/>
    <w:lvl w:ilvl="0" w:tplc="9174AD42">
      <w:start w:val="1"/>
      <w:numFmt w:val="bullet"/>
      <w:pStyle w:val="bullet1"/>
      <w:lvlText w:val=""/>
      <w:lvlJc w:val="left"/>
      <w:pPr>
        <w:tabs>
          <w:tab w:val="num" w:pos="340"/>
        </w:tabs>
        <w:ind w:left="340" w:hanging="34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59C715B"/>
    <w:multiLevelType w:val="hybridMultilevel"/>
    <w:tmpl w:val="EF2C1C0A"/>
    <w:lvl w:ilvl="0" w:tplc="CCD23C1A">
      <w:start w:val="1"/>
      <w:numFmt w:val="bullet"/>
      <w:lvlText w:val="-"/>
      <w:lvlJc w:val="left"/>
      <w:pPr>
        <w:ind w:left="805" w:hanging="360"/>
      </w:pPr>
      <w:rPr>
        <w:rFonts w:ascii="Cambria" w:eastAsia="Cambria" w:hAnsi="Cambria" w:cs="Cambria" w:hint="default"/>
      </w:rPr>
    </w:lvl>
    <w:lvl w:ilvl="1" w:tplc="08160003" w:tentative="1">
      <w:start w:val="1"/>
      <w:numFmt w:val="bullet"/>
      <w:lvlText w:val="o"/>
      <w:lvlJc w:val="left"/>
      <w:pPr>
        <w:ind w:left="1525" w:hanging="360"/>
      </w:pPr>
      <w:rPr>
        <w:rFonts w:ascii="Courier New" w:hAnsi="Courier New" w:cs="Courier New" w:hint="default"/>
      </w:rPr>
    </w:lvl>
    <w:lvl w:ilvl="2" w:tplc="08160005" w:tentative="1">
      <w:start w:val="1"/>
      <w:numFmt w:val="bullet"/>
      <w:lvlText w:val=""/>
      <w:lvlJc w:val="left"/>
      <w:pPr>
        <w:ind w:left="2245" w:hanging="360"/>
      </w:pPr>
      <w:rPr>
        <w:rFonts w:ascii="Wingdings" w:hAnsi="Wingdings" w:hint="default"/>
      </w:rPr>
    </w:lvl>
    <w:lvl w:ilvl="3" w:tplc="08160001" w:tentative="1">
      <w:start w:val="1"/>
      <w:numFmt w:val="bullet"/>
      <w:lvlText w:val=""/>
      <w:lvlJc w:val="left"/>
      <w:pPr>
        <w:ind w:left="2965" w:hanging="360"/>
      </w:pPr>
      <w:rPr>
        <w:rFonts w:ascii="Symbol" w:hAnsi="Symbol" w:hint="default"/>
      </w:rPr>
    </w:lvl>
    <w:lvl w:ilvl="4" w:tplc="08160003" w:tentative="1">
      <w:start w:val="1"/>
      <w:numFmt w:val="bullet"/>
      <w:lvlText w:val="o"/>
      <w:lvlJc w:val="left"/>
      <w:pPr>
        <w:ind w:left="3685" w:hanging="360"/>
      </w:pPr>
      <w:rPr>
        <w:rFonts w:ascii="Courier New" w:hAnsi="Courier New" w:cs="Courier New" w:hint="default"/>
      </w:rPr>
    </w:lvl>
    <w:lvl w:ilvl="5" w:tplc="08160005" w:tentative="1">
      <w:start w:val="1"/>
      <w:numFmt w:val="bullet"/>
      <w:lvlText w:val=""/>
      <w:lvlJc w:val="left"/>
      <w:pPr>
        <w:ind w:left="4405" w:hanging="360"/>
      </w:pPr>
      <w:rPr>
        <w:rFonts w:ascii="Wingdings" w:hAnsi="Wingdings" w:hint="default"/>
      </w:rPr>
    </w:lvl>
    <w:lvl w:ilvl="6" w:tplc="08160001" w:tentative="1">
      <w:start w:val="1"/>
      <w:numFmt w:val="bullet"/>
      <w:lvlText w:val=""/>
      <w:lvlJc w:val="left"/>
      <w:pPr>
        <w:ind w:left="5125" w:hanging="360"/>
      </w:pPr>
      <w:rPr>
        <w:rFonts w:ascii="Symbol" w:hAnsi="Symbol" w:hint="default"/>
      </w:rPr>
    </w:lvl>
    <w:lvl w:ilvl="7" w:tplc="08160003" w:tentative="1">
      <w:start w:val="1"/>
      <w:numFmt w:val="bullet"/>
      <w:lvlText w:val="o"/>
      <w:lvlJc w:val="left"/>
      <w:pPr>
        <w:ind w:left="5845" w:hanging="360"/>
      </w:pPr>
      <w:rPr>
        <w:rFonts w:ascii="Courier New" w:hAnsi="Courier New" w:cs="Courier New" w:hint="default"/>
      </w:rPr>
    </w:lvl>
    <w:lvl w:ilvl="8" w:tplc="08160005" w:tentative="1">
      <w:start w:val="1"/>
      <w:numFmt w:val="bullet"/>
      <w:lvlText w:val=""/>
      <w:lvlJc w:val="left"/>
      <w:pPr>
        <w:ind w:left="6565" w:hanging="360"/>
      </w:pPr>
      <w:rPr>
        <w:rFonts w:ascii="Wingdings" w:hAnsi="Wingdings" w:hint="default"/>
      </w:rPr>
    </w:lvl>
  </w:abstractNum>
  <w:abstractNum w:abstractNumId="13" w15:restartNumberingAfterBreak="0">
    <w:nsid w:val="0613374F"/>
    <w:multiLevelType w:val="hybridMultilevel"/>
    <w:tmpl w:val="0130041C"/>
    <w:lvl w:ilvl="0" w:tplc="F9281620">
      <w:start w:val="1"/>
      <w:numFmt w:val="bullet"/>
      <w:lvlText w:val="·"/>
      <w:lvlJc w:val="left"/>
      <w:pPr>
        <w:ind w:left="720" w:hanging="360"/>
      </w:pPr>
      <w:rPr>
        <w:rFonts w:ascii="Symbol" w:hAnsi="Symbol" w:hint="default"/>
      </w:rPr>
    </w:lvl>
    <w:lvl w:ilvl="1" w:tplc="10084822">
      <w:start w:val="1"/>
      <w:numFmt w:val="decimal"/>
      <w:lvlText w:val="%2."/>
      <w:lvlJc w:val="left"/>
      <w:pPr>
        <w:ind w:left="1440" w:hanging="360"/>
      </w:pPr>
      <w:rPr>
        <w:rFonts w:hint="default"/>
      </w:rPr>
    </w:lvl>
    <w:lvl w:ilvl="2" w:tplc="A60A5B38">
      <w:start w:val="1"/>
      <w:numFmt w:val="bullet"/>
      <w:lvlText w:val=""/>
      <w:lvlJc w:val="left"/>
      <w:pPr>
        <w:ind w:left="2160" w:hanging="360"/>
      </w:pPr>
      <w:rPr>
        <w:rFonts w:ascii="Wingdings" w:hAnsi="Wingdings" w:hint="default"/>
      </w:rPr>
    </w:lvl>
    <w:lvl w:ilvl="3" w:tplc="EB36116E">
      <w:start w:val="1"/>
      <w:numFmt w:val="bullet"/>
      <w:lvlText w:val=""/>
      <w:lvlJc w:val="left"/>
      <w:pPr>
        <w:ind w:left="2880" w:hanging="360"/>
      </w:pPr>
      <w:rPr>
        <w:rFonts w:ascii="Symbol" w:hAnsi="Symbol" w:hint="default"/>
      </w:rPr>
    </w:lvl>
    <w:lvl w:ilvl="4" w:tplc="258A963C">
      <w:start w:val="1"/>
      <w:numFmt w:val="bullet"/>
      <w:lvlText w:val="o"/>
      <w:lvlJc w:val="left"/>
      <w:pPr>
        <w:ind w:left="3600" w:hanging="360"/>
      </w:pPr>
      <w:rPr>
        <w:rFonts w:ascii="Courier New" w:hAnsi="Courier New" w:hint="default"/>
      </w:rPr>
    </w:lvl>
    <w:lvl w:ilvl="5" w:tplc="20E44A92">
      <w:start w:val="1"/>
      <w:numFmt w:val="bullet"/>
      <w:lvlText w:val=""/>
      <w:lvlJc w:val="left"/>
      <w:pPr>
        <w:ind w:left="4320" w:hanging="360"/>
      </w:pPr>
      <w:rPr>
        <w:rFonts w:ascii="Wingdings" w:hAnsi="Wingdings" w:hint="default"/>
      </w:rPr>
    </w:lvl>
    <w:lvl w:ilvl="6" w:tplc="452622CE">
      <w:start w:val="1"/>
      <w:numFmt w:val="bullet"/>
      <w:lvlText w:val=""/>
      <w:lvlJc w:val="left"/>
      <w:pPr>
        <w:ind w:left="5040" w:hanging="360"/>
      </w:pPr>
      <w:rPr>
        <w:rFonts w:ascii="Symbol" w:hAnsi="Symbol" w:hint="default"/>
      </w:rPr>
    </w:lvl>
    <w:lvl w:ilvl="7" w:tplc="925E9D6E">
      <w:start w:val="1"/>
      <w:numFmt w:val="bullet"/>
      <w:lvlText w:val="o"/>
      <w:lvlJc w:val="left"/>
      <w:pPr>
        <w:ind w:left="5760" w:hanging="360"/>
      </w:pPr>
      <w:rPr>
        <w:rFonts w:ascii="Courier New" w:hAnsi="Courier New" w:hint="default"/>
      </w:rPr>
    </w:lvl>
    <w:lvl w:ilvl="8" w:tplc="2460FF78">
      <w:start w:val="1"/>
      <w:numFmt w:val="bullet"/>
      <w:lvlText w:val=""/>
      <w:lvlJc w:val="left"/>
      <w:pPr>
        <w:ind w:left="6480" w:hanging="360"/>
      </w:pPr>
      <w:rPr>
        <w:rFonts w:ascii="Wingdings" w:hAnsi="Wingdings" w:hint="default"/>
      </w:rPr>
    </w:lvl>
  </w:abstractNum>
  <w:abstractNum w:abstractNumId="14" w15:restartNumberingAfterBreak="0">
    <w:nsid w:val="06D66125"/>
    <w:multiLevelType w:val="hybridMultilevel"/>
    <w:tmpl w:val="9C841C50"/>
    <w:lvl w:ilvl="0" w:tplc="6304ED5E">
      <w:start w:val="1"/>
      <w:numFmt w:val="decimal"/>
      <w:lvlText w:val="(%1)"/>
      <w:lvlJc w:val="right"/>
      <w:pPr>
        <w:ind w:left="1074" w:hanging="360"/>
      </w:pPr>
      <w:rPr>
        <w:rFonts w:hint="default"/>
      </w:rPr>
    </w:lvl>
    <w:lvl w:ilvl="1" w:tplc="0809001B">
      <w:start w:val="1"/>
      <w:numFmt w:val="lowerRoman"/>
      <w:lvlText w:val="%2."/>
      <w:lvlJc w:val="right"/>
      <w:pPr>
        <w:ind w:left="1794" w:hanging="360"/>
      </w:pPr>
    </w:lvl>
    <w:lvl w:ilvl="2" w:tplc="792C2A5C">
      <w:start w:val="814"/>
      <w:numFmt w:val="decimal"/>
      <w:lvlText w:val="%3)"/>
      <w:lvlJc w:val="left"/>
      <w:pPr>
        <w:ind w:left="2778" w:hanging="444"/>
      </w:pPr>
      <w:rPr>
        <w:rFonts w:hint="default"/>
        <w:sz w:val="22"/>
      </w:r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15" w15:restartNumberingAfterBreak="0">
    <w:nsid w:val="071C7C61"/>
    <w:multiLevelType w:val="hybridMultilevel"/>
    <w:tmpl w:val="C4C43FF0"/>
    <w:lvl w:ilvl="0" w:tplc="2F6A85A6">
      <w:start w:val="1"/>
      <w:numFmt w:val="decimal"/>
      <w:lvlText w:val="%1."/>
      <w:lvlJc w:val="left"/>
      <w:pPr>
        <w:ind w:left="720" w:hanging="360"/>
      </w:pPr>
    </w:lvl>
    <w:lvl w:ilvl="1" w:tplc="CEBCA70C">
      <w:start w:val="1"/>
      <w:numFmt w:val="decimal"/>
      <w:lvlText w:val="%2."/>
      <w:lvlJc w:val="left"/>
      <w:pPr>
        <w:ind w:left="1440" w:hanging="360"/>
      </w:pPr>
    </w:lvl>
    <w:lvl w:ilvl="2" w:tplc="F8FEDC56">
      <w:start w:val="1"/>
      <w:numFmt w:val="lowerRoman"/>
      <w:lvlText w:val="%3."/>
      <w:lvlJc w:val="right"/>
      <w:pPr>
        <w:ind w:left="2160" w:hanging="180"/>
      </w:pPr>
    </w:lvl>
    <w:lvl w:ilvl="3" w:tplc="77009DE4">
      <w:start w:val="1"/>
      <w:numFmt w:val="decimal"/>
      <w:lvlText w:val="%4."/>
      <w:lvlJc w:val="left"/>
      <w:pPr>
        <w:ind w:left="2880" w:hanging="360"/>
      </w:pPr>
    </w:lvl>
    <w:lvl w:ilvl="4" w:tplc="BC720108">
      <w:start w:val="1"/>
      <w:numFmt w:val="lowerLetter"/>
      <w:lvlText w:val="%5."/>
      <w:lvlJc w:val="left"/>
      <w:pPr>
        <w:ind w:left="3600" w:hanging="360"/>
      </w:pPr>
    </w:lvl>
    <w:lvl w:ilvl="5" w:tplc="F7FE8374">
      <w:start w:val="1"/>
      <w:numFmt w:val="lowerRoman"/>
      <w:lvlText w:val="%6."/>
      <w:lvlJc w:val="right"/>
      <w:pPr>
        <w:ind w:left="4320" w:hanging="180"/>
      </w:pPr>
    </w:lvl>
    <w:lvl w:ilvl="6" w:tplc="73CCB8F0">
      <w:start w:val="1"/>
      <w:numFmt w:val="decimal"/>
      <w:lvlText w:val="%7."/>
      <w:lvlJc w:val="left"/>
      <w:pPr>
        <w:ind w:left="5040" w:hanging="360"/>
      </w:pPr>
    </w:lvl>
    <w:lvl w:ilvl="7" w:tplc="7D5EDB44">
      <w:start w:val="1"/>
      <w:numFmt w:val="lowerLetter"/>
      <w:lvlText w:val="%8."/>
      <w:lvlJc w:val="left"/>
      <w:pPr>
        <w:ind w:left="5760" w:hanging="360"/>
      </w:pPr>
    </w:lvl>
    <w:lvl w:ilvl="8" w:tplc="65C6F4E6">
      <w:start w:val="1"/>
      <w:numFmt w:val="lowerRoman"/>
      <w:lvlText w:val="%9."/>
      <w:lvlJc w:val="right"/>
      <w:pPr>
        <w:ind w:left="6480" w:hanging="180"/>
      </w:pPr>
    </w:lvl>
  </w:abstractNum>
  <w:abstractNum w:abstractNumId="16" w15:restartNumberingAfterBreak="0">
    <w:nsid w:val="072B3779"/>
    <w:multiLevelType w:val="hybridMultilevel"/>
    <w:tmpl w:val="CFA2108A"/>
    <w:lvl w:ilvl="0" w:tplc="08160001">
      <w:start w:val="1"/>
      <w:numFmt w:val="bullet"/>
      <w:lvlText w:val=""/>
      <w:lvlJc w:val="left"/>
      <w:pPr>
        <w:ind w:left="1077" w:hanging="360"/>
      </w:pPr>
      <w:rPr>
        <w:rFonts w:ascii="Symbol" w:hAnsi="Symbol" w:hint="default"/>
      </w:rPr>
    </w:lvl>
    <w:lvl w:ilvl="1" w:tplc="08160003" w:tentative="1">
      <w:start w:val="1"/>
      <w:numFmt w:val="bullet"/>
      <w:lvlText w:val="o"/>
      <w:lvlJc w:val="left"/>
      <w:pPr>
        <w:ind w:left="1797" w:hanging="360"/>
      </w:pPr>
      <w:rPr>
        <w:rFonts w:ascii="Courier New" w:hAnsi="Courier New" w:cs="Courier New" w:hint="default"/>
      </w:rPr>
    </w:lvl>
    <w:lvl w:ilvl="2" w:tplc="08160005" w:tentative="1">
      <w:start w:val="1"/>
      <w:numFmt w:val="bullet"/>
      <w:lvlText w:val=""/>
      <w:lvlJc w:val="left"/>
      <w:pPr>
        <w:ind w:left="2517" w:hanging="360"/>
      </w:pPr>
      <w:rPr>
        <w:rFonts w:ascii="Wingdings" w:hAnsi="Wingdings" w:hint="default"/>
      </w:rPr>
    </w:lvl>
    <w:lvl w:ilvl="3" w:tplc="08160001" w:tentative="1">
      <w:start w:val="1"/>
      <w:numFmt w:val="bullet"/>
      <w:lvlText w:val=""/>
      <w:lvlJc w:val="left"/>
      <w:pPr>
        <w:ind w:left="3237" w:hanging="360"/>
      </w:pPr>
      <w:rPr>
        <w:rFonts w:ascii="Symbol" w:hAnsi="Symbol" w:hint="default"/>
      </w:rPr>
    </w:lvl>
    <w:lvl w:ilvl="4" w:tplc="08160003" w:tentative="1">
      <w:start w:val="1"/>
      <w:numFmt w:val="bullet"/>
      <w:lvlText w:val="o"/>
      <w:lvlJc w:val="left"/>
      <w:pPr>
        <w:ind w:left="3957" w:hanging="360"/>
      </w:pPr>
      <w:rPr>
        <w:rFonts w:ascii="Courier New" w:hAnsi="Courier New" w:cs="Courier New" w:hint="default"/>
      </w:rPr>
    </w:lvl>
    <w:lvl w:ilvl="5" w:tplc="08160005" w:tentative="1">
      <w:start w:val="1"/>
      <w:numFmt w:val="bullet"/>
      <w:lvlText w:val=""/>
      <w:lvlJc w:val="left"/>
      <w:pPr>
        <w:ind w:left="4677" w:hanging="360"/>
      </w:pPr>
      <w:rPr>
        <w:rFonts w:ascii="Wingdings" w:hAnsi="Wingdings" w:hint="default"/>
      </w:rPr>
    </w:lvl>
    <w:lvl w:ilvl="6" w:tplc="08160001" w:tentative="1">
      <w:start w:val="1"/>
      <w:numFmt w:val="bullet"/>
      <w:lvlText w:val=""/>
      <w:lvlJc w:val="left"/>
      <w:pPr>
        <w:ind w:left="5397" w:hanging="360"/>
      </w:pPr>
      <w:rPr>
        <w:rFonts w:ascii="Symbol" w:hAnsi="Symbol" w:hint="default"/>
      </w:rPr>
    </w:lvl>
    <w:lvl w:ilvl="7" w:tplc="08160003" w:tentative="1">
      <w:start w:val="1"/>
      <w:numFmt w:val="bullet"/>
      <w:lvlText w:val="o"/>
      <w:lvlJc w:val="left"/>
      <w:pPr>
        <w:ind w:left="6117" w:hanging="360"/>
      </w:pPr>
      <w:rPr>
        <w:rFonts w:ascii="Courier New" w:hAnsi="Courier New" w:cs="Courier New" w:hint="default"/>
      </w:rPr>
    </w:lvl>
    <w:lvl w:ilvl="8" w:tplc="08160005" w:tentative="1">
      <w:start w:val="1"/>
      <w:numFmt w:val="bullet"/>
      <w:lvlText w:val=""/>
      <w:lvlJc w:val="left"/>
      <w:pPr>
        <w:ind w:left="6837" w:hanging="360"/>
      </w:pPr>
      <w:rPr>
        <w:rFonts w:ascii="Wingdings" w:hAnsi="Wingdings" w:hint="default"/>
      </w:rPr>
    </w:lvl>
  </w:abstractNum>
  <w:abstractNum w:abstractNumId="17" w15:restartNumberingAfterBreak="0">
    <w:nsid w:val="07446092"/>
    <w:multiLevelType w:val="hybridMultilevel"/>
    <w:tmpl w:val="FFFFFFFF"/>
    <w:lvl w:ilvl="0" w:tplc="21900F9A">
      <w:start w:val="1"/>
      <w:numFmt w:val="decimal"/>
      <w:lvlText w:val="%1."/>
      <w:lvlJc w:val="left"/>
      <w:pPr>
        <w:ind w:left="720" w:hanging="360"/>
      </w:pPr>
    </w:lvl>
    <w:lvl w:ilvl="1" w:tplc="D324CBCE">
      <w:start w:val="1"/>
      <w:numFmt w:val="lowerLetter"/>
      <w:lvlText w:val="%2."/>
      <w:lvlJc w:val="left"/>
      <w:pPr>
        <w:ind w:left="1440" w:hanging="360"/>
      </w:pPr>
    </w:lvl>
    <w:lvl w:ilvl="2" w:tplc="3F807C20">
      <w:start w:val="1"/>
      <w:numFmt w:val="lowerRoman"/>
      <w:lvlText w:val="%3."/>
      <w:lvlJc w:val="right"/>
      <w:pPr>
        <w:ind w:left="2160" w:hanging="180"/>
      </w:pPr>
    </w:lvl>
    <w:lvl w:ilvl="3" w:tplc="41B8AEF4">
      <w:start w:val="1"/>
      <w:numFmt w:val="decimal"/>
      <w:lvlText w:val="%4."/>
      <w:lvlJc w:val="left"/>
      <w:pPr>
        <w:ind w:left="2880" w:hanging="360"/>
      </w:pPr>
    </w:lvl>
    <w:lvl w:ilvl="4" w:tplc="4748FBF4">
      <w:start w:val="1"/>
      <w:numFmt w:val="lowerLetter"/>
      <w:lvlText w:val="%5."/>
      <w:lvlJc w:val="left"/>
      <w:pPr>
        <w:ind w:left="3600" w:hanging="360"/>
      </w:pPr>
    </w:lvl>
    <w:lvl w:ilvl="5" w:tplc="45FE81DA">
      <w:start w:val="1"/>
      <w:numFmt w:val="lowerRoman"/>
      <w:lvlText w:val="%6."/>
      <w:lvlJc w:val="right"/>
      <w:pPr>
        <w:ind w:left="4320" w:hanging="180"/>
      </w:pPr>
    </w:lvl>
    <w:lvl w:ilvl="6" w:tplc="1CF0929E">
      <w:start w:val="1"/>
      <w:numFmt w:val="decimal"/>
      <w:lvlText w:val="%7."/>
      <w:lvlJc w:val="left"/>
      <w:pPr>
        <w:ind w:left="5040" w:hanging="360"/>
      </w:pPr>
    </w:lvl>
    <w:lvl w:ilvl="7" w:tplc="265845C0">
      <w:start w:val="1"/>
      <w:numFmt w:val="lowerLetter"/>
      <w:lvlText w:val="%8."/>
      <w:lvlJc w:val="left"/>
      <w:pPr>
        <w:ind w:left="5760" w:hanging="360"/>
      </w:pPr>
    </w:lvl>
    <w:lvl w:ilvl="8" w:tplc="46405998">
      <w:start w:val="1"/>
      <w:numFmt w:val="lowerRoman"/>
      <w:lvlText w:val="%9."/>
      <w:lvlJc w:val="right"/>
      <w:pPr>
        <w:ind w:left="6480" w:hanging="180"/>
      </w:pPr>
    </w:lvl>
  </w:abstractNum>
  <w:abstractNum w:abstractNumId="18" w15:restartNumberingAfterBreak="0">
    <w:nsid w:val="07904F11"/>
    <w:multiLevelType w:val="hybridMultilevel"/>
    <w:tmpl w:val="9C1A1CC0"/>
    <w:lvl w:ilvl="0" w:tplc="CCD23C1A">
      <w:start w:val="1"/>
      <w:numFmt w:val="bullet"/>
      <w:lvlText w:val="-"/>
      <w:lvlJc w:val="left"/>
      <w:pPr>
        <w:ind w:left="805" w:hanging="360"/>
      </w:pPr>
      <w:rPr>
        <w:rFonts w:ascii="Cambria" w:eastAsia="Cambria" w:hAnsi="Cambria" w:cs="Cambria" w:hint="default"/>
      </w:rPr>
    </w:lvl>
    <w:lvl w:ilvl="1" w:tplc="08160003" w:tentative="1">
      <w:start w:val="1"/>
      <w:numFmt w:val="bullet"/>
      <w:lvlText w:val="o"/>
      <w:lvlJc w:val="left"/>
      <w:pPr>
        <w:ind w:left="1525" w:hanging="360"/>
      </w:pPr>
      <w:rPr>
        <w:rFonts w:ascii="Courier New" w:hAnsi="Courier New" w:cs="Courier New" w:hint="default"/>
      </w:rPr>
    </w:lvl>
    <w:lvl w:ilvl="2" w:tplc="08160005" w:tentative="1">
      <w:start w:val="1"/>
      <w:numFmt w:val="bullet"/>
      <w:lvlText w:val=""/>
      <w:lvlJc w:val="left"/>
      <w:pPr>
        <w:ind w:left="2245" w:hanging="360"/>
      </w:pPr>
      <w:rPr>
        <w:rFonts w:ascii="Wingdings" w:hAnsi="Wingdings" w:hint="default"/>
      </w:rPr>
    </w:lvl>
    <w:lvl w:ilvl="3" w:tplc="08160001" w:tentative="1">
      <w:start w:val="1"/>
      <w:numFmt w:val="bullet"/>
      <w:lvlText w:val=""/>
      <w:lvlJc w:val="left"/>
      <w:pPr>
        <w:ind w:left="2965" w:hanging="360"/>
      </w:pPr>
      <w:rPr>
        <w:rFonts w:ascii="Symbol" w:hAnsi="Symbol" w:hint="default"/>
      </w:rPr>
    </w:lvl>
    <w:lvl w:ilvl="4" w:tplc="08160003" w:tentative="1">
      <w:start w:val="1"/>
      <w:numFmt w:val="bullet"/>
      <w:lvlText w:val="o"/>
      <w:lvlJc w:val="left"/>
      <w:pPr>
        <w:ind w:left="3685" w:hanging="360"/>
      </w:pPr>
      <w:rPr>
        <w:rFonts w:ascii="Courier New" w:hAnsi="Courier New" w:cs="Courier New" w:hint="default"/>
      </w:rPr>
    </w:lvl>
    <w:lvl w:ilvl="5" w:tplc="08160005" w:tentative="1">
      <w:start w:val="1"/>
      <w:numFmt w:val="bullet"/>
      <w:lvlText w:val=""/>
      <w:lvlJc w:val="left"/>
      <w:pPr>
        <w:ind w:left="4405" w:hanging="360"/>
      </w:pPr>
      <w:rPr>
        <w:rFonts w:ascii="Wingdings" w:hAnsi="Wingdings" w:hint="default"/>
      </w:rPr>
    </w:lvl>
    <w:lvl w:ilvl="6" w:tplc="08160001" w:tentative="1">
      <w:start w:val="1"/>
      <w:numFmt w:val="bullet"/>
      <w:lvlText w:val=""/>
      <w:lvlJc w:val="left"/>
      <w:pPr>
        <w:ind w:left="5125" w:hanging="360"/>
      </w:pPr>
      <w:rPr>
        <w:rFonts w:ascii="Symbol" w:hAnsi="Symbol" w:hint="default"/>
      </w:rPr>
    </w:lvl>
    <w:lvl w:ilvl="7" w:tplc="08160003" w:tentative="1">
      <w:start w:val="1"/>
      <w:numFmt w:val="bullet"/>
      <w:lvlText w:val="o"/>
      <w:lvlJc w:val="left"/>
      <w:pPr>
        <w:ind w:left="5845" w:hanging="360"/>
      </w:pPr>
      <w:rPr>
        <w:rFonts w:ascii="Courier New" w:hAnsi="Courier New" w:cs="Courier New" w:hint="default"/>
      </w:rPr>
    </w:lvl>
    <w:lvl w:ilvl="8" w:tplc="08160005" w:tentative="1">
      <w:start w:val="1"/>
      <w:numFmt w:val="bullet"/>
      <w:lvlText w:val=""/>
      <w:lvlJc w:val="left"/>
      <w:pPr>
        <w:ind w:left="6565" w:hanging="360"/>
      </w:pPr>
      <w:rPr>
        <w:rFonts w:ascii="Wingdings" w:hAnsi="Wingdings" w:hint="default"/>
      </w:rPr>
    </w:lvl>
  </w:abstractNum>
  <w:abstractNum w:abstractNumId="19" w15:restartNumberingAfterBreak="0">
    <w:nsid w:val="08E02B53"/>
    <w:multiLevelType w:val="hybridMultilevel"/>
    <w:tmpl w:val="7F30E024"/>
    <w:lvl w:ilvl="0" w:tplc="08090011">
      <w:start w:val="1"/>
      <w:numFmt w:val="decimal"/>
      <w:lvlText w:val="%1)"/>
      <w:lvlJc w:val="left"/>
      <w:pPr>
        <w:ind w:left="1077" w:hanging="360"/>
      </w:pPr>
      <w:rPr>
        <w:rFonts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0" w15:restartNumberingAfterBreak="0">
    <w:nsid w:val="09343885"/>
    <w:multiLevelType w:val="hybridMultilevel"/>
    <w:tmpl w:val="FFFFFFFF"/>
    <w:lvl w:ilvl="0" w:tplc="272299A4">
      <w:start w:val="1"/>
      <w:numFmt w:val="bullet"/>
      <w:lvlText w:val="·"/>
      <w:lvlJc w:val="left"/>
      <w:pPr>
        <w:ind w:left="720" w:hanging="360"/>
      </w:pPr>
      <w:rPr>
        <w:rFonts w:ascii="Symbol" w:hAnsi="Symbol" w:hint="default"/>
      </w:rPr>
    </w:lvl>
    <w:lvl w:ilvl="1" w:tplc="A1A4B09A">
      <w:start w:val="1"/>
      <w:numFmt w:val="decimal"/>
      <w:lvlText w:val="%2."/>
      <w:lvlJc w:val="left"/>
      <w:pPr>
        <w:ind w:left="1440" w:hanging="360"/>
      </w:pPr>
      <w:rPr>
        <w:rFonts w:hint="default"/>
      </w:rPr>
    </w:lvl>
    <w:lvl w:ilvl="2" w:tplc="97F41B04">
      <w:start w:val="1"/>
      <w:numFmt w:val="bullet"/>
      <w:lvlText w:val=""/>
      <w:lvlJc w:val="left"/>
      <w:pPr>
        <w:ind w:left="2160" w:hanging="360"/>
      </w:pPr>
      <w:rPr>
        <w:rFonts w:ascii="Wingdings" w:hAnsi="Wingdings" w:hint="default"/>
      </w:rPr>
    </w:lvl>
    <w:lvl w:ilvl="3" w:tplc="D206E90C">
      <w:start w:val="1"/>
      <w:numFmt w:val="bullet"/>
      <w:lvlText w:val=""/>
      <w:lvlJc w:val="left"/>
      <w:pPr>
        <w:ind w:left="2880" w:hanging="360"/>
      </w:pPr>
      <w:rPr>
        <w:rFonts w:ascii="Symbol" w:hAnsi="Symbol" w:hint="default"/>
      </w:rPr>
    </w:lvl>
    <w:lvl w:ilvl="4" w:tplc="32A078BC">
      <w:start w:val="1"/>
      <w:numFmt w:val="bullet"/>
      <w:lvlText w:val="o"/>
      <w:lvlJc w:val="left"/>
      <w:pPr>
        <w:ind w:left="3600" w:hanging="360"/>
      </w:pPr>
      <w:rPr>
        <w:rFonts w:ascii="Courier New" w:hAnsi="Courier New" w:hint="default"/>
      </w:rPr>
    </w:lvl>
    <w:lvl w:ilvl="5" w:tplc="227687D6">
      <w:start w:val="1"/>
      <w:numFmt w:val="bullet"/>
      <w:lvlText w:val=""/>
      <w:lvlJc w:val="left"/>
      <w:pPr>
        <w:ind w:left="4320" w:hanging="360"/>
      </w:pPr>
      <w:rPr>
        <w:rFonts w:ascii="Wingdings" w:hAnsi="Wingdings" w:hint="default"/>
      </w:rPr>
    </w:lvl>
    <w:lvl w:ilvl="6" w:tplc="9B50B20E">
      <w:start w:val="1"/>
      <w:numFmt w:val="bullet"/>
      <w:lvlText w:val=""/>
      <w:lvlJc w:val="left"/>
      <w:pPr>
        <w:ind w:left="5040" w:hanging="360"/>
      </w:pPr>
      <w:rPr>
        <w:rFonts w:ascii="Symbol" w:hAnsi="Symbol" w:hint="default"/>
      </w:rPr>
    </w:lvl>
    <w:lvl w:ilvl="7" w:tplc="38B4B430">
      <w:start w:val="1"/>
      <w:numFmt w:val="bullet"/>
      <w:lvlText w:val="o"/>
      <w:lvlJc w:val="left"/>
      <w:pPr>
        <w:ind w:left="5760" w:hanging="360"/>
      </w:pPr>
      <w:rPr>
        <w:rFonts w:ascii="Courier New" w:hAnsi="Courier New" w:hint="default"/>
      </w:rPr>
    </w:lvl>
    <w:lvl w:ilvl="8" w:tplc="4962ACE2">
      <w:start w:val="1"/>
      <w:numFmt w:val="bullet"/>
      <w:lvlText w:val=""/>
      <w:lvlJc w:val="left"/>
      <w:pPr>
        <w:ind w:left="6480" w:hanging="360"/>
      </w:pPr>
      <w:rPr>
        <w:rFonts w:ascii="Wingdings" w:hAnsi="Wingdings" w:hint="default"/>
      </w:rPr>
    </w:lvl>
  </w:abstractNum>
  <w:abstractNum w:abstractNumId="21" w15:restartNumberingAfterBreak="0">
    <w:nsid w:val="096470A1"/>
    <w:multiLevelType w:val="hybridMultilevel"/>
    <w:tmpl w:val="7C7AE198"/>
    <w:lvl w:ilvl="0" w:tplc="BA2CC71E">
      <w:start w:val="44"/>
      <w:numFmt w:val="bullet"/>
      <w:lvlText w:val="-"/>
      <w:lvlJc w:val="left"/>
      <w:pPr>
        <w:ind w:left="805" w:hanging="360"/>
      </w:pPr>
      <w:rPr>
        <w:rFonts w:ascii="Cambria" w:eastAsiaTheme="minorHAnsi" w:hAnsi="Cambria" w:cs="EUAlbertina"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22" w15:restartNumberingAfterBreak="0">
    <w:nsid w:val="09B87F1E"/>
    <w:multiLevelType w:val="hybridMultilevel"/>
    <w:tmpl w:val="3BD2620A"/>
    <w:lvl w:ilvl="0" w:tplc="7E0ADF18">
      <w:start w:val="1"/>
      <w:numFmt w:val="lowerLetter"/>
      <w:lvlText w:val="%1."/>
      <w:lvlJc w:val="left"/>
      <w:pPr>
        <w:ind w:left="720" w:hanging="360"/>
      </w:pPr>
      <w:rPr>
        <w:rFonts w:asciiTheme="minorHAnsi" w:eastAsiaTheme="minorHAnsi" w:hAnsiTheme="minorHAnsi" w:cstheme="minorBid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0A150AB2"/>
    <w:multiLevelType w:val="hybridMultilevel"/>
    <w:tmpl w:val="FFFFFFFF"/>
    <w:lvl w:ilvl="0" w:tplc="DFCEA6E2">
      <w:start w:val="1"/>
      <w:numFmt w:val="decimal"/>
      <w:lvlText w:val="%1."/>
      <w:lvlJc w:val="left"/>
      <w:pPr>
        <w:ind w:left="720" w:hanging="360"/>
      </w:pPr>
    </w:lvl>
    <w:lvl w:ilvl="1" w:tplc="BC00EFEA">
      <w:start w:val="1"/>
      <w:numFmt w:val="lowerLetter"/>
      <w:lvlText w:val="%2."/>
      <w:lvlJc w:val="left"/>
      <w:pPr>
        <w:ind w:left="1440" w:hanging="360"/>
      </w:pPr>
    </w:lvl>
    <w:lvl w:ilvl="2" w:tplc="6AD63000">
      <w:start w:val="1"/>
      <w:numFmt w:val="lowerRoman"/>
      <w:lvlText w:val="%3."/>
      <w:lvlJc w:val="right"/>
      <w:pPr>
        <w:ind w:left="2160" w:hanging="180"/>
      </w:pPr>
    </w:lvl>
    <w:lvl w:ilvl="3" w:tplc="E7B83BE2">
      <w:start w:val="1"/>
      <w:numFmt w:val="decimal"/>
      <w:lvlText w:val="%4."/>
      <w:lvlJc w:val="left"/>
      <w:pPr>
        <w:ind w:left="2880" w:hanging="360"/>
      </w:pPr>
    </w:lvl>
    <w:lvl w:ilvl="4" w:tplc="99D88C2A">
      <w:start w:val="1"/>
      <w:numFmt w:val="lowerLetter"/>
      <w:lvlText w:val="%5."/>
      <w:lvlJc w:val="left"/>
      <w:pPr>
        <w:ind w:left="3600" w:hanging="360"/>
      </w:pPr>
    </w:lvl>
    <w:lvl w:ilvl="5" w:tplc="CD642A86">
      <w:start w:val="1"/>
      <w:numFmt w:val="lowerRoman"/>
      <w:lvlText w:val="%6."/>
      <w:lvlJc w:val="right"/>
      <w:pPr>
        <w:ind w:left="4320" w:hanging="180"/>
      </w:pPr>
    </w:lvl>
    <w:lvl w:ilvl="6" w:tplc="C4DA7404">
      <w:start w:val="1"/>
      <w:numFmt w:val="decimal"/>
      <w:lvlText w:val="%7."/>
      <w:lvlJc w:val="left"/>
      <w:pPr>
        <w:ind w:left="5040" w:hanging="360"/>
      </w:pPr>
    </w:lvl>
    <w:lvl w:ilvl="7" w:tplc="1AF6C94A">
      <w:start w:val="1"/>
      <w:numFmt w:val="lowerLetter"/>
      <w:lvlText w:val="%8."/>
      <w:lvlJc w:val="left"/>
      <w:pPr>
        <w:ind w:left="5760" w:hanging="360"/>
      </w:pPr>
    </w:lvl>
    <w:lvl w:ilvl="8" w:tplc="BEAA3690">
      <w:start w:val="1"/>
      <w:numFmt w:val="lowerRoman"/>
      <w:lvlText w:val="%9."/>
      <w:lvlJc w:val="right"/>
      <w:pPr>
        <w:ind w:left="6480" w:hanging="180"/>
      </w:pPr>
    </w:lvl>
  </w:abstractNum>
  <w:abstractNum w:abstractNumId="24" w15:restartNumberingAfterBreak="0">
    <w:nsid w:val="0ACB3BB5"/>
    <w:multiLevelType w:val="hybridMultilevel"/>
    <w:tmpl w:val="7E0E5784"/>
    <w:lvl w:ilvl="0" w:tplc="F2485612">
      <w:start w:val="1"/>
      <w:numFmt w:val="bullet"/>
      <w:lvlText w:val="·"/>
      <w:lvlJc w:val="left"/>
      <w:pPr>
        <w:ind w:left="720" w:hanging="360"/>
      </w:pPr>
      <w:rPr>
        <w:rFonts w:ascii="Symbol" w:hAnsi="Symbol" w:hint="default"/>
      </w:rPr>
    </w:lvl>
    <w:lvl w:ilvl="1" w:tplc="5DE0D462">
      <w:start w:val="1"/>
      <w:numFmt w:val="bullet"/>
      <w:lvlText w:val="o"/>
      <w:lvlJc w:val="left"/>
      <w:pPr>
        <w:ind w:left="1440" w:hanging="360"/>
      </w:pPr>
      <w:rPr>
        <w:rFonts w:ascii="Courier New" w:hAnsi="Courier New" w:hint="default"/>
      </w:rPr>
    </w:lvl>
    <w:lvl w:ilvl="2" w:tplc="3A205332">
      <w:start w:val="1"/>
      <w:numFmt w:val="bullet"/>
      <w:lvlText w:val=""/>
      <w:lvlJc w:val="left"/>
      <w:pPr>
        <w:ind w:left="2160" w:hanging="360"/>
      </w:pPr>
      <w:rPr>
        <w:rFonts w:ascii="Wingdings" w:hAnsi="Wingdings" w:hint="default"/>
      </w:rPr>
    </w:lvl>
    <w:lvl w:ilvl="3" w:tplc="3E2C7C82">
      <w:start w:val="1"/>
      <w:numFmt w:val="bullet"/>
      <w:lvlText w:val=""/>
      <w:lvlJc w:val="left"/>
      <w:pPr>
        <w:ind w:left="2880" w:hanging="360"/>
      </w:pPr>
      <w:rPr>
        <w:rFonts w:ascii="Symbol" w:hAnsi="Symbol" w:hint="default"/>
      </w:rPr>
    </w:lvl>
    <w:lvl w:ilvl="4" w:tplc="FEBE78CE">
      <w:start w:val="1"/>
      <w:numFmt w:val="bullet"/>
      <w:lvlText w:val="o"/>
      <w:lvlJc w:val="left"/>
      <w:pPr>
        <w:ind w:left="3600" w:hanging="360"/>
      </w:pPr>
      <w:rPr>
        <w:rFonts w:ascii="Courier New" w:hAnsi="Courier New" w:hint="default"/>
      </w:rPr>
    </w:lvl>
    <w:lvl w:ilvl="5" w:tplc="F15A9038">
      <w:start w:val="1"/>
      <w:numFmt w:val="bullet"/>
      <w:lvlText w:val=""/>
      <w:lvlJc w:val="left"/>
      <w:pPr>
        <w:ind w:left="4320" w:hanging="360"/>
      </w:pPr>
      <w:rPr>
        <w:rFonts w:ascii="Wingdings" w:hAnsi="Wingdings" w:hint="default"/>
      </w:rPr>
    </w:lvl>
    <w:lvl w:ilvl="6" w:tplc="24F4297C">
      <w:start w:val="1"/>
      <w:numFmt w:val="bullet"/>
      <w:lvlText w:val=""/>
      <w:lvlJc w:val="left"/>
      <w:pPr>
        <w:ind w:left="5040" w:hanging="360"/>
      </w:pPr>
      <w:rPr>
        <w:rFonts w:ascii="Symbol" w:hAnsi="Symbol" w:hint="default"/>
      </w:rPr>
    </w:lvl>
    <w:lvl w:ilvl="7" w:tplc="F2508BD4">
      <w:start w:val="1"/>
      <w:numFmt w:val="bullet"/>
      <w:lvlText w:val="o"/>
      <w:lvlJc w:val="left"/>
      <w:pPr>
        <w:ind w:left="5760" w:hanging="360"/>
      </w:pPr>
      <w:rPr>
        <w:rFonts w:ascii="Courier New" w:hAnsi="Courier New" w:hint="default"/>
      </w:rPr>
    </w:lvl>
    <w:lvl w:ilvl="8" w:tplc="E6F87978">
      <w:start w:val="1"/>
      <w:numFmt w:val="bullet"/>
      <w:lvlText w:val=""/>
      <w:lvlJc w:val="left"/>
      <w:pPr>
        <w:ind w:left="6480" w:hanging="360"/>
      </w:pPr>
      <w:rPr>
        <w:rFonts w:ascii="Wingdings" w:hAnsi="Wingdings" w:hint="default"/>
      </w:rPr>
    </w:lvl>
  </w:abstractNum>
  <w:abstractNum w:abstractNumId="25" w15:restartNumberingAfterBreak="0">
    <w:nsid w:val="0B404176"/>
    <w:multiLevelType w:val="hybridMultilevel"/>
    <w:tmpl w:val="FFFFFFFF"/>
    <w:lvl w:ilvl="0" w:tplc="FEF0EB64">
      <w:start w:val="1"/>
      <w:numFmt w:val="bullet"/>
      <w:lvlText w:val="·"/>
      <w:lvlJc w:val="left"/>
      <w:pPr>
        <w:ind w:left="720" w:hanging="360"/>
      </w:pPr>
      <w:rPr>
        <w:rFonts w:ascii="Symbol" w:hAnsi="Symbol" w:hint="default"/>
      </w:rPr>
    </w:lvl>
    <w:lvl w:ilvl="1" w:tplc="EA124254">
      <w:start w:val="1"/>
      <w:numFmt w:val="bullet"/>
      <w:lvlText w:val="o"/>
      <w:lvlJc w:val="left"/>
      <w:pPr>
        <w:ind w:left="1440" w:hanging="360"/>
      </w:pPr>
      <w:rPr>
        <w:rFonts w:ascii="Courier New" w:hAnsi="Courier New" w:hint="default"/>
      </w:rPr>
    </w:lvl>
    <w:lvl w:ilvl="2" w:tplc="2654F1F6">
      <w:start w:val="1"/>
      <w:numFmt w:val="bullet"/>
      <w:lvlText w:val=""/>
      <w:lvlJc w:val="left"/>
      <w:pPr>
        <w:ind w:left="2160" w:hanging="360"/>
      </w:pPr>
      <w:rPr>
        <w:rFonts w:ascii="Wingdings" w:hAnsi="Wingdings" w:hint="default"/>
      </w:rPr>
    </w:lvl>
    <w:lvl w:ilvl="3" w:tplc="FEC6870E">
      <w:start w:val="1"/>
      <w:numFmt w:val="bullet"/>
      <w:lvlText w:val=""/>
      <w:lvlJc w:val="left"/>
      <w:pPr>
        <w:ind w:left="2880" w:hanging="360"/>
      </w:pPr>
      <w:rPr>
        <w:rFonts w:ascii="Symbol" w:hAnsi="Symbol" w:hint="default"/>
      </w:rPr>
    </w:lvl>
    <w:lvl w:ilvl="4" w:tplc="CC2EBE6C">
      <w:start w:val="1"/>
      <w:numFmt w:val="bullet"/>
      <w:lvlText w:val="o"/>
      <w:lvlJc w:val="left"/>
      <w:pPr>
        <w:ind w:left="3600" w:hanging="360"/>
      </w:pPr>
      <w:rPr>
        <w:rFonts w:ascii="Courier New" w:hAnsi="Courier New" w:hint="default"/>
      </w:rPr>
    </w:lvl>
    <w:lvl w:ilvl="5" w:tplc="BD00317E">
      <w:start w:val="1"/>
      <w:numFmt w:val="bullet"/>
      <w:lvlText w:val=""/>
      <w:lvlJc w:val="left"/>
      <w:pPr>
        <w:ind w:left="4320" w:hanging="360"/>
      </w:pPr>
      <w:rPr>
        <w:rFonts w:ascii="Wingdings" w:hAnsi="Wingdings" w:hint="default"/>
      </w:rPr>
    </w:lvl>
    <w:lvl w:ilvl="6" w:tplc="3F6C9D0C">
      <w:start w:val="1"/>
      <w:numFmt w:val="bullet"/>
      <w:lvlText w:val=""/>
      <w:lvlJc w:val="left"/>
      <w:pPr>
        <w:ind w:left="5040" w:hanging="360"/>
      </w:pPr>
      <w:rPr>
        <w:rFonts w:ascii="Symbol" w:hAnsi="Symbol" w:hint="default"/>
      </w:rPr>
    </w:lvl>
    <w:lvl w:ilvl="7" w:tplc="7882880A">
      <w:start w:val="1"/>
      <w:numFmt w:val="bullet"/>
      <w:lvlText w:val="o"/>
      <w:lvlJc w:val="left"/>
      <w:pPr>
        <w:ind w:left="5760" w:hanging="360"/>
      </w:pPr>
      <w:rPr>
        <w:rFonts w:ascii="Courier New" w:hAnsi="Courier New" w:hint="default"/>
      </w:rPr>
    </w:lvl>
    <w:lvl w:ilvl="8" w:tplc="9188834C">
      <w:start w:val="1"/>
      <w:numFmt w:val="bullet"/>
      <w:lvlText w:val=""/>
      <w:lvlJc w:val="left"/>
      <w:pPr>
        <w:ind w:left="6480" w:hanging="360"/>
      </w:pPr>
      <w:rPr>
        <w:rFonts w:ascii="Wingdings" w:hAnsi="Wingdings" w:hint="default"/>
      </w:rPr>
    </w:lvl>
  </w:abstractNum>
  <w:abstractNum w:abstractNumId="26" w15:restartNumberingAfterBreak="0">
    <w:nsid w:val="0BAC0539"/>
    <w:multiLevelType w:val="hybridMultilevel"/>
    <w:tmpl w:val="06A64DF4"/>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0BAE42A1"/>
    <w:multiLevelType w:val="hybridMultilevel"/>
    <w:tmpl w:val="D2DCD4C0"/>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8" w15:restartNumberingAfterBreak="0">
    <w:nsid w:val="0BD519EB"/>
    <w:multiLevelType w:val="hybridMultilevel"/>
    <w:tmpl w:val="285E2AD2"/>
    <w:lvl w:ilvl="0" w:tplc="08090001">
      <w:start w:val="1"/>
      <w:numFmt w:val="bullet"/>
      <w:lvlText w:val=""/>
      <w:lvlJc w:val="left"/>
      <w:pPr>
        <w:ind w:left="720" w:hanging="360"/>
      </w:pPr>
      <w:rPr>
        <w:rFonts w:ascii="Symbol" w:hAnsi="Symbol"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0C640644"/>
    <w:multiLevelType w:val="hybridMultilevel"/>
    <w:tmpl w:val="0F882124"/>
    <w:lvl w:ilvl="0" w:tplc="EB4A34E8">
      <w:start w:val="1"/>
      <w:numFmt w:val="decimal"/>
      <w:lvlText w:val="%1."/>
      <w:lvlJc w:val="left"/>
      <w:pPr>
        <w:ind w:left="720" w:hanging="360"/>
      </w:pPr>
    </w:lvl>
    <w:lvl w:ilvl="1" w:tplc="F30EFE10">
      <w:start w:val="1"/>
      <w:numFmt w:val="lowerLetter"/>
      <w:lvlText w:val="%2."/>
      <w:lvlJc w:val="left"/>
      <w:pPr>
        <w:ind w:left="1440" w:hanging="360"/>
      </w:pPr>
    </w:lvl>
    <w:lvl w:ilvl="2" w:tplc="6B6C8294">
      <w:start w:val="1"/>
      <w:numFmt w:val="lowerRoman"/>
      <w:lvlText w:val="%3."/>
      <w:lvlJc w:val="right"/>
      <w:pPr>
        <w:ind w:left="2160" w:hanging="180"/>
      </w:pPr>
    </w:lvl>
    <w:lvl w:ilvl="3" w:tplc="E83A9D48">
      <w:start w:val="1"/>
      <w:numFmt w:val="decimal"/>
      <w:lvlText w:val="%4."/>
      <w:lvlJc w:val="left"/>
      <w:pPr>
        <w:ind w:left="2880" w:hanging="360"/>
      </w:pPr>
    </w:lvl>
    <w:lvl w:ilvl="4" w:tplc="683059B4">
      <w:start w:val="1"/>
      <w:numFmt w:val="lowerLetter"/>
      <w:lvlText w:val="%5."/>
      <w:lvlJc w:val="left"/>
      <w:pPr>
        <w:ind w:left="3600" w:hanging="360"/>
      </w:pPr>
    </w:lvl>
    <w:lvl w:ilvl="5" w:tplc="C554C3D8">
      <w:start w:val="1"/>
      <w:numFmt w:val="lowerRoman"/>
      <w:lvlText w:val="%6."/>
      <w:lvlJc w:val="right"/>
      <w:pPr>
        <w:ind w:left="4320" w:hanging="180"/>
      </w:pPr>
    </w:lvl>
    <w:lvl w:ilvl="6" w:tplc="A742FE54">
      <w:start w:val="1"/>
      <w:numFmt w:val="decimal"/>
      <w:lvlText w:val="%7."/>
      <w:lvlJc w:val="left"/>
      <w:pPr>
        <w:ind w:left="5040" w:hanging="360"/>
      </w:pPr>
    </w:lvl>
    <w:lvl w:ilvl="7" w:tplc="A9CC7968">
      <w:start w:val="1"/>
      <w:numFmt w:val="lowerLetter"/>
      <w:lvlText w:val="%8."/>
      <w:lvlJc w:val="left"/>
      <w:pPr>
        <w:ind w:left="5760" w:hanging="360"/>
      </w:pPr>
    </w:lvl>
    <w:lvl w:ilvl="8" w:tplc="1A28CADC">
      <w:start w:val="1"/>
      <w:numFmt w:val="lowerRoman"/>
      <w:lvlText w:val="%9."/>
      <w:lvlJc w:val="right"/>
      <w:pPr>
        <w:ind w:left="6480" w:hanging="180"/>
      </w:pPr>
    </w:lvl>
  </w:abstractNum>
  <w:abstractNum w:abstractNumId="30" w15:restartNumberingAfterBreak="0">
    <w:nsid w:val="0C746B28"/>
    <w:multiLevelType w:val="hybridMultilevel"/>
    <w:tmpl w:val="4D68E646"/>
    <w:lvl w:ilvl="0" w:tplc="08090001">
      <w:start w:val="1"/>
      <w:numFmt w:val="bullet"/>
      <w:lvlText w:val=""/>
      <w:lvlJc w:val="left"/>
      <w:pPr>
        <w:ind w:left="1419" w:hanging="360"/>
      </w:pPr>
      <w:rPr>
        <w:rFonts w:ascii="Symbol" w:hAnsi="Symbol" w:hint="default"/>
      </w:rPr>
    </w:lvl>
    <w:lvl w:ilvl="1" w:tplc="08090003" w:tentative="1">
      <w:start w:val="1"/>
      <w:numFmt w:val="bullet"/>
      <w:lvlText w:val="o"/>
      <w:lvlJc w:val="left"/>
      <w:pPr>
        <w:ind w:left="2139" w:hanging="360"/>
      </w:pPr>
      <w:rPr>
        <w:rFonts w:ascii="Courier New" w:hAnsi="Courier New" w:cs="Courier New" w:hint="default"/>
      </w:rPr>
    </w:lvl>
    <w:lvl w:ilvl="2" w:tplc="08090005" w:tentative="1">
      <w:start w:val="1"/>
      <w:numFmt w:val="bullet"/>
      <w:lvlText w:val=""/>
      <w:lvlJc w:val="left"/>
      <w:pPr>
        <w:ind w:left="2859" w:hanging="360"/>
      </w:pPr>
      <w:rPr>
        <w:rFonts w:ascii="Wingdings" w:hAnsi="Wingdings" w:hint="default"/>
      </w:rPr>
    </w:lvl>
    <w:lvl w:ilvl="3" w:tplc="08090001" w:tentative="1">
      <w:start w:val="1"/>
      <w:numFmt w:val="bullet"/>
      <w:lvlText w:val=""/>
      <w:lvlJc w:val="left"/>
      <w:pPr>
        <w:ind w:left="3579" w:hanging="360"/>
      </w:pPr>
      <w:rPr>
        <w:rFonts w:ascii="Symbol" w:hAnsi="Symbol" w:hint="default"/>
      </w:rPr>
    </w:lvl>
    <w:lvl w:ilvl="4" w:tplc="08090003" w:tentative="1">
      <w:start w:val="1"/>
      <w:numFmt w:val="bullet"/>
      <w:lvlText w:val="o"/>
      <w:lvlJc w:val="left"/>
      <w:pPr>
        <w:ind w:left="4299" w:hanging="360"/>
      </w:pPr>
      <w:rPr>
        <w:rFonts w:ascii="Courier New" w:hAnsi="Courier New" w:cs="Courier New" w:hint="default"/>
      </w:rPr>
    </w:lvl>
    <w:lvl w:ilvl="5" w:tplc="08090005" w:tentative="1">
      <w:start w:val="1"/>
      <w:numFmt w:val="bullet"/>
      <w:lvlText w:val=""/>
      <w:lvlJc w:val="left"/>
      <w:pPr>
        <w:ind w:left="5019" w:hanging="360"/>
      </w:pPr>
      <w:rPr>
        <w:rFonts w:ascii="Wingdings" w:hAnsi="Wingdings" w:hint="default"/>
      </w:rPr>
    </w:lvl>
    <w:lvl w:ilvl="6" w:tplc="08090001" w:tentative="1">
      <w:start w:val="1"/>
      <w:numFmt w:val="bullet"/>
      <w:lvlText w:val=""/>
      <w:lvlJc w:val="left"/>
      <w:pPr>
        <w:ind w:left="5739" w:hanging="360"/>
      </w:pPr>
      <w:rPr>
        <w:rFonts w:ascii="Symbol" w:hAnsi="Symbol" w:hint="default"/>
      </w:rPr>
    </w:lvl>
    <w:lvl w:ilvl="7" w:tplc="08090003" w:tentative="1">
      <w:start w:val="1"/>
      <w:numFmt w:val="bullet"/>
      <w:lvlText w:val="o"/>
      <w:lvlJc w:val="left"/>
      <w:pPr>
        <w:ind w:left="6459" w:hanging="360"/>
      </w:pPr>
      <w:rPr>
        <w:rFonts w:ascii="Courier New" w:hAnsi="Courier New" w:cs="Courier New" w:hint="default"/>
      </w:rPr>
    </w:lvl>
    <w:lvl w:ilvl="8" w:tplc="08090005" w:tentative="1">
      <w:start w:val="1"/>
      <w:numFmt w:val="bullet"/>
      <w:lvlText w:val=""/>
      <w:lvlJc w:val="left"/>
      <w:pPr>
        <w:ind w:left="7179" w:hanging="360"/>
      </w:pPr>
      <w:rPr>
        <w:rFonts w:ascii="Wingdings" w:hAnsi="Wingdings" w:hint="default"/>
      </w:rPr>
    </w:lvl>
  </w:abstractNum>
  <w:abstractNum w:abstractNumId="31" w15:restartNumberingAfterBreak="0">
    <w:nsid w:val="0C815199"/>
    <w:multiLevelType w:val="hybridMultilevel"/>
    <w:tmpl w:val="2AE8749C"/>
    <w:lvl w:ilvl="0" w:tplc="EA4AD4DC">
      <w:start w:val="1"/>
      <w:numFmt w:val="bullet"/>
      <w:lvlText w:val=""/>
      <w:lvlJc w:val="left"/>
      <w:pPr>
        <w:ind w:left="720" w:hanging="360"/>
      </w:pPr>
      <w:rPr>
        <w:rFonts w:ascii="Symbol" w:hAnsi="Symbol" w:hint="default"/>
        <w:color w:val="C0504D"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0D064915"/>
    <w:multiLevelType w:val="hybridMultilevel"/>
    <w:tmpl w:val="6444E81E"/>
    <w:lvl w:ilvl="0" w:tplc="AAE463B2">
      <w:start w:val="1"/>
      <w:numFmt w:val="decimal"/>
      <w:lvlText w:val="%1)"/>
      <w:lvlJc w:val="left"/>
      <w:pPr>
        <w:ind w:left="180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0D6E79C9"/>
    <w:multiLevelType w:val="hybridMultilevel"/>
    <w:tmpl w:val="EEE0BEF8"/>
    <w:lvl w:ilvl="0" w:tplc="08090001">
      <w:start w:val="1"/>
      <w:numFmt w:val="bullet"/>
      <w:lvlText w:val=""/>
      <w:lvlJc w:val="left"/>
      <w:pPr>
        <w:ind w:left="975" w:hanging="360"/>
      </w:pPr>
      <w:rPr>
        <w:rFonts w:ascii="Symbol" w:hAnsi="Symbol"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34" w15:restartNumberingAfterBreak="0">
    <w:nsid w:val="0DDD153F"/>
    <w:multiLevelType w:val="hybridMultilevel"/>
    <w:tmpl w:val="FFFFFFFF"/>
    <w:lvl w:ilvl="0" w:tplc="A378A13E">
      <w:start w:val="1"/>
      <w:numFmt w:val="bullet"/>
      <w:lvlText w:val="·"/>
      <w:lvlJc w:val="left"/>
      <w:pPr>
        <w:ind w:left="720" w:hanging="360"/>
      </w:pPr>
      <w:rPr>
        <w:rFonts w:ascii="Symbol" w:hAnsi="Symbol" w:hint="default"/>
      </w:rPr>
    </w:lvl>
    <w:lvl w:ilvl="1" w:tplc="513CD8BC">
      <w:start w:val="1"/>
      <w:numFmt w:val="bullet"/>
      <w:lvlText w:val="o"/>
      <w:lvlJc w:val="left"/>
      <w:pPr>
        <w:ind w:left="1440" w:hanging="360"/>
      </w:pPr>
      <w:rPr>
        <w:rFonts w:ascii="Courier New" w:hAnsi="Courier New" w:hint="default"/>
      </w:rPr>
    </w:lvl>
    <w:lvl w:ilvl="2" w:tplc="311426C2">
      <w:start w:val="1"/>
      <w:numFmt w:val="bullet"/>
      <w:lvlText w:val=""/>
      <w:lvlJc w:val="left"/>
      <w:pPr>
        <w:ind w:left="2160" w:hanging="360"/>
      </w:pPr>
      <w:rPr>
        <w:rFonts w:ascii="Wingdings" w:hAnsi="Wingdings" w:hint="default"/>
      </w:rPr>
    </w:lvl>
    <w:lvl w:ilvl="3" w:tplc="636CB83C">
      <w:start w:val="1"/>
      <w:numFmt w:val="bullet"/>
      <w:lvlText w:val=""/>
      <w:lvlJc w:val="left"/>
      <w:pPr>
        <w:ind w:left="2880" w:hanging="360"/>
      </w:pPr>
      <w:rPr>
        <w:rFonts w:ascii="Symbol" w:hAnsi="Symbol" w:hint="default"/>
      </w:rPr>
    </w:lvl>
    <w:lvl w:ilvl="4" w:tplc="6E22A5E2">
      <w:start w:val="1"/>
      <w:numFmt w:val="bullet"/>
      <w:lvlText w:val="o"/>
      <w:lvlJc w:val="left"/>
      <w:pPr>
        <w:ind w:left="3600" w:hanging="360"/>
      </w:pPr>
      <w:rPr>
        <w:rFonts w:ascii="Courier New" w:hAnsi="Courier New" w:hint="default"/>
      </w:rPr>
    </w:lvl>
    <w:lvl w:ilvl="5" w:tplc="5BF6842A">
      <w:start w:val="1"/>
      <w:numFmt w:val="bullet"/>
      <w:lvlText w:val=""/>
      <w:lvlJc w:val="left"/>
      <w:pPr>
        <w:ind w:left="4320" w:hanging="360"/>
      </w:pPr>
      <w:rPr>
        <w:rFonts w:ascii="Wingdings" w:hAnsi="Wingdings" w:hint="default"/>
      </w:rPr>
    </w:lvl>
    <w:lvl w:ilvl="6" w:tplc="DDDA7278">
      <w:start w:val="1"/>
      <w:numFmt w:val="bullet"/>
      <w:lvlText w:val=""/>
      <w:lvlJc w:val="left"/>
      <w:pPr>
        <w:ind w:left="5040" w:hanging="360"/>
      </w:pPr>
      <w:rPr>
        <w:rFonts w:ascii="Symbol" w:hAnsi="Symbol" w:hint="default"/>
      </w:rPr>
    </w:lvl>
    <w:lvl w:ilvl="7" w:tplc="CF9E98F0">
      <w:start w:val="1"/>
      <w:numFmt w:val="bullet"/>
      <w:lvlText w:val="o"/>
      <w:lvlJc w:val="left"/>
      <w:pPr>
        <w:ind w:left="5760" w:hanging="360"/>
      </w:pPr>
      <w:rPr>
        <w:rFonts w:ascii="Courier New" w:hAnsi="Courier New" w:hint="default"/>
      </w:rPr>
    </w:lvl>
    <w:lvl w:ilvl="8" w:tplc="C26419CC">
      <w:start w:val="1"/>
      <w:numFmt w:val="bullet"/>
      <w:lvlText w:val=""/>
      <w:lvlJc w:val="left"/>
      <w:pPr>
        <w:ind w:left="6480" w:hanging="360"/>
      </w:pPr>
      <w:rPr>
        <w:rFonts w:ascii="Wingdings" w:hAnsi="Wingdings" w:hint="default"/>
      </w:rPr>
    </w:lvl>
  </w:abstractNum>
  <w:abstractNum w:abstractNumId="35" w15:restartNumberingAfterBreak="0">
    <w:nsid w:val="0E144329"/>
    <w:multiLevelType w:val="hybridMultilevel"/>
    <w:tmpl w:val="9668C192"/>
    <w:lvl w:ilvl="0" w:tplc="D19ABC80">
      <w:start w:val="1"/>
      <w:numFmt w:val="decimal"/>
      <w:pStyle w:val="Numberedtilelevel1"/>
      <w:lvlText w:val="%1."/>
      <w:lvlJc w:val="left"/>
      <w:pPr>
        <w:ind w:left="360" w:hanging="360"/>
      </w:pPr>
      <w:rPr>
        <w:rFonts w:hint="default"/>
        <w:spacing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0EB44764"/>
    <w:multiLevelType w:val="hybridMultilevel"/>
    <w:tmpl w:val="2640C6F4"/>
    <w:lvl w:ilvl="0" w:tplc="062C0F5A">
      <w:start w:val="1"/>
      <w:numFmt w:val="bullet"/>
      <w:lvlText w:val=""/>
      <w:lvlJc w:val="left"/>
      <w:pPr>
        <w:ind w:left="720" w:hanging="360"/>
      </w:pPr>
      <w:rPr>
        <w:rFonts w:ascii="Symbol" w:hAnsi="Symbol" w:hint="default"/>
      </w:rPr>
    </w:lvl>
    <w:lvl w:ilvl="1" w:tplc="72EADD1C">
      <w:start w:val="1"/>
      <w:numFmt w:val="bullet"/>
      <w:lvlText w:val="o"/>
      <w:lvlJc w:val="left"/>
      <w:pPr>
        <w:ind w:left="1440" w:hanging="360"/>
      </w:pPr>
      <w:rPr>
        <w:rFonts w:ascii="Courier New" w:hAnsi="Courier New" w:hint="default"/>
      </w:rPr>
    </w:lvl>
    <w:lvl w:ilvl="2" w:tplc="00EA4980">
      <w:start w:val="1"/>
      <w:numFmt w:val="bullet"/>
      <w:lvlText w:val=""/>
      <w:lvlJc w:val="left"/>
      <w:pPr>
        <w:ind w:left="2160" w:hanging="360"/>
      </w:pPr>
      <w:rPr>
        <w:rFonts w:ascii="Wingdings" w:hAnsi="Wingdings" w:hint="default"/>
      </w:rPr>
    </w:lvl>
    <w:lvl w:ilvl="3" w:tplc="2424E060">
      <w:start w:val="1"/>
      <w:numFmt w:val="bullet"/>
      <w:lvlText w:val=""/>
      <w:lvlJc w:val="left"/>
      <w:pPr>
        <w:ind w:left="2880" w:hanging="360"/>
      </w:pPr>
      <w:rPr>
        <w:rFonts w:ascii="Symbol" w:hAnsi="Symbol" w:hint="default"/>
      </w:rPr>
    </w:lvl>
    <w:lvl w:ilvl="4" w:tplc="828843B2">
      <w:start w:val="1"/>
      <w:numFmt w:val="bullet"/>
      <w:lvlText w:val="o"/>
      <w:lvlJc w:val="left"/>
      <w:pPr>
        <w:ind w:left="3600" w:hanging="360"/>
      </w:pPr>
      <w:rPr>
        <w:rFonts w:ascii="Courier New" w:hAnsi="Courier New" w:hint="default"/>
      </w:rPr>
    </w:lvl>
    <w:lvl w:ilvl="5" w:tplc="57166E14">
      <w:start w:val="1"/>
      <w:numFmt w:val="bullet"/>
      <w:lvlText w:val=""/>
      <w:lvlJc w:val="left"/>
      <w:pPr>
        <w:ind w:left="4320" w:hanging="360"/>
      </w:pPr>
      <w:rPr>
        <w:rFonts w:ascii="Wingdings" w:hAnsi="Wingdings" w:hint="default"/>
      </w:rPr>
    </w:lvl>
    <w:lvl w:ilvl="6" w:tplc="7882A628">
      <w:start w:val="1"/>
      <w:numFmt w:val="bullet"/>
      <w:lvlText w:val=""/>
      <w:lvlJc w:val="left"/>
      <w:pPr>
        <w:ind w:left="5040" w:hanging="360"/>
      </w:pPr>
      <w:rPr>
        <w:rFonts w:ascii="Symbol" w:hAnsi="Symbol" w:hint="default"/>
      </w:rPr>
    </w:lvl>
    <w:lvl w:ilvl="7" w:tplc="B62C3334">
      <w:start w:val="1"/>
      <w:numFmt w:val="bullet"/>
      <w:lvlText w:val="o"/>
      <w:lvlJc w:val="left"/>
      <w:pPr>
        <w:ind w:left="5760" w:hanging="360"/>
      </w:pPr>
      <w:rPr>
        <w:rFonts w:ascii="Courier New" w:hAnsi="Courier New" w:hint="default"/>
      </w:rPr>
    </w:lvl>
    <w:lvl w:ilvl="8" w:tplc="D476681A">
      <w:start w:val="1"/>
      <w:numFmt w:val="bullet"/>
      <w:lvlText w:val=""/>
      <w:lvlJc w:val="left"/>
      <w:pPr>
        <w:ind w:left="6480" w:hanging="360"/>
      </w:pPr>
      <w:rPr>
        <w:rFonts w:ascii="Wingdings" w:hAnsi="Wingdings" w:hint="default"/>
      </w:rPr>
    </w:lvl>
  </w:abstractNum>
  <w:abstractNum w:abstractNumId="37" w15:restartNumberingAfterBreak="0">
    <w:nsid w:val="0F5612AA"/>
    <w:multiLevelType w:val="hybridMultilevel"/>
    <w:tmpl w:val="652EF59A"/>
    <w:lvl w:ilvl="0" w:tplc="D988F740">
      <w:start w:val="1"/>
      <w:numFmt w:val="decimal"/>
      <w:lvlText w:val="%1."/>
      <w:lvlJc w:val="left"/>
      <w:pPr>
        <w:ind w:left="720" w:hanging="360"/>
      </w:pPr>
    </w:lvl>
    <w:lvl w:ilvl="1" w:tplc="E1A8789C">
      <w:start w:val="1"/>
      <w:numFmt w:val="lowerLetter"/>
      <w:lvlText w:val="%2."/>
      <w:lvlJc w:val="left"/>
      <w:pPr>
        <w:ind w:left="1440" w:hanging="360"/>
      </w:pPr>
    </w:lvl>
    <w:lvl w:ilvl="2" w:tplc="69DEE3C6">
      <w:start w:val="1"/>
      <w:numFmt w:val="lowerRoman"/>
      <w:lvlText w:val="%3."/>
      <w:lvlJc w:val="right"/>
      <w:pPr>
        <w:ind w:left="2160" w:hanging="180"/>
      </w:pPr>
    </w:lvl>
    <w:lvl w:ilvl="3" w:tplc="D7EAB9BC">
      <w:start w:val="1"/>
      <w:numFmt w:val="decimal"/>
      <w:lvlText w:val="%4."/>
      <w:lvlJc w:val="left"/>
      <w:pPr>
        <w:ind w:left="2880" w:hanging="360"/>
      </w:pPr>
    </w:lvl>
    <w:lvl w:ilvl="4" w:tplc="0AA0F928">
      <w:start w:val="1"/>
      <w:numFmt w:val="lowerLetter"/>
      <w:lvlText w:val="%5."/>
      <w:lvlJc w:val="left"/>
      <w:pPr>
        <w:ind w:left="3600" w:hanging="360"/>
      </w:pPr>
    </w:lvl>
    <w:lvl w:ilvl="5" w:tplc="325AF216">
      <w:start w:val="1"/>
      <w:numFmt w:val="lowerRoman"/>
      <w:lvlText w:val="%6."/>
      <w:lvlJc w:val="right"/>
      <w:pPr>
        <w:ind w:left="4320" w:hanging="180"/>
      </w:pPr>
    </w:lvl>
    <w:lvl w:ilvl="6" w:tplc="EFBEE6EE">
      <w:start w:val="1"/>
      <w:numFmt w:val="decimal"/>
      <w:lvlText w:val="%7."/>
      <w:lvlJc w:val="left"/>
      <w:pPr>
        <w:ind w:left="5040" w:hanging="360"/>
      </w:pPr>
    </w:lvl>
    <w:lvl w:ilvl="7" w:tplc="CC6E3FE6">
      <w:start w:val="1"/>
      <w:numFmt w:val="lowerLetter"/>
      <w:lvlText w:val="%8."/>
      <w:lvlJc w:val="left"/>
      <w:pPr>
        <w:ind w:left="5760" w:hanging="360"/>
      </w:pPr>
    </w:lvl>
    <w:lvl w:ilvl="8" w:tplc="EE223A00">
      <w:start w:val="1"/>
      <w:numFmt w:val="lowerRoman"/>
      <w:lvlText w:val="%9."/>
      <w:lvlJc w:val="right"/>
      <w:pPr>
        <w:ind w:left="6480" w:hanging="180"/>
      </w:pPr>
    </w:lvl>
  </w:abstractNum>
  <w:abstractNum w:abstractNumId="38" w15:restartNumberingAfterBreak="0">
    <w:nsid w:val="0F84792E"/>
    <w:multiLevelType w:val="hybridMultilevel"/>
    <w:tmpl w:val="430A6D7E"/>
    <w:lvl w:ilvl="0" w:tplc="F29AB518">
      <w:start w:val="1"/>
      <w:numFmt w:val="bullet"/>
      <w:lvlText w:val="·"/>
      <w:lvlJc w:val="left"/>
      <w:pPr>
        <w:ind w:left="720" w:hanging="360"/>
      </w:pPr>
      <w:rPr>
        <w:rFonts w:ascii="Symbol" w:hAnsi="Symbol" w:hint="default"/>
      </w:rPr>
    </w:lvl>
    <w:lvl w:ilvl="1" w:tplc="05AC04EC">
      <w:start w:val="1"/>
      <w:numFmt w:val="bullet"/>
      <w:lvlText w:val="o"/>
      <w:lvlJc w:val="left"/>
      <w:pPr>
        <w:ind w:left="1440" w:hanging="360"/>
      </w:pPr>
      <w:rPr>
        <w:rFonts w:ascii="Courier New" w:hAnsi="Courier New" w:hint="default"/>
      </w:rPr>
    </w:lvl>
    <w:lvl w:ilvl="2" w:tplc="52EA3D26">
      <w:start w:val="1"/>
      <w:numFmt w:val="bullet"/>
      <w:lvlText w:val=""/>
      <w:lvlJc w:val="left"/>
      <w:pPr>
        <w:ind w:left="2160" w:hanging="360"/>
      </w:pPr>
      <w:rPr>
        <w:rFonts w:ascii="Wingdings" w:hAnsi="Wingdings" w:hint="default"/>
      </w:rPr>
    </w:lvl>
    <w:lvl w:ilvl="3" w:tplc="55B8DF9A">
      <w:start w:val="1"/>
      <w:numFmt w:val="bullet"/>
      <w:lvlText w:val=""/>
      <w:lvlJc w:val="left"/>
      <w:pPr>
        <w:ind w:left="2880" w:hanging="360"/>
      </w:pPr>
      <w:rPr>
        <w:rFonts w:ascii="Symbol" w:hAnsi="Symbol" w:hint="default"/>
      </w:rPr>
    </w:lvl>
    <w:lvl w:ilvl="4" w:tplc="BD5ADE42">
      <w:start w:val="1"/>
      <w:numFmt w:val="bullet"/>
      <w:lvlText w:val="o"/>
      <w:lvlJc w:val="left"/>
      <w:pPr>
        <w:ind w:left="3600" w:hanging="360"/>
      </w:pPr>
      <w:rPr>
        <w:rFonts w:ascii="Courier New" w:hAnsi="Courier New" w:hint="default"/>
      </w:rPr>
    </w:lvl>
    <w:lvl w:ilvl="5" w:tplc="02DAABC8">
      <w:start w:val="1"/>
      <w:numFmt w:val="bullet"/>
      <w:lvlText w:val=""/>
      <w:lvlJc w:val="left"/>
      <w:pPr>
        <w:ind w:left="4320" w:hanging="360"/>
      </w:pPr>
      <w:rPr>
        <w:rFonts w:ascii="Wingdings" w:hAnsi="Wingdings" w:hint="default"/>
      </w:rPr>
    </w:lvl>
    <w:lvl w:ilvl="6" w:tplc="B060FF70">
      <w:start w:val="1"/>
      <w:numFmt w:val="bullet"/>
      <w:lvlText w:val=""/>
      <w:lvlJc w:val="left"/>
      <w:pPr>
        <w:ind w:left="5040" w:hanging="360"/>
      </w:pPr>
      <w:rPr>
        <w:rFonts w:ascii="Symbol" w:hAnsi="Symbol" w:hint="default"/>
      </w:rPr>
    </w:lvl>
    <w:lvl w:ilvl="7" w:tplc="0B924380">
      <w:start w:val="1"/>
      <w:numFmt w:val="bullet"/>
      <w:lvlText w:val="o"/>
      <w:lvlJc w:val="left"/>
      <w:pPr>
        <w:ind w:left="5760" w:hanging="360"/>
      </w:pPr>
      <w:rPr>
        <w:rFonts w:ascii="Courier New" w:hAnsi="Courier New" w:hint="default"/>
      </w:rPr>
    </w:lvl>
    <w:lvl w:ilvl="8" w:tplc="D7B00598">
      <w:start w:val="1"/>
      <w:numFmt w:val="bullet"/>
      <w:lvlText w:val=""/>
      <w:lvlJc w:val="left"/>
      <w:pPr>
        <w:ind w:left="6480" w:hanging="360"/>
      </w:pPr>
      <w:rPr>
        <w:rFonts w:ascii="Wingdings" w:hAnsi="Wingdings" w:hint="default"/>
      </w:rPr>
    </w:lvl>
  </w:abstractNum>
  <w:abstractNum w:abstractNumId="39" w15:restartNumberingAfterBreak="0">
    <w:nsid w:val="0FC815BA"/>
    <w:multiLevelType w:val="hybridMultilevel"/>
    <w:tmpl w:val="6E2C0A1C"/>
    <w:lvl w:ilvl="0" w:tplc="71A2B31C">
      <w:start w:val="2"/>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10BC3319"/>
    <w:multiLevelType w:val="hybridMultilevel"/>
    <w:tmpl w:val="FFFFFFFF"/>
    <w:lvl w:ilvl="0" w:tplc="0CA8ECAA">
      <w:start w:val="1"/>
      <w:numFmt w:val="bullet"/>
      <w:lvlText w:val="-"/>
      <w:lvlJc w:val="left"/>
      <w:pPr>
        <w:ind w:left="720" w:hanging="360"/>
      </w:pPr>
      <w:rPr>
        <w:rFonts w:ascii="Calibri" w:hAnsi="Calibri" w:hint="default"/>
      </w:rPr>
    </w:lvl>
    <w:lvl w:ilvl="1" w:tplc="FE78CB3C">
      <w:start w:val="1"/>
      <w:numFmt w:val="bullet"/>
      <w:lvlText w:val="o"/>
      <w:lvlJc w:val="left"/>
      <w:pPr>
        <w:ind w:left="1440" w:hanging="360"/>
      </w:pPr>
      <w:rPr>
        <w:rFonts w:ascii="Courier New" w:hAnsi="Courier New" w:hint="default"/>
      </w:rPr>
    </w:lvl>
    <w:lvl w:ilvl="2" w:tplc="75C0D15C">
      <w:start w:val="1"/>
      <w:numFmt w:val="bullet"/>
      <w:lvlText w:val=""/>
      <w:lvlJc w:val="left"/>
      <w:pPr>
        <w:ind w:left="2160" w:hanging="360"/>
      </w:pPr>
      <w:rPr>
        <w:rFonts w:ascii="Wingdings" w:hAnsi="Wingdings" w:hint="default"/>
      </w:rPr>
    </w:lvl>
    <w:lvl w:ilvl="3" w:tplc="3A7CFB44">
      <w:start w:val="1"/>
      <w:numFmt w:val="bullet"/>
      <w:lvlText w:val=""/>
      <w:lvlJc w:val="left"/>
      <w:pPr>
        <w:ind w:left="2880" w:hanging="360"/>
      </w:pPr>
      <w:rPr>
        <w:rFonts w:ascii="Symbol" w:hAnsi="Symbol" w:hint="default"/>
      </w:rPr>
    </w:lvl>
    <w:lvl w:ilvl="4" w:tplc="2D8CCC1C">
      <w:start w:val="1"/>
      <w:numFmt w:val="bullet"/>
      <w:lvlText w:val="o"/>
      <w:lvlJc w:val="left"/>
      <w:pPr>
        <w:ind w:left="3600" w:hanging="360"/>
      </w:pPr>
      <w:rPr>
        <w:rFonts w:ascii="Courier New" w:hAnsi="Courier New" w:hint="default"/>
      </w:rPr>
    </w:lvl>
    <w:lvl w:ilvl="5" w:tplc="0066BDEC">
      <w:start w:val="1"/>
      <w:numFmt w:val="bullet"/>
      <w:lvlText w:val=""/>
      <w:lvlJc w:val="left"/>
      <w:pPr>
        <w:ind w:left="4320" w:hanging="360"/>
      </w:pPr>
      <w:rPr>
        <w:rFonts w:ascii="Wingdings" w:hAnsi="Wingdings" w:hint="default"/>
      </w:rPr>
    </w:lvl>
    <w:lvl w:ilvl="6" w:tplc="99D60CBE">
      <w:start w:val="1"/>
      <w:numFmt w:val="bullet"/>
      <w:lvlText w:val=""/>
      <w:lvlJc w:val="left"/>
      <w:pPr>
        <w:ind w:left="5040" w:hanging="360"/>
      </w:pPr>
      <w:rPr>
        <w:rFonts w:ascii="Symbol" w:hAnsi="Symbol" w:hint="default"/>
      </w:rPr>
    </w:lvl>
    <w:lvl w:ilvl="7" w:tplc="423A1E3C">
      <w:start w:val="1"/>
      <w:numFmt w:val="bullet"/>
      <w:lvlText w:val="o"/>
      <w:lvlJc w:val="left"/>
      <w:pPr>
        <w:ind w:left="5760" w:hanging="360"/>
      </w:pPr>
      <w:rPr>
        <w:rFonts w:ascii="Courier New" w:hAnsi="Courier New" w:hint="default"/>
      </w:rPr>
    </w:lvl>
    <w:lvl w:ilvl="8" w:tplc="606A3D6E">
      <w:start w:val="1"/>
      <w:numFmt w:val="bullet"/>
      <w:lvlText w:val=""/>
      <w:lvlJc w:val="left"/>
      <w:pPr>
        <w:ind w:left="6480" w:hanging="360"/>
      </w:pPr>
      <w:rPr>
        <w:rFonts w:ascii="Wingdings" w:hAnsi="Wingdings" w:hint="default"/>
      </w:rPr>
    </w:lvl>
  </w:abstractNum>
  <w:abstractNum w:abstractNumId="41" w15:restartNumberingAfterBreak="0">
    <w:nsid w:val="10E25CAD"/>
    <w:multiLevelType w:val="hybridMultilevel"/>
    <w:tmpl w:val="5950C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11D53EE3"/>
    <w:multiLevelType w:val="hybridMultilevel"/>
    <w:tmpl w:val="82F0B4D6"/>
    <w:lvl w:ilvl="0" w:tplc="0D561A78">
      <w:start w:val="1"/>
      <w:numFmt w:val="decimal"/>
      <w:lvlText w:val="%1."/>
      <w:lvlJc w:val="left"/>
      <w:pPr>
        <w:ind w:left="720" w:hanging="360"/>
      </w:pPr>
    </w:lvl>
    <w:lvl w:ilvl="1" w:tplc="D7127BF4">
      <w:start w:val="1"/>
      <w:numFmt w:val="lowerLetter"/>
      <w:lvlText w:val="%2."/>
      <w:lvlJc w:val="left"/>
      <w:pPr>
        <w:ind w:left="1440" w:hanging="360"/>
      </w:pPr>
    </w:lvl>
    <w:lvl w:ilvl="2" w:tplc="B9B84B20">
      <w:start w:val="1"/>
      <w:numFmt w:val="lowerRoman"/>
      <w:lvlText w:val="%3."/>
      <w:lvlJc w:val="right"/>
      <w:pPr>
        <w:ind w:left="2160" w:hanging="180"/>
      </w:pPr>
    </w:lvl>
    <w:lvl w:ilvl="3" w:tplc="799A6D20">
      <w:start w:val="1"/>
      <w:numFmt w:val="decimal"/>
      <w:lvlText w:val="%4."/>
      <w:lvlJc w:val="left"/>
      <w:pPr>
        <w:ind w:left="2880" w:hanging="360"/>
      </w:pPr>
    </w:lvl>
    <w:lvl w:ilvl="4" w:tplc="DA6C018E">
      <w:start w:val="1"/>
      <w:numFmt w:val="lowerLetter"/>
      <w:lvlText w:val="%5."/>
      <w:lvlJc w:val="left"/>
      <w:pPr>
        <w:ind w:left="3600" w:hanging="360"/>
      </w:pPr>
    </w:lvl>
    <w:lvl w:ilvl="5" w:tplc="FBF2FDF6">
      <w:start w:val="1"/>
      <w:numFmt w:val="lowerRoman"/>
      <w:lvlText w:val="%6."/>
      <w:lvlJc w:val="right"/>
      <w:pPr>
        <w:ind w:left="4320" w:hanging="180"/>
      </w:pPr>
    </w:lvl>
    <w:lvl w:ilvl="6" w:tplc="53EA99BC">
      <w:start w:val="1"/>
      <w:numFmt w:val="decimal"/>
      <w:lvlText w:val="%7."/>
      <w:lvlJc w:val="left"/>
      <w:pPr>
        <w:ind w:left="5040" w:hanging="360"/>
      </w:pPr>
    </w:lvl>
    <w:lvl w:ilvl="7" w:tplc="49302B12">
      <w:start w:val="1"/>
      <w:numFmt w:val="lowerLetter"/>
      <w:lvlText w:val="%8."/>
      <w:lvlJc w:val="left"/>
      <w:pPr>
        <w:ind w:left="5760" w:hanging="360"/>
      </w:pPr>
    </w:lvl>
    <w:lvl w:ilvl="8" w:tplc="A5449776">
      <w:start w:val="1"/>
      <w:numFmt w:val="lowerRoman"/>
      <w:lvlText w:val="%9."/>
      <w:lvlJc w:val="right"/>
      <w:pPr>
        <w:ind w:left="6480" w:hanging="180"/>
      </w:pPr>
    </w:lvl>
  </w:abstractNum>
  <w:abstractNum w:abstractNumId="43" w15:restartNumberingAfterBreak="0">
    <w:nsid w:val="121A10FA"/>
    <w:multiLevelType w:val="hybridMultilevel"/>
    <w:tmpl w:val="FFFFFFFF"/>
    <w:lvl w:ilvl="0" w:tplc="F0BABC8C">
      <w:start w:val="1"/>
      <w:numFmt w:val="decimal"/>
      <w:lvlText w:val="%1."/>
      <w:lvlJc w:val="left"/>
      <w:pPr>
        <w:ind w:left="720" w:hanging="360"/>
      </w:pPr>
    </w:lvl>
    <w:lvl w:ilvl="1" w:tplc="D5C442B6">
      <w:start w:val="1"/>
      <w:numFmt w:val="lowerLetter"/>
      <w:lvlText w:val="%2."/>
      <w:lvlJc w:val="left"/>
      <w:pPr>
        <w:ind w:left="1440" w:hanging="360"/>
      </w:pPr>
    </w:lvl>
    <w:lvl w:ilvl="2" w:tplc="9CFAAFC8">
      <w:start w:val="1"/>
      <w:numFmt w:val="lowerRoman"/>
      <w:lvlText w:val="%3."/>
      <w:lvlJc w:val="right"/>
      <w:pPr>
        <w:ind w:left="2160" w:hanging="180"/>
      </w:pPr>
    </w:lvl>
    <w:lvl w:ilvl="3" w:tplc="3488A4EE">
      <w:start w:val="1"/>
      <w:numFmt w:val="decimal"/>
      <w:lvlText w:val="%4."/>
      <w:lvlJc w:val="left"/>
      <w:pPr>
        <w:ind w:left="2880" w:hanging="360"/>
      </w:pPr>
    </w:lvl>
    <w:lvl w:ilvl="4" w:tplc="DAE28FC4">
      <w:start w:val="1"/>
      <w:numFmt w:val="lowerLetter"/>
      <w:lvlText w:val="%5."/>
      <w:lvlJc w:val="left"/>
      <w:pPr>
        <w:ind w:left="3600" w:hanging="360"/>
      </w:pPr>
    </w:lvl>
    <w:lvl w:ilvl="5" w:tplc="B6207E86">
      <w:start w:val="1"/>
      <w:numFmt w:val="lowerRoman"/>
      <w:lvlText w:val="%6."/>
      <w:lvlJc w:val="right"/>
      <w:pPr>
        <w:ind w:left="4320" w:hanging="180"/>
      </w:pPr>
    </w:lvl>
    <w:lvl w:ilvl="6" w:tplc="5EDC8DE2">
      <w:start w:val="1"/>
      <w:numFmt w:val="decimal"/>
      <w:lvlText w:val="%7."/>
      <w:lvlJc w:val="left"/>
      <w:pPr>
        <w:ind w:left="5040" w:hanging="360"/>
      </w:pPr>
    </w:lvl>
    <w:lvl w:ilvl="7" w:tplc="9728643E">
      <w:start w:val="1"/>
      <w:numFmt w:val="lowerLetter"/>
      <w:lvlText w:val="%8."/>
      <w:lvlJc w:val="left"/>
      <w:pPr>
        <w:ind w:left="5760" w:hanging="360"/>
      </w:pPr>
    </w:lvl>
    <w:lvl w:ilvl="8" w:tplc="F634F4D2">
      <w:start w:val="1"/>
      <w:numFmt w:val="lowerRoman"/>
      <w:lvlText w:val="%9."/>
      <w:lvlJc w:val="right"/>
      <w:pPr>
        <w:ind w:left="6480" w:hanging="180"/>
      </w:pPr>
    </w:lvl>
  </w:abstractNum>
  <w:abstractNum w:abstractNumId="44" w15:restartNumberingAfterBreak="0">
    <w:nsid w:val="13710F59"/>
    <w:multiLevelType w:val="hybridMultilevel"/>
    <w:tmpl w:val="736A107C"/>
    <w:lvl w:ilvl="0" w:tplc="829AB43C">
      <w:start w:val="1"/>
      <w:numFmt w:val="decimal"/>
      <w:pStyle w:val="Baseparagraphnumbered"/>
      <w:lvlText w:val="%1."/>
      <w:lvlJc w:val="left"/>
      <w:pPr>
        <w:ind w:left="786" w:hanging="360"/>
      </w:pPr>
      <w:rPr>
        <w:lang w:val="en-US"/>
      </w:rPr>
    </w:lvl>
    <w:lvl w:ilvl="1" w:tplc="E8245F5A">
      <w:start w:val="1"/>
      <w:numFmt w:val="lowerLetter"/>
      <w:lvlText w:val="(%2)"/>
      <w:lvlJc w:val="left"/>
      <w:pPr>
        <w:ind w:left="1494" w:hanging="360"/>
      </w:pPr>
      <w:rPr>
        <w:rFonts w:ascii="Times New Roman" w:eastAsia="Times New Roman" w:hAnsi="Times New Roman" w:cs="Times New Roman"/>
      </w:rPr>
    </w:lvl>
    <w:lvl w:ilvl="2" w:tplc="5BE4D2A0" w:tentative="1">
      <w:start w:val="1"/>
      <w:numFmt w:val="lowerRoman"/>
      <w:lvlText w:val="%3."/>
      <w:lvlJc w:val="right"/>
      <w:pPr>
        <w:ind w:left="2225" w:hanging="180"/>
      </w:pPr>
    </w:lvl>
    <w:lvl w:ilvl="3" w:tplc="E8A6BEAE" w:tentative="1">
      <w:start w:val="1"/>
      <w:numFmt w:val="decimal"/>
      <w:lvlText w:val="%4."/>
      <w:lvlJc w:val="left"/>
      <w:pPr>
        <w:ind w:left="2945" w:hanging="360"/>
      </w:pPr>
    </w:lvl>
    <w:lvl w:ilvl="4" w:tplc="9A703294" w:tentative="1">
      <w:start w:val="1"/>
      <w:numFmt w:val="lowerLetter"/>
      <w:lvlText w:val="%5."/>
      <w:lvlJc w:val="left"/>
      <w:pPr>
        <w:ind w:left="3665" w:hanging="360"/>
      </w:pPr>
    </w:lvl>
    <w:lvl w:ilvl="5" w:tplc="B14C4D10" w:tentative="1">
      <w:start w:val="1"/>
      <w:numFmt w:val="lowerRoman"/>
      <w:lvlText w:val="%6."/>
      <w:lvlJc w:val="right"/>
      <w:pPr>
        <w:ind w:left="4385" w:hanging="180"/>
      </w:pPr>
    </w:lvl>
    <w:lvl w:ilvl="6" w:tplc="EECA4DA6" w:tentative="1">
      <w:start w:val="1"/>
      <w:numFmt w:val="decimal"/>
      <w:lvlText w:val="%7."/>
      <w:lvlJc w:val="left"/>
      <w:pPr>
        <w:ind w:left="5105" w:hanging="360"/>
      </w:pPr>
    </w:lvl>
    <w:lvl w:ilvl="7" w:tplc="444C72AC" w:tentative="1">
      <w:start w:val="1"/>
      <w:numFmt w:val="lowerLetter"/>
      <w:lvlText w:val="%8."/>
      <w:lvlJc w:val="left"/>
      <w:pPr>
        <w:ind w:left="5825" w:hanging="360"/>
      </w:pPr>
    </w:lvl>
    <w:lvl w:ilvl="8" w:tplc="C9C872DC" w:tentative="1">
      <w:start w:val="1"/>
      <w:numFmt w:val="lowerRoman"/>
      <w:lvlText w:val="%9."/>
      <w:lvlJc w:val="right"/>
      <w:pPr>
        <w:ind w:left="6545" w:hanging="180"/>
      </w:pPr>
    </w:lvl>
  </w:abstractNum>
  <w:abstractNum w:abstractNumId="45" w15:restartNumberingAfterBreak="0">
    <w:nsid w:val="13777390"/>
    <w:multiLevelType w:val="hybridMultilevel"/>
    <w:tmpl w:val="79926B24"/>
    <w:lvl w:ilvl="0" w:tplc="50CE3E94">
      <w:start w:val="1"/>
      <w:numFmt w:val="lowerRoman"/>
      <w:lvlText w:val="(%1)"/>
      <w:lvlJc w:val="left"/>
      <w:pPr>
        <w:ind w:left="753"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138205D5"/>
    <w:multiLevelType w:val="hybridMultilevel"/>
    <w:tmpl w:val="DAAEFD84"/>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141524A7"/>
    <w:multiLevelType w:val="hybridMultilevel"/>
    <w:tmpl w:val="CA4EA508"/>
    <w:lvl w:ilvl="0" w:tplc="C4EC37F0">
      <w:start w:val="1"/>
      <w:numFmt w:val="decimal"/>
      <w:lvlText w:val="%1."/>
      <w:lvlJc w:val="left"/>
      <w:pPr>
        <w:ind w:left="720" w:hanging="360"/>
      </w:pPr>
    </w:lvl>
    <w:lvl w:ilvl="1" w:tplc="392EF07E">
      <w:start w:val="1"/>
      <w:numFmt w:val="lowerLetter"/>
      <w:lvlText w:val="%2."/>
      <w:lvlJc w:val="left"/>
      <w:pPr>
        <w:ind w:left="1440" w:hanging="360"/>
      </w:pPr>
    </w:lvl>
    <w:lvl w:ilvl="2" w:tplc="B3544EEA">
      <w:start w:val="1"/>
      <w:numFmt w:val="lowerRoman"/>
      <w:lvlText w:val="%3."/>
      <w:lvlJc w:val="right"/>
      <w:pPr>
        <w:ind w:left="2160" w:hanging="180"/>
      </w:pPr>
    </w:lvl>
    <w:lvl w:ilvl="3" w:tplc="B9D82DF0">
      <w:start w:val="1"/>
      <w:numFmt w:val="decimal"/>
      <w:lvlText w:val="%4."/>
      <w:lvlJc w:val="left"/>
      <w:pPr>
        <w:ind w:left="2880" w:hanging="360"/>
      </w:pPr>
    </w:lvl>
    <w:lvl w:ilvl="4" w:tplc="C14C10BE">
      <w:start w:val="1"/>
      <w:numFmt w:val="lowerLetter"/>
      <w:lvlText w:val="%5."/>
      <w:lvlJc w:val="left"/>
      <w:pPr>
        <w:ind w:left="3600" w:hanging="360"/>
      </w:pPr>
    </w:lvl>
    <w:lvl w:ilvl="5" w:tplc="A7026EB2">
      <w:start w:val="1"/>
      <w:numFmt w:val="lowerRoman"/>
      <w:lvlText w:val="%6."/>
      <w:lvlJc w:val="right"/>
      <w:pPr>
        <w:ind w:left="4320" w:hanging="180"/>
      </w:pPr>
    </w:lvl>
    <w:lvl w:ilvl="6" w:tplc="2B0AA70A">
      <w:start w:val="1"/>
      <w:numFmt w:val="decimal"/>
      <w:lvlText w:val="%7."/>
      <w:lvlJc w:val="left"/>
      <w:pPr>
        <w:ind w:left="5040" w:hanging="360"/>
      </w:pPr>
    </w:lvl>
    <w:lvl w:ilvl="7" w:tplc="BB3A337E">
      <w:start w:val="1"/>
      <w:numFmt w:val="lowerLetter"/>
      <w:lvlText w:val="%8."/>
      <w:lvlJc w:val="left"/>
      <w:pPr>
        <w:ind w:left="5760" w:hanging="360"/>
      </w:pPr>
    </w:lvl>
    <w:lvl w:ilvl="8" w:tplc="E6947706">
      <w:start w:val="1"/>
      <w:numFmt w:val="lowerRoman"/>
      <w:lvlText w:val="%9."/>
      <w:lvlJc w:val="right"/>
      <w:pPr>
        <w:ind w:left="6480" w:hanging="180"/>
      </w:pPr>
    </w:lvl>
  </w:abstractNum>
  <w:abstractNum w:abstractNumId="48" w15:restartNumberingAfterBreak="0">
    <w:nsid w:val="151D3A7E"/>
    <w:multiLevelType w:val="hybridMultilevel"/>
    <w:tmpl w:val="FFFFFFFF"/>
    <w:lvl w:ilvl="0" w:tplc="73E6A3C2">
      <w:start w:val="1"/>
      <w:numFmt w:val="bullet"/>
      <w:lvlText w:val="·"/>
      <w:lvlJc w:val="left"/>
      <w:pPr>
        <w:ind w:left="720" w:hanging="360"/>
      </w:pPr>
      <w:rPr>
        <w:rFonts w:ascii="Symbol" w:hAnsi="Symbol" w:hint="default"/>
      </w:rPr>
    </w:lvl>
    <w:lvl w:ilvl="1" w:tplc="DADCC27E">
      <w:start w:val="1"/>
      <w:numFmt w:val="bullet"/>
      <w:lvlText w:val="o"/>
      <w:lvlJc w:val="left"/>
      <w:pPr>
        <w:ind w:left="1440" w:hanging="360"/>
      </w:pPr>
      <w:rPr>
        <w:rFonts w:ascii="Courier New" w:hAnsi="Courier New" w:hint="default"/>
      </w:rPr>
    </w:lvl>
    <w:lvl w:ilvl="2" w:tplc="F1421BE0">
      <w:start w:val="1"/>
      <w:numFmt w:val="bullet"/>
      <w:lvlText w:val=""/>
      <w:lvlJc w:val="left"/>
      <w:pPr>
        <w:ind w:left="2160" w:hanging="360"/>
      </w:pPr>
      <w:rPr>
        <w:rFonts w:ascii="Wingdings" w:hAnsi="Wingdings" w:hint="default"/>
      </w:rPr>
    </w:lvl>
    <w:lvl w:ilvl="3" w:tplc="AE267072">
      <w:start w:val="1"/>
      <w:numFmt w:val="bullet"/>
      <w:lvlText w:val=""/>
      <w:lvlJc w:val="left"/>
      <w:pPr>
        <w:ind w:left="2880" w:hanging="360"/>
      </w:pPr>
      <w:rPr>
        <w:rFonts w:ascii="Symbol" w:hAnsi="Symbol" w:hint="default"/>
      </w:rPr>
    </w:lvl>
    <w:lvl w:ilvl="4" w:tplc="2120385C">
      <w:start w:val="1"/>
      <w:numFmt w:val="bullet"/>
      <w:lvlText w:val="o"/>
      <w:lvlJc w:val="left"/>
      <w:pPr>
        <w:ind w:left="3600" w:hanging="360"/>
      </w:pPr>
      <w:rPr>
        <w:rFonts w:ascii="Courier New" w:hAnsi="Courier New" w:hint="default"/>
      </w:rPr>
    </w:lvl>
    <w:lvl w:ilvl="5" w:tplc="877628E4">
      <w:start w:val="1"/>
      <w:numFmt w:val="bullet"/>
      <w:lvlText w:val=""/>
      <w:lvlJc w:val="left"/>
      <w:pPr>
        <w:ind w:left="4320" w:hanging="360"/>
      </w:pPr>
      <w:rPr>
        <w:rFonts w:ascii="Wingdings" w:hAnsi="Wingdings" w:hint="default"/>
      </w:rPr>
    </w:lvl>
    <w:lvl w:ilvl="6" w:tplc="18E2F6F2">
      <w:start w:val="1"/>
      <w:numFmt w:val="bullet"/>
      <w:lvlText w:val=""/>
      <w:lvlJc w:val="left"/>
      <w:pPr>
        <w:ind w:left="5040" w:hanging="360"/>
      </w:pPr>
      <w:rPr>
        <w:rFonts w:ascii="Symbol" w:hAnsi="Symbol" w:hint="default"/>
      </w:rPr>
    </w:lvl>
    <w:lvl w:ilvl="7" w:tplc="374CDB98">
      <w:start w:val="1"/>
      <w:numFmt w:val="bullet"/>
      <w:lvlText w:val="o"/>
      <w:lvlJc w:val="left"/>
      <w:pPr>
        <w:ind w:left="5760" w:hanging="360"/>
      </w:pPr>
      <w:rPr>
        <w:rFonts w:ascii="Courier New" w:hAnsi="Courier New" w:hint="default"/>
      </w:rPr>
    </w:lvl>
    <w:lvl w:ilvl="8" w:tplc="EE7CB04E">
      <w:start w:val="1"/>
      <w:numFmt w:val="bullet"/>
      <w:lvlText w:val=""/>
      <w:lvlJc w:val="left"/>
      <w:pPr>
        <w:ind w:left="6480" w:hanging="360"/>
      </w:pPr>
      <w:rPr>
        <w:rFonts w:ascii="Wingdings" w:hAnsi="Wingdings" w:hint="default"/>
      </w:rPr>
    </w:lvl>
  </w:abstractNum>
  <w:abstractNum w:abstractNumId="49" w15:restartNumberingAfterBreak="0">
    <w:nsid w:val="1544779B"/>
    <w:multiLevelType w:val="hybridMultilevel"/>
    <w:tmpl w:val="79BA6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15AA5ABD"/>
    <w:multiLevelType w:val="multilevel"/>
    <w:tmpl w:val="8CF61A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6CE0019"/>
    <w:multiLevelType w:val="hybridMultilevel"/>
    <w:tmpl w:val="CFE03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16F209D6"/>
    <w:multiLevelType w:val="hybridMultilevel"/>
    <w:tmpl w:val="D6EA50C4"/>
    <w:lvl w:ilvl="0" w:tplc="09148082">
      <w:start w:val="1"/>
      <w:numFmt w:val="decimal"/>
      <w:pStyle w:val="Questionforconsultation"/>
      <w:lvlText w:val="Question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17304C2A"/>
    <w:multiLevelType w:val="hybridMultilevel"/>
    <w:tmpl w:val="4A528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17A07C4C"/>
    <w:multiLevelType w:val="hybridMultilevel"/>
    <w:tmpl w:val="8BF839BE"/>
    <w:lvl w:ilvl="0" w:tplc="8B4C6146">
      <w:start w:val="1"/>
      <w:numFmt w:val="decimal"/>
      <w:lvlText w:val="%1."/>
      <w:lvlJc w:val="left"/>
      <w:pPr>
        <w:ind w:left="720" w:hanging="360"/>
      </w:pPr>
    </w:lvl>
    <w:lvl w:ilvl="1" w:tplc="3A8EE824">
      <w:start w:val="1"/>
      <w:numFmt w:val="decimal"/>
      <w:lvlText w:val="%2."/>
      <w:lvlJc w:val="left"/>
      <w:pPr>
        <w:ind w:left="1440" w:hanging="360"/>
      </w:pPr>
    </w:lvl>
    <w:lvl w:ilvl="2" w:tplc="65027E7E">
      <w:start w:val="1"/>
      <w:numFmt w:val="lowerRoman"/>
      <w:lvlText w:val="%3."/>
      <w:lvlJc w:val="right"/>
      <w:pPr>
        <w:ind w:left="2160" w:hanging="180"/>
      </w:pPr>
    </w:lvl>
    <w:lvl w:ilvl="3" w:tplc="282EF780">
      <w:start w:val="1"/>
      <w:numFmt w:val="decimal"/>
      <w:lvlText w:val="%4."/>
      <w:lvlJc w:val="left"/>
      <w:pPr>
        <w:ind w:left="2880" w:hanging="360"/>
      </w:pPr>
    </w:lvl>
    <w:lvl w:ilvl="4" w:tplc="B0B0C428">
      <w:start w:val="1"/>
      <w:numFmt w:val="lowerLetter"/>
      <w:lvlText w:val="%5."/>
      <w:lvlJc w:val="left"/>
      <w:pPr>
        <w:ind w:left="3600" w:hanging="360"/>
      </w:pPr>
    </w:lvl>
    <w:lvl w:ilvl="5" w:tplc="E5C8CBD4">
      <w:start w:val="1"/>
      <w:numFmt w:val="lowerRoman"/>
      <w:lvlText w:val="%6."/>
      <w:lvlJc w:val="right"/>
      <w:pPr>
        <w:ind w:left="4320" w:hanging="180"/>
      </w:pPr>
    </w:lvl>
    <w:lvl w:ilvl="6" w:tplc="0D90C03A">
      <w:start w:val="1"/>
      <w:numFmt w:val="decimal"/>
      <w:lvlText w:val="%7."/>
      <w:lvlJc w:val="left"/>
      <w:pPr>
        <w:ind w:left="5040" w:hanging="360"/>
      </w:pPr>
    </w:lvl>
    <w:lvl w:ilvl="7" w:tplc="FE8846FE">
      <w:start w:val="1"/>
      <w:numFmt w:val="lowerLetter"/>
      <w:lvlText w:val="%8."/>
      <w:lvlJc w:val="left"/>
      <w:pPr>
        <w:ind w:left="5760" w:hanging="360"/>
      </w:pPr>
    </w:lvl>
    <w:lvl w:ilvl="8" w:tplc="0D62DFB4">
      <w:start w:val="1"/>
      <w:numFmt w:val="lowerRoman"/>
      <w:lvlText w:val="%9."/>
      <w:lvlJc w:val="right"/>
      <w:pPr>
        <w:ind w:left="6480" w:hanging="180"/>
      </w:pPr>
    </w:lvl>
  </w:abstractNum>
  <w:abstractNum w:abstractNumId="55" w15:restartNumberingAfterBreak="0">
    <w:nsid w:val="17F4167A"/>
    <w:multiLevelType w:val="hybridMultilevel"/>
    <w:tmpl w:val="FFFFFFFF"/>
    <w:lvl w:ilvl="0" w:tplc="D3806AA2">
      <w:start w:val="1"/>
      <w:numFmt w:val="bullet"/>
      <w:lvlText w:val="-"/>
      <w:lvlJc w:val="left"/>
      <w:pPr>
        <w:ind w:left="720" w:hanging="360"/>
      </w:pPr>
      <w:rPr>
        <w:rFonts w:ascii="Calibri" w:hAnsi="Calibri" w:hint="default"/>
      </w:rPr>
    </w:lvl>
    <w:lvl w:ilvl="1" w:tplc="2C38E9DE">
      <w:start w:val="1"/>
      <w:numFmt w:val="bullet"/>
      <w:lvlText w:val="o"/>
      <w:lvlJc w:val="left"/>
      <w:pPr>
        <w:ind w:left="1440" w:hanging="360"/>
      </w:pPr>
      <w:rPr>
        <w:rFonts w:ascii="Courier New" w:hAnsi="Courier New" w:hint="default"/>
      </w:rPr>
    </w:lvl>
    <w:lvl w:ilvl="2" w:tplc="8E8C2270">
      <w:start w:val="1"/>
      <w:numFmt w:val="bullet"/>
      <w:lvlText w:val=""/>
      <w:lvlJc w:val="left"/>
      <w:pPr>
        <w:ind w:left="2160" w:hanging="360"/>
      </w:pPr>
      <w:rPr>
        <w:rFonts w:ascii="Wingdings" w:hAnsi="Wingdings" w:hint="default"/>
      </w:rPr>
    </w:lvl>
    <w:lvl w:ilvl="3" w:tplc="74BE373A">
      <w:start w:val="1"/>
      <w:numFmt w:val="bullet"/>
      <w:lvlText w:val=""/>
      <w:lvlJc w:val="left"/>
      <w:pPr>
        <w:ind w:left="2880" w:hanging="360"/>
      </w:pPr>
      <w:rPr>
        <w:rFonts w:ascii="Symbol" w:hAnsi="Symbol" w:hint="default"/>
      </w:rPr>
    </w:lvl>
    <w:lvl w:ilvl="4" w:tplc="FEEA031E">
      <w:start w:val="1"/>
      <w:numFmt w:val="bullet"/>
      <w:lvlText w:val="o"/>
      <w:lvlJc w:val="left"/>
      <w:pPr>
        <w:ind w:left="3600" w:hanging="360"/>
      </w:pPr>
      <w:rPr>
        <w:rFonts w:ascii="Courier New" w:hAnsi="Courier New" w:hint="default"/>
      </w:rPr>
    </w:lvl>
    <w:lvl w:ilvl="5" w:tplc="EA682F4C">
      <w:start w:val="1"/>
      <w:numFmt w:val="bullet"/>
      <w:lvlText w:val=""/>
      <w:lvlJc w:val="left"/>
      <w:pPr>
        <w:ind w:left="4320" w:hanging="360"/>
      </w:pPr>
      <w:rPr>
        <w:rFonts w:ascii="Wingdings" w:hAnsi="Wingdings" w:hint="default"/>
      </w:rPr>
    </w:lvl>
    <w:lvl w:ilvl="6" w:tplc="EDBCE59C">
      <w:start w:val="1"/>
      <w:numFmt w:val="bullet"/>
      <w:lvlText w:val=""/>
      <w:lvlJc w:val="left"/>
      <w:pPr>
        <w:ind w:left="5040" w:hanging="360"/>
      </w:pPr>
      <w:rPr>
        <w:rFonts w:ascii="Symbol" w:hAnsi="Symbol" w:hint="default"/>
      </w:rPr>
    </w:lvl>
    <w:lvl w:ilvl="7" w:tplc="28C8E89A">
      <w:start w:val="1"/>
      <w:numFmt w:val="bullet"/>
      <w:lvlText w:val="o"/>
      <w:lvlJc w:val="left"/>
      <w:pPr>
        <w:ind w:left="5760" w:hanging="360"/>
      </w:pPr>
      <w:rPr>
        <w:rFonts w:ascii="Courier New" w:hAnsi="Courier New" w:hint="default"/>
      </w:rPr>
    </w:lvl>
    <w:lvl w:ilvl="8" w:tplc="1CC032C8">
      <w:start w:val="1"/>
      <w:numFmt w:val="bullet"/>
      <w:lvlText w:val=""/>
      <w:lvlJc w:val="left"/>
      <w:pPr>
        <w:ind w:left="6480" w:hanging="360"/>
      </w:pPr>
      <w:rPr>
        <w:rFonts w:ascii="Wingdings" w:hAnsi="Wingdings" w:hint="default"/>
      </w:rPr>
    </w:lvl>
  </w:abstractNum>
  <w:abstractNum w:abstractNumId="56" w15:restartNumberingAfterBreak="0">
    <w:nsid w:val="17FF360B"/>
    <w:multiLevelType w:val="hybridMultilevel"/>
    <w:tmpl w:val="DEEA391C"/>
    <w:lvl w:ilvl="0" w:tplc="69BE2396">
      <w:start w:val="1"/>
      <w:numFmt w:val="decimal"/>
      <w:lvlText w:val="%1."/>
      <w:lvlJc w:val="left"/>
      <w:pPr>
        <w:ind w:left="720" w:hanging="360"/>
      </w:pPr>
    </w:lvl>
    <w:lvl w:ilvl="1" w:tplc="7D50F472">
      <w:start w:val="1"/>
      <w:numFmt w:val="lowerLetter"/>
      <w:lvlText w:val="%2."/>
      <w:lvlJc w:val="left"/>
      <w:pPr>
        <w:ind w:left="1440" w:hanging="360"/>
      </w:pPr>
    </w:lvl>
    <w:lvl w:ilvl="2" w:tplc="6B04F864">
      <w:start w:val="1"/>
      <w:numFmt w:val="lowerRoman"/>
      <w:lvlText w:val="%3."/>
      <w:lvlJc w:val="right"/>
      <w:pPr>
        <w:ind w:left="2160" w:hanging="180"/>
      </w:pPr>
    </w:lvl>
    <w:lvl w:ilvl="3" w:tplc="B73877EE">
      <w:start w:val="1"/>
      <w:numFmt w:val="decimal"/>
      <w:lvlText w:val="%4."/>
      <w:lvlJc w:val="left"/>
      <w:pPr>
        <w:ind w:left="2880" w:hanging="360"/>
      </w:pPr>
    </w:lvl>
    <w:lvl w:ilvl="4" w:tplc="6B3426E6">
      <w:start w:val="1"/>
      <w:numFmt w:val="lowerLetter"/>
      <w:lvlText w:val="%5."/>
      <w:lvlJc w:val="left"/>
      <w:pPr>
        <w:ind w:left="3600" w:hanging="360"/>
      </w:pPr>
    </w:lvl>
    <w:lvl w:ilvl="5" w:tplc="BC988446">
      <w:start w:val="1"/>
      <w:numFmt w:val="lowerRoman"/>
      <w:lvlText w:val="%6."/>
      <w:lvlJc w:val="right"/>
      <w:pPr>
        <w:ind w:left="4320" w:hanging="180"/>
      </w:pPr>
    </w:lvl>
    <w:lvl w:ilvl="6" w:tplc="02B66C00">
      <w:start w:val="1"/>
      <w:numFmt w:val="decimal"/>
      <w:lvlText w:val="%7."/>
      <w:lvlJc w:val="left"/>
      <w:pPr>
        <w:ind w:left="5040" w:hanging="360"/>
      </w:pPr>
    </w:lvl>
    <w:lvl w:ilvl="7" w:tplc="9398CC78">
      <w:start w:val="1"/>
      <w:numFmt w:val="lowerLetter"/>
      <w:lvlText w:val="%8."/>
      <w:lvlJc w:val="left"/>
      <w:pPr>
        <w:ind w:left="5760" w:hanging="360"/>
      </w:pPr>
    </w:lvl>
    <w:lvl w:ilvl="8" w:tplc="8EBC3454">
      <w:start w:val="1"/>
      <w:numFmt w:val="lowerRoman"/>
      <w:lvlText w:val="%9."/>
      <w:lvlJc w:val="right"/>
      <w:pPr>
        <w:ind w:left="6480" w:hanging="180"/>
      </w:pPr>
    </w:lvl>
  </w:abstractNum>
  <w:abstractNum w:abstractNumId="57" w15:restartNumberingAfterBreak="0">
    <w:nsid w:val="183612E9"/>
    <w:multiLevelType w:val="hybridMultilevel"/>
    <w:tmpl w:val="315A9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1AF56781"/>
    <w:multiLevelType w:val="hybridMultilevel"/>
    <w:tmpl w:val="D88025B6"/>
    <w:lvl w:ilvl="0" w:tplc="FFFFFFFF">
      <w:start w:val="1"/>
      <w:numFmt w:val="lowerRoman"/>
      <w:pStyle w:val="InstructionsText2"/>
      <w:lvlText w:val="(%1)"/>
      <w:lvlJc w:val="left"/>
      <w:pPr>
        <w:ind w:left="753" w:hanging="720"/>
      </w:p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59"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60" w15:restartNumberingAfterBreak="0">
    <w:nsid w:val="1B3E3FF6"/>
    <w:multiLevelType w:val="hybridMultilevel"/>
    <w:tmpl w:val="1FDA6F06"/>
    <w:lvl w:ilvl="0" w:tplc="08090001">
      <w:start w:val="1"/>
      <w:numFmt w:val="bullet"/>
      <w:lvlText w:val=""/>
      <w:lvlJc w:val="left"/>
      <w:pPr>
        <w:ind w:left="1428" w:hanging="360"/>
      </w:pPr>
      <w:rPr>
        <w:rFonts w:ascii="Symbol" w:hAnsi="Symbol" w:hint="default"/>
      </w:rPr>
    </w:lvl>
    <w:lvl w:ilvl="1" w:tplc="08090001">
      <w:start w:val="1"/>
      <w:numFmt w:val="bullet"/>
      <w:lvlText w:val=""/>
      <w:lvlJc w:val="left"/>
      <w:pPr>
        <w:ind w:left="2148" w:hanging="360"/>
      </w:pPr>
      <w:rPr>
        <w:rFonts w:ascii="Symbol" w:hAnsi="Symbol"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61" w15:restartNumberingAfterBreak="0">
    <w:nsid w:val="1BAB3364"/>
    <w:multiLevelType w:val="hybridMultilevel"/>
    <w:tmpl w:val="8AF6975A"/>
    <w:lvl w:ilvl="0" w:tplc="CCD23C1A">
      <w:start w:val="1"/>
      <w:numFmt w:val="bullet"/>
      <w:lvlText w:val="-"/>
      <w:lvlJc w:val="left"/>
      <w:pPr>
        <w:ind w:left="805" w:hanging="360"/>
      </w:pPr>
      <w:rPr>
        <w:rFonts w:ascii="Cambria" w:eastAsia="Cambria" w:hAnsi="Cambria" w:cs="Cambria" w:hint="default"/>
      </w:rPr>
    </w:lvl>
    <w:lvl w:ilvl="1" w:tplc="08160003" w:tentative="1">
      <w:start w:val="1"/>
      <w:numFmt w:val="bullet"/>
      <w:lvlText w:val="o"/>
      <w:lvlJc w:val="left"/>
      <w:pPr>
        <w:ind w:left="1525" w:hanging="360"/>
      </w:pPr>
      <w:rPr>
        <w:rFonts w:ascii="Courier New" w:hAnsi="Courier New" w:cs="Courier New" w:hint="default"/>
      </w:rPr>
    </w:lvl>
    <w:lvl w:ilvl="2" w:tplc="08160005" w:tentative="1">
      <w:start w:val="1"/>
      <w:numFmt w:val="bullet"/>
      <w:lvlText w:val=""/>
      <w:lvlJc w:val="left"/>
      <w:pPr>
        <w:ind w:left="2245" w:hanging="360"/>
      </w:pPr>
      <w:rPr>
        <w:rFonts w:ascii="Wingdings" w:hAnsi="Wingdings" w:hint="default"/>
      </w:rPr>
    </w:lvl>
    <w:lvl w:ilvl="3" w:tplc="08160001" w:tentative="1">
      <w:start w:val="1"/>
      <w:numFmt w:val="bullet"/>
      <w:lvlText w:val=""/>
      <w:lvlJc w:val="left"/>
      <w:pPr>
        <w:ind w:left="2965" w:hanging="360"/>
      </w:pPr>
      <w:rPr>
        <w:rFonts w:ascii="Symbol" w:hAnsi="Symbol" w:hint="default"/>
      </w:rPr>
    </w:lvl>
    <w:lvl w:ilvl="4" w:tplc="08160003" w:tentative="1">
      <w:start w:val="1"/>
      <w:numFmt w:val="bullet"/>
      <w:lvlText w:val="o"/>
      <w:lvlJc w:val="left"/>
      <w:pPr>
        <w:ind w:left="3685" w:hanging="360"/>
      </w:pPr>
      <w:rPr>
        <w:rFonts w:ascii="Courier New" w:hAnsi="Courier New" w:cs="Courier New" w:hint="default"/>
      </w:rPr>
    </w:lvl>
    <w:lvl w:ilvl="5" w:tplc="08160005" w:tentative="1">
      <w:start w:val="1"/>
      <w:numFmt w:val="bullet"/>
      <w:lvlText w:val=""/>
      <w:lvlJc w:val="left"/>
      <w:pPr>
        <w:ind w:left="4405" w:hanging="360"/>
      </w:pPr>
      <w:rPr>
        <w:rFonts w:ascii="Wingdings" w:hAnsi="Wingdings" w:hint="default"/>
      </w:rPr>
    </w:lvl>
    <w:lvl w:ilvl="6" w:tplc="08160001" w:tentative="1">
      <w:start w:val="1"/>
      <w:numFmt w:val="bullet"/>
      <w:lvlText w:val=""/>
      <w:lvlJc w:val="left"/>
      <w:pPr>
        <w:ind w:left="5125" w:hanging="360"/>
      </w:pPr>
      <w:rPr>
        <w:rFonts w:ascii="Symbol" w:hAnsi="Symbol" w:hint="default"/>
      </w:rPr>
    </w:lvl>
    <w:lvl w:ilvl="7" w:tplc="08160003" w:tentative="1">
      <w:start w:val="1"/>
      <w:numFmt w:val="bullet"/>
      <w:lvlText w:val="o"/>
      <w:lvlJc w:val="left"/>
      <w:pPr>
        <w:ind w:left="5845" w:hanging="360"/>
      </w:pPr>
      <w:rPr>
        <w:rFonts w:ascii="Courier New" w:hAnsi="Courier New" w:cs="Courier New" w:hint="default"/>
      </w:rPr>
    </w:lvl>
    <w:lvl w:ilvl="8" w:tplc="08160005" w:tentative="1">
      <w:start w:val="1"/>
      <w:numFmt w:val="bullet"/>
      <w:lvlText w:val=""/>
      <w:lvlJc w:val="left"/>
      <w:pPr>
        <w:ind w:left="6565" w:hanging="360"/>
      </w:pPr>
      <w:rPr>
        <w:rFonts w:ascii="Wingdings" w:hAnsi="Wingdings" w:hint="default"/>
      </w:rPr>
    </w:lvl>
  </w:abstractNum>
  <w:abstractNum w:abstractNumId="62" w15:restartNumberingAfterBreak="0">
    <w:nsid w:val="1BE549C5"/>
    <w:multiLevelType w:val="hybridMultilevel"/>
    <w:tmpl w:val="A8C62022"/>
    <w:lvl w:ilvl="0" w:tplc="F842C1E4">
      <w:start w:val="1"/>
      <w:numFmt w:val="lowerRoman"/>
      <w:lvlText w:val="(%1)"/>
      <w:lvlJc w:val="left"/>
      <w:pPr>
        <w:ind w:left="753" w:hanging="720"/>
      </w:pPr>
      <w:rPr>
        <w:rFonts w:ascii="Times New Roman" w:eastAsia="Times New Roman" w:hAnsi="Times New Roman" w:cs="Times New Roman"/>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63" w15:restartNumberingAfterBreak="0">
    <w:nsid w:val="1BFF31B6"/>
    <w:multiLevelType w:val="hybridMultilevel"/>
    <w:tmpl w:val="8E98E74A"/>
    <w:lvl w:ilvl="0" w:tplc="ACAA8B04">
      <w:start w:val="1"/>
      <w:numFmt w:val="decimal"/>
      <w:lvlText w:val="%1."/>
      <w:lvlJc w:val="left"/>
      <w:pPr>
        <w:ind w:left="720" w:hanging="360"/>
      </w:pPr>
    </w:lvl>
    <w:lvl w:ilvl="1" w:tplc="7D22FFB8">
      <w:start w:val="1"/>
      <w:numFmt w:val="lowerLetter"/>
      <w:lvlText w:val="%2."/>
      <w:lvlJc w:val="left"/>
      <w:pPr>
        <w:ind w:left="1440" w:hanging="360"/>
      </w:pPr>
    </w:lvl>
    <w:lvl w:ilvl="2" w:tplc="CA26D2FE">
      <w:start w:val="1"/>
      <w:numFmt w:val="lowerRoman"/>
      <w:lvlText w:val="%3."/>
      <w:lvlJc w:val="right"/>
      <w:pPr>
        <w:ind w:left="2160" w:hanging="180"/>
      </w:pPr>
    </w:lvl>
    <w:lvl w:ilvl="3" w:tplc="D1C4FD32">
      <w:start w:val="1"/>
      <w:numFmt w:val="decimal"/>
      <w:lvlText w:val="%4."/>
      <w:lvlJc w:val="left"/>
      <w:pPr>
        <w:ind w:left="2880" w:hanging="360"/>
      </w:pPr>
    </w:lvl>
    <w:lvl w:ilvl="4" w:tplc="0818E144">
      <w:start w:val="1"/>
      <w:numFmt w:val="lowerLetter"/>
      <w:lvlText w:val="%5."/>
      <w:lvlJc w:val="left"/>
      <w:pPr>
        <w:ind w:left="3600" w:hanging="360"/>
      </w:pPr>
    </w:lvl>
    <w:lvl w:ilvl="5" w:tplc="85768914">
      <w:start w:val="1"/>
      <w:numFmt w:val="lowerRoman"/>
      <w:lvlText w:val="%6."/>
      <w:lvlJc w:val="right"/>
      <w:pPr>
        <w:ind w:left="4320" w:hanging="180"/>
      </w:pPr>
    </w:lvl>
    <w:lvl w:ilvl="6" w:tplc="67DE0CFC">
      <w:start w:val="1"/>
      <w:numFmt w:val="decimal"/>
      <w:lvlText w:val="%7."/>
      <w:lvlJc w:val="left"/>
      <w:pPr>
        <w:ind w:left="5040" w:hanging="360"/>
      </w:pPr>
    </w:lvl>
    <w:lvl w:ilvl="7" w:tplc="6D086C82">
      <w:start w:val="1"/>
      <w:numFmt w:val="lowerLetter"/>
      <w:lvlText w:val="%8."/>
      <w:lvlJc w:val="left"/>
      <w:pPr>
        <w:ind w:left="5760" w:hanging="360"/>
      </w:pPr>
    </w:lvl>
    <w:lvl w:ilvl="8" w:tplc="487896A2">
      <w:start w:val="1"/>
      <w:numFmt w:val="lowerRoman"/>
      <w:lvlText w:val="%9."/>
      <w:lvlJc w:val="right"/>
      <w:pPr>
        <w:ind w:left="6480" w:hanging="180"/>
      </w:pPr>
    </w:lvl>
  </w:abstractNum>
  <w:abstractNum w:abstractNumId="64" w15:restartNumberingAfterBreak="0">
    <w:nsid w:val="1CA64CB3"/>
    <w:multiLevelType w:val="hybridMultilevel"/>
    <w:tmpl w:val="7BC0F8E2"/>
    <w:lvl w:ilvl="0" w:tplc="7B92F31A">
      <w:start w:val="1"/>
      <w:numFmt w:val="decimal"/>
      <w:lvlText w:val="%1."/>
      <w:lvlJc w:val="left"/>
      <w:pPr>
        <w:ind w:left="720" w:hanging="360"/>
      </w:pPr>
    </w:lvl>
    <w:lvl w:ilvl="1" w:tplc="EFBCC210">
      <w:start w:val="1"/>
      <w:numFmt w:val="lowerLetter"/>
      <w:lvlText w:val="%2."/>
      <w:lvlJc w:val="left"/>
      <w:pPr>
        <w:ind w:left="1440" w:hanging="360"/>
      </w:pPr>
    </w:lvl>
    <w:lvl w:ilvl="2" w:tplc="804C4D70">
      <w:start w:val="1"/>
      <w:numFmt w:val="lowerRoman"/>
      <w:lvlText w:val="%3."/>
      <w:lvlJc w:val="right"/>
      <w:pPr>
        <w:ind w:left="2160" w:hanging="180"/>
      </w:pPr>
    </w:lvl>
    <w:lvl w:ilvl="3" w:tplc="49F25176">
      <w:start w:val="1"/>
      <w:numFmt w:val="decimal"/>
      <w:lvlText w:val="%4."/>
      <w:lvlJc w:val="left"/>
      <w:pPr>
        <w:ind w:left="2880" w:hanging="360"/>
      </w:pPr>
    </w:lvl>
    <w:lvl w:ilvl="4" w:tplc="73D425A8">
      <w:start w:val="1"/>
      <w:numFmt w:val="lowerLetter"/>
      <w:lvlText w:val="%5."/>
      <w:lvlJc w:val="left"/>
      <w:pPr>
        <w:ind w:left="3600" w:hanging="360"/>
      </w:pPr>
    </w:lvl>
    <w:lvl w:ilvl="5" w:tplc="19F07CAE">
      <w:start w:val="1"/>
      <w:numFmt w:val="lowerRoman"/>
      <w:lvlText w:val="%6."/>
      <w:lvlJc w:val="right"/>
      <w:pPr>
        <w:ind w:left="4320" w:hanging="180"/>
      </w:pPr>
    </w:lvl>
    <w:lvl w:ilvl="6" w:tplc="B796AD18">
      <w:start w:val="1"/>
      <w:numFmt w:val="decimal"/>
      <w:lvlText w:val="%7."/>
      <w:lvlJc w:val="left"/>
      <w:pPr>
        <w:ind w:left="5040" w:hanging="360"/>
      </w:pPr>
    </w:lvl>
    <w:lvl w:ilvl="7" w:tplc="ED36B972">
      <w:start w:val="1"/>
      <w:numFmt w:val="lowerLetter"/>
      <w:lvlText w:val="%8."/>
      <w:lvlJc w:val="left"/>
      <w:pPr>
        <w:ind w:left="5760" w:hanging="360"/>
      </w:pPr>
    </w:lvl>
    <w:lvl w:ilvl="8" w:tplc="03CE765A">
      <w:start w:val="1"/>
      <w:numFmt w:val="lowerRoman"/>
      <w:lvlText w:val="%9."/>
      <w:lvlJc w:val="right"/>
      <w:pPr>
        <w:ind w:left="6480" w:hanging="180"/>
      </w:pPr>
    </w:lvl>
  </w:abstractNum>
  <w:abstractNum w:abstractNumId="65" w15:restartNumberingAfterBreak="0">
    <w:nsid w:val="1CFE6D45"/>
    <w:multiLevelType w:val="hybridMultilevel"/>
    <w:tmpl w:val="6444E81E"/>
    <w:lvl w:ilvl="0" w:tplc="AAE463B2">
      <w:start w:val="1"/>
      <w:numFmt w:val="decimal"/>
      <w:lvlText w:val="%1)"/>
      <w:lvlJc w:val="left"/>
      <w:pPr>
        <w:ind w:left="180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1D8F2BF3"/>
    <w:multiLevelType w:val="hybridMultilevel"/>
    <w:tmpl w:val="94E49D02"/>
    <w:lvl w:ilvl="0" w:tplc="CE9CC8B6">
      <w:start w:val="2"/>
      <w:numFmt w:val="bullet"/>
      <w:lvlText w:val="-"/>
      <w:lvlJc w:val="left"/>
      <w:pPr>
        <w:ind w:left="720" w:hanging="360"/>
      </w:pPr>
      <w:rPr>
        <w:rFonts w:ascii="Verdana" w:eastAsia="Calibri"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1DDB15C1"/>
    <w:multiLevelType w:val="hybridMultilevel"/>
    <w:tmpl w:val="A38E0354"/>
    <w:lvl w:ilvl="0" w:tplc="9CE80BD4">
      <w:start w:val="1"/>
      <w:numFmt w:val="decimal"/>
      <w:lvlText w:val="%1."/>
      <w:lvlJc w:val="left"/>
      <w:pPr>
        <w:ind w:left="530" w:hanging="44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1ECC3D9B"/>
    <w:multiLevelType w:val="hybridMultilevel"/>
    <w:tmpl w:val="2ABCD738"/>
    <w:lvl w:ilvl="0" w:tplc="08090001">
      <w:start w:val="1"/>
      <w:numFmt w:val="bullet"/>
      <w:lvlText w:val=""/>
      <w:lvlJc w:val="left"/>
      <w:pPr>
        <w:ind w:left="360" w:hanging="360"/>
      </w:pPr>
      <w:rPr>
        <w:rFonts w:ascii="Symbol" w:hAnsi="Symbol" w:hint="default"/>
        <w:spacing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9" w15:restartNumberingAfterBreak="0">
    <w:nsid w:val="1FA53043"/>
    <w:multiLevelType w:val="hybridMultilevel"/>
    <w:tmpl w:val="FFFFFFFF"/>
    <w:lvl w:ilvl="0" w:tplc="56A0BC4A">
      <w:start w:val="1"/>
      <w:numFmt w:val="bullet"/>
      <w:lvlText w:val=""/>
      <w:lvlJc w:val="left"/>
      <w:pPr>
        <w:ind w:left="720" w:hanging="360"/>
      </w:pPr>
      <w:rPr>
        <w:rFonts w:ascii="Symbol" w:hAnsi="Symbol" w:hint="default"/>
      </w:rPr>
    </w:lvl>
    <w:lvl w:ilvl="1" w:tplc="F4BC5EE6">
      <w:start w:val="1"/>
      <w:numFmt w:val="bullet"/>
      <w:lvlText w:val="o"/>
      <w:lvlJc w:val="left"/>
      <w:pPr>
        <w:ind w:left="1440" w:hanging="360"/>
      </w:pPr>
      <w:rPr>
        <w:rFonts w:ascii="Courier New" w:hAnsi="Courier New" w:hint="default"/>
      </w:rPr>
    </w:lvl>
    <w:lvl w:ilvl="2" w:tplc="19506C50">
      <w:start w:val="1"/>
      <w:numFmt w:val="bullet"/>
      <w:lvlText w:val=""/>
      <w:lvlJc w:val="left"/>
      <w:pPr>
        <w:ind w:left="2160" w:hanging="360"/>
      </w:pPr>
      <w:rPr>
        <w:rFonts w:ascii="Wingdings" w:hAnsi="Wingdings" w:hint="default"/>
      </w:rPr>
    </w:lvl>
    <w:lvl w:ilvl="3" w:tplc="AE7A31B6">
      <w:start w:val="1"/>
      <w:numFmt w:val="bullet"/>
      <w:lvlText w:val=""/>
      <w:lvlJc w:val="left"/>
      <w:pPr>
        <w:ind w:left="2880" w:hanging="360"/>
      </w:pPr>
      <w:rPr>
        <w:rFonts w:ascii="Symbol" w:hAnsi="Symbol" w:hint="default"/>
      </w:rPr>
    </w:lvl>
    <w:lvl w:ilvl="4" w:tplc="9BF0E318">
      <w:start w:val="1"/>
      <w:numFmt w:val="bullet"/>
      <w:lvlText w:val="o"/>
      <w:lvlJc w:val="left"/>
      <w:pPr>
        <w:ind w:left="3600" w:hanging="360"/>
      </w:pPr>
      <w:rPr>
        <w:rFonts w:ascii="Courier New" w:hAnsi="Courier New" w:hint="default"/>
      </w:rPr>
    </w:lvl>
    <w:lvl w:ilvl="5" w:tplc="8F9A732E">
      <w:start w:val="1"/>
      <w:numFmt w:val="bullet"/>
      <w:lvlText w:val=""/>
      <w:lvlJc w:val="left"/>
      <w:pPr>
        <w:ind w:left="4320" w:hanging="360"/>
      </w:pPr>
      <w:rPr>
        <w:rFonts w:ascii="Wingdings" w:hAnsi="Wingdings" w:hint="default"/>
      </w:rPr>
    </w:lvl>
    <w:lvl w:ilvl="6" w:tplc="490A6A3A">
      <w:start w:val="1"/>
      <w:numFmt w:val="bullet"/>
      <w:lvlText w:val=""/>
      <w:lvlJc w:val="left"/>
      <w:pPr>
        <w:ind w:left="5040" w:hanging="360"/>
      </w:pPr>
      <w:rPr>
        <w:rFonts w:ascii="Symbol" w:hAnsi="Symbol" w:hint="default"/>
      </w:rPr>
    </w:lvl>
    <w:lvl w:ilvl="7" w:tplc="D0389B26">
      <w:start w:val="1"/>
      <w:numFmt w:val="bullet"/>
      <w:lvlText w:val="o"/>
      <w:lvlJc w:val="left"/>
      <w:pPr>
        <w:ind w:left="5760" w:hanging="360"/>
      </w:pPr>
      <w:rPr>
        <w:rFonts w:ascii="Courier New" w:hAnsi="Courier New" w:hint="default"/>
      </w:rPr>
    </w:lvl>
    <w:lvl w:ilvl="8" w:tplc="9C7E2CE8">
      <w:start w:val="1"/>
      <w:numFmt w:val="bullet"/>
      <w:lvlText w:val=""/>
      <w:lvlJc w:val="left"/>
      <w:pPr>
        <w:ind w:left="6480" w:hanging="360"/>
      </w:pPr>
      <w:rPr>
        <w:rFonts w:ascii="Wingdings" w:hAnsi="Wingdings" w:hint="default"/>
      </w:rPr>
    </w:lvl>
  </w:abstractNum>
  <w:abstractNum w:abstractNumId="70" w15:restartNumberingAfterBreak="0">
    <w:nsid w:val="205F03D1"/>
    <w:multiLevelType w:val="hybridMultilevel"/>
    <w:tmpl w:val="2870CD60"/>
    <w:lvl w:ilvl="0" w:tplc="D4EE6B84">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71" w15:restartNumberingAfterBreak="0">
    <w:nsid w:val="208707BC"/>
    <w:multiLevelType w:val="hybridMultilevel"/>
    <w:tmpl w:val="EB3CED82"/>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72" w15:restartNumberingAfterBreak="0">
    <w:nsid w:val="21015618"/>
    <w:multiLevelType w:val="hybridMultilevel"/>
    <w:tmpl w:val="31C834D8"/>
    <w:lvl w:ilvl="0" w:tplc="0816000F">
      <w:start w:val="1"/>
      <w:numFmt w:val="decimal"/>
      <w:lvlText w:val="%1."/>
      <w:lvlJc w:val="left"/>
      <w:pPr>
        <w:ind w:left="753" w:hanging="360"/>
      </w:pPr>
    </w:lvl>
    <w:lvl w:ilvl="1" w:tplc="08160019" w:tentative="1">
      <w:start w:val="1"/>
      <w:numFmt w:val="lowerLetter"/>
      <w:lvlText w:val="%2."/>
      <w:lvlJc w:val="left"/>
      <w:pPr>
        <w:ind w:left="1473" w:hanging="360"/>
      </w:pPr>
    </w:lvl>
    <w:lvl w:ilvl="2" w:tplc="0816001B" w:tentative="1">
      <w:start w:val="1"/>
      <w:numFmt w:val="lowerRoman"/>
      <w:lvlText w:val="%3."/>
      <w:lvlJc w:val="right"/>
      <w:pPr>
        <w:ind w:left="2193" w:hanging="180"/>
      </w:pPr>
    </w:lvl>
    <w:lvl w:ilvl="3" w:tplc="0816000F" w:tentative="1">
      <w:start w:val="1"/>
      <w:numFmt w:val="decimal"/>
      <w:lvlText w:val="%4."/>
      <w:lvlJc w:val="left"/>
      <w:pPr>
        <w:ind w:left="2913" w:hanging="360"/>
      </w:pPr>
    </w:lvl>
    <w:lvl w:ilvl="4" w:tplc="08160019" w:tentative="1">
      <w:start w:val="1"/>
      <w:numFmt w:val="lowerLetter"/>
      <w:lvlText w:val="%5."/>
      <w:lvlJc w:val="left"/>
      <w:pPr>
        <w:ind w:left="3633" w:hanging="360"/>
      </w:pPr>
    </w:lvl>
    <w:lvl w:ilvl="5" w:tplc="0816001B" w:tentative="1">
      <w:start w:val="1"/>
      <w:numFmt w:val="lowerRoman"/>
      <w:lvlText w:val="%6."/>
      <w:lvlJc w:val="right"/>
      <w:pPr>
        <w:ind w:left="4353" w:hanging="180"/>
      </w:pPr>
    </w:lvl>
    <w:lvl w:ilvl="6" w:tplc="0816000F" w:tentative="1">
      <w:start w:val="1"/>
      <w:numFmt w:val="decimal"/>
      <w:lvlText w:val="%7."/>
      <w:lvlJc w:val="left"/>
      <w:pPr>
        <w:ind w:left="5073" w:hanging="360"/>
      </w:pPr>
    </w:lvl>
    <w:lvl w:ilvl="7" w:tplc="08160019" w:tentative="1">
      <w:start w:val="1"/>
      <w:numFmt w:val="lowerLetter"/>
      <w:lvlText w:val="%8."/>
      <w:lvlJc w:val="left"/>
      <w:pPr>
        <w:ind w:left="5793" w:hanging="360"/>
      </w:pPr>
    </w:lvl>
    <w:lvl w:ilvl="8" w:tplc="0816001B" w:tentative="1">
      <w:start w:val="1"/>
      <w:numFmt w:val="lowerRoman"/>
      <w:lvlText w:val="%9."/>
      <w:lvlJc w:val="right"/>
      <w:pPr>
        <w:ind w:left="6513" w:hanging="180"/>
      </w:pPr>
    </w:lvl>
  </w:abstractNum>
  <w:abstractNum w:abstractNumId="73" w15:restartNumberingAfterBreak="0">
    <w:nsid w:val="215867C5"/>
    <w:multiLevelType w:val="hybridMultilevel"/>
    <w:tmpl w:val="FFFFFFFF"/>
    <w:lvl w:ilvl="0" w:tplc="66D0D3FC">
      <w:start w:val="1"/>
      <w:numFmt w:val="bullet"/>
      <w:lvlText w:val="·"/>
      <w:lvlJc w:val="left"/>
      <w:pPr>
        <w:ind w:left="720" w:hanging="360"/>
      </w:pPr>
      <w:rPr>
        <w:rFonts w:ascii="Symbol" w:hAnsi="Symbol" w:hint="default"/>
      </w:rPr>
    </w:lvl>
    <w:lvl w:ilvl="1" w:tplc="E33649CA">
      <w:start w:val="1"/>
      <w:numFmt w:val="bullet"/>
      <w:lvlText w:val="o"/>
      <w:lvlJc w:val="left"/>
      <w:pPr>
        <w:ind w:left="1440" w:hanging="360"/>
      </w:pPr>
      <w:rPr>
        <w:rFonts w:ascii="Courier New" w:hAnsi="Courier New" w:hint="default"/>
      </w:rPr>
    </w:lvl>
    <w:lvl w:ilvl="2" w:tplc="1E589404">
      <w:start w:val="1"/>
      <w:numFmt w:val="bullet"/>
      <w:lvlText w:val=""/>
      <w:lvlJc w:val="left"/>
      <w:pPr>
        <w:ind w:left="2160" w:hanging="360"/>
      </w:pPr>
      <w:rPr>
        <w:rFonts w:ascii="Wingdings" w:hAnsi="Wingdings" w:hint="default"/>
      </w:rPr>
    </w:lvl>
    <w:lvl w:ilvl="3" w:tplc="F2B238AE">
      <w:start w:val="1"/>
      <w:numFmt w:val="bullet"/>
      <w:lvlText w:val=""/>
      <w:lvlJc w:val="left"/>
      <w:pPr>
        <w:ind w:left="2880" w:hanging="360"/>
      </w:pPr>
      <w:rPr>
        <w:rFonts w:ascii="Symbol" w:hAnsi="Symbol" w:hint="default"/>
      </w:rPr>
    </w:lvl>
    <w:lvl w:ilvl="4" w:tplc="DBF02F08">
      <w:start w:val="1"/>
      <w:numFmt w:val="bullet"/>
      <w:lvlText w:val="o"/>
      <w:lvlJc w:val="left"/>
      <w:pPr>
        <w:ind w:left="3600" w:hanging="360"/>
      </w:pPr>
      <w:rPr>
        <w:rFonts w:ascii="Courier New" w:hAnsi="Courier New" w:hint="default"/>
      </w:rPr>
    </w:lvl>
    <w:lvl w:ilvl="5" w:tplc="AEDA5C72">
      <w:start w:val="1"/>
      <w:numFmt w:val="bullet"/>
      <w:lvlText w:val=""/>
      <w:lvlJc w:val="left"/>
      <w:pPr>
        <w:ind w:left="4320" w:hanging="360"/>
      </w:pPr>
      <w:rPr>
        <w:rFonts w:ascii="Wingdings" w:hAnsi="Wingdings" w:hint="default"/>
      </w:rPr>
    </w:lvl>
    <w:lvl w:ilvl="6" w:tplc="19B20A8A">
      <w:start w:val="1"/>
      <w:numFmt w:val="bullet"/>
      <w:lvlText w:val=""/>
      <w:lvlJc w:val="left"/>
      <w:pPr>
        <w:ind w:left="5040" w:hanging="360"/>
      </w:pPr>
      <w:rPr>
        <w:rFonts w:ascii="Symbol" w:hAnsi="Symbol" w:hint="default"/>
      </w:rPr>
    </w:lvl>
    <w:lvl w:ilvl="7" w:tplc="A1A6D11C">
      <w:start w:val="1"/>
      <w:numFmt w:val="bullet"/>
      <w:lvlText w:val="o"/>
      <w:lvlJc w:val="left"/>
      <w:pPr>
        <w:ind w:left="5760" w:hanging="360"/>
      </w:pPr>
      <w:rPr>
        <w:rFonts w:ascii="Courier New" w:hAnsi="Courier New" w:hint="default"/>
      </w:rPr>
    </w:lvl>
    <w:lvl w:ilvl="8" w:tplc="B1E29A3E">
      <w:start w:val="1"/>
      <w:numFmt w:val="bullet"/>
      <w:lvlText w:val=""/>
      <w:lvlJc w:val="left"/>
      <w:pPr>
        <w:ind w:left="6480" w:hanging="360"/>
      </w:pPr>
      <w:rPr>
        <w:rFonts w:ascii="Wingdings" w:hAnsi="Wingdings" w:hint="default"/>
      </w:rPr>
    </w:lvl>
  </w:abstractNum>
  <w:abstractNum w:abstractNumId="74" w15:restartNumberingAfterBreak="0">
    <w:nsid w:val="21DB0054"/>
    <w:multiLevelType w:val="hybridMultilevel"/>
    <w:tmpl w:val="FFFFFFFF"/>
    <w:lvl w:ilvl="0" w:tplc="7B38B750">
      <w:start w:val="1"/>
      <w:numFmt w:val="bullet"/>
      <w:lvlText w:val=""/>
      <w:lvlJc w:val="left"/>
      <w:pPr>
        <w:ind w:left="720" w:hanging="360"/>
      </w:pPr>
      <w:rPr>
        <w:rFonts w:ascii="Symbol" w:hAnsi="Symbol" w:hint="default"/>
      </w:rPr>
    </w:lvl>
    <w:lvl w:ilvl="1" w:tplc="0FCE9EFC">
      <w:start w:val="1"/>
      <w:numFmt w:val="bullet"/>
      <w:lvlText w:val="o"/>
      <w:lvlJc w:val="left"/>
      <w:pPr>
        <w:ind w:left="1440" w:hanging="360"/>
      </w:pPr>
      <w:rPr>
        <w:rFonts w:ascii="Courier New" w:hAnsi="Courier New" w:hint="default"/>
      </w:rPr>
    </w:lvl>
    <w:lvl w:ilvl="2" w:tplc="97A4EB06">
      <w:start w:val="1"/>
      <w:numFmt w:val="bullet"/>
      <w:lvlText w:val=""/>
      <w:lvlJc w:val="left"/>
      <w:pPr>
        <w:ind w:left="2160" w:hanging="360"/>
      </w:pPr>
      <w:rPr>
        <w:rFonts w:ascii="Wingdings" w:hAnsi="Wingdings" w:hint="default"/>
      </w:rPr>
    </w:lvl>
    <w:lvl w:ilvl="3" w:tplc="FD740D12">
      <w:start w:val="1"/>
      <w:numFmt w:val="bullet"/>
      <w:lvlText w:val=""/>
      <w:lvlJc w:val="left"/>
      <w:pPr>
        <w:ind w:left="2880" w:hanging="360"/>
      </w:pPr>
      <w:rPr>
        <w:rFonts w:ascii="Symbol" w:hAnsi="Symbol" w:hint="default"/>
      </w:rPr>
    </w:lvl>
    <w:lvl w:ilvl="4" w:tplc="CC847C96">
      <w:start w:val="1"/>
      <w:numFmt w:val="bullet"/>
      <w:lvlText w:val="o"/>
      <w:lvlJc w:val="left"/>
      <w:pPr>
        <w:ind w:left="3600" w:hanging="360"/>
      </w:pPr>
      <w:rPr>
        <w:rFonts w:ascii="Courier New" w:hAnsi="Courier New" w:hint="default"/>
      </w:rPr>
    </w:lvl>
    <w:lvl w:ilvl="5" w:tplc="1396E672">
      <w:start w:val="1"/>
      <w:numFmt w:val="bullet"/>
      <w:lvlText w:val=""/>
      <w:lvlJc w:val="left"/>
      <w:pPr>
        <w:ind w:left="4320" w:hanging="360"/>
      </w:pPr>
      <w:rPr>
        <w:rFonts w:ascii="Wingdings" w:hAnsi="Wingdings" w:hint="default"/>
      </w:rPr>
    </w:lvl>
    <w:lvl w:ilvl="6" w:tplc="56A68A46">
      <w:start w:val="1"/>
      <w:numFmt w:val="bullet"/>
      <w:lvlText w:val=""/>
      <w:lvlJc w:val="left"/>
      <w:pPr>
        <w:ind w:left="5040" w:hanging="360"/>
      </w:pPr>
      <w:rPr>
        <w:rFonts w:ascii="Symbol" w:hAnsi="Symbol" w:hint="default"/>
      </w:rPr>
    </w:lvl>
    <w:lvl w:ilvl="7" w:tplc="06321E22">
      <w:start w:val="1"/>
      <w:numFmt w:val="bullet"/>
      <w:lvlText w:val="o"/>
      <w:lvlJc w:val="left"/>
      <w:pPr>
        <w:ind w:left="5760" w:hanging="360"/>
      </w:pPr>
      <w:rPr>
        <w:rFonts w:ascii="Courier New" w:hAnsi="Courier New" w:hint="default"/>
      </w:rPr>
    </w:lvl>
    <w:lvl w:ilvl="8" w:tplc="67907B4C">
      <w:start w:val="1"/>
      <w:numFmt w:val="bullet"/>
      <w:lvlText w:val=""/>
      <w:lvlJc w:val="left"/>
      <w:pPr>
        <w:ind w:left="6480" w:hanging="360"/>
      </w:pPr>
      <w:rPr>
        <w:rFonts w:ascii="Wingdings" w:hAnsi="Wingdings" w:hint="default"/>
      </w:rPr>
    </w:lvl>
  </w:abstractNum>
  <w:abstractNum w:abstractNumId="75" w15:restartNumberingAfterBreak="0">
    <w:nsid w:val="21DB0685"/>
    <w:multiLevelType w:val="hybridMultilevel"/>
    <w:tmpl w:val="A6F22872"/>
    <w:lvl w:ilvl="0" w:tplc="FC5863EC">
      <w:start w:val="1"/>
      <w:numFmt w:val="bullet"/>
      <w:lvlText w:val="·"/>
      <w:lvlJc w:val="left"/>
      <w:pPr>
        <w:ind w:left="720" w:hanging="360"/>
      </w:pPr>
    </w:lvl>
    <w:lvl w:ilvl="1" w:tplc="F452AEC6">
      <w:start w:val="1"/>
      <w:numFmt w:val="decimal"/>
      <w:lvlText w:val="%2."/>
      <w:lvlJc w:val="left"/>
      <w:pPr>
        <w:ind w:left="1440" w:hanging="360"/>
      </w:pPr>
    </w:lvl>
    <w:lvl w:ilvl="2" w:tplc="6C66208E">
      <w:start w:val="1"/>
      <w:numFmt w:val="lowerRoman"/>
      <w:lvlText w:val="%3."/>
      <w:lvlJc w:val="right"/>
      <w:pPr>
        <w:ind w:left="2160" w:hanging="180"/>
      </w:pPr>
    </w:lvl>
    <w:lvl w:ilvl="3" w:tplc="5BB47052">
      <w:start w:val="1"/>
      <w:numFmt w:val="decimal"/>
      <w:lvlText w:val="%4."/>
      <w:lvlJc w:val="left"/>
      <w:pPr>
        <w:ind w:left="2880" w:hanging="360"/>
      </w:pPr>
    </w:lvl>
    <w:lvl w:ilvl="4" w:tplc="6C94D770">
      <w:start w:val="1"/>
      <w:numFmt w:val="lowerLetter"/>
      <w:lvlText w:val="%5."/>
      <w:lvlJc w:val="left"/>
      <w:pPr>
        <w:ind w:left="3600" w:hanging="360"/>
      </w:pPr>
    </w:lvl>
    <w:lvl w:ilvl="5" w:tplc="A642BA68">
      <w:start w:val="1"/>
      <w:numFmt w:val="lowerRoman"/>
      <w:lvlText w:val="%6."/>
      <w:lvlJc w:val="right"/>
      <w:pPr>
        <w:ind w:left="4320" w:hanging="180"/>
      </w:pPr>
    </w:lvl>
    <w:lvl w:ilvl="6" w:tplc="B3707128">
      <w:start w:val="1"/>
      <w:numFmt w:val="decimal"/>
      <w:lvlText w:val="%7."/>
      <w:lvlJc w:val="left"/>
      <w:pPr>
        <w:ind w:left="5040" w:hanging="360"/>
      </w:pPr>
    </w:lvl>
    <w:lvl w:ilvl="7" w:tplc="772A0D4A">
      <w:start w:val="1"/>
      <w:numFmt w:val="lowerLetter"/>
      <w:lvlText w:val="%8."/>
      <w:lvlJc w:val="left"/>
      <w:pPr>
        <w:ind w:left="5760" w:hanging="360"/>
      </w:pPr>
    </w:lvl>
    <w:lvl w:ilvl="8" w:tplc="4AD2EEA8">
      <w:start w:val="1"/>
      <w:numFmt w:val="lowerRoman"/>
      <w:lvlText w:val="%9."/>
      <w:lvlJc w:val="right"/>
      <w:pPr>
        <w:ind w:left="6480" w:hanging="180"/>
      </w:pPr>
    </w:lvl>
  </w:abstractNum>
  <w:abstractNum w:abstractNumId="76" w15:restartNumberingAfterBreak="0">
    <w:nsid w:val="23506EBB"/>
    <w:multiLevelType w:val="hybridMultilevel"/>
    <w:tmpl w:val="40127586"/>
    <w:lvl w:ilvl="0" w:tplc="08160011">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77" w15:restartNumberingAfterBreak="0">
    <w:nsid w:val="24CD765C"/>
    <w:multiLevelType w:val="hybridMultilevel"/>
    <w:tmpl w:val="6444E81E"/>
    <w:lvl w:ilvl="0" w:tplc="AAE463B2">
      <w:start w:val="1"/>
      <w:numFmt w:val="decimal"/>
      <w:lvlText w:val="%1)"/>
      <w:lvlJc w:val="left"/>
      <w:pPr>
        <w:ind w:left="180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24D41CE6"/>
    <w:multiLevelType w:val="hybridMultilevel"/>
    <w:tmpl w:val="A3E65116"/>
    <w:lvl w:ilvl="0" w:tplc="08090001">
      <w:start w:val="1"/>
      <w:numFmt w:val="bullet"/>
      <w:lvlText w:val=""/>
      <w:lvlJc w:val="left"/>
      <w:pPr>
        <w:ind w:left="805" w:hanging="360"/>
      </w:pPr>
      <w:rPr>
        <w:rFonts w:ascii="Symbol" w:hAnsi="Symbol"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79" w15:restartNumberingAfterBreak="0">
    <w:nsid w:val="24F57D5B"/>
    <w:multiLevelType w:val="hybridMultilevel"/>
    <w:tmpl w:val="FFFFFFFF"/>
    <w:lvl w:ilvl="0" w:tplc="DEE460C8">
      <w:start w:val="1"/>
      <w:numFmt w:val="bullet"/>
      <w:lvlText w:val=""/>
      <w:lvlJc w:val="left"/>
      <w:pPr>
        <w:ind w:left="360" w:hanging="360"/>
      </w:pPr>
      <w:rPr>
        <w:rFonts w:ascii="Symbol" w:hAnsi="Symbol" w:hint="default"/>
      </w:rPr>
    </w:lvl>
    <w:lvl w:ilvl="1" w:tplc="63F40C56">
      <w:start w:val="1"/>
      <w:numFmt w:val="bullet"/>
      <w:lvlText w:val="o"/>
      <w:lvlJc w:val="left"/>
      <w:pPr>
        <w:ind w:left="1080" w:hanging="360"/>
      </w:pPr>
      <w:rPr>
        <w:rFonts w:ascii="Courier New" w:hAnsi="Courier New" w:hint="default"/>
      </w:rPr>
    </w:lvl>
    <w:lvl w:ilvl="2" w:tplc="916AF322">
      <w:start w:val="1"/>
      <w:numFmt w:val="bullet"/>
      <w:lvlText w:val=""/>
      <w:lvlJc w:val="left"/>
      <w:pPr>
        <w:ind w:left="1800" w:hanging="360"/>
      </w:pPr>
      <w:rPr>
        <w:rFonts w:ascii="Wingdings" w:hAnsi="Wingdings" w:hint="default"/>
      </w:rPr>
    </w:lvl>
    <w:lvl w:ilvl="3" w:tplc="FC0E65A8">
      <w:start w:val="1"/>
      <w:numFmt w:val="bullet"/>
      <w:lvlText w:val=""/>
      <w:lvlJc w:val="left"/>
      <w:pPr>
        <w:ind w:left="2520" w:hanging="360"/>
      </w:pPr>
      <w:rPr>
        <w:rFonts w:ascii="Symbol" w:hAnsi="Symbol" w:hint="default"/>
      </w:rPr>
    </w:lvl>
    <w:lvl w:ilvl="4" w:tplc="60FACDA0">
      <w:start w:val="1"/>
      <w:numFmt w:val="bullet"/>
      <w:lvlText w:val="o"/>
      <w:lvlJc w:val="left"/>
      <w:pPr>
        <w:ind w:left="3240" w:hanging="360"/>
      </w:pPr>
      <w:rPr>
        <w:rFonts w:ascii="Courier New" w:hAnsi="Courier New" w:hint="default"/>
      </w:rPr>
    </w:lvl>
    <w:lvl w:ilvl="5" w:tplc="0A7455AA">
      <w:start w:val="1"/>
      <w:numFmt w:val="bullet"/>
      <w:lvlText w:val=""/>
      <w:lvlJc w:val="left"/>
      <w:pPr>
        <w:ind w:left="3960" w:hanging="360"/>
      </w:pPr>
      <w:rPr>
        <w:rFonts w:ascii="Wingdings" w:hAnsi="Wingdings" w:hint="default"/>
      </w:rPr>
    </w:lvl>
    <w:lvl w:ilvl="6" w:tplc="C92E9124">
      <w:start w:val="1"/>
      <w:numFmt w:val="bullet"/>
      <w:lvlText w:val=""/>
      <w:lvlJc w:val="left"/>
      <w:pPr>
        <w:ind w:left="4680" w:hanging="360"/>
      </w:pPr>
      <w:rPr>
        <w:rFonts w:ascii="Symbol" w:hAnsi="Symbol" w:hint="default"/>
      </w:rPr>
    </w:lvl>
    <w:lvl w:ilvl="7" w:tplc="8A66EACE">
      <w:start w:val="1"/>
      <w:numFmt w:val="bullet"/>
      <w:lvlText w:val="o"/>
      <w:lvlJc w:val="left"/>
      <w:pPr>
        <w:ind w:left="5400" w:hanging="360"/>
      </w:pPr>
      <w:rPr>
        <w:rFonts w:ascii="Courier New" w:hAnsi="Courier New" w:hint="default"/>
      </w:rPr>
    </w:lvl>
    <w:lvl w:ilvl="8" w:tplc="970875C0">
      <w:start w:val="1"/>
      <w:numFmt w:val="bullet"/>
      <w:lvlText w:val=""/>
      <w:lvlJc w:val="left"/>
      <w:pPr>
        <w:ind w:left="6120" w:hanging="360"/>
      </w:pPr>
      <w:rPr>
        <w:rFonts w:ascii="Wingdings" w:hAnsi="Wingdings" w:hint="default"/>
      </w:rPr>
    </w:lvl>
  </w:abstractNum>
  <w:abstractNum w:abstractNumId="80" w15:restartNumberingAfterBreak="0">
    <w:nsid w:val="257D546D"/>
    <w:multiLevelType w:val="hybridMultilevel"/>
    <w:tmpl w:val="6444E81E"/>
    <w:lvl w:ilvl="0" w:tplc="AAE463B2">
      <w:start w:val="1"/>
      <w:numFmt w:val="decimal"/>
      <w:lvlText w:val="%1)"/>
      <w:lvlJc w:val="left"/>
      <w:pPr>
        <w:ind w:left="180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26084AF9"/>
    <w:multiLevelType w:val="hybridMultilevel"/>
    <w:tmpl w:val="B5B6B6DA"/>
    <w:lvl w:ilvl="0" w:tplc="6304ED5E">
      <w:start w:val="1"/>
      <w:numFmt w:val="decimal"/>
      <w:lvlText w:val="(%1)"/>
      <w:lvlJc w:val="right"/>
      <w:pPr>
        <w:ind w:left="928" w:hanging="360"/>
      </w:pPr>
      <w:rPr>
        <w:rFonts w:hint="default"/>
      </w:rPr>
    </w:lvl>
    <w:lvl w:ilvl="1" w:tplc="08090019">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82" w15:restartNumberingAfterBreak="0">
    <w:nsid w:val="263E457A"/>
    <w:multiLevelType w:val="hybridMultilevel"/>
    <w:tmpl w:val="6444E81E"/>
    <w:lvl w:ilvl="0" w:tplc="AAE463B2">
      <w:start w:val="1"/>
      <w:numFmt w:val="decimal"/>
      <w:lvlText w:val="%1)"/>
      <w:lvlJc w:val="left"/>
      <w:pPr>
        <w:ind w:left="180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27302095"/>
    <w:multiLevelType w:val="hybridMultilevel"/>
    <w:tmpl w:val="6F22CD90"/>
    <w:lvl w:ilvl="0" w:tplc="B11C0F76">
      <w:start w:val="1"/>
      <w:numFmt w:val="bullet"/>
      <w:lvlText w:val=""/>
      <w:lvlJc w:val="left"/>
      <w:pPr>
        <w:ind w:left="360" w:hanging="360"/>
      </w:pPr>
      <w:rPr>
        <w:rFonts w:ascii="Symbol" w:hAnsi="Symbol" w:hint="default"/>
      </w:rPr>
    </w:lvl>
    <w:lvl w:ilvl="1" w:tplc="7F0086BC">
      <w:start w:val="1"/>
      <w:numFmt w:val="bullet"/>
      <w:lvlText w:val="o"/>
      <w:lvlJc w:val="left"/>
      <w:pPr>
        <w:ind w:left="1080" w:hanging="360"/>
      </w:pPr>
      <w:rPr>
        <w:rFonts w:ascii="Courier New" w:hAnsi="Courier New" w:hint="default"/>
      </w:rPr>
    </w:lvl>
    <w:lvl w:ilvl="2" w:tplc="5492EAF6">
      <w:start w:val="1"/>
      <w:numFmt w:val="bullet"/>
      <w:lvlText w:val=""/>
      <w:lvlJc w:val="left"/>
      <w:pPr>
        <w:ind w:left="1800" w:hanging="360"/>
      </w:pPr>
      <w:rPr>
        <w:rFonts w:ascii="Wingdings" w:hAnsi="Wingdings" w:hint="default"/>
      </w:rPr>
    </w:lvl>
    <w:lvl w:ilvl="3" w:tplc="A7C492FA">
      <w:start w:val="1"/>
      <w:numFmt w:val="bullet"/>
      <w:lvlText w:val=""/>
      <w:lvlJc w:val="left"/>
      <w:pPr>
        <w:ind w:left="2520" w:hanging="360"/>
      </w:pPr>
      <w:rPr>
        <w:rFonts w:ascii="Symbol" w:hAnsi="Symbol" w:hint="default"/>
      </w:rPr>
    </w:lvl>
    <w:lvl w:ilvl="4" w:tplc="E800CCD4">
      <w:start w:val="1"/>
      <w:numFmt w:val="bullet"/>
      <w:lvlText w:val="o"/>
      <w:lvlJc w:val="left"/>
      <w:pPr>
        <w:ind w:left="3240" w:hanging="360"/>
      </w:pPr>
      <w:rPr>
        <w:rFonts w:ascii="Courier New" w:hAnsi="Courier New" w:hint="default"/>
      </w:rPr>
    </w:lvl>
    <w:lvl w:ilvl="5" w:tplc="9E746E8A">
      <w:start w:val="1"/>
      <w:numFmt w:val="bullet"/>
      <w:lvlText w:val=""/>
      <w:lvlJc w:val="left"/>
      <w:pPr>
        <w:ind w:left="3960" w:hanging="360"/>
      </w:pPr>
      <w:rPr>
        <w:rFonts w:ascii="Wingdings" w:hAnsi="Wingdings" w:hint="default"/>
      </w:rPr>
    </w:lvl>
    <w:lvl w:ilvl="6" w:tplc="20CC8A42">
      <w:start w:val="1"/>
      <w:numFmt w:val="bullet"/>
      <w:lvlText w:val=""/>
      <w:lvlJc w:val="left"/>
      <w:pPr>
        <w:ind w:left="4680" w:hanging="360"/>
      </w:pPr>
      <w:rPr>
        <w:rFonts w:ascii="Symbol" w:hAnsi="Symbol" w:hint="default"/>
      </w:rPr>
    </w:lvl>
    <w:lvl w:ilvl="7" w:tplc="6E7E6B2A">
      <w:start w:val="1"/>
      <w:numFmt w:val="bullet"/>
      <w:lvlText w:val="o"/>
      <w:lvlJc w:val="left"/>
      <w:pPr>
        <w:ind w:left="5400" w:hanging="360"/>
      </w:pPr>
      <w:rPr>
        <w:rFonts w:ascii="Courier New" w:hAnsi="Courier New" w:hint="default"/>
      </w:rPr>
    </w:lvl>
    <w:lvl w:ilvl="8" w:tplc="CD04B684">
      <w:start w:val="1"/>
      <w:numFmt w:val="bullet"/>
      <w:lvlText w:val=""/>
      <w:lvlJc w:val="left"/>
      <w:pPr>
        <w:ind w:left="6120" w:hanging="360"/>
      </w:pPr>
      <w:rPr>
        <w:rFonts w:ascii="Wingdings" w:hAnsi="Wingdings" w:hint="default"/>
      </w:rPr>
    </w:lvl>
  </w:abstractNum>
  <w:abstractNum w:abstractNumId="84" w15:restartNumberingAfterBreak="0">
    <w:nsid w:val="28D94999"/>
    <w:multiLevelType w:val="hybridMultilevel"/>
    <w:tmpl w:val="FFFFFFFF"/>
    <w:lvl w:ilvl="0" w:tplc="6D2E19CE">
      <w:start w:val="1"/>
      <w:numFmt w:val="bullet"/>
      <w:lvlText w:val="·"/>
      <w:lvlJc w:val="left"/>
      <w:pPr>
        <w:ind w:left="720" w:hanging="360"/>
      </w:pPr>
      <w:rPr>
        <w:rFonts w:ascii="Symbol" w:hAnsi="Symbol" w:hint="default"/>
      </w:rPr>
    </w:lvl>
    <w:lvl w:ilvl="1" w:tplc="773A8C0E">
      <w:start w:val="1"/>
      <w:numFmt w:val="bullet"/>
      <w:lvlText w:val="o"/>
      <w:lvlJc w:val="left"/>
      <w:pPr>
        <w:ind w:left="1440" w:hanging="360"/>
      </w:pPr>
      <w:rPr>
        <w:rFonts w:ascii="Courier New" w:hAnsi="Courier New" w:hint="default"/>
      </w:rPr>
    </w:lvl>
    <w:lvl w:ilvl="2" w:tplc="9B22DB34">
      <w:start w:val="1"/>
      <w:numFmt w:val="bullet"/>
      <w:lvlText w:val=""/>
      <w:lvlJc w:val="left"/>
      <w:pPr>
        <w:ind w:left="2160" w:hanging="360"/>
      </w:pPr>
      <w:rPr>
        <w:rFonts w:ascii="Wingdings" w:hAnsi="Wingdings" w:hint="default"/>
      </w:rPr>
    </w:lvl>
    <w:lvl w:ilvl="3" w:tplc="1166C3EA">
      <w:start w:val="1"/>
      <w:numFmt w:val="bullet"/>
      <w:lvlText w:val=""/>
      <w:lvlJc w:val="left"/>
      <w:pPr>
        <w:ind w:left="2880" w:hanging="360"/>
      </w:pPr>
      <w:rPr>
        <w:rFonts w:ascii="Symbol" w:hAnsi="Symbol" w:hint="default"/>
      </w:rPr>
    </w:lvl>
    <w:lvl w:ilvl="4" w:tplc="9FECC55E">
      <w:start w:val="1"/>
      <w:numFmt w:val="bullet"/>
      <w:lvlText w:val="o"/>
      <w:lvlJc w:val="left"/>
      <w:pPr>
        <w:ind w:left="3600" w:hanging="360"/>
      </w:pPr>
      <w:rPr>
        <w:rFonts w:ascii="Courier New" w:hAnsi="Courier New" w:hint="default"/>
      </w:rPr>
    </w:lvl>
    <w:lvl w:ilvl="5" w:tplc="32A66B5E">
      <w:start w:val="1"/>
      <w:numFmt w:val="bullet"/>
      <w:lvlText w:val=""/>
      <w:lvlJc w:val="left"/>
      <w:pPr>
        <w:ind w:left="4320" w:hanging="360"/>
      </w:pPr>
      <w:rPr>
        <w:rFonts w:ascii="Wingdings" w:hAnsi="Wingdings" w:hint="default"/>
      </w:rPr>
    </w:lvl>
    <w:lvl w:ilvl="6" w:tplc="5E6268DC">
      <w:start w:val="1"/>
      <w:numFmt w:val="bullet"/>
      <w:lvlText w:val=""/>
      <w:lvlJc w:val="left"/>
      <w:pPr>
        <w:ind w:left="5040" w:hanging="360"/>
      </w:pPr>
      <w:rPr>
        <w:rFonts w:ascii="Symbol" w:hAnsi="Symbol" w:hint="default"/>
      </w:rPr>
    </w:lvl>
    <w:lvl w:ilvl="7" w:tplc="1C9AADCE">
      <w:start w:val="1"/>
      <w:numFmt w:val="bullet"/>
      <w:lvlText w:val="o"/>
      <w:lvlJc w:val="left"/>
      <w:pPr>
        <w:ind w:left="5760" w:hanging="360"/>
      </w:pPr>
      <w:rPr>
        <w:rFonts w:ascii="Courier New" w:hAnsi="Courier New" w:hint="default"/>
      </w:rPr>
    </w:lvl>
    <w:lvl w:ilvl="8" w:tplc="28E89DD2">
      <w:start w:val="1"/>
      <w:numFmt w:val="bullet"/>
      <w:lvlText w:val=""/>
      <w:lvlJc w:val="left"/>
      <w:pPr>
        <w:ind w:left="6480" w:hanging="360"/>
      </w:pPr>
      <w:rPr>
        <w:rFonts w:ascii="Wingdings" w:hAnsi="Wingdings" w:hint="default"/>
      </w:rPr>
    </w:lvl>
  </w:abstractNum>
  <w:abstractNum w:abstractNumId="85" w15:restartNumberingAfterBreak="0">
    <w:nsid w:val="29C077D9"/>
    <w:multiLevelType w:val="hybridMultilevel"/>
    <w:tmpl w:val="DB923068"/>
    <w:lvl w:ilvl="0" w:tplc="85CC68A2">
      <w:start w:val="52"/>
      <w:numFmt w:val="decimal"/>
      <w:lvlText w:val="%1."/>
      <w:lvlJc w:val="left"/>
      <w:pPr>
        <w:ind w:left="928" w:hanging="360"/>
      </w:pPr>
      <w:rPr>
        <w:rFonts w:hint="default"/>
        <w:strike w:val="0"/>
        <w:color w:val="0070C0"/>
      </w:rPr>
    </w:lvl>
    <w:lvl w:ilvl="1" w:tplc="08090019">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86" w15:restartNumberingAfterBreak="0">
    <w:nsid w:val="2A1529A7"/>
    <w:multiLevelType w:val="hybridMultilevel"/>
    <w:tmpl w:val="FFFFFFFF"/>
    <w:lvl w:ilvl="0" w:tplc="50C28FAA">
      <w:start w:val="1"/>
      <w:numFmt w:val="decimal"/>
      <w:lvlText w:val="%1."/>
      <w:lvlJc w:val="left"/>
      <w:pPr>
        <w:ind w:left="720" w:hanging="360"/>
      </w:pPr>
    </w:lvl>
    <w:lvl w:ilvl="1" w:tplc="13C84BD0">
      <w:start w:val="1"/>
      <w:numFmt w:val="lowerLetter"/>
      <w:lvlText w:val="%2."/>
      <w:lvlJc w:val="left"/>
      <w:pPr>
        <w:ind w:left="1440" w:hanging="360"/>
      </w:pPr>
    </w:lvl>
    <w:lvl w:ilvl="2" w:tplc="CF7ED2DE">
      <w:start w:val="1"/>
      <w:numFmt w:val="lowerRoman"/>
      <w:lvlText w:val="%3."/>
      <w:lvlJc w:val="right"/>
      <w:pPr>
        <w:ind w:left="2160" w:hanging="180"/>
      </w:pPr>
    </w:lvl>
    <w:lvl w:ilvl="3" w:tplc="330A7E6E">
      <w:start w:val="1"/>
      <w:numFmt w:val="decimal"/>
      <w:lvlText w:val="%4."/>
      <w:lvlJc w:val="left"/>
      <w:pPr>
        <w:ind w:left="2880" w:hanging="360"/>
      </w:pPr>
    </w:lvl>
    <w:lvl w:ilvl="4" w:tplc="9F1EAED2">
      <w:start w:val="1"/>
      <w:numFmt w:val="lowerLetter"/>
      <w:lvlText w:val="%5."/>
      <w:lvlJc w:val="left"/>
      <w:pPr>
        <w:ind w:left="3600" w:hanging="360"/>
      </w:pPr>
    </w:lvl>
    <w:lvl w:ilvl="5" w:tplc="3B00F04E">
      <w:start w:val="1"/>
      <w:numFmt w:val="lowerRoman"/>
      <w:lvlText w:val="%6."/>
      <w:lvlJc w:val="right"/>
      <w:pPr>
        <w:ind w:left="4320" w:hanging="180"/>
      </w:pPr>
    </w:lvl>
    <w:lvl w:ilvl="6" w:tplc="792ADCD8">
      <w:start w:val="1"/>
      <w:numFmt w:val="decimal"/>
      <w:lvlText w:val="%7."/>
      <w:lvlJc w:val="left"/>
      <w:pPr>
        <w:ind w:left="5040" w:hanging="360"/>
      </w:pPr>
    </w:lvl>
    <w:lvl w:ilvl="7" w:tplc="EC564EB4">
      <w:start w:val="1"/>
      <w:numFmt w:val="lowerLetter"/>
      <w:lvlText w:val="%8."/>
      <w:lvlJc w:val="left"/>
      <w:pPr>
        <w:ind w:left="5760" w:hanging="360"/>
      </w:pPr>
    </w:lvl>
    <w:lvl w:ilvl="8" w:tplc="DC183204">
      <w:start w:val="1"/>
      <w:numFmt w:val="lowerRoman"/>
      <w:lvlText w:val="%9."/>
      <w:lvlJc w:val="right"/>
      <w:pPr>
        <w:ind w:left="6480" w:hanging="180"/>
      </w:pPr>
    </w:lvl>
  </w:abstractNum>
  <w:abstractNum w:abstractNumId="87" w15:restartNumberingAfterBreak="0">
    <w:nsid w:val="2B2B3A92"/>
    <w:multiLevelType w:val="singleLevel"/>
    <w:tmpl w:val="73D64A0E"/>
    <w:name w:val="Considérant__1"/>
    <w:lvl w:ilvl="0">
      <w:numFmt w:val="decimal"/>
      <w:lvlRestart w:val="0"/>
      <w:pStyle w:val="Considrant"/>
      <w:lvlText w:val="(%1)"/>
      <w:lvlJc w:val="left"/>
    </w:lvl>
  </w:abstractNum>
  <w:abstractNum w:abstractNumId="88" w15:restartNumberingAfterBreak="0">
    <w:nsid w:val="2BF476F4"/>
    <w:multiLevelType w:val="hybridMultilevel"/>
    <w:tmpl w:val="FFFFFFFF"/>
    <w:lvl w:ilvl="0" w:tplc="74428578">
      <w:start w:val="1"/>
      <w:numFmt w:val="decimal"/>
      <w:lvlText w:val="%1."/>
      <w:lvlJc w:val="left"/>
      <w:pPr>
        <w:ind w:left="720" w:hanging="360"/>
      </w:pPr>
    </w:lvl>
    <w:lvl w:ilvl="1" w:tplc="D278D5AE">
      <w:start w:val="1"/>
      <w:numFmt w:val="decimal"/>
      <w:lvlText w:val="%2."/>
      <w:lvlJc w:val="left"/>
      <w:pPr>
        <w:ind w:left="1440" w:hanging="360"/>
      </w:pPr>
    </w:lvl>
    <w:lvl w:ilvl="2" w:tplc="232A8F0E">
      <w:start w:val="1"/>
      <w:numFmt w:val="lowerRoman"/>
      <w:lvlText w:val="%3."/>
      <w:lvlJc w:val="right"/>
      <w:pPr>
        <w:ind w:left="2160" w:hanging="180"/>
      </w:pPr>
    </w:lvl>
    <w:lvl w:ilvl="3" w:tplc="97CC083E">
      <w:start w:val="1"/>
      <w:numFmt w:val="decimal"/>
      <w:lvlText w:val="%4."/>
      <w:lvlJc w:val="left"/>
      <w:pPr>
        <w:ind w:left="2880" w:hanging="360"/>
      </w:pPr>
    </w:lvl>
    <w:lvl w:ilvl="4" w:tplc="8FA06958">
      <w:start w:val="1"/>
      <w:numFmt w:val="lowerLetter"/>
      <w:lvlText w:val="%5."/>
      <w:lvlJc w:val="left"/>
      <w:pPr>
        <w:ind w:left="3600" w:hanging="360"/>
      </w:pPr>
    </w:lvl>
    <w:lvl w:ilvl="5" w:tplc="EA567478">
      <w:start w:val="1"/>
      <w:numFmt w:val="lowerRoman"/>
      <w:lvlText w:val="%6."/>
      <w:lvlJc w:val="right"/>
      <w:pPr>
        <w:ind w:left="4320" w:hanging="180"/>
      </w:pPr>
    </w:lvl>
    <w:lvl w:ilvl="6" w:tplc="9E441F5A">
      <w:start w:val="1"/>
      <w:numFmt w:val="decimal"/>
      <w:lvlText w:val="%7."/>
      <w:lvlJc w:val="left"/>
      <w:pPr>
        <w:ind w:left="5040" w:hanging="360"/>
      </w:pPr>
    </w:lvl>
    <w:lvl w:ilvl="7" w:tplc="2E364518">
      <w:start w:val="1"/>
      <w:numFmt w:val="lowerLetter"/>
      <w:lvlText w:val="%8."/>
      <w:lvlJc w:val="left"/>
      <w:pPr>
        <w:ind w:left="5760" w:hanging="360"/>
      </w:pPr>
    </w:lvl>
    <w:lvl w:ilvl="8" w:tplc="3E2EC61E">
      <w:start w:val="1"/>
      <w:numFmt w:val="lowerRoman"/>
      <w:lvlText w:val="%9."/>
      <w:lvlJc w:val="right"/>
      <w:pPr>
        <w:ind w:left="6480" w:hanging="180"/>
      </w:pPr>
    </w:lvl>
  </w:abstractNum>
  <w:abstractNum w:abstractNumId="89" w15:restartNumberingAfterBreak="0">
    <w:nsid w:val="2BF9317B"/>
    <w:multiLevelType w:val="hybridMultilevel"/>
    <w:tmpl w:val="E4181FC4"/>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90" w15:restartNumberingAfterBreak="0">
    <w:nsid w:val="2C4805AA"/>
    <w:multiLevelType w:val="hybridMultilevel"/>
    <w:tmpl w:val="13BC886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 w15:restartNumberingAfterBreak="0">
    <w:nsid w:val="2C5A278D"/>
    <w:multiLevelType w:val="hybridMultilevel"/>
    <w:tmpl w:val="DB923068"/>
    <w:lvl w:ilvl="0" w:tplc="85CC68A2">
      <w:start w:val="52"/>
      <w:numFmt w:val="decimal"/>
      <w:lvlText w:val="%1."/>
      <w:lvlJc w:val="left"/>
      <w:pPr>
        <w:ind w:left="928" w:hanging="360"/>
      </w:pPr>
      <w:rPr>
        <w:rFonts w:hint="default"/>
        <w:strike w:val="0"/>
        <w:color w:val="0070C0"/>
      </w:rPr>
    </w:lvl>
    <w:lvl w:ilvl="1" w:tplc="08090019">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92" w15:restartNumberingAfterBreak="0">
    <w:nsid w:val="2D0B464E"/>
    <w:multiLevelType w:val="multilevel"/>
    <w:tmpl w:val="D26C2EE4"/>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1.%3"/>
      <w:lvlJc w:val="left"/>
      <w:pPr>
        <w:ind w:left="720" w:hanging="432"/>
      </w:pPr>
      <w:rPr>
        <w:rFonts w:hint="default"/>
      </w:rPr>
    </w:lvl>
    <w:lvl w:ilvl="3">
      <w:start w:val="1"/>
      <w:numFmt w:val="lowerRoman"/>
      <w:pStyle w:val="Heading4"/>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93" w15:restartNumberingAfterBreak="0">
    <w:nsid w:val="2DB3766B"/>
    <w:multiLevelType w:val="hybridMultilevel"/>
    <w:tmpl w:val="97042486"/>
    <w:lvl w:ilvl="0" w:tplc="774C26FC">
      <w:start w:val="1"/>
      <w:numFmt w:val="bullet"/>
      <w:lvlText w:val=""/>
      <w:lvlJc w:val="left"/>
      <w:pPr>
        <w:ind w:left="720" w:hanging="360"/>
      </w:pPr>
      <w:rPr>
        <w:rFonts w:ascii="Symbol" w:hAnsi="Symbol" w:hint="default"/>
      </w:rPr>
    </w:lvl>
    <w:lvl w:ilvl="1" w:tplc="EB386178">
      <w:start w:val="1"/>
      <w:numFmt w:val="bullet"/>
      <w:lvlText w:val="o"/>
      <w:lvlJc w:val="left"/>
      <w:pPr>
        <w:ind w:left="1440" w:hanging="360"/>
      </w:pPr>
      <w:rPr>
        <w:rFonts w:ascii="Courier New" w:hAnsi="Courier New" w:hint="default"/>
      </w:rPr>
    </w:lvl>
    <w:lvl w:ilvl="2" w:tplc="90883240">
      <w:start w:val="1"/>
      <w:numFmt w:val="bullet"/>
      <w:lvlText w:val=""/>
      <w:lvlJc w:val="left"/>
      <w:pPr>
        <w:ind w:left="2160" w:hanging="360"/>
      </w:pPr>
      <w:rPr>
        <w:rFonts w:ascii="Wingdings" w:hAnsi="Wingdings" w:hint="default"/>
      </w:rPr>
    </w:lvl>
    <w:lvl w:ilvl="3" w:tplc="3C12CF16">
      <w:start w:val="1"/>
      <w:numFmt w:val="bullet"/>
      <w:lvlText w:val=""/>
      <w:lvlJc w:val="left"/>
      <w:pPr>
        <w:ind w:left="2880" w:hanging="360"/>
      </w:pPr>
      <w:rPr>
        <w:rFonts w:ascii="Symbol" w:hAnsi="Symbol" w:hint="default"/>
      </w:rPr>
    </w:lvl>
    <w:lvl w:ilvl="4" w:tplc="0E52CE62">
      <w:start w:val="1"/>
      <w:numFmt w:val="bullet"/>
      <w:lvlText w:val="o"/>
      <w:lvlJc w:val="left"/>
      <w:pPr>
        <w:ind w:left="3600" w:hanging="360"/>
      </w:pPr>
      <w:rPr>
        <w:rFonts w:ascii="Courier New" w:hAnsi="Courier New" w:hint="default"/>
      </w:rPr>
    </w:lvl>
    <w:lvl w:ilvl="5" w:tplc="2EBC503E">
      <w:start w:val="1"/>
      <w:numFmt w:val="bullet"/>
      <w:lvlText w:val=""/>
      <w:lvlJc w:val="left"/>
      <w:pPr>
        <w:ind w:left="4320" w:hanging="360"/>
      </w:pPr>
      <w:rPr>
        <w:rFonts w:ascii="Wingdings" w:hAnsi="Wingdings" w:hint="default"/>
      </w:rPr>
    </w:lvl>
    <w:lvl w:ilvl="6" w:tplc="F4782856">
      <w:start w:val="1"/>
      <w:numFmt w:val="bullet"/>
      <w:lvlText w:val=""/>
      <w:lvlJc w:val="left"/>
      <w:pPr>
        <w:ind w:left="5040" w:hanging="360"/>
      </w:pPr>
      <w:rPr>
        <w:rFonts w:ascii="Symbol" w:hAnsi="Symbol" w:hint="default"/>
      </w:rPr>
    </w:lvl>
    <w:lvl w:ilvl="7" w:tplc="DD7458B2">
      <w:start w:val="1"/>
      <w:numFmt w:val="bullet"/>
      <w:lvlText w:val="o"/>
      <w:lvlJc w:val="left"/>
      <w:pPr>
        <w:ind w:left="5760" w:hanging="360"/>
      </w:pPr>
      <w:rPr>
        <w:rFonts w:ascii="Courier New" w:hAnsi="Courier New" w:hint="default"/>
      </w:rPr>
    </w:lvl>
    <w:lvl w:ilvl="8" w:tplc="308261DC">
      <w:start w:val="1"/>
      <w:numFmt w:val="bullet"/>
      <w:lvlText w:val=""/>
      <w:lvlJc w:val="left"/>
      <w:pPr>
        <w:ind w:left="6480" w:hanging="360"/>
      </w:pPr>
      <w:rPr>
        <w:rFonts w:ascii="Wingdings" w:hAnsi="Wingdings" w:hint="default"/>
      </w:rPr>
    </w:lvl>
  </w:abstractNum>
  <w:abstractNum w:abstractNumId="94" w15:restartNumberingAfterBreak="0">
    <w:nsid w:val="2DFE1B6D"/>
    <w:multiLevelType w:val="hybridMultilevel"/>
    <w:tmpl w:val="FFFFFFFF"/>
    <w:lvl w:ilvl="0" w:tplc="DAFC8306">
      <w:start w:val="1"/>
      <w:numFmt w:val="decimal"/>
      <w:lvlText w:val="%1."/>
      <w:lvlJc w:val="left"/>
      <w:pPr>
        <w:ind w:left="720" w:hanging="360"/>
      </w:pPr>
    </w:lvl>
    <w:lvl w:ilvl="1" w:tplc="E28EDC2C">
      <w:start w:val="1"/>
      <w:numFmt w:val="decimal"/>
      <w:lvlText w:val="%2."/>
      <w:lvlJc w:val="left"/>
      <w:pPr>
        <w:ind w:left="1440" w:hanging="360"/>
      </w:pPr>
    </w:lvl>
    <w:lvl w:ilvl="2" w:tplc="0C86BE7C">
      <w:start w:val="1"/>
      <w:numFmt w:val="lowerRoman"/>
      <w:lvlText w:val="%3."/>
      <w:lvlJc w:val="right"/>
      <w:pPr>
        <w:ind w:left="2160" w:hanging="180"/>
      </w:pPr>
    </w:lvl>
    <w:lvl w:ilvl="3" w:tplc="1474FD26">
      <w:start w:val="1"/>
      <w:numFmt w:val="decimal"/>
      <w:lvlText w:val="%4."/>
      <w:lvlJc w:val="left"/>
      <w:pPr>
        <w:ind w:left="2880" w:hanging="360"/>
      </w:pPr>
    </w:lvl>
    <w:lvl w:ilvl="4" w:tplc="214CC980">
      <w:start w:val="1"/>
      <w:numFmt w:val="lowerLetter"/>
      <w:lvlText w:val="%5."/>
      <w:lvlJc w:val="left"/>
      <w:pPr>
        <w:ind w:left="3600" w:hanging="360"/>
      </w:pPr>
    </w:lvl>
    <w:lvl w:ilvl="5" w:tplc="D16EF208">
      <w:start w:val="1"/>
      <w:numFmt w:val="lowerRoman"/>
      <w:lvlText w:val="%6."/>
      <w:lvlJc w:val="right"/>
      <w:pPr>
        <w:ind w:left="4320" w:hanging="180"/>
      </w:pPr>
    </w:lvl>
    <w:lvl w:ilvl="6" w:tplc="BDEA5A90">
      <w:start w:val="1"/>
      <w:numFmt w:val="decimal"/>
      <w:lvlText w:val="%7."/>
      <w:lvlJc w:val="left"/>
      <w:pPr>
        <w:ind w:left="5040" w:hanging="360"/>
      </w:pPr>
    </w:lvl>
    <w:lvl w:ilvl="7" w:tplc="A8624AA4">
      <w:start w:val="1"/>
      <w:numFmt w:val="lowerLetter"/>
      <w:lvlText w:val="%8."/>
      <w:lvlJc w:val="left"/>
      <w:pPr>
        <w:ind w:left="5760" w:hanging="360"/>
      </w:pPr>
    </w:lvl>
    <w:lvl w:ilvl="8" w:tplc="0B3A217C">
      <w:start w:val="1"/>
      <w:numFmt w:val="lowerRoman"/>
      <w:lvlText w:val="%9."/>
      <w:lvlJc w:val="right"/>
      <w:pPr>
        <w:ind w:left="6480" w:hanging="180"/>
      </w:pPr>
    </w:lvl>
  </w:abstractNum>
  <w:abstractNum w:abstractNumId="95" w15:restartNumberingAfterBreak="0">
    <w:nsid w:val="2EB33BFA"/>
    <w:multiLevelType w:val="hybridMultilevel"/>
    <w:tmpl w:val="52D8A38A"/>
    <w:lvl w:ilvl="0" w:tplc="5EAAFCEC">
      <w:start w:val="1"/>
      <w:numFmt w:val="bullet"/>
      <w:lvlText w:val="·"/>
      <w:lvlJc w:val="left"/>
      <w:pPr>
        <w:ind w:left="720" w:hanging="360"/>
      </w:pPr>
      <w:rPr>
        <w:rFonts w:ascii="Symbol" w:hAnsi="Symbol" w:hint="default"/>
      </w:rPr>
    </w:lvl>
    <w:lvl w:ilvl="1" w:tplc="A96C0708">
      <w:start w:val="1"/>
      <w:numFmt w:val="bullet"/>
      <w:lvlText w:val="o"/>
      <w:lvlJc w:val="left"/>
      <w:pPr>
        <w:ind w:left="1440" w:hanging="360"/>
      </w:pPr>
      <w:rPr>
        <w:rFonts w:ascii="Courier New" w:hAnsi="Courier New" w:hint="default"/>
      </w:rPr>
    </w:lvl>
    <w:lvl w:ilvl="2" w:tplc="237EE4E4">
      <w:start w:val="1"/>
      <w:numFmt w:val="bullet"/>
      <w:lvlText w:val=""/>
      <w:lvlJc w:val="left"/>
      <w:pPr>
        <w:ind w:left="2160" w:hanging="360"/>
      </w:pPr>
      <w:rPr>
        <w:rFonts w:ascii="Wingdings" w:hAnsi="Wingdings" w:hint="default"/>
      </w:rPr>
    </w:lvl>
    <w:lvl w:ilvl="3" w:tplc="8C9CE892">
      <w:start w:val="1"/>
      <w:numFmt w:val="bullet"/>
      <w:lvlText w:val=""/>
      <w:lvlJc w:val="left"/>
      <w:pPr>
        <w:ind w:left="2880" w:hanging="360"/>
      </w:pPr>
      <w:rPr>
        <w:rFonts w:ascii="Symbol" w:hAnsi="Symbol" w:hint="default"/>
      </w:rPr>
    </w:lvl>
    <w:lvl w:ilvl="4" w:tplc="D1A2B51E">
      <w:start w:val="1"/>
      <w:numFmt w:val="bullet"/>
      <w:lvlText w:val="o"/>
      <w:lvlJc w:val="left"/>
      <w:pPr>
        <w:ind w:left="3600" w:hanging="360"/>
      </w:pPr>
      <w:rPr>
        <w:rFonts w:ascii="Courier New" w:hAnsi="Courier New" w:hint="default"/>
      </w:rPr>
    </w:lvl>
    <w:lvl w:ilvl="5" w:tplc="EFAE6EC0">
      <w:start w:val="1"/>
      <w:numFmt w:val="bullet"/>
      <w:lvlText w:val=""/>
      <w:lvlJc w:val="left"/>
      <w:pPr>
        <w:ind w:left="4320" w:hanging="360"/>
      </w:pPr>
      <w:rPr>
        <w:rFonts w:ascii="Wingdings" w:hAnsi="Wingdings" w:hint="default"/>
      </w:rPr>
    </w:lvl>
    <w:lvl w:ilvl="6" w:tplc="3F0C2C58">
      <w:start w:val="1"/>
      <w:numFmt w:val="bullet"/>
      <w:lvlText w:val=""/>
      <w:lvlJc w:val="left"/>
      <w:pPr>
        <w:ind w:left="5040" w:hanging="360"/>
      </w:pPr>
      <w:rPr>
        <w:rFonts w:ascii="Symbol" w:hAnsi="Symbol" w:hint="default"/>
      </w:rPr>
    </w:lvl>
    <w:lvl w:ilvl="7" w:tplc="986C01CE">
      <w:start w:val="1"/>
      <w:numFmt w:val="bullet"/>
      <w:lvlText w:val="o"/>
      <w:lvlJc w:val="left"/>
      <w:pPr>
        <w:ind w:left="5760" w:hanging="360"/>
      </w:pPr>
      <w:rPr>
        <w:rFonts w:ascii="Courier New" w:hAnsi="Courier New" w:hint="default"/>
      </w:rPr>
    </w:lvl>
    <w:lvl w:ilvl="8" w:tplc="A038FF40">
      <w:start w:val="1"/>
      <w:numFmt w:val="bullet"/>
      <w:lvlText w:val=""/>
      <w:lvlJc w:val="left"/>
      <w:pPr>
        <w:ind w:left="6480" w:hanging="360"/>
      </w:pPr>
      <w:rPr>
        <w:rFonts w:ascii="Wingdings" w:hAnsi="Wingdings" w:hint="default"/>
      </w:rPr>
    </w:lvl>
  </w:abstractNum>
  <w:abstractNum w:abstractNumId="96" w15:restartNumberingAfterBreak="0">
    <w:nsid w:val="2F6F610A"/>
    <w:multiLevelType w:val="hybridMultilevel"/>
    <w:tmpl w:val="10529002"/>
    <w:lvl w:ilvl="0" w:tplc="CCD23C1A">
      <w:start w:val="1"/>
      <w:numFmt w:val="bullet"/>
      <w:lvlText w:val="-"/>
      <w:lvlJc w:val="left"/>
      <w:pPr>
        <w:ind w:left="445" w:hanging="360"/>
      </w:pPr>
      <w:rPr>
        <w:rFonts w:ascii="Cambria" w:eastAsia="Cambria" w:hAnsi="Cambria" w:cs="Cambria" w:hint="default"/>
      </w:rPr>
    </w:lvl>
    <w:lvl w:ilvl="1" w:tplc="08090003" w:tentative="1">
      <w:start w:val="1"/>
      <w:numFmt w:val="bullet"/>
      <w:lvlText w:val="o"/>
      <w:lvlJc w:val="left"/>
      <w:pPr>
        <w:ind w:left="1165" w:hanging="360"/>
      </w:pPr>
      <w:rPr>
        <w:rFonts w:ascii="Courier New" w:hAnsi="Courier New" w:cs="Courier New" w:hint="default"/>
      </w:rPr>
    </w:lvl>
    <w:lvl w:ilvl="2" w:tplc="08090005" w:tentative="1">
      <w:start w:val="1"/>
      <w:numFmt w:val="bullet"/>
      <w:lvlText w:val=""/>
      <w:lvlJc w:val="left"/>
      <w:pPr>
        <w:ind w:left="1885" w:hanging="360"/>
      </w:pPr>
      <w:rPr>
        <w:rFonts w:ascii="Wingdings" w:hAnsi="Wingdings" w:hint="default"/>
      </w:rPr>
    </w:lvl>
    <w:lvl w:ilvl="3" w:tplc="08090001" w:tentative="1">
      <w:start w:val="1"/>
      <w:numFmt w:val="bullet"/>
      <w:lvlText w:val=""/>
      <w:lvlJc w:val="left"/>
      <w:pPr>
        <w:ind w:left="2605" w:hanging="360"/>
      </w:pPr>
      <w:rPr>
        <w:rFonts w:ascii="Symbol" w:hAnsi="Symbol" w:hint="default"/>
      </w:rPr>
    </w:lvl>
    <w:lvl w:ilvl="4" w:tplc="08090003" w:tentative="1">
      <w:start w:val="1"/>
      <w:numFmt w:val="bullet"/>
      <w:lvlText w:val="o"/>
      <w:lvlJc w:val="left"/>
      <w:pPr>
        <w:ind w:left="3325" w:hanging="360"/>
      </w:pPr>
      <w:rPr>
        <w:rFonts w:ascii="Courier New" w:hAnsi="Courier New" w:cs="Courier New" w:hint="default"/>
      </w:rPr>
    </w:lvl>
    <w:lvl w:ilvl="5" w:tplc="08090005" w:tentative="1">
      <w:start w:val="1"/>
      <w:numFmt w:val="bullet"/>
      <w:lvlText w:val=""/>
      <w:lvlJc w:val="left"/>
      <w:pPr>
        <w:ind w:left="4045" w:hanging="360"/>
      </w:pPr>
      <w:rPr>
        <w:rFonts w:ascii="Wingdings" w:hAnsi="Wingdings" w:hint="default"/>
      </w:rPr>
    </w:lvl>
    <w:lvl w:ilvl="6" w:tplc="08090001" w:tentative="1">
      <w:start w:val="1"/>
      <w:numFmt w:val="bullet"/>
      <w:lvlText w:val=""/>
      <w:lvlJc w:val="left"/>
      <w:pPr>
        <w:ind w:left="4765" w:hanging="360"/>
      </w:pPr>
      <w:rPr>
        <w:rFonts w:ascii="Symbol" w:hAnsi="Symbol" w:hint="default"/>
      </w:rPr>
    </w:lvl>
    <w:lvl w:ilvl="7" w:tplc="08090003" w:tentative="1">
      <w:start w:val="1"/>
      <w:numFmt w:val="bullet"/>
      <w:lvlText w:val="o"/>
      <w:lvlJc w:val="left"/>
      <w:pPr>
        <w:ind w:left="5485" w:hanging="360"/>
      </w:pPr>
      <w:rPr>
        <w:rFonts w:ascii="Courier New" w:hAnsi="Courier New" w:cs="Courier New" w:hint="default"/>
      </w:rPr>
    </w:lvl>
    <w:lvl w:ilvl="8" w:tplc="08090005" w:tentative="1">
      <w:start w:val="1"/>
      <w:numFmt w:val="bullet"/>
      <w:lvlText w:val=""/>
      <w:lvlJc w:val="left"/>
      <w:pPr>
        <w:ind w:left="6205" w:hanging="360"/>
      </w:pPr>
      <w:rPr>
        <w:rFonts w:ascii="Wingdings" w:hAnsi="Wingdings" w:hint="default"/>
      </w:rPr>
    </w:lvl>
  </w:abstractNum>
  <w:abstractNum w:abstractNumId="97" w15:restartNumberingAfterBreak="0">
    <w:nsid w:val="30EF79B2"/>
    <w:multiLevelType w:val="hybridMultilevel"/>
    <w:tmpl w:val="027454B6"/>
    <w:lvl w:ilvl="0" w:tplc="35F42D4C">
      <w:start w:val="1"/>
      <w:numFmt w:val="bullet"/>
      <w:lvlText w:val="·"/>
      <w:lvlJc w:val="left"/>
      <w:pPr>
        <w:ind w:left="720" w:hanging="360"/>
      </w:pPr>
    </w:lvl>
    <w:lvl w:ilvl="1" w:tplc="1C4E2F9A">
      <w:start w:val="1"/>
      <w:numFmt w:val="decimal"/>
      <w:lvlText w:val="%2."/>
      <w:lvlJc w:val="left"/>
      <w:pPr>
        <w:ind w:left="1440" w:hanging="360"/>
      </w:pPr>
    </w:lvl>
    <w:lvl w:ilvl="2" w:tplc="9260F638">
      <w:start w:val="1"/>
      <w:numFmt w:val="lowerRoman"/>
      <w:lvlText w:val="%3."/>
      <w:lvlJc w:val="right"/>
      <w:pPr>
        <w:ind w:left="2160" w:hanging="180"/>
      </w:pPr>
    </w:lvl>
    <w:lvl w:ilvl="3" w:tplc="5AEC9106">
      <w:start w:val="1"/>
      <w:numFmt w:val="decimal"/>
      <w:lvlText w:val="%4."/>
      <w:lvlJc w:val="left"/>
      <w:pPr>
        <w:ind w:left="2880" w:hanging="360"/>
      </w:pPr>
    </w:lvl>
    <w:lvl w:ilvl="4" w:tplc="F9420658">
      <w:start w:val="1"/>
      <w:numFmt w:val="lowerLetter"/>
      <w:lvlText w:val="%5."/>
      <w:lvlJc w:val="left"/>
      <w:pPr>
        <w:ind w:left="3600" w:hanging="360"/>
      </w:pPr>
    </w:lvl>
    <w:lvl w:ilvl="5" w:tplc="A4C471A6">
      <w:start w:val="1"/>
      <w:numFmt w:val="lowerRoman"/>
      <w:lvlText w:val="%6."/>
      <w:lvlJc w:val="right"/>
      <w:pPr>
        <w:ind w:left="4320" w:hanging="180"/>
      </w:pPr>
    </w:lvl>
    <w:lvl w:ilvl="6" w:tplc="5F825B60">
      <w:start w:val="1"/>
      <w:numFmt w:val="decimal"/>
      <w:lvlText w:val="%7."/>
      <w:lvlJc w:val="left"/>
      <w:pPr>
        <w:ind w:left="5040" w:hanging="360"/>
      </w:pPr>
    </w:lvl>
    <w:lvl w:ilvl="7" w:tplc="09FA2288">
      <w:start w:val="1"/>
      <w:numFmt w:val="lowerLetter"/>
      <w:lvlText w:val="%8."/>
      <w:lvlJc w:val="left"/>
      <w:pPr>
        <w:ind w:left="5760" w:hanging="360"/>
      </w:pPr>
    </w:lvl>
    <w:lvl w:ilvl="8" w:tplc="3EEA2B5E">
      <w:start w:val="1"/>
      <w:numFmt w:val="lowerRoman"/>
      <w:lvlText w:val="%9."/>
      <w:lvlJc w:val="right"/>
      <w:pPr>
        <w:ind w:left="6480" w:hanging="180"/>
      </w:pPr>
    </w:lvl>
  </w:abstractNum>
  <w:abstractNum w:abstractNumId="98" w15:restartNumberingAfterBreak="0">
    <w:nsid w:val="31BF260B"/>
    <w:multiLevelType w:val="hybridMultilevel"/>
    <w:tmpl w:val="35EABA40"/>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328C66F0"/>
    <w:multiLevelType w:val="hybridMultilevel"/>
    <w:tmpl w:val="DD024856"/>
    <w:lvl w:ilvl="0" w:tplc="08090001">
      <w:start w:val="1"/>
      <w:numFmt w:val="bullet"/>
      <w:lvlText w:val=""/>
      <w:lvlJc w:val="left"/>
      <w:pPr>
        <w:ind w:left="805" w:hanging="360"/>
      </w:pPr>
      <w:rPr>
        <w:rFonts w:ascii="Symbol" w:hAnsi="Symbol"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100" w15:restartNumberingAfterBreak="0">
    <w:nsid w:val="33644B66"/>
    <w:multiLevelType w:val="hybridMultilevel"/>
    <w:tmpl w:val="81AAC0F8"/>
    <w:lvl w:ilvl="0" w:tplc="A5C4F704">
      <w:start w:val="1"/>
      <w:numFmt w:val="decimal"/>
      <w:lvlText w:val="%1."/>
      <w:lvlJc w:val="left"/>
      <w:pPr>
        <w:ind w:left="720" w:hanging="360"/>
      </w:pPr>
    </w:lvl>
    <w:lvl w:ilvl="1" w:tplc="061841D0">
      <w:start w:val="1"/>
      <w:numFmt w:val="lowerLetter"/>
      <w:lvlText w:val="%2."/>
      <w:lvlJc w:val="left"/>
      <w:pPr>
        <w:ind w:left="1440" w:hanging="360"/>
      </w:pPr>
    </w:lvl>
    <w:lvl w:ilvl="2" w:tplc="26BEC5BE">
      <w:start w:val="1"/>
      <w:numFmt w:val="lowerRoman"/>
      <w:lvlText w:val="%3."/>
      <w:lvlJc w:val="right"/>
      <w:pPr>
        <w:ind w:left="2160" w:hanging="180"/>
      </w:pPr>
    </w:lvl>
    <w:lvl w:ilvl="3" w:tplc="806C2B86">
      <w:start w:val="1"/>
      <w:numFmt w:val="decimal"/>
      <w:lvlText w:val="%4."/>
      <w:lvlJc w:val="left"/>
      <w:pPr>
        <w:ind w:left="2880" w:hanging="360"/>
      </w:pPr>
    </w:lvl>
    <w:lvl w:ilvl="4" w:tplc="3D962720">
      <w:start w:val="1"/>
      <w:numFmt w:val="lowerLetter"/>
      <w:lvlText w:val="%5."/>
      <w:lvlJc w:val="left"/>
      <w:pPr>
        <w:ind w:left="3600" w:hanging="360"/>
      </w:pPr>
    </w:lvl>
    <w:lvl w:ilvl="5" w:tplc="6F3CBDAE">
      <w:start w:val="1"/>
      <w:numFmt w:val="lowerRoman"/>
      <w:lvlText w:val="%6."/>
      <w:lvlJc w:val="right"/>
      <w:pPr>
        <w:ind w:left="4320" w:hanging="180"/>
      </w:pPr>
    </w:lvl>
    <w:lvl w:ilvl="6" w:tplc="6408E366">
      <w:start w:val="1"/>
      <w:numFmt w:val="decimal"/>
      <w:lvlText w:val="%7."/>
      <w:lvlJc w:val="left"/>
      <w:pPr>
        <w:ind w:left="5040" w:hanging="360"/>
      </w:pPr>
    </w:lvl>
    <w:lvl w:ilvl="7" w:tplc="626E7346">
      <w:start w:val="1"/>
      <w:numFmt w:val="lowerLetter"/>
      <w:lvlText w:val="%8."/>
      <w:lvlJc w:val="left"/>
      <w:pPr>
        <w:ind w:left="5760" w:hanging="360"/>
      </w:pPr>
    </w:lvl>
    <w:lvl w:ilvl="8" w:tplc="D3AABD70">
      <w:start w:val="1"/>
      <w:numFmt w:val="lowerRoman"/>
      <w:lvlText w:val="%9."/>
      <w:lvlJc w:val="right"/>
      <w:pPr>
        <w:ind w:left="6480" w:hanging="180"/>
      </w:pPr>
    </w:lvl>
  </w:abstractNum>
  <w:abstractNum w:abstractNumId="101" w15:restartNumberingAfterBreak="0">
    <w:nsid w:val="33EE6CD6"/>
    <w:multiLevelType w:val="hybridMultilevel"/>
    <w:tmpl w:val="33162A56"/>
    <w:lvl w:ilvl="0" w:tplc="6A36EFCE">
      <w:start w:val="1"/>
      <w:numFmt w:val="bullet"/>
      <w:lvlText w:val="·"/>
      <w:lvlJc w:val="left"/>
      <w:pPr>
        <w:ind w:left="720" w:hanging="360"/>
      </w:pPr>
      <w:rPr>
        <w:rFonts w:ascii="Symbol" w:hAnsi="Symbol" w:hint="default"/>
      </w:rPr>
    </w:lvl>
    <w:lvl w:ilvl="1" w:tplc="43C2E36E">
      <w:start w:val="1"/>
      <w:numFmt w:val="decimal"/>
      <w:lvlText w:val="%2."/>
      <w:lvlJc w:val="left"/>
      <w:pPr>
        <w:ind w:left="1440" w:hanging="360"/>
      </w:pPr>
      <w:rPr>
        <w:rFonts w:hint="default"/>
      </w:rPr>
    </w:lvl>
    <w:lvl w:ilvl="2" w:tplc="7C9CECBA">
      <w:start w:val="1"/>
      <w:numFmt w:val="bullet"/>
      <w:lvlText w:val=""/>
      <w:lvlJc w:val="left"/>
      <w:pPr>
        <w:ind w:left="2160" w:hanging="360"/>
      </w:pPr>
      <w:rPr>
        <w:rFonts w:ascii="Wingdings" w:hAnsi="Wingdings" w:hint="default"/>
      </w:rPr>
    </w:lvl>
    <w:lvl w:ilvl="3" w:tplc="33EEBE4E">
      <w:start w:val="1"/>
      <w:numFmt w:val="bullet"/>
      <w:lvlText w:val=""/>
      <w:lvlJc w:val="left"/>
      <w:pPr>
        <w:ind w:left="2880" w:hanging="360"/>
      </w:pPr>
      <w:rPr>
        <w:rFonts w:ascii="Symbol" w:hAnsi="Symbol" w:hint="default"/>
      </w:rPr>
    </w:lvl>
    <w:lvl w:ilvl="4" w:tplc="5B36A15E">
      <w:start w:val="1"/>
      <w:numFmt w:val="bullet"/>
      <w:lvlText w:val="o"/>
      <w:lvlJc w:val="left"/>
      <w:pPr>
        <w:ind w:left="3600" w:hanging="360"/>
      </w:pPr>
      <w:rPr>
        <w:rFonts w:ascii="Courier New" w:hAnsi="Courier New" w:hint="default"/>
      </w:rPr>
    </w:lvl>
    <w:lvl w:ilvl="5" w:tplc="2D706DE6">
      <w:start w:val="1"/>
      <w:numFmt w:val="bullet"/>
      <w:lvlText w:val=""/>
      <w:lvlJc w:val="left"/>
      <w:pPr>
        <w:ind w:left="4320" w:hanging="360"/>
      </w:pPr>
      <w:rPr>
        <w:rFonts w:ascii="Wingdings" w:hAnsi="Wingdings" w:hint="default"/>
      </w:rPr>
    </w:lvl>
    <w:lvl w:ilvl="6" w:tplc="86107974">
      <w:start w:val="1"/>
      <w:numFmt w:val="bullet"/>
      <w:lvlText w:val=""/>
      <w:lvlJc w:val="left"/>
      <w:pPr>
        <w:ind w:left="5040" w:hanging="360"/>
      </w:pPr>
      <w:rPr>
        <w:rFonts w:ascii="Symbol" w:hAnsi="Symbol" w:hint="default"/>
      </w:rPr>
    </w:lvl>
    <w:lvl w:ilvl="7" w:tplc="D938BA06">
      <w:start w:val="1"/>
      <w:numFmt w:val="bullet"/>
      <w:lvlText w:val="o"/>
      <w:lvlJc w:val="left"/>
      <w:pPr>
        <w:ind w:left="5760" w:hanging="360"/>
      </w:pPr>
      <w:rPr>
        <w:rFonts w:ascii="Courier New" w:hAnsi="Courier New" w:hint="default"/>
      </w:rPr>
    </w:lvl>
    <w:lvl w:ilvl="8" w:tplc="FB6E2FCC">
      <w:start w:val="1"/>
      <w:numFmt w:val="bullet"/>
      <w:lvlText w:val=""/>
      <w:lvlJc w:val="left"/>
      <w:pPr>
        <w:ind w:left="6480" w:hanging="360"/>
      </w:pPr>
      <w:rPr>
        <w:rFonts w:ascii="Wingdings" w:hAnsi="Wingdings" w:hint="default"/>
      </w:rPr>
    </w:lvl>
  </w:abstractNum>
  <w:abstractNum w:abstractNumId="102" w15:restartNumberingAfterBreak="0">
    <w:nsid w:val="34171EFD"/>
    <w:multiLevelType w:val="hybridMultilevel"/>
    <w:tmpl w:val="2D0EBA7C"/>
    <w:lvl w:ilvl="0" w:tplc="AAE463B2">
      <w:start w:val="1"/>
      <w:numFmt w:val="decimal"/>
      <w:lvlText w:val="%1)"/>
      <w:lvlJc w:val="left"/>
      <w:pPr>
        <w:ind w:left="180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3" w15:restartNumberingAfterBreak="0">
    <w:nsid w:val="34B01409"/>
    <w:multiLevelType w:val="hybridMultilevel"/>
    <w:tmpl w:val="8DF69456"/>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4" w15:restartNumberingAfterBreak="0">
    <w:nsid w:val="34EC077E"/>
    <w:multiLevelType w:val="hybridMultilevel"/>
    <w:tmpl w:val="1D52424E"/>
    <w:lvl w:ilvl="0" w:tplc="D4EE6B84">
      <w:start w:val="1"/>
      <w:numFmt w:val="lowerLetter"/>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5" w15:restartNumberingAfterBreak="0">
    <w:nsid w:val="353273F6"/>
    <w:multiLevelType w:val="hybridMultilevel"/>
    <w:tmpl w:val="C5502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368C4E6F"/>
    <w:multiLevelType w:val="multilevel"/>
    <w:tmpl w:val="40EAC0F4"/>
    <w:lvl w:ilvl="0">
      <w:start w:val="1"/>
      <w:numFmt w:val="bullet"/>
      <w:lvlText w:val=""/>
      <w:lvlJc w:val="left"/>
      <w:pPr>
        <w:ind w:left="360" w:hanging="360"/>
      </w:pPr>
      <w:rPr>
        <w:rFonts w:ascii="Symbol" w:hAnsi="Symbol" w:hint="default"/>
      </w:rPr>
    </w:lvl>
    <w:lvl w:ilvl="1">
      <w:start w:val="1"/>
      <w:numFmt w:val="decimal"/>
      <w:isLgl/>
      <w:lvlText w:val="%1.%2"/>
      <w:lvlJc w:val="left"/>
      <w:pPr>
        <w:ind w:left="1080" w:hanging="360"/>
      </w:pPr>
      <w:rPr>
        <w:rFonts w:hint="default"/>
        <w:u w:val="none"/>
      </w:rPr>
    </w:lvl>
    <w:lvl w:ilvl="2">
      <w:start w:val="1"/>
      <w:numFmt w:val="decimal"/>
      <w:isLgl/>
      <w:lvlText w:val="%1.%2.%3"/>
      <w:lvlJc w:val="left"/>
      <w:pPr>
        <w:ind w:left="2160" w:hanging="720"/>
      </w:pPr>
      <w:rPr>
        <w:rFonts w:hint="default"/>
        <w:u w:val="single"/>
      </w:rPr>
    </w:lvl>
    <w:lvl w:ilvl="3">
      <w:start w:val="1"/>
      <w:numFmt w:val="decimal"/>
      <w:isLgl/>
      <w:lvlText w:val="%1.%2.%3.%4"/>
      <w:lvlJc w:val="left"/>
      <w:pPr>
        <w:ind w:left="2880" w:hanging="720"/>
      </w:pPr>
      <w:rPr>
        <w:rFonts w:hint="default"/>
        <w:u w:val="single"/>
      </w:rPr>
    </w:lvl>
    <w:lvl w:ilvl="4">
      <w:start w:val="1"/>
      <w:numFmt w:val="decimal"/>
      <w:isLgl/>
      <w:lvlText w:val="%1.%2.%3.%4.%5"/>
      <w:lvlJc w:val="left"/>
      <w:pPr>
        <w:ind w:left="3960" w:hanging="1080"/>
      </w:pPr>
      <w:rPr>
        <w:rFonts w:hint="default"/>
        <w:u w:val="single"/>
      </w:rPr>
    </w:lvl>
    <w:lvl w:ilvl="5">
      <w:start w:val="1"/>
      <w:numFmt w:val="decimal"/>
      <w:isLgl/>
      <w:lvlText w:val="%1.%2.%3.%4.%5.%6"/>
      <w:lvlJc w:val="left"/>
      <w:pPr>
        <w:ind w:left="4680" w:hanging="1080"/>
      </w:pPr>
      <w:rPr>
        <w:rFonts w:hint="default"/>
        <w:u w:val="single"/>
      </w:rPr>
    </w:lvl>
    <w:lvl w:ilvl="6">
      <w:start w:val="1"/>
      <w:numFmt w:val="decimal"/>
      <w:isLgl/>
      <w:lvlText w:val="%1.%2.%3.%4.%5.%6.%7"/>
      <w:lvlJc w:val="left"/>
      <w:pPr>
        <w:ind w:left="5760" w:hanging="1440"/>
      </w:pPr>
      <w:rPr>
        <w:rFonts w:hint="default"/>
        <w:u w:val="single"/>
      </w:rPr>
    </w:lvl>
    <w:lvl w:ilvl="7">
      <w:start w:val="1"/>
      <w:numFmt w:val="decimal"/>
      <w:isLgl/>
      <w:lvlText w:val="%1.%2.%3.%4.%5.%6.%7.%8"/>
      <w:lvlJc w:val="left"/>
      <w:pPr>
        <w:ind w:left="6480" w:hanging="1440"/>
      </w:pPr>
      <w:rPr>
        <w:rFonts w:hint="default"/>
        <w:u w:val="single"/>
      </w:rPr>
    </w:lvl>
    <w:lvl w:ilvl="8">
      <w:start w:val="1"/>
      <w:numFmt w:val="decimal"/>
      <w:isLgl/>
      <w:lvlText w:val="%1.%2.%3.%4.%5.%6.%7.%8.%9"/>
      <w:lvlJc w:val="left"/>
      <w:pPr>
        <w:ind w:left="7200" w:hanging="1440"/>
      </w:pPr>
      <w:rPr>
        <w:rFonts w:hint="default"/>
        <w:u w:val="single"/>
      </w:rPr>
    </w:lvl>
  </w:abstractNum>
  <w:abstractNum w:abstractNumId="107" w15:restartNumberingAfterBreak="0">
    <w:nsid w:val="37B96D9B"/>
    <w:multiLevelType w:val="hybridMultilevel"/>
    <w:tmpl w:val="6444E81E"/>
    <w:lvl w:ilvl="0" w:tplc="AAE463B2">
      <w:start w:val="1"/>
      <w:numFmt w:val="decimal"/>
      <w:lvlText w:val="%1)"/>
      <w:lvlJc w:val="left"/>
      <w:pPr>
        <w:ind w:left="180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8" w15:restartNumberingAfterBreak="0">
    <w:nsid w:val="384B4663"/>
    <w:multiLevelType w:val="hybridMultilevel"/>
    <w:tmpl w:val="1B54CC5E"/>
    <w:lvl w:ilvl="0" w:tplc="08090001">
      <w:start w:val="1"/>
      <w:numFmt w:val="bullet"/>
      <w:lvlText w:val=""/>
      <w:lvlJc w:val="left"/>
      <w:pPr>
        <w:ind w:left="1428" w:hanging="360"/>
      </w:pPr>
      <w:rPr>
        <w:rFonts w:ascii="Symbol" w:hAnsi="Symbol" w:hint="default"/>
      </w:rPr>
    </w:lvl>
    <w:lvl w:ilvl="1" w:tplc="08090003">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09" w15:restartNumberingAfterBreak="0">
    <w:nsid w:val="392E54A7"/>
    <w:multiLevelType w:val="hybridMultilevel"/>
    <w:tmpl w:val="6444E81E"/>
    <w:lvl w:ilvl="0" w:tplc="AAE463B2">
      <w:start w:val="1"/>
      <w:numFmt w:val="decimal"/>
      <w:lvlText w:val="%1)"/>
      <w:lvlJc w:val="left"/>
      <w:pPr>
        <w:ind w:left="180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0" w15:restartNumberingAfterBreak="0">
    <w:nsid w:val="393023CB"/>
    <w:multiLevelType w:val="hybridMultilevel"/>
    <w:tmpl w:val="E3DE411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11" w15:restartNumberingAfterBreak="0">
    <w:nsid w:val="39842DF0"/>
    <w:multiLevelType w:val="hybridMultilevel"/>
    <w:tmpl w:val="25A0DA44"/>
    <w:lvl w:ilvl="0" w:tplc="20AEF7D8">
      <w:start w:val="1"/>
      <w:numFmt w:val="decimal"/>
      <w:lvlText w:val="%1."/>
      <w:lvlJc w:val="left"/>
      <w:pPr>
        <w:ind w:left="720" w:hanging="360"/>
      </w:pPr>
    </w:lvl>
    <w:lvl w:ilvl="1" w:tplc="9E409298">
      <w:start w:val="1"/>
      <w:numFmt w:val="lowerLetter"/>
      <w:lvlText w:val="%2."/>
      <w:lvlJc w:val="left"/>
      <w:pPr>
        <w:ind w:left="1440" w:hanging="360"/>
      </w:pPr>
    </w:lvl>
    <w:lvl w:ilvl="2" w:tplc="6E9CE752">
      <w:start w:val="1"/>
      <w:numFmt w:val="lowerRoman"/>
      <w:lvlText w:val="%3."/>
      <w:lvlJc w:val="right"/>
      <w:pPr>
        <w:ind w:left="2160" w:hanging="180"/>
      </w:pPr>
    </w:lvl>
    <w:lvl w:ilvl="3" w:tplc="CFE89178">
      <w:start w:val="1"/>
      <w:numFmt w:val="decimal"/>
      <w:lvlText w:val="%4."/>
      <w:lvlJc w:val="left"/>
      <w:pPr>
        <w:ind w:left="2880" w:hanging="360"/>
      </w:pPr>
    </w:lvl>
    <w:lvl w:ilvl="4" w:tplc="3460C692">
      <w:start w:val="1"/>
      <w:numFmt w:val="lowerLetter"/>
      <w:lvlText w:val="%5."/>
      <w:lvlJc w:val="left"/>
      <w:pPr>
        <w:ind w:left="3600" w:hanging="360"/>
      </w:pPr>
    </w:lvl>
    <w:lvl w:ilvl="5" w:tplc="7F3EDC68">
      <w:start w:val="1"/>
      <w:numFmt w:val="lowerRoman"/>
      <w:lvlText w:val="%6."/>
      <w:lvlJc w:val="right"/>
      <w:pPr>
        <w:ind w:left="4320" w:hanging="180"/>
      </w:pPr>
    </w:lvl>
    <w:lvl w:ilvl="6" w:tplc="0E8C773C">
      <w:start w:val="1"/>
      <w:numFmt w:val="decimal"/>
      <w:lvlText w:val="%7."/>
      <w:lvlJc w:val="left"/>
      <w:pPr>
        <w:ind w:left="5040" w:hanging="360"/>
      </w:pPr>
    </w:lvl>
    <w:lvl w:ilvl="7" w:tplc="C9E87D3A">
      <w:start w:val="1"/>
      <w:numFmt w:val="lowerLetter"/>
      <w:lvlText w:val="%8."/>
      <w:lvlJc w:val="left"/>
      <w:pPr>
        <w:ind w:left="5760" w:hanging="360"/>
      </w:pPr>
    </w:lvl>
    <w:lvl w:ilvl="8" w:tplc="B2F01550">
      <w:start w:val="1"/>
      <w:numFmt w:val="lowerRoman"/>
      <w:lvlText w:val="%9."/>
      <w:lvlJc w:val="right"/>
      <w:pPr>
        <w:ind w:left="6480" w:hanging="180"/>
      </w:pPr>
    </w:lvl>
  </w:abstractNum>
  <w:abstractNum w:abstractNumId="112" w15:restartNumberingAfterBreak="0">
    <w:nsid w:val="3A0333F1"/>
    <w:multiLevelType w:val="hybridMultilevel"/>
    <w:tmpl w:val="8B967D4E"/>
    <w:lvl w:ilvl="0" w:tplc="963C153A">
      <w:start w:val="1"/>
      <w:numFmt w:val="lowerLetter"/>
      <w:pStyle w:val="Numberedtitlelevel4"/>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3B211612"/>
    <w:multiLevelType w:val="hybridMultilevel"/>
    <w:tmpl w:val="BAF849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4" w15:restartNumberingAfterBreak="0">
    <w:nsid w:val="3BC116CB"/>
    <w:multiLevelType w:val="hybridMultilevel"/>
    <w:tmpl w:val="5E0C6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3C1B1429"/>
    <w:multiLevelType w:val="hybridMultilevel"/>
    <w:tmpl w:val="B818FBDC"/>
    <w:lvl w:ilvl="0" w:tplc="08160011">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16" w15:restartNumberingAfterBreak="0">
    <w:nsid w:val="3E480E5A"/>
    <w:multiLevelType w:val="hybridMultilevel"/>
    <w:tmpl w:val="7B12C4B4"/>
    <w:lvl w:ilvl="0" w:tplc="C3761530">
      <w:start w:val="1"/>
      <w:numFmt w:val="bullet"/>
      <w:lvlText w:val="·"/>
      <w:lvlJc w:val="left"/>
      <w:pPr>
        <w:ind w:left="720" w:hanging="360"/>
      </w:pPr>
      <w:rPr>
        <w:rFonts w:ascii="Symbol" w:hAnsi="Symbol" w:hint="default"/>
      </w:rPr>
    </w:lvl>
    <w:lvl w:ilvl="1" w:tplc="23B8D700">
      <w:start w:val="1"/>
      <w:numFmt w:val="decimal"/>
      <w:lvlText w:val="%2."/>
      <w:lvlJc w:val="left"/>
      <w:pPr>
        <w:ind w:left="1440" w:hanging="360"/>
      </w:pPr>
      <w:rPr>
        <w:rFonts w:hint="default"/>
      </w:rPr>
    </w:lvl>
    <w:lvl w:ilvl="2" w:tplc="C7602BD0">
      <w:start w:val="1"/>
      <w:numFmt w:val="bullet"/>
      <w:lvlText w:val=""/>
      <w:lvlJc w:val="left"/>
      <w:pPr>
        <w:ind w:left="2160" w:hanging="360"/>
      </w:pPr>
      <w:rPr>
        <w:rFonts w:ascii="Wingdings" w:hAnsi="Wingdings" w:hint="default"/>
      </w:rPr>
    </w:lvl>
    <w:lvl w:ilvl="3" w:tplc="293AFFD4">
      <w:start w:val="1"/>
      <w:numFmt w:val="bullet"/>
      <w:lvlText w:val=""/>
      <w:lvlJc w:val="left"/>
      <w:pPr>
        <w:ind w:left="2880" w:hanging="360"/>
      </w:pPr>
      <w:rPr>
        <w:rFonts w:ascii="Symbol" w:hAnsi="Symbol" w:hint="default"/>
      </w:rPr>
    </w:lvl>
    <w:lvl w:ilvl="4" w:tplc="FACAC054">
      <w:start w:val="1"/>
      <w:numFmt w:val="bullet"/>
      <w:lvlText w:val="o"/>
      <w:lvlJc w:val="left"/>
      <w:pPr>
        <w:ind w:left="3600" w:hanging="360"/>
      </w:pPr>
      <w:rPr>
        <w:rFonts w:ascii="Courier New" w:hAnsi="Courier New" w:hint="default"/>
      </w:rPr>
    </w:lvl>
    <w:lvl w:ilvl="5" w:tplc="E4AC43BE">
      <w:start w:val="1"/>
      <w:numFmt w:val="bullet"/>
      <w:lvlText w:val=""/>
      <w:lvlJc w:val="left"/>
      <w:pPr>
        <w:ind w:left="4320" w:hanging="360"/>
      </w:pPr>
      <w:rPr>
        <w:rFonts w:ascii="Wingdings" w:hAnsi="Wingdings" w:hint="default"/>
      </w:rPr>
    </w:lvl>
    <w:lvl w:ilvl="6" w:tplc="45BA7DDE">
      <w:start w:val="1"/>
      <w:numFmt w:val="bullet"/>
      <w:lvlText w:val=""/>
      <w:lvlJc w:val="left"/>
      <w:pPr>
        <w:ind w:left="5040" w:hanging="360"/>
      </w:pPr>
      <w:rPr>
        <w:rFonts w:ascii="Symbol" w:hAnsi="Symbol" w:hint="default"/>
      </w:rPr>
    </w:lvl>
    <w:lvl w:ilvl="7" w:tplc="49468E78">
      <w:start w:val="1"/>
      <w:numFmt w:val="bullet"/>
      <w:lvlText w:val="o"/>
      <w:lvlJc w:val="left"/>
      <w:pPr>
        <w:ind w:left="5760" w:hanging="360"/>
      </w:pPr>
      <w:rPr>
        <w:rFonts w:ascii="Courier New" w:hAnsi="Courier New" w:hint="default"/>
      </w:rPr>
    </w:lvl>
    <w:lvl w:ilvl="8" w:tplc="1DA6F43A">
      <w:start w:val="1"/>
      <w:numFmt w:val="bullet"/>
      <w:lvlText w:val=""/>
      <w:lvlJc w:val="left"/>
      <w:pPr>
        <w:ind w:left="6480" w:hanging="360"/>
      </w:pPr>
      <w:rPr>
        <w:rFonts w:ascii="Wingdings" w:hAnsi="Wingdings" w:hint="default"/>
      </w:rPr>
    </w:lvl>
  </w:abstractNum>
  <w:abstractNum w:abstractNumId="117" w15:restartNumberingAfterBreak="0">
    <w:nsid w:val="3EA048E2"/>
    <w:multiLevelType w:val="hybridMultilevel"/>
    <w:tmpl w:val="FFFFFFFF"/>
    <w:lvl w:ilvl="0" w:tplc="A0AEDBE4">
      <w:start w:val="1"/>
      <w:numFmt w:val="bullet"/>
      <w:lvlText w:val="·"/>
      <w:lvlJc w:val="left"/>
      <w:pPr>
        <w:ind w:left="720" w:hanging="360"/>
      </w:pPr>
      <w:rPr>
        <w:rFonts w:ascii="Symbol" w:hAnsi="Symbol" w:hint="default"/>
      </w:rPr>
    </w:lvl>
    <w:lvl w:ilvl="1" w:tplc="3D8EF6CC">
      <w:start w:val="1"/>
      <w:numFmt w:val="bullet"/>
      <w:lvlText w:val="o"/>
      <w:lvlJc w:val="left"/>
      <w:pPr>
        <w:ind w:left="1440" w:hanging="360"/>
      </w:pPr>
      <w:rPr>
        <w:rFonts w:ascii="Courier New" w:hAnsi="Courier New" w:hint="default"/>
      </w:rPr>
    </w:lvl>
    <w:lvl w:ilvl="2" w:tplc="786AE30E">
      <w:start w:val="1"/>
      <w:numFmt w:val="bullet"/>
      <w:lvlText w:val=""/>
      <w:lvlJc w:val="left"/>
      <w:pPr>
        <w:ind w:left="2160" w:hanging="360"/>
      </w:pPr>
      <w:rPr>
        <w:rFonts w:ascii="Wingdings" w:hAnsi="Wingdings" w:hint="default"/>
      </w:rPr>
    </w:lvl>
    <w:lvl w:ilvl="3" w:tplc="33EAEC3C">
      <w:start w:val="1"/>
      <w:numFmt w:val="bullet"/>
      <w:lvlText w:val=""/>
      <w:lvlJc w:val="left"/>
      <w:pPr>
        <w:ind w:left="2880" w:hanging="360"/>
      </w:pPr>
      <w:rPr>
        <w:rFonts w:ascii="Symbol" w:hAnsi="Symbol" w:hint="default"/>
      </w:rPr>
    </w:lvl>
    <w:lvl w:ilvl="4" w:tplc="3946B71A">
      <w:start w:val="1"/>
      <w:numFmt w:val="bullet"/>
      <w:lvlText w:val="o"/>
      <w:lvlJc w:val="left"/>
      <w:pPr>
        <w:ind w:left="3600" w:hanging="360"/>
      </w:pPr>
      <w:rPr>
        <w:rFonts w:ascii="Courier New" w:hAnsi="Courier New" w:hint="default"/>
      </w:rPr>
    </w:lvl>
    <w:lvl w:ilvl="5" w:tplc="03B48594">
      <w:start w:val="1"/>
      <w:numFmt w:val="bullet"/>
      <w:lvlText w:val=""/>
      <w:lvlJc w:val="left"/>
      <w:pPr>
        <w:ind w:left="4320" w:hanging="360"/>
      </w:pPr>
      <w:rPr>
        <w:rFonts w:ascii="Wingdings" w:hAnsi="Wingdings" w:hint="default"/>
      </w:rPr>
    </w:lvl>
    <w:lvl w:ilvl="6" w:tplc="11DA5030">
      <w:start w:val="1"/>
      <w:numFmt w:val="bullet"/>
      <w:lvlText w:val=""/>
      <w:lvlJc w:val="left"/>
      <w:pPr>
        <w:ind w:left="5040" w:hanging="360"/>
      </w:pPr>
      <w:rPr>
        <w:rFonts w:ascii="Symbol" w:hAnsi="Symbol" w:hint="default"/>
      </w:rPr>
    </w:lvl>
    <w:lvl w:ilvl="7" w:tplc="B4D85D64">
      <w:start w:val="1"/>
      <w:numFmt w:val="bullet"/>
      <w:lvlText w:val="o"/>
      <w:lvlJc w:val="left"/>
      <w:pPr>
        <w:ind w:left="5760" w:hanging="360"/>
      </w:pPr>
      <w:rPr>
        <w:rFonts w:ascii="Courier New" w:hAnsi="Courier New" w:hint="default"/>
      </w:rPr>
    </w:lvl>
    <w:lvl w:ilvl="8" w:tplc="31DE5E48">
      <w:start w:val="1"/>
      <w:numFmt w:val="bullet"/>
      <w:lvlText w:val=""/>
      <w:lvlJc w:val="left"/>
      <w:pPr>
        <w:ind w:left="6480" w:hanging="360"/>
      </w:pPr>
      <w:rPr>
        <w:rFonts w:ascii="Wingdings" w:hAnsi="Wingdings" w:hint="default"/>
      </w:rPr>
    </w:lvl>
  </w:abstractNum>
  <w:abstractNum w:abstractNumId="118" w15:restartNumberingAfterBreak="0">
    <w:nsid w:val="3F16627B"/>
    <w:multiLevelType w:val="hybridMultilevel"/>
    <w:tmpl w:val="DB923068"/>
    <w:lvl w:ilvl="0" w:tplc="85CC68A2">
      <w:start w:val="52"/>
      <w:numFmt w:val="decimal"/>
      <w:lvlText w:val="%1."/>
      <w:lvlJc w:val="left"/>
      <w:pPr>
        <w:ind w:left="928" w:hanging="360"/>
      </w:pPr>
      <w:rPr>
        <w:rFonts w:hint="default"/>
        <w:strike w:val="0"/>
        <w:color w:val="0070C0"/>
      </w:rPr>
    </w:lvl>
    <w:lvl w:ilvl="1" w:tplc="08090019">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19" w15:restartNumberingAfterBreak="0">
    <w:nsid w:val="3FE45865"/>
    <w:multiLevelType w:val="hybridMultilevel"/>
    <w:tmpl w:val="FE84C4A0"/>
    <w:lvl w:ilvl="0" w:tplc="C614899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0" w15:restartNumberingAfterBreak="0">
    <w:nsid w:val="40037F04"/>
    <w:multiLevelType w:val="hybridMultilevel"/>
    <w:tmpl w:val="FF2CD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1" w15:restartNumberingAfterBreak="0">
    <w:nsid w:val="41285243"/>
    <w:multiLevelType w:val="hybridMultilevel"/>
    <w:tmpl w:val="AAF2915A"/>
    <w:lvl w:ilvl="0" w:tplc="97EA7E1E">
      <w:start w:val="50"/>
      <w:numFmt w:val="bullet"/>
      <w:lvlText w:val="-"/>
      <w:lvlJc w:val="left"/>
      <w:pPr>
        <w:ind w:left="445" w:hanging="360"/>
      </w:pPr>
      <w:rPr>
        <w:rFonts w:ascii="Times New Roman" w:eastAsia="Times New Roman" w:hAnsi="Times New Roman" w:cs="Times New Roman" w:hint="default"/>
      </w:rPr>
    </w:lvl>
    <w:lvl w:ilvl="1" w:tplc="08090003" w:tentative="1">
      <w:start w:val="1"/>
      <w:numFmt w:val="bullet"/>
      <w:lvlText w:val="o"/>
      <w:lvlJc w:val="left"/>
      <w:pPr>
        <w:ind w:left="1165" w:hanging="360"/>
      </w:pPr>
      <w:rPr>
        <w:rFonts w:ascii="Courier New" w:hAnsi="Courier New" w:cs="Courier New" w:hint="default"/>
      </w:rPr>
    </w:lvl>
    <w:lvl w:ilvl="2" w:tplc="08090005" w:tentative="1">
      <w:start w:val="1"/>
      <w:numFmt w:val="bullet"/>
      <w:lvlText w:val=""/>
      <w:lvlJc w:val="left"/>
      <w:pPr>
        <w:ind w:left="1885" w:hanging="360"/>
      </w:pPr>
      <w:rPr>
        <w:rFonts w:ascii="Wingdings" w:hAnsi="Wingdings" w:hint="default"/>
      </w:rPr>
    </w:lvl>
    <w:lvl w:ilvl="3" w:tplc="08090001" w:tentative="1">
      <w:start w:val="1"/>
      <w:numFmt w:val="bullet"/>
      <w:lvlText w:val=""/>
      <w:lvlJc w:val="left"/>
      <w:pPr>
        <w:ind w:left="2605" w:hanging="360"/>
      </w:pPr>
      <w:rPr>
        <w:rFonts w:ascii="Symbol" w:hAnsi="Symbol" w:hint="default"/>
      </w:rPr>
    </w:lvl>
    <w:lvl w:ilvl="4" w:tplc="08090003" w:tentative="1">
      <w:start w:val="1"/>
      <w:numFmt w:val="bullet"/>
      <w:lvlText w:val="o"/>
      <w:lvlJc w:val="left"/>
      <w:pPr>
        <w:ind w:left="3325" w:hanging="360"/>
      </w:pPr>
      <w:rPr>
        <w:rFonts w:ascii="Courier New" w:hAnsi="Courier New" w:cs="Courier New" w:hint="default"/>
      </w:rPr>
    </w:lvl>
    <w:lvl w:ilvl="5" w:tplc="08090005" w:tentative="1">
      <w:start w:val="1"/>
      <w:numFmt w:val="bullet"/>
      <w:lvlText w:val=""/>
      <w:lvlJc w:val="left"/>
      <w:pPr>
        <w:ind w:left="4045" w:hanging="360"/>
      </w:pPr>
      <w:rPr>
        <w:rFonts w:ascii="Wingdings" w:hAnsi="Wingdings" w:hint="default"/>
      </w:rPr>
    </w:lvl>
    <w:lvl w:ilvl="6" w:tplc="08090001" w:tentative="1">
      <w:start w:val="1"/>
      <w:numFmt w:val="bullet"/>
      <w:lvlText w:val=""/>
      <w:lvlJc w:val="left"/>
      <w:pPr>
        <w:ind w:left="4765" w:hanging="360"/>
      </w:pPr>
      <w:rPr>
        <w:rFonts w:ascii="Symbol" w:hAnsi="Symbol" w:hint="default"/>
      </w:rPr>
    </w:lvl>
    <w:lvl w:ilvl="7" w:tplc="08090003" w:tentative="1">
      <w:start w:val="1"/>
      <w:numFmt w:val="bullet"/>
      <w:lvlText w:val="o"/>
      <w:lvlJc w:val="left"/>
      <w:pPr>
        <w:ind w:left="5485" w:hanging="360"/>
      </w:pPr>
      <w:rPr>
        <w:rFonts w:ascii="Courier New" w:hAnsi="Courier New" w:cs="Courier New" w:hint="default"/>
      </w:rPr>
    </w:lvl>
    <w:lvl w:ilvl="8" w:tplc="08090005" w:tentative="1">
      <w:start w:val="1"/>
      <w:numFmt w:val="bullet"/>
      <w:lvlText w:val=""/>
      <w:lvlJc w:val="left"/>
      <w:pPr>
        <w:ind w:left="6205" w:hanging="360"/>
      </w:pPr>
      <w:rPr>
        <w:rFonts w:ascii="Wingdings" w:hAnsi="Wingdings" w:hint="default"/>
      </w:rPr>
    </w:lvl>
  </w:abstractNum>
  <w:abstractNum w:abstractNumId="122" w15:restartNumberingAfterBreak="0">
    <w:nsid w:val="41910805"/>
    <w:multiLevelType w:val="hybridMultilevel"/>
    <w:tmpl w:val="DB2269C6"/>
    <w:lvl w:ilvl="0" w:tplc="7BBAF134">
      <w:start w:val="3"/>
      <w:numFmt w:val="bullet"/>
      <w:lvlText w:val="-"/>
      <w:lvlJc w:val="left"/>
      <w:pPr>
        <w:ind w:left="720" w:hanging="360"/>
      </w:pPr>
      <w:rPr>
        <w:rFonts w:ascii="Calibri" w:eastAsiaTheme="minorEastAsia" w:hAnsi="Calibri" w:cs="Calibri"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23" w15:restartNumberingAfterBreak="0">
    <w:nsid w:val="41910F6D"/>
    <w:multiLevelType w:val="hybridMultilevel"/>
    <w:tmpl w:val="F4669CCC"/>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4" w15:restartNumberingAfterBreak="0">
    <w:nsid w:val="41F800E5"/>
    <w:multiLevelType w:val="hybridMultilevel"/>
    <w:tmpl w:val="F8B82BF0"/>
    <w:lvl w:ilvl="0" w:tplc="805CBA54">
      <w:start w:val="45"/>
      <w:numFmt w:val="decimal"/>
      <w:lvlText w:val="%1)"/>
      <w:lvlJc w:val="left"/>
      <w:pPr>
        <w:ind w:left="2694" w:hanging="360"/>
      </w:pPr>
      <w:rPr>
        <w:rFonts w:eastAsia="MS Mincho"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5" w15:restartNumberingAfterBreak="0">
    <w:nsid w:val="4266117F"/>
    <w:multiLevelType w:val="hybridMultilevel"/>
    <w:tmpl w:val="DE10C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6" w15:restartNumberingAfterBreak="0">
    <w:nsid w:val="4275537F"/>
    <w:multiLevelType w:val="hybridMultilevel"/>
    <w:tmpl w:val="E37EEA10"/>
    <w:lvl w:ilvl="0" w:tplc="08090001">
      <w:start w:val="1"/>
      <w:numFmt w:val="bullet"/>
      <w:lvlText w:val=""/>
      <w:lvlJc w:val="left"/>
      <w:pPr>
        <w:ind w:left="805" w:hanging="360"/>
      </w:pPr>
      <w:rPr>
        <w:rFonts w:ascii="Symbol" w:hAnsi="Symbol"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127" w15:restartNumberingAfterBreak="0">
    <w:nsid w:val="427553C3"/>
    <w:multiLevelType w:val="hybridMultilevel"/>
    <w:tmpl w:val="625E3582"/>
    <w:lvl w:ilvl="0" w:tplc="0CDE26CA">
      <w:start w:val="1"/>
      <w:numFmt w:val="bullet"/>
      <w:lvlText w:val="·"/>
      <w:lvlJc w:val="left"/>
      <w:pPr>
        <w:ind w:left="720" w:hanging="360"/>
      </w:pPr>
      <w:rPr>
        <w:rFonts w:ascii="Symbol" w:hAnsi="Symbol" w:hint="default"/>
      </w:rPr>
    </w:lvl>
    <w:lvl w:ilvl="1" w:tplc="6E66BED4">
      <w:start w:val="1"/>
      <w:numFmt w:val="bullet"/>
      <w:lvlText w:val="o"/>
      <w:lvlJc w:val="left"/>
      <w:pPr>
        <w:ind w:left="1440" w:hanging="360"/>
      </w:pPr>
      <w:rPr>
        <w:rFonts w:ascii="Courier New" w:hAnsi="Courier New" w:hint="default"/>
      </w:rPr>
    </w:lvl>
    <w:lvl w:ilvl="2" w:tplc="6136DC70">
      <w:start w:val="1"/>
      <w:numFmt w:val="bullet"/>
      <w:lvlText w:val=""/>
      <w:lvlJc w:val="left"/>
      <w:pPr>
        <w:ind w:left="2160" w:hanging="360"/>
      </w:pPr>
      <w:rPr>
        <w:rFonts w:ascii="Wingdings" w:hAnsi="Wingdings" w:hint="default"/>
      </w:rPr>
    </w:lvl>
    <w:lvl w:ilvl="3" w:tplc="56BCDBBC">
      <w:start w:val="1"/>
      <w:numFmt w:val="bullet"/>
      <w:lvlText w:val=""/>
      <w:lvlJc w:val="left"/>
      <w:pPr>
        <w:ind w:left="2880" w:hanging="360"/>
      </w:pPr>
      <w:rPr>
        <w:rFonts w:ascii="Symbol" w:hAnsi="Symbol" w:hint="default"/>
      </w:rPr>
    </w:lvl>
    <w:lvl w:ilvl="4" w:tplc="5726A0C8">
      <w:start w:val="1"/>
      <w:numFmt w:val="bullet"/>
      <w:lvlText w:val="o"/>
      <w:lvlJc w:val="left"/>
      <w:pPr>
        <w:ind w:left="3600" w:hanging="360"/>
      </w:pPr>
      <w:rPr>
        <w:rFonts w:ascii="Courier New" w:hAnsi="Courier New" w:hint="default"/>
      </w:rPr>
    </w:lvl>
    <w:lvl w:ilvl="5" w:tplc="AB124752">
      <w:start w:val="1"/>
      <w:numFmt w:val="bullet"/>
      <w:lvlText w:val=""/>
      <w:lvlJc w:val="left"/>
      <w:pPr>
        <w:ind w:left="4320" w:hanging="360"/>
      </w:pPr>
      <w:rPr>
        <w:rFonts w:ascii="Wingdings" w:hAnsi="Wingdings" w:hint="default"/>
      </w:rPr>
    </w:lvl>
    <w:lvl w:ilvl="6" w:tplc="935C97FC">
      <w:start w:val="1"/>
      <w:numFmt w:val="bullet"/>
      <w:lvlText w:val=""/>
      <w:lvlJc w:val="left"/>
      <w:pPr>
        <w:ind w:left="5040" w:hanging="360"/>
      </w:pPr>
      <w:rPr>
        <w:rFonts w:ascii="Symbol" w:hAnsi="Symbol" w:hint="default"/>
      </w:rPr>
    </w:lvl>
    <w:lvl w:ilvl="7" w:tplc="24A2BA28">
      <w:start w:val="1"/>
      <w:numFmt w:val="bullet"/>
      <w:lvlText w:val="o"/>
      <w:lvlJc w:val="left"/>
      <w:pPr>
        <w:ind w:left="5760" w:hanging="360"/>
      </w:pPr>
      <w:rPr>
        <w:rFonts w:ascii="Courier New" w:hAnsi="Courier New" w:hint="default"/>
      </w:rPr>
    </w:lvl>
    <w:lvl w:ilvl="8" w:tplc="3F24B7EA">
      <w:start w:val="1"/>
      <w:numFmt w:val="bullet"/>
      <w:lvlText w:val=""/>
      <w:lvlJc w:val="left"/>
      <w:pPr>
        <w:ind w:left="6480" w:hanging="360"/>
      </w:pPr>
      <w:rPr>
        <w:rFonts w:ascii="Wingdings" w:hAnsi="Wingdings" w:hint="default"/>
      </w:rPr>
    </w:lvl>
  </w:abstractNum>
  <w:abstractNum w:abstractNumId="128" w15:restartNumberingAfterBreak="0">
    <w:nsid w:val="42957DBD"/>
    <w:multiLevelType w:val="hybridMultilevel"/>
    <w:tmpl w:val="42E26CDA"/>
    <w:lvl w:ilvl="0" w:tplc="7D5EEB9C">
      <w:start w:val="1"/>
      <w:numFmt w:val="lowerRoman"/>
      <w:lvlText w:val="(%1)"/>
      <w:lvlJc w:val="left"/>
      <w:pPr>
        <w:ind w:left="753" w:hanging="720"/>
      </w:pPr>
      <w:rPr>
        <w:rFonts w:hint="default"/>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129" w15:restartNumberingAfterBreak="0">
    <w:nsid w:val="42DB0852"/>
    <w:multiLevelType w:val="hybridMultilevel"/>
    <w:tmpl w:val="FFFFFFFF"/>
    <w:lvl w:ilvl="0" w:tplc="DCB81600">
      <w:start w:val="1"/>
      <w:numFmt w:val="decimal"/>
      <w:lvlText w:val="%1."/>
      <w:lvlJc w:val="left"/>
      <w:pPr>
        <w:ind w:left="720" w:hanging="360"/>
      </w:pPr>
    </w:lvl>
    <w:lvl w:ilvl="1" w:tplc="709C6A3A">
      <w:start w:val="1"/>
      <w:numFmt w:val="lowerLetter"/>
      <w:lvlText w:val="%2."/>
      <w:lvlJc w:val="left"/>
      <w:pPr>
        <w:ind w:left="1440" w:hanging="360"/>
      </w:pPr>
    </w:lvl>
    <w:lvl w:ilvl="2" w:tplc="A14A22E0">
      <w:start w:val="1"/>
      <w:numFmt w:val="lowerRoman"/>
      <w:lvlText w:val="%3."/>
      <w:lvlJc w:val="right"/>
      <w:pPr>
        <w:ind w:left="2160" w:hanging="180"/>
      </w:pPr>
    </w:lvl>
    <w:lvl w:ilvl="3" w:tplc="37A2BA48">
      <w:start w:val="1"/>
      <w:numFmt w:val="decimal"/>
      <w:lvlText w:val="%4."/>
      <w:lvlJc w:val="left"/>
      <w:pPr>
        <w:ind w:left="2880" w:hanging="360"/>
      </w:pPr>
    </w:lvl>
    <w:lvl w:ilvl="4" w:tplc="0158D936">
      <w:start w:val="1"/>
      <w:numFmt w:val="lowerLetter"/>
      <w:lvlText w:val="%5."/>
      <w:lvlJc w:val="left"/>
      <w:pPr>
        <w:ind w:left="3600" w:hanging="360"/>
      </w:pPr>
    </w:lvl>
    <w:lvl w:ilvl="5" w:tplc="7DCEB506">
      <w:start w:val="1"/>
      <w:numFmt w:val="lowerRoman"/>
      <w:lvlText w:val="%6."/>
      <w:lvlJc w:val="right"/>
      <w:pPr>
        <w:ind w:left="4320" w:hanging="180"/>
      </w:pPr>
    </w:lvl>
    <w:lvl w:ilvl="6" w:tplc="19DC56C0">
      <w:start w:val="1"/>
      <w:numFmt w:val="decimal"/>
      <w:lvlText w:val="%7."/>
      <w:lvlJc w:val="left"/>
      <w:pPr>
        <w:ind w:left="5040" w:hanging="360"/>
      </w:pPr>
    </w:lvl>
    <w:lvl w:ilvl="7" w:tplc="5A90A1E8">
      <w:start w:val="1"/>
      <w:numFmt w:val="lowerLetter"/>
      <w:lvlText w:val="%8."/>
      <w:lvlJc w:val="left"/>
      <w:pPr>
        <w:ind w:left="5760" w:hanging="360"/>
      </w:pPr>
    </w:lvl>
    <w:lvl w:ilvl="8" w:tplc="E2EE7886">
      <w:start w:val="1"/>
      <w:numFmt w:val="lowerRoman"/>
      <w:lvlText w:val="%9."/>
      <w:lvlJc w:val="right"/>
      <w:pPr>
        <w:ind w:left="6480" w:hanging="180"/>
      </w:pPr>
    </w:lvl>
  </w:abstractNum>
  <w:abstractNum w:abstractNumId="130" w15:restartNumberingAfterBreak="0">
    <w:nsid w:val="435E3A14"/>
    <w:multiLevelType w:val="hybridMultilevel"/>
    <w:tmpl w:val="FFFFFFFF"/>
    <w:lvl w:ilvl="0" w:tplc="90ACABF0">
      <w:start w:val="1"/>
      <w:numFmt w:val="decimal"/>
      <w:lvlText w:val="%1."/>
      <w:lvlJc w:val="left"/>
      <w:pPr>
        <w:ind w:left="720" w:hanging="360"/>
      </w:pPr>
    </w:lvl>
    <w:lvl w:ilvl="1" w:tplc="A4C6AD9C">
      <w:start w:val="1"/>
      <w:numFmt w:val="lowerLetter"/>
      <w:lvlText w:val="%2."/>
      <w:lvlJc w:val="left"/>
      <w:pPr>
        <w:ind w:left="1440" w:hanging="360"/>
      </w:pPr>
    </w:lvl>
    <w:lvl w:ilvl="2" w:tplc="A88217C0">
      <w:start w:val="1"/>
      <w:numFmt w:val="lowerRoman"/>
      <w:lvlText w:val="%3."/>
      <w:lvlJc w:val="right"/>
      <w:pPr>
        <w:ind w:left="2160" w:hanging="180"/>
      </w:pPr>
    </w:lvl>
    <w:lvl w:ilvl="3" w:tplc="A83A2AD8">
      <w:start w:val="1"/>
      <w:numFmt w:val="decimal"/>
      <w:lvlText w:val="%4."/>
      <w:lvlJc w:val="left"/>
      <w:pPr>
        <w:ind w:left="2880" w:hanging="360"/>
      </w:pPr>
    </w:lvl>
    <w:lvl w:ilvl="4" w:tplc="1432078E">
      <w:start w:val="1"/>
      <w:numFmt w:val="lowerLetter"/>
      <w:lvlText w:val="%5."/>
      <w:lvlJc w:val="left"/>
      <w:pPr>
        <w:ind w:left="3600" w:hanging="360"/>
      </w:pPr>
    </w:lvl>
    <w:lvl w:ilvl="5" w:tplc="4B42B678">
      <w:start w:val="1"/>
      <w:numFmt w:val="lowerRoman"/>
      <w:lvlText w:val="%6."/>
      <w:lvlJc w:val="right"/>
      <w:pPr>
        <w:ind w:left="4320" w:hanging="180"/>
      </w:pPr>
    </w:lvl>
    <w:lvl w:ilvl="6" w:tplc="B3DEEFF0">
      <w:start w:val="1"/>
      <w:numFmt w:val="decimal"/>
      <w:lvlText w:val="%7."/>
      <w:lvlJc w:val="left"/>
      <w:pPr>
        <w:ind w:left="5040" w:hanging="360"/>
      </w:pPr>
    </w:lvl>
    <w:lvl w:ilvl="7" w:tplc="5A362826">
      <w:start w:val="1"/>
      <w:numFmt w:val="lowerLetter"/>
      <w:lvlText w:val="%8."/>
      <w:lvlJc w:val="left"/>
      <w:pPr>
        <w:ind w:left="5760" w:hanging="360"/>
      </w:pPr>
    </w:lvl>
    <w:lvl w:ilvl="8" w:tplc="BC6E4078">
      <w:start w:val="1"/>
      <w:numFmt w:val="lowerRoman"/>
      <w:lvlText w:val="%9."/>
      <w:lvlJc w:val="right"/>
      <w:pPr>
        <w:ind w:left="6480" w:hanging="180"/>
      </w:pPr>
    </w:lvl>
  </w:abstractNum>
  <w:abstractNum w:abstractNumId="131" w15:restartNumberingAfterBreak="0">
    <w:nsid w:val="436C5B11"/>
    <w:multiLevelType w:val="hybridMultilevel"/>
    <w:tmpl w:val="FFFFFFFF"/>
    <w:lvl w:ilvl="0" w:tplc="BA0AACFA">
      <w:start w:val="1"/>
      <w:numFmt w:val="bullet"/>
      <w:lvlText w:val="·"/>
      <w:lvlJc w:val="left"/>
      <w:pPr>
        <w:ind w:left="720" w:hanging="360"/>
      </w:pPr>
      <w:rPr>
        <w:rFonts w:ascii="Symbol" w:hAnsi="Symbol" w:hint="default"/>
      </w:rPr>
    </w:lvl>
    <w:lvl w:ilvl="1" w:tplc="73C8394E">
      <w:start w:val="1"/>
      <w:numFmt w:val="bullet"/>
      <w:lvlText w:val="o"/>
      <w:lvlJc w:val="left"/>
      <w:pPr>
        <w:ind w:left="1440" w:hanging="360"/>
      </w:pPr>
      <w:rPr>
        <w:rFonts w:ascii="Courier New" w:hAnsi="Courier New" w:hint="default"/>
      </w:rPr>
    </w:lvl>
    <w:lvl w:ilvl="2" w:tplc="DD1E4EEC">
      <w:start w:val="1"/>
      <w:numFmt w:val="bullet"/>
      <w:lvlText w:val=""/>
      <w:lvlJc w:val="left"/>
      <w:pPr>
        <w:ind w:left="2160" w:hanging="360"/>
      </w:pPr>
      <w:rPr>
        <w:rFonts w:ascii="Wingdings" w:hAnsi="Wingdings" w:hint="default"/>
      </w:rPr>
    </w:lvl>
    <w:lvl w:ilvl="3" w:tplc="04ACAC0E">
      <w:start w:val="1"/>
      <w:numFmt w:val="bullet"/>
      <w:lvlText w:val=""/>
      <w:lvlJc w:val="left"/>
      <w:pPr>
        <w:ind w:left="2880" w:hanging="360"/>
      </w:pPr>
      <w:rPr>
        <w:rFonts w:ascii="Symbol" w:hAnsi="Symbol" w:hint="default"/>
      </w:rPr>
    </w:lvl>
    <w:lvl w:ilvl="4" w:tplc="1674D12E">
      <w:start w:val="1"/>
      <w:numFmt w:val="bullet"/>
      <w:lvlText w:val="o"/>
      <w:lvlJc w:val="left"/>
      <w:pPr>
        <w:ind w:left="3600" w:hanging="360"/>
      </w:pPr>
      <w:rPr>
        <w:rFonts w:ascii="Courier New" w:hAnsi="Courier New" w:hint="default"/>
      </w:rPr>
    </w:lvl>
    <w:lvl w:ilvl="5" w:tplc="724AF508">
      <w:start w:val="1"/>
      <w:numFmt w:val="bullet"/>
      <w:lvlText w:val=""/>
      <w:lvlJc w:val="left"/>
      <w:pPr>
        <w:ind w:left="4320" w:hanging="360"/>
      </w:pPr>
      <w:rPr>
        <w:rFonts w:ascii="Wingdings" w:hAnsi="Wingdings" w:hint="default"/>
      </w:rPr>
    </w:lvl>
    <w:lvl w:ilvl="6" w:tplc="F066FAB4">
      <w:start w:val="1"/>
      <w:numFmt w:val="bullet"/>
      <w:lvlText w:val=""/>
      <w:lvlJc w:val="left"/>
      <w:pPr>
        <w:ind w:left="5040" w:hanging="360"/>
      </w:pPr>
      <w:rPr>
        <w:rFonts w:ascii="Symbol" w:hAnsi="Symbol" w:hint="default"/>
      </w:rPr>
    </w:lvl>
    <w:lvl w:ilvl="7" w:tplc="5ED811E8">
      <w:start w:val="1"/>
      <w:numFmt w:val="bullet"/>
      <w:lvlText w:val="o"/>
      <w:lvlJc w:val="left"/>
      <w:pPr>
        <w:ind w:left="5760" w:hanging="360"/>
      </w:pPr>
      <w:rPr>
        <w:rFonts w:ascii="Courier New" w:hAnsi="Courier New" w:hint="default"/>
      </w:rPr>
    </w:lvl>
    <w:lvl w:ilvl="8" w:tplc="391068F6">
      <w:start w:val="1"/>
      <w:numFmt w:val="bullet"/>
      <w:lvlText w:val=""/>
      <w:lvlJc w:val="left"/>
      <w:pPr>
        <w:ind w:left="6480" w:hanging="360"/>
      </w:pPr>
      <w:rPr>
        <w:rFonts w:ascii="Wingdings" w:hAnsi="Wingdings" w:hint="default"/>
      </w:rPr>
    </w:lvl>
  </w:abstractNum>
  <w:abstractNum w:abstractNumId="132" w15:restartNumberingAfterBreak="0">
    <w:nsid w:val="43D91D16"/>
    <w:multiLevelType w:val="hybridMultilevel"/>
    <w:tmpl w:val="F496AE26"/>
    <w:lvl w:ilvl="0" w:tplc="08090001">
      <w:start w:val="1"/>
      <w:numFmt w:val="bullet"/>
      <w:lvlText w:val=""/>
      <w:lvlJc w:val="left"/>
      <w:pPr>
        <w:ind w:left="805" w:hanging="360"/>
      </w:pPr>
      <w:rPr>
        <w:rFonts w:ascii="Symbol" w:hAnsi="Symbol"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133" w15:restartNumberingAfterBreak="0">
    <w:nsid w:val="44C27D48"/>
    <w:multiLevelType w:val="hybridMultilevel"/>
    <w:tmpl w:val="B15CC8FC"/>
    <w:lvl w:ilvl="0" w:tplc="090C4D3E">
      <w:start w:val="1"/>
      <w:numFmt w:val="bullet"/>
      <w:pStyle w:val="bullet2"/>
      <w:lvlText w:val=""/>
      <w:lvlJc w:val="left"/>
      <w:pPr>
        <w:tabs>
          <w:tab w:val="num" w:pos="680"/>
        </w:tabs>
        <w:ind w:left="680" w:hanging="34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4" w15:restartNumberingAfterBreak="0">
    <w:nsid w:val="44FB0A58"/>
    <w:multiLevelType w:val="hybridMultilevel"/>
    <w:tmpl w:val="FF84F170"/>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35" w15:restartNumberingAfterBreak="0">
    <w:nsid w:val="45756D35"/>
    <w:multiLevelType w:val="hybridMultilevel"/>
    <w:tmpl w:val="C17C3AE4"/>
    <w:lvl w:ilvl="0" w:tplc="B6928798">
      <w:start w:val="52"/>
      <w:numFmt w:val="decimal"/>
      <w:lvlText w:val="%1."/>
      <w:lvlJc w:val="left"/>
      <w:pPr>
        <w:ind w:left="720" w:hanging="360"/>
      </w:pPr>
    </w:lvl>
    <w:lvl w:ilvl="1" w:tplc="3F367B64">
      <w:start w:val="1"/>
      <w:numFmt w:val="lowerLetter"/>
      <w:lvlText w:val="%2."/>
      <w:lvlJc w:val="left"/>
      <w:pPr>
        <w:ind w:left="1440" w:hanging="360"/>
      </w:pPr>
    </w:lvl>
    <w:lvl w:ilvl="2" w:tplc="51D0F6AA">
      <w:start w:val="1"/>
      <w:numFmt w:val="lowerRoman"/>
      <w:lvlText w:val="%3."/>
      <w:lvlJc w:val="right"/>
      <w:pPr>
        <w:ind w:left="2160" w:hanging="180"/>
      </w:pPr>
    </w:lvl>
    <w:lvl w:ilvl="3" w:tplc="78E6ADE6">
      <w:start w:val="1"/>
      <w:numFmt w:val="decimal"/>
      <w:lvlText w:val="%4."/>
      <w:lvlJc w:val="left"/>
      <w:pPr>
        <w:ind w:left="2880" w:hanging="360"/>
      </w:pPr>
    </w:lvl>
    <w:lvl w:ilvl="4" w:tplc="E8EC4AD2">
      <w:start w:val="1"/>
      <w:numFmt w:val="lowerLetter"/>
      <w:lvlText w:val="%5."/>
      <w:lvlJc w:val="left"/>
      <w:pPr>
        <w:ind w:left="3600" w:hanging="360"/>
      </w:pPr>
    </w:lvl>
    <w:lvl w:ilvl="5" w:tplc="EA4C29B8">
      <w:start w:val="1"/>
      <w:numFmt w:val="lowerRoman"/>
      <w:lvlText w:val="%6."/>
      <w:lvlJc w:val="right"/>
      <w:pPr>
        <w:ind w:left="4320" w:hanging="180"/>
      </w:pPr>
    </w:lvl>
    <w:lvl w:ilvl="6" w:tplc="F412FF34">
      <w:start w:val="1"/>
      <w:numFmt w:val="decimal"/>
      <w:lvlText w:val="%7."/>
      <w:lvlJc w:val="left"/>
      <w:pPr>
        <w:ind w:left="5040" w:hanging="360"/>
      </w:pPr>
    </w:lvl>
    <w:lvl w:ilvl="7" w:tplc="17324140">
      <w:start w:val="1"/>
      <w:numFmt w:val="lowerLetter"/>
      <w:lvlText w:val="%8."/>
      <w:lvlJc w:val="left"/>
      <w:pPr>
        <w:ind w:left="5760" w:hanging="360"/>
      </w:pPr>
    </w:lvl>
    <w:lvl w:ilvl="8" w:tplc="8DC65FEA">
      <w:start w:val="1"/>
      <w:numFmt w:val="lowerRoman"/>
      <w:lvlText w:val="%9."/>
      <w:lvlJc w:val="right"/>
      <w:pPr>
        <w:ind w:left="6480" w:hanging="180"/>
      </w:pPr>
    </w:lvl>
  </w:abstractNum>
  <w:abstractNum w:abstractNumId="136" w15:restartNumberingAfterBreak="0">
    <w:nsid w:val="45F3484C"/>
    <w:multiLevelType w:val="hybridMultilevel"/>
    <w:tmpl w:val="CDDC159E"/>
    <w:lvl w:ilvl="0" w:tplc="0972CC78">
      <w:start w:val="1"/>
      <w:numFmt w:val="lowerRoman"/>
      <w:lvlText w:val="(%1)"/>
      <w:lvlJc w:val="left"/>
      <w:pPr>
        <w:ind w:left="753" w:hanging="720"/>
      </w:pPr>
      <w:rPr>
        <w:rFonts w:hint="default"/>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137" w15:restartNumberingAfterBreak="0">
    <w:nsid w:val="45F75F11"/>
    <w:multiLevelType w:val="hybridMultilevel"/>
    <w:tmpl w:val="FFFFFFFF"/>
    <w:lvl w:ilvl="0" w:tplc="9D88E720">
      <w:start w:val="1"/>
      <w:numFmt w:val="bullet"/>
      <w:lvlText w:val="·"/>
      <w:lvlJc w:val="left"/>
      <w:pPr>
        <w:ind w:left="720" w:hanging="360"/>
      </w:pPr>
      <w:rPr>
        <w:rFonts w:ascii="Symbol" w:hAnsi="Symbol" w:hint="default"/>
      </w:rPr>
    </w:lvl>
    <w:lvl w:ilvl="1" w:tplc="51884D46">
      <w:start w:val="1"/>
      <w:numFmt w:val="bullet"/>
      <w:lvlText w:val="o"/>
      <w:lvlJc w:val="left"/>
      <w:pPr>
        <w:ind w:left="1440" w:hanging="360"/>
      </w:pPr>
      <w:rPr>
        <w:rFonts w:ascii="Courier New" w:hAnsi="Courier New" w:hint="default"/>
      </w:rPr>
    </w:lvl>
    <w:lvl w:ilvl="2" w:tplc="CFB61AB4">
      <w:start w:val="1"/>
      <w:numFmt w:val="bullet"/>
      <w:lvlText w:val=""/>
      <w:lvlJc w:val="left"/>
      <w:pPr>
        <w:ind w:left="2160" w:hanging="360"/>
      </w:pPr>
      <w:rPr>
        <w:rFonts w:ascii="Wingdings" w:hAnsi="Wingdings" w:hint="default"/>
      </w:rPr>
    </w:lvl>
    <w:lvl w:ilvl="3" w:tplc="ADFE8606">
      <w:start w:val="1"/>
      <w:numFmt w:val="bullet"/>
      <w:lvlText w:val=""/>
      <w:lvlJc w:val="left"/>
      <w:pPr>
        <w:ind w:left="2880" w:hanging="360"/>
      </w:pPr>
      <w:rPr>
        <w:rFonts w:ascii="Symbol" w:hAnsi="Symbol" w:hint="default"/>
      </w:rPr>
    </w:lvl>
    <w:lvl w:ilvl="4" w:tplc="F73EC1CA">
      <w:start w:val="1"/>
      <w:numFmt w:val="bullet"/>
      <w:lvlText w:val="o"/>
      <w:lvlJc w:val="left"/>
      <w:pPr>
        <w:ind w:left="3600" w:hanging="360"/>
      </w:pPr>
      <w:rPr>
        <w:rFonts w:ascii="Courier New" w:hAnsi="Courier New" w:hint="default"/>
      </w:rPr>
    </w:lvl>
    <w:lvl w:ilvl="5" w:tplc="EE24A45E">
      <w:start w:val="1"/>
      <w:numFmt w:val="bullet"/>
      <w:lvlText w:val=""/>
      <w:lvlJc w:val="left"/>
      <w:pPr>
        <w:ind w:left="4320" w:hanging="360"/>
      </w:pPr>
      <w:rPr>
        <w:rFonts w:ascii="Wingdings" w:hAnsi="Wingdings" w:hint="default"/>
      </w:rPr>
    </w:lvl>
    <w:lvl w:ilvl="6" w:tplc="18F4A210">
      <w:start w:val="1"/>
      <w:numFmt w:val="bullet"/>
      <w:lvlText w:val=""/>
      <w:lvlJc w:val="left"/>
      <w:pPr>
        <w:ind w:left="5040" w:hanging="360"/>
      </w:pPr>
      <w:rPr>
        <w:rFonts w:ascii="Symbol" w:hAnsi="Symbol" w:hint="default"/>
      </w:rPr>
    </w:lvl>
    <w:lvl w:ilvl="7" w:tplc="EC60BC66">
      <w:start w:val="1"/>
      <w:numFmt w:val="bullet"/>
      <w:lvlText w:val="o"/>
      <w:lvlJc w:val="left"/>
      <w:pPr>
        <w:ind w:left="5760" w:hanging="360"/>
      </w:pPr>
      <w:rPr>
        <w:rFonts w:ascii="Courier New" w:hAnsi="Courier New" w:hint="default"/>
      </w:rPr>
    </w:lvl>
    <w:lvl w:ilvl="8" w:tplc="062C43C2">
      <w:start w:val="1"/>
      <w:numFmt w:val="bullet"/>
      <w:lvlText w:val=""/>
      <w:lvlJc w:val="left"/>
      <w:pPr>
        <w:ind w:left="6480" w:hanging="360"/>
      </w:pPr>
      <w:rPr>
        <w:rFonts w:ascii="Wingdings" w:hAnsi="Wingdings" w:hint="default"/>
      </w:rPr>
    </w:lvl>
  </w:abstractNum>
  <w:abstractNum w:abstractNumId="138" w15:restartNumberingAfterBreak="0">
    <w:nsid w:val="46F32E4A"/>
    <w:multiLevelType w:val="hybridMultilevel"/>
    <w:tmpl w:val="DB781246"/>
    <w:lvl w:ilvl="0" w:tplc="4BEACA78">
      <w:numFmt w:val="none"/>
      <w:lvlText w:val=""/>
      <w:lvlJc w:val="left"/>
      <w:pPr>
        <w:tabs>
          <w:tab w:val="num" w:pos="360"/>
        </w:tabs>
      </w:pPr>
    </w:lvl>
    <w:lvl w:ilvl="1" w:tplc="A5A06C28">
      <w:start w:val="1"/>
      <w:numFmt w:val="decimal"/>
      <w:lvlText w:val="%2)"/>
      <w:lvlJc w:val="left"/>
      <w:pPr>
        <w:ind w:left="1080" w:hanging="360"/>
      </w:pPr>
      <w:rPr>
        <w:rFonts w:hint="default"/>
      </w:rPr>
    </w:lvl>
    <w:lvl w:ilvl="2" w:tplc="62F0F12A">
      <w:start w:val="1"/>
      <w:numFmt w:val="lowerRoman"/>
      <w:lvlText w:val="%3."/>
      <w:lvlJc w:val="right"/>
      <w:pPr>
        <w:ind w:left="1800" w:hanging="180"/>
      </w:pPr>
    </w:lvl>
    <w:lvl w:ilvl="3" w:tplc="71BE027E" w:tentative="1">
      <w:start w:val="1"/>
      <w:numFmt w:val="decimal"/>
      <w:lvlText w:val="%4."/>
      <w:lvlJc w:val="left"/>
      <w:pPr>
        <w:ind w:left="2520" w:hanging="360"/>
      </w:pPr>
    </w:lvl>
    <w:lvl w:ilvl="4" w:tplc="03427AE2" w:tentative="1">
      <w:start w:val="1"/>
      <w:numFmt w:val="lowerLetter"/>
      <w:lvlText w:val="%5."/>
      <w:lvlJc w:val="left"/>
      <w:pPr>
        <w:ind w:left="3240" w:hanging="360"/>
      </w:pPr>
    </w:lvl>
    <w:lvl w:ilvl="5" w:tplc="B79A3FB4" w:tentative="1">
      <w:start w:val="1"/>
      <w:numFmt w:val="lowerRoman"/>
      <w:lvlText w:val="%6."/>
      <w:lvlJc w:val="right"/>
      <w:pPr>
        <w:ind w:left="3960" w:hanging="180"/>
      </w:pPr>
    </w:lvl>
    <w:lvl w:ilvl="6" w:tplc="505673C4" w:tentative="1">
      <w:start w:val="1"/>
      <w:numFmt w:val="decimal"/>
      <w:lvlText w:val="%7."/>
      <w:lvlJc w:val="left"/>
      <w:pPr>
        <w:ind w:left="4680" w:hanging="360"/>
      </w:pPr>
    </w:lvl>
    <w:lvl w:ilvl="7" w:tplc="A5EE0B1E" w:tentative="1">
      <w:start w:val="1"/>
      <w:numFmt w:val="lowerLetter"/>
      <w:lvlText w:val="%8."/>
      <w:lvlJc w:val="left"/>
      <w:pPr>
        <w:ind w:left="5400" w:hanging="360"/>
      </w:pPr>
    </w:lvl>
    <w:lvl w:ilvl="8" w:tplc="CA1C1D5A" w:tentative="1">
      <w:start w:val="1"/>
      <w:numFmt w:val="lowerRoman"/>
      <w:lvlText w:val="%9."/>
      <w:lvlJc w:val="right"/>
      <w:pPr>
        <w:ind w:left="6120" w:hanging="180"/>
      </w:pPr>
    </w:lvl>
  </w:abstractNum>
  <w:abstractNum w:abstractNumId="139" w15:restartNumberingAfterBreak="0">
    <w:nsid w:val="476C32E1"/>
    <w:multiLevelType w:val="hybridMultilevel"/>
    <w:tmpl w:val="1E9224A8"/>
    <w:lvl w:ilvl="0" w:tplc="CE4831C8">
      <w:start w:val="1"/>
      <w:numFmt w:val="bullet"/>
      <w:lvlText w:val="·"/>
      <w:lvlJc w:val="left"/>
      <w:pPr>
        <w:ind w:left="720" w:hanging="360"/>
      </w:pPr>
      <w:rPr>
        <w:rFonts w:ascii="Symbol" w:hAnsi="Symbol" w:hint="default"/>
      </w:rPr>
    </w:lvl>
    <w:lvl w:ilvl="1" w:tplc="3B24329A">
      <w:start w:val="1"/>
      <w:numFmt w:val="bullet"/>
      <w:lvlText w:val="o"/>
      <w:lvlJc w:val="left"/>
      <w:pPr>
        <w:ind w:left="1440" w:hanging="360"/>
      </w:pPr>
      <w:rPr>
        <w:rFonts w:ascii="Courier New" w:hAnsi="Courier New" w:hint="default"/>
      </w:rPr>
    </w:lvl>
    <w:lvl w:ilvl="2" w:tplc="83A84D84">
      <w:start w:val="1"/>
      <w:numFmt w:val="bullet"/>
      <w:lvlText w:val=""/>
      <w:lvlJc w:val="left"/>
      <w:pPr>
        <w:ind w:left="2160" w:hanging="360"/>
      </w:pPr>
      <w:rPr>
        <w:rFonts w:ascii="Wingdings" w:hAnsi="Wingdings" w:hint="default"/>
      </w:rPr>
    </w:lvl>
    <w:lvl w:ilvl="3" w:tplc="197606B2">
      <w:start w:val="1"/>
      <w:numFmt w:val="bullet"/>
      <w:lvlText w:val=""/>
      <w:lvlJc w:val="left"/>
      <w:pPr>
        <w:ind w:left="2880" w:hanging="360"/>
      </w:pPr>
      <w:rPr>
        <w:rFonts w:ascii="Symbol" w:hAnsi="Symbol" w:hint="default"/>
      </w:rPr>
    </w:lvl>
    <w:lvl w:ilvl="4" w:tplc="1414A106">
      <w:start w:val="1"/>
      <w:numFmt w:val="bullet"/>
      <w:lvlText w:val="o"/>
      <w:lvlJc w:val="left"/>
      <w:pPr>
        <w:ind w:left="3600" w:hanging="360"/>
      </w:pPr>
      <w:rPr>
        <w:rFonts w:ascii="Courier New" w:hAnsi="Courier New" w:hint="default"/>
      </w:rPr>
    </w:lvl>
    <w:lvl w:ilvl="5" w:tplc="CB0AF864">
      <w:start w:val="1"/>
      <w:numFmt w:val="bullet"/>
      <w:lvlText w:val=""/>
      <w:lvlJc w:val="left"/>
      <w:pPr>
        <w:ind w:left="4320" w:hanging="360"/>
      </w:pPr>
      <w:rPr>
        <w:rFonts w:ascii="Wingdings" w:hAnsi="Wingdings" w:hint="default"/>
      </w:rPr>
    </w:lvl>
    <w:lvl w:ilvl="6" w:tplc="AD285DB6">
      <w:start w:val="1"/>
      <w:numFmt w:val="bullet"/>
      <w:lvlText w:val=""/>
      <w:lvlJc w:val="left"/>
      <w:pPr>
        <w:ind w:left="5040" w:hanging="360"/>
      </w:pPr>
      <w:rPr>
        <w:rFonts w:ascii="Symbol" w:hAnsi="Symbol" w:hint="default"/>
      </w:rPr>
    </w:lvl>
    <w:lvl w:ilvl="7" w:tplc="77C40BAA">
      <w:start w:val="1"/>
      <w:numFmt w:val="bullet"/>
      <w:lvlText w:val="o"/>
      <w:lvlJc w:val="left"/>
      <w:pPr>
        <w:ind w:left="5760" w:hanging="360"/>
      </w:pPr>
      <w:rPr>
        <w:rFonts w:ascii="Courier New" w:hAnsi="Courier New" w:hint="default"/>
      </w:rPr>
    </w:lvl>
    <w:lvl w:ilvl="8" w:tplc="D25CA5B8">
      <w:start w:val="1"/>
      <w:numFmt w:val="bullet"/>
      <w:lvlText w:val=""/>
      <w:lvlJc w:val="left"/>
      <w:pPr>
        <w:ind w:left="6480" w:hanging="360"/>
      </w:pPr>
      <w:rPr>
        <w:rFonts w:ascii="Wingdings" w:hAnsi="Wingdings" w:hint="default"/>
      </w:rPr>
    </w:lvl>
  </w:abstractNum>
  <w:abstractNum w:abstractNumId="140" w15:restartNumberingAfterBreak="0">
    <w:nsid w:val="486F0A09"/>
    <w:multiLevelType w:val="hybridMultilevel"/>
    <w:tmpl w:val="72D260BC"/>
    <w:lvl w:ilvl="0" w:tplc="08090001">
      <w:start w:val="1"/>
      <w:numFmt w:val="bullet"/>
      <w:lvlText w:val=""/>
      <w:lvlJc w:val="left"/>
      <w:pPr>
        <w:ind w:left="805" w:hanging="360"/>
      </w:pPr>
      <w:rPr>
        <w:rFonts w:ascii="Symbol" w:hAnsi="Symbol"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141" w15:restartNumberingAfterBreak="0">
    <w:nsid w:val="489010CE"/>
    <w:multiLevelType w:val="hybridMultilevel"/>
    <w:tmpl w:val="AD785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2" w15:restartNumberingAfterBreak="0">
    <w:nsid w:val="48DA2401"/>
    <w:multiLevelType w:val="hybridMultilevel"/>
    <w:tmpl w:val="A3BC0C96"/>
    <w:lvl w:ilvl="0" w:tplc="6304ED5E">
      <w:start w:val="1"/>
      <w:numFmt w:val="decimal"/>
      <w:lvlText w:val="(%1)"/>
      <w:lvlJc w:val="right"/>
      <w:pPr>
        <w:ind w:left="1074" w:hanging="360"/>
      </w:pPr>
      <w:rPr>
        <w:rFonts w:hint="default"/>
      </w:rPr>
    </w:lvl>
    <w:lvl w:ilvl="1" w:tplc="0809001B">
      <w:start w:val="1"/>
      <w:numFmt w:val="lowerRoman"/>
      <w:lvlText w:val="%2."/>
      <w:lvlJc w:val="right"/>
      <w:pPr>
        <w:ind w:left="1794" w:hanging="360"/>
      </w:pPr>
    </w:lvl>
    <w:lvl w:ilvl="2" w:tplc="B60A0A72">
      <w:start w:val="51"/>
      <w:numFmt w:val="decimal"/>
      <w:lvlText w:val="%3)"/>
      <w:lvlJc w:val="left"/>
      <w:pPr>
        <w:ind w:left="2694" w:hanging="360"/>
      </w:pPr>
      <w:rPr>
        <w:rFonts w:hint="default"/>
      </w:r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143" w15:restartNumberingAfterBreak="0">
    <w:nsid w:val="492269F1"/>
    <w:multiLevelType w:val="hybridMultilevel"/>
    <w:tmpl w:val="04B4E452"/>
    <w:lvl w:ilvl="0" w:tplc="CCD23C1A">
      <w:start w:val="1"/>
      <w:numFmt w:val="bullet"/>
      <w:lvlText w:val="-"/>
      <w:lvlJc w:val="left"/>
      <w:pPr>
        <w:ind w:left="445" w:hanging="360"/>
      </w:pPr>
      <w:rPr>
        <w:rFonts w:ascii="Cambria" w:eastAsia="Cambria" w:hAnsi="Cambria" w:cs="Cambria" w:hint="default"/>
      </w:rPr>
    </w:lvl>
    <w:lvl w:ilvl="1" w:tplc="08090003" w:tentative="1">
      <w:start w:val="1"/>
      <w:numFmt w:val="bullet"/>
      <w:lvlText w:val="o"/>
      <w:lvlJc w:val="left"/>
      <w:pPr>
        <w:ind w:left="1165" w:hanging="360"/>
      </w:pPr>
      <w:rPr>
        <w:rFonts w:ascii="Courier New" w:hAnsi="Courier New" w:cs="Courier New" w:hint="default"/>
      </w:rPr>
    </w:lvl>
    <w:lvl w:ilvl="2" w:tplc="08090005" w:tentative="1">
      <w:start w:val="1"/>
      <w:numFmt w:val="bullet"/>
      <w:lvlText w:val=""/>
      <w:lvlJc w:val="left"/>
      <w:pPr>
        <w:ind w:left="1885" w:hanging="360"/>
      </w:pPr>
      <w:rPr>
        <w:rFonts w:ascii="Wingdings" w:hAnsi="Wingdings" w:hint="default"/>
      </w:rPr>
    </w:lvl>
    <w:lvl w:ilvl="3" w:tplc="08090001" w:tentative="1">
      <w:start w:val="1"/>
      <w:numFmt w:val="bullet"/>
      <w:lvlText w:val=""/>
      <w:lvlJc w:val="left"/>
      <w:pPr>
        <w:ind w:left="2605" w:hanging="360"/>
      </w:pPr>
      <w:rPr>
        <w:rFonts w:ascii="Symbol" w:hAnsi="Symbol" w:hint="default"/>
      </w:rPr>
    </w:lvl>
    <w:lvl w:ilvl="4" w:tplc="08090003" w:tentative="1">
      <w:start w:val="1"/>
      <w:numFmt w:val="bullet"/>
      <w:lvlText w:val="o"/>
      <w:lvlJc w:val="left"/>
      <w:pPr>
        <w:ind w:left="3325" w:hanging="360"/>
      </w:pPr>
      <w:rPr>
        <w:rFonts w:ascii="Courier New" w:hAnsi="Courier New" w:cs="Courier New" w:hint="default"/>
      </w:rPr>
    </w:lvl>
    <w:lvl w:ilvl="5" w:tplc="08090005" w:tentative="1">
      <w:start w:val="1"/>
      <w:numFmt w:val="bullet"/>
      <w:lvlText w:val=""/>
      <w:lvlJc w:val="left"/>
      <w:pPr>
        <w:ind w:left="4045" w:hanging="360"/>
      </w:pPr>
      <w:rPr>
        <w:rFonts w:ascii="Wingdings" w:hAnsi="Wingdings" w:hint="default"/>
      </w:rPr>
    </w:lvl>
    <w:lvl w:ilvl="6" w:tplc="08090001" w:tentative="1">
      <w:start w:val="1"/>
      <w:numFmt w:val="bullet"/>
      <w:lvlText w:val=""/>
      <w:lvlJc w:val="left"/>
      <w:pPr>
        <w:ind w:left="4765" w:hanging="360"/>
      </w:pPr>
      <w:rPr>
        <w:rFonts w:ascii="Symbol" w:hAnsi="Symbol" w:hint="default"/>
      </w:rPr>
    </w:lvl>
    <w:lvl w:ilvl="7" w:tplc="08090003" w:tentative="1">
      <w:start w:val="1"/>
      <w:numFmt w:val="bullet"/>
      <w:lvlText w:val="o"/>
      <w:lvlJc w:val="left"/>
      <w:pPr>
        <w:ind w:left="5485" w:hanging="360"/>
      </w:pPr>
      <w:rPr>
        <w:rFonts w:ascii="Courier New" w:hAnsi="Courier New" w:cs="Courier New" w:hint="default"/>
      </w:rPr>
    </w:lvl>
    <w:lvl w:ilvl="8" w:tplc="08090005" w:tentative="1">
      <w:start w:val="1"/>
      <w:numFmt w:val="bullet"/>
      <w:lvlText w:val=""/>
      <w:lvlJc w:val="left"/>
      <w:pPr>
        <w:ind w:left="6205" w:hanging="360"/>
      </w:pPr>
      <w:rPr>
        <w:rFonts w:ascii="Wingdings" w:hAnsi="Wingdings" w:hint="default"/>
      </w:rPr>
    </w:lvl>
  </w:abstractNum>
  <w:abstractNum w:abstractNumId="144" w15:restartNumberingAfterBreak="0">
    <w:nsid w:val="49D36EAE"/>
    <w:multiLevelType w:val="hybridMultilevel"/>
    <w:tmpl w:val="93C0B8DA"/>
    <w:lvl w:ilvl="0" w:tplc="08090001">
      <w:start w:val="1"/>
      <w:numFmt w:val="bullet"/>
      <w:lvlText w:val=""/>
      <w:lvlJc w:val="left"/>
      <w:pPr>
        <w:ind w:left="805" w:hanging="360"/>
      </w:pPr>
      <w:rPr>
        <w:rFonts w:ascii="Symbol" w:hAnsi="Symbol" w:hint="default"/>
      </w:rPr>
    </w:lvl>
    <w:lvl w:ilvl="1" w:tplc="08090003">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145" w15:restartNumberingAfterBreak="0">
    <w:nsid w:val="49F74A04"/>
    <w:multiLevelType w:val="hybridMultilevel"/>
    <w:tmpl w:val="763EAF08"/>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46" w15:restartNumberingAfterBreak="0">
    <w:nsid w:val="4A183C4D"/>
    <w:multiLevelType w:val="hybridMultilevel"/>
    <w:tmpl w:val="CD585B18"/>
    <w:lvl w:ilvl="0" w:tplc="FE3C0D54">
      <w:start w:val="55"/>
      <w:numFmt w:val="bullet"/>
      <w:lvlText w:val="-"/>
      <w:lvlJc w:val="left"/>
      <w:pPr>
        <w:ind w:left="720" w:hanging="360"/>
      </w:pPr>
      <w:rPr>
        <w:rFonts w:ascii="Verdana" w:eastAsia="Calibri"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7" w15:restartNumberingAfterBreak="0">
    <w:nsid w:val="4A282FC8"/>
    <w:multiLevelType w:val="hybridMultilevel"/>
    <w:tmpl w:val="9FBC9B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8" w15:restartNumberingAfterBreak="0">
    <w:nsid w:val="4A9C7E8A"/>
    <w:multiLevelType w:val="hybridMultilevel"/>
    <w:tmpl w:val="8D428572"/>
    <w:lvl w:ilvl="0" w:tplc="0BF2BB52">
      <w:start w:val="1"/>
      <w:numFmt w:val="decimal"/>
      <w:lvlText w:val="%1."/>
      <w:lvlJc w:val="left"/>
      <w:pPr>
        <w:ind w:left="720" w:hanging="360"/>
      </w:pPr>
    </w:lvl>
    <w:lvl w:ilvl="1" w:tplc="C5329D6A">
      <w:start w:val="1"/>
      <w:numFmt w:val="lowerLetter"/>
      <w:lvlText w:val="%2."/>
      <w:lvlJc w:val="left"/>
      <w:pPr>
        <w:ind w:left="1440" w:hanging="360"/>
      </w:pPr>
    </w:lvl>
    <w:lvl w:ilvl="2" w:tplc="7C7C1D38">
      <w:start w:val="1"/>
      <w:numFmt w:val="lowerRoman"/>
      <w:lvlText w:val="%3."/>
      <w:lvlJc w:val="right"/>
      <w:pPr>
        <w:ind w:left="2160" w:hanging="180"/>
      </w:pPr>
    </w:lvl>
    <w:lvl w:ilvl="3" w:tplc="54163190">
      <w:start w:val="1"/>
      <w:numFmt w:val="decimal"/>
      <w:lvlText w:val="%4."/>
      <w:lvlJc w:val="left"/>
      <w:pPr>
        <w:ind w:left="2880" w:hanging="360"/>
      </w:pPr>
    </w:lvl>
    <w:lvl w:ilvl="4" w:tplc="CE1EE69E">
      <w:start w:val="1"/>
      <w:numFmt w:val="lowerLetter"/>
      <w:lvlText w:val="%5."/>
      <w:lvlJc w:val="left"/>
      <w:pPr>
        <w:ind w:left="3600" w:hanging="360"/>
      </w:pPr>
    </w:lvl>
    <w:lvl w:ilvl="5" w:tplc="BECC24AA">
      <w:start w:val="1"/>
      <w:numFmt w:val="lowerRoman"/>
      <w:lvlText w:val="%6."/>
      <w:lvlJc w:val="right"/>
      <w:pPr>
        <w:ind w:left="4320" w:hanging="180"/>
      </w:pPr>
    </w:lvl>
    <w:lvl w:ilvl="6" w:tplc="DA8E3506">
      <w:start w:val="1"/>
      <w:numFmt w:val="decimal"/>
      <w:lvlText w:val="%7."/>
      <w:lvlJc w:val="left"/>
      <w:pPr>
        <w:ind w:left="5040" w:hanging="360"/>
      </w:pPr>
    </w:lvl>
    <w:lvl w:ilvl="7" w:tplc="94AAC4CE">
      <w:start w:val="1"/>
      <w:numFmt w:val="lowerLetter"/>
      <w:lvlText w:val="%8."/>
      <w:lvlJc w:val="left"/>
      <w:pPr>
        <w:ind w:left="5760" w:hanging="360"/>
      </w:pPr>
    </w:lvl>
    <w:lvl w:ilvl="8" w:tplc="92AA1CF6">
      <w:start w:val="1"/>
      <w:numFmt w:val="lowerRoman"/>
      <w:lvlText w:val="%9."/>
      <w:lvlJc w:val="right"/>
      <w:pPr>
        <w:ind w:left="6480" w:hanging="180"/>
      </w:pPr>
    </w:lvl>
  </w:abstractNum>
  <w:abstractNum w:abstractNumId="149" w15:restartNumberingAfterBreak="0">
    <w:nsid w:val="4AF60CEE"/>
    <w:multiLevelType w:val="hybridMultilevel"/>
    <w:tmpl w:val="FFFFFFFF"/>
    <w:lvl w:ilvl="0" w:tplc="627236E0">
      <w:start w:val="1"/>
      <w:numFmt w:val="bullet"/>
      <w:lvlText w:val="-"/>
      <w:lvlJc w:val="left"/>
      <w:pPr>
        <w:ind w:left="720" w:hanging="360"/>
      </w:pPr>
      <w:rPr>
        <w:rFonts w:ascii="&quot;Calibri&quot;,sans-serif" w:hAnsi="&quot;Calibri&quot;,sans-serif" w:hint="default"/>
      </w:rPr>
    </w:lvl>
    <w:lvl w:ilvl="1" w:tplc="8856D2EA">
      <w:start w:val="1"/>
      <w:numFmt w:val="bullet"/>
      <w:lvlText w:val="o"/>
      <w:lvlJc w:val="left"/>
      <w:pPr>
        <w:ind w:left="1440" w:hanging="360"/>
      </w:pPr>
      <w:rPr>
        <w:rFonts w:ascii="Courier New" w:hAnsi="Courier New" w:hint="default"/>
      </w:rPr>
    </w:lvl>
    <w:lvl w:ilvl="2" w:tplc="18421B60">
      <w:start w:val="1"/>
      <w:numFmt w:val="bullet"/>
      <w:lvlText w:val=""/>
      <w:lvlJc w:val="left"/>
      <w:pPr>
        <w:ind w:left="2160" w:hanging="360"/>
      </w:pPr>
      <w:rPr>
        <w:rFonts w:ascii="Wingdings" w:hAnsi="Wingdings" w:hint="default"/>
      </w:rPr>
    </w:lvl>
    <w:lvl w:ilvl="3" w:tplc="BC0CCF9C">
      <w:start w:val="1"/>
      <w:numFmt w:val="bullet"/>
      <w:lvlText w:val=""/>
      <w:lvlJc w:val="left"/>
      <w:pPr>
        <w:ind w:left="2880" w:hanging="360"/>
      </w:pPr>
      <w:rPr>
        <w:rFonts w:ascii="Symbol" w:hAnsi="Symbol" w:hint="default"/>
      </w:rPr>
    </w:lvl>
    <w:lvl w:ilvl="4" w:tplc="21C4A204">
      <w:start w:val="1"/>
      <w:numFmt w:val="bullet"/>
      <w:lvlText w:val="o"/>
      <w:lvlJc w:val="left"/>
      <w:pPr>
        <w:ind w:left="3600" w:hanging="360"/>
      </w:pPr>
      <w:rPr>
        <w:rFonts w:ascii="Courier New" w:hAnsi="Courier New" w:hint="default"/>
      </w:rPr>
    </w:lvl>
    <w:lvl w:ilvl="5" w:tplc="F63291C6">
      <w:start w:val="1"/>
      <w:numFmt w:val="bullet"/>
      <w:lvlText w:val=""/>
      <w:lvlJc w:val="left"/>
      <w:pPr>
        <w:ind w:left="4320" w:hanging="360"/>
      </w:pPr>
      <w:rPr>
        <w:rFonts w:ascii="Wingdings" w:hAnsi="Wingdings" w:hint="default"/>
      </w:rPr>
    </w:lvl>
    <w:lvl w:ilvl="6" w:tplc="E3D4D0EE">
      <w:start w:val="1"/>
      <w:numFmt w:val="bullet"/>
      <w:lvlText w:val=""/>
      <w:lvlJc w:val="left"/>
      <w:pPr>
        <w:ind w:left="5040" w:hanging="360"/>
      </w:pPr>
      <w:rPr>
        <w:rFonts w:ascii="Symbol" w:hAnsi="Symbol" w:hint="default"/>
      </w:rPr>
    </w:lvl>
    <w:lvl w:ilvl="7" w:tplc="E5B00DF6">
      <w:start w:val="1"/>
      <w:numFmt w:val="bullet"/>
      <w:lvlText w:val="o"/>
      <w:lvlJc w:val="left"/>
      <w:pPr>
        <w:ind w:left="5760" w:hanging="360"/>
      </w:pPr>
      <w:rPr>
        <w:rFonts w:ascii="Courier New" w:hAnsi="Courier New" w:hint="default"/>
      </w:rPr>
    </w:lvl>
    <w:lvl w:ilvl="8" w:tplc="EAD0D474">
      <w:start w:val="1"/>
      <w:numFmt w:val="bullet"/>
      <w:lvlText w:val=""/>
      <w:lvlJc w:val="left"/>
      <w:pPr>
        <w:ind w:left="6480" w:hanging="360"/>
      </w:pPr>
      <w:rPr>
        <w:rFonts w:ascii="Wingdings" w:hAnsi="Wingdings" w:hint="default"/>
      </w:rPr>
    </w:lvl>
  </w:abstractNum>
  <w:abstractNum w:abstractNumId="150" w15:restartNumberingAfterBreak="0">
    <w:nsid w:val="4BF366C4"/>
    <w:multiLevelType w:val="hybridMultilevel"/>
    <w:tmpl w:val="FFFFFFFF"/>
    <w:lvl w:ilvl="0" w:tplc="7818B60E">
      <w:start w:val="1"/>
      <w:numFmt w:val="bullet"/>
      <w:lvlText w:val="·"/>
      <w:lvlJc w:val="left"/>
      <w:pPr>
        <w:ind w:left="720" w:hanging="360"/>
      </w:pPr>
      <w:rPr>
        <w:rFonts w:ascii="Symbol" w:hAnsi="Symbol" w:hint="default"/>
      </w:rPr>
    </w:lvl>
    <w:lvl w:ilvl="1" w:tplc="C23889DA">
      <w:start w:val="1"/>
      <w:numFmt w:val="decimal"/>
      <w:lvlText w:val="%2."/>
      <w:lvlJc w:val="left"/>
      <w:pPr>
        <w:ind w:left="1440" w:hanging="360"/>
      </w:pPr>
      <w:rPr>
        <w:rFonts w:hint="default"/>
      </w:rPr>
    </w:lvl>
    <w:lvl w:ilvl="2" w:tplc="05529188">
      <w:start w:val="1"/>
      <w:numFmt w:val="bullet"/>
      <w:lvlText w:val=""/>
      <w:lvlJc w:val="left"/>
      <w:pPr>
        <w:ind w:left="2160" w:hanging="360"/>
      </w:pPr>
      <w:rPr>
        <w:rFonts w:ascii="Wingdings" w:hAnsi="Wingdings" w:hint="default"/>
      </w:rPr>
    </w:lvl>
    <w:lvl w:ilvl="3" w:tplc="74A8D556">
      <w:start w:val="1"/>
      <w:numFmt w:val="bullet"/>
      <w:lvlText w:val=""/>
      <w:lvlJc w:val="left"/>
      <w:pPr>
        <w:ind w:left="2880" w:hanging="360"/>
      </w:pPr>
      <w:rPr>
        <w:rFonts w:ascii="Symbol" w:hAnsi="Symbol" w:hint="default"/>
      </w:rPr>
    </w:lvl>
    <w:lvl w:ilvl="4" w:tplc="D15C47FC">
      <w:start w:val="1"/>
      <w:numFmt w:val="bullet"/>
      <w:lvlText w:val="o"/>
      <w:lvlJc w:val="left"/>
      <w:pPr>
        <w:ind w:left="3600" w:hanging="360"/>
      </w:pPr>
      <w:rPr>
        <w:rFonts w:ascii="Courier New" w:hAnsi="Courier New" w:hint="default"/>
      </w:rPr>
    </w:lvl>
    <w:lvl w:ilvl="5" w:tplc="019ACE82">
      <w:start w:val="1"/>
      <w:numFmt w:val="bullet"/>
      <w:lvlText w:val=""/>
      <w:lvlJc w:val="left"/>
      <w:pPr>
        <w:ind w:left="4320" w:hanging="360"/>
      </w:pPr>
      <w:rPr>
        <w:rFonts w:ascii="Wingdings" w:hAnsi="Wingdings" w:hint="default"/>
      </w:rPr>
    </w:lvl>
    <w:lvl w:ilvl="6" w:tplc="04BCD96A">
      <w:start w:val="1"/>
      <w:numFmt w:val="bullet"/>
      <w:lvlText w:val=""/>
      <w:lvlJc w:val="left"/>
      <w:pPr>
        <w:ind w:left="5040" w:hanging="360"/>
      </w:pPr>
      <w:rPr>
        <w:rFonts w:ascii="Symbol" w:hAnsi="Symbol" w:hint="default"/>
      </w:rPr>
    </w:lvl>
    <w:lvl w:ilvl="7" w:tplc="76C4CCEC">
      <w:start w:val="1"/>
      <w:numFmt w:val="bullet"/>
      <w:lvlText w:val="o"/>
      <w:lvlJc w:val="left"/>
      <w:pPr>
        <w:ind w:left="5760" w:hanging="360"/>
      </w:pPr>
      <w:rPr>
        <w:rFonts w:ascii="Courier New" w:hAnsi="Courier New" w:hint="default"/>
      </w:rPr>
    </w:lvl>
    <w:lvl w:ilvl="8" w:tplc="05386F44">
      <w:start w:val="1"/>
      <w:numFmt w:val="bullet"/>
      <w:lvlText w:val=""/>
      <w:lvlJc w:val="left"/>
      <w:pPr>
        <w:ind w:left="6480" w:hanging="360"/>
      </w:pPr>
      <w:rPr>
        <w:rFonts w:ascii="Wingdings" w:hAnsi="Wingdings" w:hint="default"/>
      </w:rPr>
    </w:lvl>
  </w:abstractNum>
  <w:abstractNum w:abstractNumId="151" w15:restartNumberingAfterBreak="0">
    <w:nsid w:val="4C691602"/>
    <w:multiLevelType w:val="hybridMultilevel"/>
    <w:tmpl w:val="FFFFFFFF"/>
    <w:lvl w:ilvl="0" w:tplc="13B6A028">
      <w:start w:val="1"/>
      <w:numFmt w:val="decimal"/>
      <w:lvlText w:val="%1."/>
      <w:lvlJc w:val="left"/>
      <w:pPr>
        <w:ind w:left="720" w:hanging="360"/>
      </w:pPr>
    </w:lvl>
    <w:lvl w:ilvl="1" w:tplc="9D74E164">
      <w:start w:val="1"/>
      <w:numFmt w:val="lowerLetter"/>
      <w:lvlText w:val="%2."/>
      <w:lvlJc w:val="left"/>
      <w:pPr>
        <w:ind w:left="1440" w:hanging="360"/>
      </w:pPr>
    </w:lvl>
    <w:lvl w:ilvl="2" w:tplc="35D0B660">
      <w:start w:val="1"/>
      <w:numFmt w:val="lowerRoman"/>
      <w:lvlText w:val="%3."/>
      <w:lvlJc w:val="right"/>
      <w:pPr>
        <w:ind w:left="2160" w:hanging="180"/>
      </w:pPr>
    </w:lvl>
    <w:lvl w:ilvl="3" w:tplc="11568AEC">
      <w:start w:val="1"/>
      <w:numFmt w:val="decimal"/>
      <w:lvlText w:val="%4."/>
      <w:lvlJc w:val="left"/>
      <w:pPr>
        <w:ind w:left="2880" w:hanging="360"/>
      </w:pPr>
    </w:lvl>
    <w:lvl w:ilvl="4" w:tplc="F5C2A0E0">
      <w:start w:val="1"/>
      <w:numFmt w:val="lowerLetter"/>
      <w:lvlText w:val="%5."/>
      <w:lvlJc w:val="left"/>
      <w:pPr>
        <w:ind w:left="3600" w:hanging="360"/>
      </w:pPr>
    </w:lvl>
    <w:lvl w:ilvl="5" w:tplc="2EDAA962">
      <w:start w:val="1"/>
      <w:numFmt w:val="lowerRoman"/>
      <w:lvlText w:val="%6."/>
      <w:lvlJc w:val="right"/>
      <w:pPr>
        <w:ind w:left="4320" w:hanging="180"/>
      </w:pPr>
    </w:lvl>
    <w:lvl w:ilvl="6" w:tplc="BEC04A96">
      <w:start w:val="1"/>
      <w:numFmt w:val="decimal"/>
      <w:lvlText w:val="%7."/>
      <w:lvlJc w:val="left"/>
      <w:pPr>
        <w:ind w:left="5040" w:hanging="360"/>
      </w:pPr>
    </w:lvl>
    <w:lvl w:ilvl="7" w:tplc="CF5CAD9A">
      <w:start w:val="1"/>
      <w:numFmt w:val="lowerLetter"/>
      <w:lvlText w:val="%8."/>
      <w:lvlJc w:val="left"/>
      <w:pPr>
        <w:ind w:left="5760" w:hanging="360"/>
      </w:pPr>
    </w:lvl>
    <w:lvl w:ilvl="8" w:tplc="9A2611C8">
      <w:start w:val="1"/>
      <w:numFmt w:val="lowerRoman"/>
      <w:lvlText w:val="%9."/>
      <w:lvlJc w:val="right"/>
      <w:pPr>
        <w:ind w:left="6480" w:hanging="180"/>
      </w:pPr>
    </w:lvl>
  </w:abstractNum>
  <w:abstractNum w:abstractNumId="152" w15:restartNumberingAfterBreak="0">
    <w:nsid w:val="4CD8334A"/>
    <w:multiLevelType w:val="hybridMultilevel"/>
    <w:tmpl w:val="FFFFFFFF"/>
    <w:lvl w:ilvl="0" w:tplc="D640E50E">
      <w:start w:val="1"/>
      <w:numFmt w:val="decimal"/>
      <w:lvlText w:val="%1."/>
      <w:lvlJc w:val="left"/>
      <w:pPr>
        <w:ind w:left="720" w:hanging="360"/>
      </w:pPr>
    </w:lvl>
    <w:lvl w:ilvl="1" w:tplc="CF489950">
      <w:start w:val="1"/>
      <w:numFmt w:val="lowerLetter"/>
      <w:lvlText w:val="%2."/>
      <w:lvlJc w:val="left"/>
      <w:pPr>
        <w:ind w:left="1440" w:hanging="360"/>
      </w:pPr>
    </w:lvl>
    <w:lvl w:ilvl="2" w:tplc="08AABD10">
      <w:start w:val="1"/>
      <w:numFmt w:val="lowerRoman"/>
      <w:lvlText w:val="%3."/>
      <w:lvlJc w:val="right"/>
      <w:pPr>
        <w:ind w:left="2160" w:hanging="180"/>
      </w:pPr>
    </w:lvl>
    <w:lvl w:ilvl="3" w:tplc="BE64A6EE">
      <w:start w:val="1"/>
      <w:numFmt w:val="decimal"/>
      <w:lvlText w:val="%4."/>
      <w:lvlJc w:val="left"/>
      <w:pPr>
        <w:ind w:left="2880" w:hanging="360"/>
      </w:pPr>
    </w:lvl>
    <w:lvl w:ilvl="4" w:tplc="7B585AB6">
      <w:start w:val="1"/>
      <w:numFmt w:val="lowerLetter"/>
      <w:lvlText w:val="%5."/>
      <w:lvlJc w:val="left"/>
      <w:pPr>
        <w:ind w:left="3600" w:hanging="360"/>
      </w:pPr>
    </w:lvl>
    <w:lvl w:ilvl="5" w:tplc="81C62F1C">
      <w:start w:val="1"/>
      <w:numFmt w:val="lowerRoman"/>
      <w:lvlText w:val="%6."/>
      <w:lvlJc w:val="right"/>
      <w:pPr>
        <w:ind w:left="4320" w:hanging="180"/>
      </w:pPr>
    </w:lvl>
    <w:lvl w:ilvl="6" w:tplc="9D8A23F2">
      <w:start w:val="1"/>
      <w:numFmt w:val="decimal"/>
      <w:lvlText w:val="%7."/>
      <w:lvlJc w:val="left"/>
      <w:pPr>
        <w:ind w:left="5040" w:hanging="360"/>
      </w:pPr>
    </w:lvl>
    <w:lvl w:ilvl="7" w:tplc="6DBE8972">
      <w:start w:val="1"/>
      <w:numFmt w:val="lowerLetter"/>
      <w:lvlText w:val="%8."/>
      <w:lvlJc w:val="left"/>
      <w:pPr>
        <w:ind w:left="5760" w:hanging="360"/>
      </w:pPr>
    </w:lvl>
    <w:lvl w:ilvl="8" w:tplc="789A19A0">
      <w:start w:val="1"/>
      <w:numFmt w:val="lowerRoman"/>
      <w:lvlText w:val="%9."/>
      <w:lvlJc w:val="right"/>
      <w:pPr>
        <w:ind w:left="6480" w:hanging="180"/>
      </w:pPr>
    </w:lvl>
  </w:abstractNum>
  <w:abstractNum w:abstractNumId="153" w15:restartNumberingAfterBreak="0">
    <w:nsid w:val="4E682FAF"/>
    <w:multiLevelType w:val="hybridMultilevel"/>
    <w:tmpl w:val="18827CF4"/>
    <w:lvl w:ilvl="0" w:tplc="16E255B0">
      <w:start w:val="1"/>
      <w:numFmt w:val="decimal"/>
      <w:lvlText w:val="%1."/>
      <w:lvlJc w:val="left"/>
      <w:pPr>
        <w:ind w:left="720" w:hanging="360"/>
      </w:pPr>
    </w:lvl>
    <w:lvl w:ilvl="1" w:tplc="CA8CD326">
      <w:start w:val="1"/>
      <w:numFmt w:val="decimal"/>
      <w:lvlText w:val="%2."/>
      <w:lvlJc w:val="left"/>
      <w:pPr>
        <w:ind w:left="1440" w:hanging="360"/>
      </w:pPr>
    </w:lvl>
    <w:lvl w:ilvl="2" w:tplc="D2687AE6">
      <w:start w:val="1"/>
      <w:numFmt w:val="lowerRoman"/>
      <w:lvlText w:val="%3."/>
      <w:lvlJc w:val="right"/>
      <w:pPr>
        <w:ind w:left="2160" w:hanging="180"/>
      </w:pPr>
    </w:lvl>
    <w:lvl w:ilvl="3" w:tplc="68700AC8">
      <w:start w:val="1"/>
      <w:numFmt w:val="decimal"/>
      <w:lvlText w:val="%4."/>
      <w:lvlJc w:val="left"/>
      <w:pPr>
        <w:ind w:left="2880" w:hanging="360"/>
      </w:pPr>
    </w:lvl>
    <w:lvl w:ilvl="4" w:tplc="F0241D3C">
      <w:start w:val="1"/>
      <w:numFmt w:val="lowerLetter"/>
      <w:lvlText w:val="%5."/>
      <w:lvlJc w:val="left"/>
      <w:pPr>
        <w:ind w:left="3600" w:hanging="360"/>
      </w:pPr>
    </w:lvl>
    <w:lvl w:ilvl="5" w:tplc="E8861942">
      <w:start w:val="1"/>
      <w:numFmt w:val="lowerRoman"/>
      <w:lvlText w:val="%6."/>
      <w:lvlJc w:val="right"/>
      <w:pPr>
        <w:ind w:left="4320" w:hanging="180"/>
      </w:pPr>
    </w:lvl>
    <w:lvl w:ilvl="6" w:tplc="4C3871E4">
      <w:start w:val="1"/>
      <w:numFmt w:val="decimal"/>
      <w:lvlText w:val="%7."/>
      <w:lvlJc w:val="left"/>
      <w:pPr>
        <w:ind w:left="5040" w:hanging="360"/>
      </w:pPr>
    </w:lvl>
    <w:lvl w:ilvl="7" w:tplc="AC4C7490">
      <w:start w:val="1"/>
      <w:numFmt w:val="lowerLetter"/>
      <w:lvlText w:val="%8."/>
      <w:lvlJc w:val="left"/>
      <w:pPr>
        <w:ind w:left="5760" w:hanging="360"/>
      </w:pPr>
    </w:lvl>
    <w:lvl w:ilvl="8" w:tplc="437403A0">
      <w:start w:val="1"/>
      <w:numFmt w:val="lowerRoman"/>
      <w:lvlText w:val="%9."/>
      <w:lvlJc w:val="right"/>
      <w:pPr>
        <w:ind w:left="6480" w:hanging="180"/>
      </w:pPr>
    </w:lvl>
  </w:abstractNum>
  <w:abstractNum w:abstractNumId="154" w15:restartNumberingAfterBreak="0">
    <w:nsid w:val="50422B26"/>
    <w:multiLevelType w:val="hybridMultilevel"/>
    <w:tmpl w:val="F20404C2"/>
    <w:lvl w:ilvl="0" w:tplc="7D5EEB9C">
      <w:start w:val="1"/>
      <w:numFmt w:val="lowerRoman"/>
      <w:lvlText w:val="(%1)"/>
      <w:lvlJc w:val="left"/>
      <w:pPr>
        <w:ind w:left="753" w:hanging="720"/>
      </w:pPr>
      <w:rPr>
        <w:rFonts w:hint="default"/>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155" w15:restartNumberingAfterBreak="0">
    <w:nsid w:val="51863F82"/>
    <w:multiLevelType w:val="hybridMultilevel"/>
    <w:tmpl w:val="FFFFFFFF"/>
    <w:lvl w:ilvl="0" w:tplc="5886620E">
      <w:start w:val="1"/>
      <w:numFmt w:val="bullet"/>
      <w:lvlText w:val="·"/>
      <w:lvlJc w:val="left"/>
      <w:pPr>
        <w:ind w:left="720" w:hanging="360"/>
      </w:pPr>
      <w:rPr>
        <w:rFonts w:ascii="Symbol" w:hAnsi="Symbol" w:hint="default"/>
      </w:rPr>
    </w:lvl>
    <w:lvl w:ilvl="1" w:tplc="337A5E36">
      <w:start w:val="1"/>
      <w:numFmt w:val="decimal"/>
      <w:lvlText w:val="%2."/>
      <w:lvlJc w:val="left"/>
      <w:pPr>
        <w:ind w:left="1440" w:hanging="360"/>
      </w:pPr>
      <w:rPr>
        <w:rFonts w:hint="default"/>
      </w:rPr>
    </w:lvl>
    <w:lvl w:ilvl="2" w:tplc="A3BE1D6A">
      <w:start w:val="1"/>
      <w:numFmt w:val="bullet"/>
      <w:lvlText w:val=""/>
      <w:lvlJc w:val="left"/>
      <w:pPr>
        <w:ind w:left="2160" w:hanging="360"/>
      </w:pPr>
      <w:rPr>
        <w:rFonts w:ascii="Wingdings" w:hAnsi="Wingdings" w:hint="default"/>
      </w:rPr>
    </w:lvl>
    <w:lvl w:ilvl="3" w:tplc="E8A2134C">
      <w:start w:val="1"/>
      <w:numFmt w:val="bullet"/>
      <w:lvlText w:val=""/>
      <w:lvlJc w:val="left"/>
      <w:pPr>
        <w:ind w:left="2880" w:hanging="360"/>
      </w:pPr>
      <w:rPr>
        <w:rFonts w:ascii="Symbol" w:hAnsi="Symbol" w:hint="default"/>
      </w:rPr>
    </w:lvl>
    <w:lvl w:ilvl="4" w:tplc="C0261D4E">
      <w:start w:val="1"/>
      <w:numFmt w:val="bullet"/>
      <w:lvlText w:val="o"/>
      <w:lvlJc w:val="left"/>
      <w:pPr>
        <w:ind w:left="3600" w:hanging="360"/>
      </w:pPr>
      <w:rPr>
        <w:rFonts w:ascii="Courier New" w:hAnsi="Courier New" w:hint="default"/>
      </w:rPr>
    </w:lvl>
    <w:lvl w:ilvl="5" w:tplc="8D5814B6">
      <w:start w:val="1"/>
      <w:numFmt w:val="bullet"/>
      <w:lvlText w:val=""/>
      <w:lvlJc w:val="left"/>
      <w:pPr>
        <w:ind w:left="4320" w:hanging="360"/>
      </w:pPr>
      <w:rPr>
        <w:rFonts w:ascii="Wingdings" w:hAnsi="Wingdings" w:hint="default"/>
      </w:rPr>
    </w:lvl>
    <w:lvl w:ilvl="6" w:tplc="C860A228">
      <w:start w:val="1"/>
      <w:numFmt w:val="bullet"/>
      <w:lvlText w:val=""/>
      <w:lvlJc w:val="left"/>
      <w:pPr>
        <w:ind w:left="5040" w:hanging="360"/>
      </w:pPr>
      <w:rPr>
        <w:rFonts w:ascii="Symbol" w:hAnsi="Symbol" w:hint="default"/>
      </w:rPr>
    </w:lvl>
    <w:lvl w:ilvl="7" w:tplc="80C0C9B6">
      <w:start w:val="1"/>
      <w:numFmt w:val="bullet"/>
      <w:lvlText w:val="o"/>
      <w:lvlJc w:val="left"/>
      <w:pPr>
        <w:ind w:left="5760" w:hanging="360"/>
      </w:pPr>
      <w:rPr>
        <w:rFonts w:ascii="Courier New" w:hAnsi="Courier New" w:hint="default"/>
      </w:rPr>
    </w:lvl>
    <w:lvl w:ilvl="8" w:tplc="CDC20E0A">
      <w:start w:val="1"/>
      <w:numFmt w:val="bullet"/>
      <w:lvlText w:val=""/>
      <w:lvlJc w:val="left"/>
      <w:pPr>
        <w:ind w:left="6480" w:hanging="360"/>
      </w:pPr>
      <w:rPr>
        <w:rFonts w:ascii="Wingdings" w:hAnsi="Wingdings" w:hint="default"/>
      </w:rPr>
    </w:lvl>
  </w:abstractNum>
  <w:abstractNum w:abstractNumId="156" w15:restartNumberingAfterBreak="0">
    <w:nsid w:val="52B23B42"/>
    <w:multiLevelType w:val="hybridMultilevel"/>
    <w:tmpl w:val="30AA6C84"/>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7" w15:restartNumberingAfterBreak="0">
    <w:nsid w:val="53F95047"/>
    <w:multiLevelType w:val="hybridMultilevel"/>
    <w:tmpl w:val="FFFFFFFF"/>
    <w:lvl w:ilvl="0" w:tplc="F8FEE626">
      <w:start w:val="1"/>
      <w:numFmt w:val="decimal"/>
      <w:lvlText w:val="%1."/>
      <w:lvlJc w:val="left"/>
      <w:pPr>
        <w:ind w:left="720" w:hanging="360"/>
      </w:pPr>
    </w:lvl>
    <w:lvl w:ilvl="1" w:tplc="DD9079C0">
      <w:start w:val="1"/>
      <w:numFmt w:val="decimal"/>
      <w:lvlText w:val="%2."/>
      <w:lvlJc w:val="left"/>
      <w:pPr>
        <w:ind w:left="1440" w:hanging="360"/>
      </w:pPr>
    </w:lvl>
    <w:lvl w:ilvl="2" w:tplc="2E9EDF62">
      <w:start w:val="1"/>
      <w:numFmt w:val="lowerRoman"/>
      <w:lvlText w:val="%3."/>
      <w:lvlJc w:val="right"/>
      <w:pPr>
        <w:ind w:left="2160" w:hanging="180"/>
      </w:pPr>
    </w:lvl>
    <w:lvl w:ilvl="3" w:tplc="4E1AB8CA">
      <w:start w:val="1"/>
      <w:numFmt w:val="decimal"/>
      <w:lvlText w:val="%4."/>
      <w:lvlJc w:val="left"/>
      <w:pPr>
        <w:ind w:left="2880" w:hanging="360"/>
      </w:pPr>
    </w:lvl>
    <w:lvl w:ilvl="4" w:tplc="A55C23E6">
      <w:start w:val="1"/>
      <w:numFmt w:val="lowerLetter"/>
      <w:lvlText w:val="%5."/>
      <w:lvlJc w:val="left"/>
      <w:pPr>
        <w:ind w:left="3600" w:hanging="360"/>
      </w:pPr>
    </w:lvl>
    <w:lvl w:ilvl="5" w:tplc="A9CA267C">
      <w:start w:val="1"/>
      <w:numFmt w:val="lowerRoman"/>
      <w:lvlText w:val="%6."/>
      <w:lvlJc w:val="right"/>
      <w:pPr>
        <w:ind w:left="4320" w:hanging="180"/>
      </w:pPr>
    </w:lvl>
    <w:lvl w:ilvl="6" w:tplc="B2829E66">
      <w:start w:val="1"/>
      <w:numFmt w:val="decimal"/>
      <w:lvlText w:val="%7."/>
      <w:lvlJc w:val="left"/>
      <w:pPr>
        <w:ind w:left="5040" w:hanging="360"/>
      </w:pPr>
    </w:lvl>
    <w:lvl w:ilvl="7" w:tplc="2A10226A">
      <w:start w:val="1"/>
      <w:numFmt w:val="lowerLetter"/>
      <w:lvlText w:val="%8."/>
      <w:lvlJc w:val="left"/>
      <w:pPr>
        <w:ind w:left="5760" w:hanging="360"/>
      </w:pPr>
    </w:lvl>
    <w:lvl w:ilvl="8" w:tplc="B90C711A">
      <w:start w:val="1"/>
      <w:numFmt w:val="lowerRoman"/>
      <w:lvlText w:val="%9."/>
      <w:lvlJc w:val="right"/>
      <w:pPr>
        <w:ind w:left="6480" w:hanging="180"/>
      </w:pPr>
    </w:lvl>
  </w:abstractNum>
  <w:abstractNum w:abstractNumId="158" w15:restartNumberingAfterBreak="0">
    <w:nsid w:val="54656358"/>
    <w:multiLevelType w:val="multilevel"/>
    <w:tmpl w:val="D2C692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55B70622"/>
    <w:multiLevelType w:val="hybridMultilevel"/>
    <w:tmpl w:val="F00CB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0" w15:restartNumberingAfterBreak="0">
    <w:nsid w:val="56985AE2"/>
    <w:multiLevelType w:val="hybridMultilevel"/>
    <w:tmpl w:val="917CA5EE"/>
    <w:lvl w:ilvl="0" w:tplc="2B329774">
      <w:start w:val="1"/>
      <w:numFmt w:val="bullet"/>
      <w:lvlText w:val=""/>
      <w:lvlJc w:val="left"/>
      <w:pPr>
        <w:ind w:left="720" w:hanging="360"/>
      </w:pPr>
      <w:rPr>
        <w:rFonts w:ascii="Symbol" w:hAnsi="Symbol" w:hint="default"/>
      </w:rPr>
    </w:lvl>
    <w:lvl w:ilvl="1" w:tplc="E522C776">
      <w:start w:val="1"/>
      <w:numFmt w:val="bullet"/>
      <w:lvlText w:val="o"/>
      <w:lvlJc w:val="left"/>
      <w:pPr>
        <w:ind w:left="1440" w:hanging="360"/>
      </w:pPr>
      <w:rPr>
        <w:rFonts w:ascii="Courier New" w:hAnsi="Courier New" w:hint="default"/>
      </w:rPr>
    </w:lvl>
    <w:lvl w:ilvl="2" w:tplc="779035AC">
      <w:start w:val="1"/>
      <w:numFmt w:val="bullet"/>
      <w:lvlText w:val=""/>
      <w:lvlJc w:val="left"/>
      <w:pPr>
        <w:ind w:left="2160" w:hanging="360"/>
      </w:pPr>
      <w:rPr>
        <w:rFonts w:ascii="Wingdings" w:hAnsi="Wingdings" w:hint="default"/>
      </w:rPr>
    </w:lvl>
    <w:lvl w:ilvl="3" w:tplc="646AB0FA">
      <w:start w:val="1"/>
      <w:numFmt w:val="bullet"/>
      <w:lvlText w:val=""/>
      <w:lvlJc w:val="left"/>
      <w:pPr>
        <w:ind w:left="2880" w:hanging="360"/>
      </w:pPr>
      <w:rPr>
        <w:rFonts w:ascii="Symbol" w:hAnsi="Symbol" w:hint="default"/>
      </w:rPr>
    </w:lvl>
    <w:lvl w:ilvl="4" w:tplc="19D20F94">
      <w:start w:val="1"/>
      <w:numFmt w:val="bullet"/>
      <w:lvlText w:val="o"/>
      <w:lvlJc w:val="left"/>
      <w:pPr>
        <w:ind w:left="3600" w:hanging="360"/>
      </w:pPr>
      <w:rPr>
        <w:rFonts w:ascii="Courier New" w:hAnsi="Courier New" w:hint="default"/>
      </w:rPr>
    </w:lvl>
    <w:lvl w:ilvl="5" w:tplc="1CD2EE2A">
      <w:start w:val="1"/>
      <w:numFmt w:val="bullet"/>
      <w:lvlText w:val=""/>
      <w:lvlJc w:val="left"/>
      <w:pPr>
        <w:ind w:left="4320" w:hanging="360"/>
      </w:pPr>
      <w:rPr>
        <w:rFonts w:ascii="Wingdings" w:hAnsi="Wingdings" w:hint="default"/>
      </w:rPr>
    </w:lvl>
    <w:lvl w:ilvl="6" w:tplc="85BCF010">
      <w:start w:val="1"/>
      <w:numFmt w:val="bullet"/>
      <w:lvlText w:val=""/>
      <w:lvlJc w:val="left"/>
      <w:pPr>
        <w:ind w:left="5040" w:hanging="360"/>
      </w:pPr>
      <w:rPr>
        <w:rFonts w:ascii="Symbol" w:hAnsi="Symbol" w:hint="default"/>
      </w:rPr>
    </w:lvl>
    <w:lvl w:ilvl="7" w:tplc="4F142666">
      <w:start w:val="1"/>
      <w:numFmt w:val="bullet"/>
      <w:lvlText w:val="o"/>
      <w:lvlJc w:val="left"/>
      <w:pPr>
        <w:ind w:left="5760" w:hanging="360"/>
      </w:pPr>
      <w:rPr>
        <w:rFonts w:ascii="Courier New" w:hAnsi="Courier New" w:hint="default"/>
      </w:rPr>
    </w:lvl>
    <w:lvl w:ilvl="8" w:tplc="7BC49D68">
      <w:start w:val="1"/>
      <w:numFmt w:val="bullet"/>
      <w:lvlText w:val=""/>
      <w:lvlJc w:val="left"/>
      <w:pPr>
        <w:ind w:left="6480" w:hanging="360"/>
      </w:pPr>
      <w:rPr>
        <w:rFonts w:ascii="Wingdings" w:hAnsi="Wingdings" w:hint="default"/>
      </w:rPr>
    </w:lvl>
  </w:abstractNum>
  <w:abstractNum w:abstractNumId="161" w15:restartNumberingAfterBreak="0">
    <w:nsid w:val="582F3CBD"/>
    <w:multiLevelType w:val="hybridMultilevel"/>
    <w:tmpl w:val="E2F8FEC4"/>
    <w:lvl w:ilvl="0" w:tplc="08090001">
      <w:start w:val="1"/>
      <w:numFmt w:val="bullet"/>
      <w:lvlText w:val=""/>
      <w:lvlJc w:val="left"/>
      <w:pPr>
        <w:ind w:left="360" w:hanging="360"/>
      </w:pPr>
      <w:rPr>
        <w:rFonts w:ascii="Symbol" w:hAnsi="Symbol" w:hint="default"/>
        <w:spacing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2" w15:restartNumberingAfterBreak="0">
    <w:nsid w:val="59235E79"/>
    <w:multiLevelType w:val="hybridMultilevel"/>
    <w:tmpl w:val="2E96878E"/>
    <w:lvl w:ilvl="0" w:tplc="08160001">
      <w:start w:val="1"/>
      <w:numFmt w:val="bullet"/>
      <w:lvlText w:val=""/>
      <w:lvlJc w:val="left"/>
      <w:pPr>
        <w:ind w:left="805" w:hanging="360"/>
      </w:pPr>
      <w:rPr>
        <w:rFonts w:ascii="Symbol" w:hAnsi="Symbol" w:hint="default"/>
      </w:rPr>
    </w:lvl>
    <w:lvl w:ilvl="1" w:tplc="08160003" w:tentative="1">
      <w:start w:val="1"/>
      <w:numFmt w:val="bullet"/>
      <w:lvlText w:val="o"/>
      <w:lvlJc w:val="left"/>
      <w:pPr>
        <w:ind w:left="1525" w:hanging="360"/>
      </w:pPr>
      <w:rPr>
        <w:rFonts w:ascii="Courier New" w:hAnsi="Courier New" w:cs="Courier New" w:hint="default"/>
      </w:rPr>
    </w:lvl>
    <w:lvl w:ilvl="2" w:tplc="08160005" w:tentative="1">
      <w:start w:val="1"/>
      <w:numFmt w:val="bullet"/>
      <w:lvlText w:val=""/>
      <w:lvlJc w:val="left"/>
      <w:pPr>
        <w:ind w:left="2245" w:hanging="360"/>
      </w:pPr>
      <w:rPr>
        <w:rFonts w:ascii="Wingdings" w:hAnsi="Wingdings" w:hint="default"/>
      </w:rPr>
    </w:lvl>
    <w:lvl w:ilvl="3" w:tplc="08160001" w:tentative="1">
      <w:start w:val="1"/>
      <w:numFmt w:val="bullet"/>
      <w:lvlText w:val=""/>
      <w:lvlJc w:val="left"/>
      <w:pPr>
        <w:ind w:left="2965" w:hanging="360"/>
      </w:pPr>
      <w:rPr>
        <w:rFonts w:ascii="Symbol" w:hAnsi="Symbol" w:hint="default"/>
      </w:rPr>
    </w:lvl>
    <w:lvl w:ilvl="4" w:tplc="08160003" w:tentative="1">
      <w:start w:val="1"/>
      <w:numFmt w:val="bullet"/>
      <w:lvlText w:val="o"/>
      <w:lvlJc w:val="left"/>
      <w:pPr>
        <w:ind w:left="3685" w:hanging="360"/>
      </w:pPr>
      <w:rPr>
        <w:rFonts w:ascii="Courier New" w:hAnsi="Courier New" w:cs="Courier New" w:hint="default"/>
      </w:rPr>
    </w:lvl>
    <w:lvl w:ilvl="5" w:tplc="08160005" w:tentative="1">
      <w:start w:val="1"/>
      <w:numFmt w:val="bullet"/>
      <w:lvlText w:val=""/>
      <w:lvlJc w:val="left"/>
      <w:pPr>
        <w:ind w:left="4405" w:hanging="360"/>
      </w:pPr>
      <w:rPr>
        <w:rFonts w:ascii="Wingdings" w:hAnsi="Wingdings" w:hint="default"/>
      </w:rPr>
    </w:lvl>
    <w:lvl w:ilvl="6" w:tplc="08160001" w:tentative="1">
      <w:start w:val="1"/>
      <w:numFmt w:val="bullet"/>
      <w:lvlText w:val=""/>
      <w:lvlJc w:val="left"/>
      <w:pPr>
        <w:ind w:left="5125" w:hanging="360"/>
      </w:pPr>
      <w:rPr>
        <w:rFonts w:ascii="Symbol" w:hAnsi="Symbol" w:hint="default"/>
      </w:rPr>
    </w:lvl>
    <w:lvl w:ilvl="7" w:tplc="08160003" w:tentative="1">
      <w:start w:val="1"/>
      <w:numFmt w:val="bullet"/>
      <w:lvlText w:val="o"/>
      <w:lvlJc w:val="left"/>
      <w:pPr>
        <w:ind w:left="5845" w:hanging="360"/>
      </w:pPr>
      <w:rPr>
        <w:rFonts w:ascii="Courier New" w:hAnsi="Courier New" w:cs="Courier New" w:hint="default"/>
      </w:rPr>
    </w:lvl>
    <w:lvl w:ilvl="8" w:tplc="08160005" w:tentative="1">
      <w:start w:val="1"/>
      <w:numFmt w:val="bullet"/>
      <w:lvlText w:val=""/>
      <w:lvlJc w:val="left"/>
      <w:pPr>
        <w:ind w:left="6565" w:hanging="360"/>
      </w:pPr>
      <w:rPr>
        <w:rFonts w:ascii="Wingdings" w:hAnsi="Wingdings" w:hint="default"/>
      </w:rPr>
    </w:lvl>
  </w:abstractNum>
  <w:abstractNum w:abstractNumId="163" w15:restartNumberingAfterBreak="0">
    <w:nsid w:val="59525D42"/>
    <w:multiLevelType w:val="hybridMultilevel"/>
    <w:tmpl w:val="FFFFFFFF"/>
    <w:lvl w:ilvl="0" w:tplc="E20096AA">
      <w:start w:val="1"/>
      <w:numFmt w:val="bullet"/>
      <w:lvlText w:val="-"/>
      <w:lvlJc w:val="left"/>
      <w:pPr>
        <w:ind w:left="720" w:hanging="360"/>
      </w:pPr>
      <w:rPr>
        <w:rFonts w:ascii="Calibri" w:hAnsi="Calibri" w:hint="default"/>
      </w:rPr>
    </w:lvl>
    <w:lvl w:ilvl="1" w:tplc="9BFCB794">
      <w:start w:val="1"/>
      <w:numFmt w:val="bullet"/>
      <w:lvlText w:val="o"/>
      <w:lvlJc w:val="left"/>
      <w:pPr>
        <w:ind w:left="1440" w:hanging="360"/>
      </w:pPr>
      <w:rPr>
        <w:rFonts w:ascii="Courier New" w:hAnsi="Courier New" w:hint="default"/>
      </w:rPr>
    </w:lvl>
    <w:lvl w:ilvl="2" w:tplc="50F8D120">
      <w:start w:val="1"/>
      <w:numFmt w:val="bullet"/>
      <w:lvlText w:val=""/>
      <w:lvlJc w:val="left"/>
      <w:pPr>
        <w:ind w:left="2160" w:hanging="360"/>
      </w:pPr>
      <w:rPr>
        <w:rFonts w:ascii="Wingdings" w:hAnsi="Wingdings" w:hint="default"/>
      </w:rPr>
    </w:lvl>
    <w:lvl w:ilvl="3" w:tplc="3D08CF90">
      <w:start w:val="1"/>
      <w:numFmt w:val="bullet"/>
      <w:lvlText w:val=""/>
      <w:lvlJc w:val="left"/>
      <w:pPr>
        <w:ind w:left="2880" w:hanging="360"/>
      </w:pPr>
      <w:rPr>
        <w:rFonts w:ascii="Symbol" w:hAnsi="Symbol" w:hint="default"/>
      </w:rPr>
    </w:lvl>
    <w:lvl w:ilvl="4" w:tplc="500A0032">
      <w:start w:val="1"/>
      <w:numFmt w:val="bullet"/>
      <w:lvlText w:val="o"/>
      <w:lvlJc w:val="left"/>
      <w:pPr>
        <w:ind w:left="3600" w:hanging="360"/>
      </w:pPr>
      <w:rPr>
        <w:rFonts w:ascii="Courier New" w:hAnsi="Courier New" w:hint="default"/>
      </w:rPr>
    </w:lvl>
    <w:lvl w:ilvl="5" w:tplc="D494BF2A">
      <w:start w:val="1"/>
      <w:numFmt w:val="bullet"/>
      <w:lvlText w:val=""/>
      <w:lvlJc w:val="left"/>
      <w:pPr>
        <w:ind w:left="4320" w:hanging="360"/>
      </w:pPr>
      <w:rPr>
        <w:rFonts w:ascii="Wingdings" w:hAnsi="Wingdings" w:hint="default"/>
      </w:rPr>
    </w:lvl>
    <w:lvl w:ilvl="6" w:tplc="2BE41F68">
      <w:start w:val="1"/>
      <w:numFmt w:val="bullet"/>
      <w:lvlText w:val=""/>
      <w:lvlJc w:val="left"/>
      <w:pPr>
        <w:ind w:left="5040" w:hanging="360"/>
      </w:pPr>
      <w:rPr>
        <w:rFonts w:ascii="Symbol" w:hAnsi="Symbol" w:hint="default"/>
      </w:rPr>
    </w:lvl>
    <w:lvl w:ilvl="7" w:tplc="43F0D1B4">
      <w:start w:val="1"/>
      <w:numFmt w:val="bullet"/>
      <w:lvlText w:val="o"/>
      <w:lvlJc w:val="left"/>
      <w:pPr>
        <w:ind w:left="5760" w:hanging="360"/>
      </w:pPr>
      <w:rPr>
        <w:rFonts w:ascii="Courier New" w:hAnsi="Courier New" w:hint="default"/>
      </w:rPr>
    </w:lvl>
    <w:lvl w:ilvl="8" w:tplc="86E8DE92">
      <w:start w:val="1"/>
      <w:numFmt w:val="bullet"/>
      <w:lvlText w:val=""/>
      <w:lvlJc w:val="left"/>
      <w:pPr>
        <w:ind w:left="6480" w:hanging="360"/>
      </w:pPr>
      <w:rPr>
        <w:rFonts w:ascii="Wingdings" w:hAnsi="Wingdings" w:hint="default"/>
      </w:rPr>
    </w:lvl>
  </w:abstractNum>
  <w:abstractNum w:abstractNumId="164" w15:restartNumberingAfterBreak="0">
    <w:nsid w:val="5A10544D"/>
    <w:multiLevelType w:val="hybridMultilevel"/>
    <w:tmpl w:val="AEF0A6A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5" w15:restartNumberingAfterBreak="0">
    <w:nsid w:val="5ADD1127"/>
    <w:multiLevelType w:val="hybridMultilevel"/>
    <w:tmpl w:val="44722EE6"/>
    <w:lvl w:ilvl="0" w:tplc="7D5EEB9C">
      <w:start w:val="1"/>
      <w:numFmt w:val="lowerRoman"/>
      <w:lvlText w:val="(%1)"/>
      <w:lvlJc w:val="left"/>
      <w:pPr>
        <w:ind w:left="753" w:hanging="720"/>
      </w:pPr>
      <w:rPr>
        <w:rFonts w:hint="default"/>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166" w15:restartNumberingAfterBreak="0">
    <w:nsid w:val="5B9E0146"/>
    <w:multiLevelType w:val="hybridMultilevel"/>
    <w:tmpl w:val="3564CFFE"/>
    <w:lvl w:ilvl="0" w:tplc="08090001">
      <w:start w:val="1"/>
      <w:numFmt w:val="bullet"/>
      <w:lvlText w:val=""/>
      <w:lvlJc w:val="left"/>
      <w:pPr>
        <w:ind w:left="805" w:hanging="360"/>
      </w:pPr>
      <w:rPr>
        <w:rFonts w:ascii="Symbol" w:hAnsi="Symbol"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167" w15:restartNumberingAfterBreak="0">
    <w:nsid w:val="5BB44229"/>
    <w:multiLevelType w:val="hybridMultilevel"/>
    <w:tmpl w:val="CBBEE3D4"/>
    <w:lvl w:ilvl="0" w:tplc="CCD23C1A">
      <w:start w:val="1"/>
      <w:numFmt w:val="bullet"/>
      <w:lvlText w:val="-"/>
      <w:lvlJc w:val="left"/>
      <w:pPr>
        <w:ind w:left="890" w:hanging="360"/>
      </w:pPr>
      <w:rPr>
        <w:rFonts w:ascii="Cambria" w:eastAsia="Cambria" w:hAnsi="Cambria" w:cs="Cambria"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168" w15:restartNumberingAfterBreak="0">
    <w:nsid w:val="5C851747"/>
    <w:multiLevelType w:val="hybridMultilevel"/>
    <w:tmpl w:val="FFFFFFFF"/>
    <w:lvl w:ilvl="0" w:tplc="5302F9D4">
      <w:start w:val="1"/>
      <w:numFmt w:val="bullet"/>
      <w:lvlText w:val=""/>
      <w:lvlJc w:val="left"/>
      <w:pPr>
        <w:ind w:left="720" w:hanging="360"/>
      </w:pPr>
      <w:rPr>
        <w:rFonts w:ascii="Symbol" w:hAnsi="Symbol" w:hint="default"/>
      </w:rPr>
    </w:lvl>
    <w:lvl w:ilvl="1" w:tplc="DD4659C2">
      <w:start w:val="1"/>
      <w:numFmt w:val="bullet"/>
      <w:lvlText w:val="o"/>
      <w:lvlJc w:val="left"/>
      <w:pPr>
        <w:ind w:left="1440" w:hanging="360"/>
      </w:pPr>
      <w:rPr>
        <w:rFonts w:ascii="Courier New" w:hAnsi="Courier New" w:hint="default"/>
      </w:rPr>
    </w:lvl>
    <w:lvl w:ilvl="2" w:tplc="D9BA3428">
      <w:start w:val="1"/>
      <w:numFmt w:val="bullet"/>
      <w:lvlText w:val=""/>
      <w:lvlJc w:val="left"/>
      <w:pPr>
        <w:ind w:left="2160" w:hanging="360"/>
      </w:pPr>
      <w:rPr>
        <w:rFonts w:ascii="Wingdings" w:hAnsi="Wingdings" w:hint="default"/>
      </w:rPr>
    </w:lvl>
    <w:lvl w:ilvl="3" w:tplc="67049B74">
      <w:start w:val="1"/>
      <w:numFmt w:val="bullet"/>
      <w:lvlText w:val=""/>
      <w:lvlJc w:val="left"/>
      <w:pPr>
        <w:ind w:left="2880" w:hanging="360"/>
      </w:pPr>
      <w:rPr>
        <w:rFonts w:ascii="Symbol" w:hAnsi="Symbol" w:hint="default"/>
      </w:rPr>
    </w:lvl>
    <w:lvl w:ilvl="4" w:tplc="5C00F5D2">
      <w:start w:val="1"/>
      <w:numFmt w:val="bullet"/>
      <w:lvlText w:val="o"/>
      <w:lvlJc w:val="left"/>
      <w:pPr>
        <w:ind w:left="3600" w:hanging="360"/>
      </w:pPr>
      <w:rPr>
        <w:rFonts w:ascii="Courier New" w:hAnsi="Courier New" w:hint="default"/>
      </w:rPr>
    </w:lvl>
    <w:lvl w:ilvl="5" w:tplc="20E4343C">
      <w:start w:val="1"/>
      <w:numFmt w:val="bullet"/>
      <w:lvlText w:val=""/>
      <w:lvlJc w:val="left"/>
      <w:pPr>
        <w:ind w:left="4320" w:hanging="360"/>
      </w:pPr>
      <w:rPr>
        <w:rFonts w:ascii="Wingdings" w:hAnsi="Wingdings" w:hint="default"/>
      </w:rPr>
    </w:lvl>
    <w:lvl w:ilvl="6" w:tplc="4D8680CA">
      <w:start w:val="1"/>
      <w:numFmt w:val="bullet"/>
      <w:lvlText w:val=""/>
      <w:lvlJc w:val="left"/>
      <w:pPr>
        <w:ind w:left="5040" w:hanging="360"/>
      </w:pPr>
      <w:rPr>
        <w:rFonts w:ascii="Symbol" w:hAnsi="Symbol" w:hint="default"/>
      </w:rPr>
    </w:lvl>
    <w:lvl w:ilvl="7" w:tplc="2C16C8AA">
      <w:start w:val="1"/>
      <w:numFmt w:val="bullet"/>
      <w:lvlText w:val="o"/>
      <w:lvlJc w:val="left"/>
      <w:pPr>
        <w:ind w:left="5760" w:hanging="360"/>
      </w:pPr>
      <w:rPr>
        <w:rFonts w:ascii="Courier New" w:hAnsi="Courier New" w:hint="default"/>
      </w:rPr>
    </w:lvl>
    <w:lvl w:ilvl="8" w:tplc="9C6673B4">
      <w:start w:val="1"/>
      <w:numFmt w:val="bullet"/>
      <w:lvlText w:val=""/>
      <w:lvlJc w:val="left"/>
      <w:pPr>
        <w:ind w:left="6480" w:hanging="360"/>
      </w:pPr>
      <w:rPr>
        <w:rFonts w:ascii="Wingdings" w:hAnsi="Wingdings" w:hint="default"/>
      </w:rPr>
    </w:lvl>
  </w:abstractNum>
  <w:abstractNum w:abstractNumId="169" w15:restartNumberingAfterBreak="0">
    <w:nsid w:val="5D106B02"/>
    <w:multiLevelType w:val="hybridMultilevel"/>
    <w:tmpl w:val="6444E81E"/>
    <w:lvl w:ilvl="0" w:tplc="AAE463B2">
      <w:start w:val="1"/>
      <w:numFmt w:val="decimal"/>
      <w:lvlText w:val="%1)"/>
      <w:lvlJc w:val="left"/>
      <w:pPr>
        <w:ind w:left="180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0" w15:restartNumberingAfterBreak="0">
    <w:nsid w:val="5D332643"/>
    <w:multiLevelType w:val="hybridMultilevel"/>
    <w:tmpl w:val="4A46D1D8"/>
    <w:lvl w:ilvl="0" w:tplc="08160001">
      <w:start w:val="1"/>
      <w:numFmt w:val="bullet"/>
      <w:lvlText w:val=""/>
      <w:lvlJc w:val="left"/>
      <w:pPr>
        <w:ind w:left="753" w:hanging="360"/>
      </w:pPr>
      <w:rPr>
        <w:rFonts w:ascii="Symbol" w:hAnsi="Symbol" w:hint="default"/>
      </w:rPr>
    </w:lvl>
    <w:lvl w:ilvl="1" w:tplc="08160003" w:tentative="1">
      <w:start w:val="1"/>
      <w:numFmt w:val="bullet"/>
      <w:lvlText w:val="o"/>
      <w:lvlJc w:val="left"/>
      <w:pPr>
        <w:ind w:left="1473" w:hanging="360"/>
      </w:pPr>
      <w:rPr>
        <w:rFonts w:ascii="Courier New" w:hAnsi="Courier New" w:cs="Courier New" w:hint="default"/>
      </w:rPr>
    </w:lvl>
    <w:lvl w:ilvl="2" w:tplc="08160005" w:tentative="1">
      <w:start w:val="1"/>
      <w:numFmt w:val="bullet"/>
      <w:lvlText w:val=""/>
      <w:lvlJc w:val="left"/>
      <w:pPr>
        <w:ind w:left="2193" w:hanging="360"/>
      </w:pPr>
      <w:rPr>
        <w:rFonts w:ascii="Wingdings" w:hAnsi="Wingdings" w:hint="default"/>
      </w:rPr>
    </w:lvl>
    <w:lvl w:ilvl="3" w:tplc="08160001" w:tentative="1">
      <w:start w:val="1"/>
      <w:numFmt w:val="bullet"/>
      <w:lvlText w:val=""/>
      <w:lvlJc w:val="left"/>
      <w:pPr>
        <w:ind w:left="2913" w:hanging="360"/>
      </w:pPr>
      <w:rPr>
        <w:rFonts w:ascii="Symbol" w:hAnsi="Symbol" w:hint="default"/>
      </w:rPr>
    </w:lvl>
    <w:lvl w:ilvl="4" w:tplc="08160003" w:tentative="1">
      <w:start w:val="1"/>
      <w:numFmt w:val="bullet"/>
      <w:lvlText w:val="o"/>
      <w:lvlJc w:val="left"/>
      <w:pPr>
        <w:ind w:left="3633" w:hanging="360"/>
      </w:pPr>
      <w:rPr>
        <w:rFonts w:ascii="Courier New" w:hAnsi="Courier New" w:cs="Courier New" w:hint="default"/>
      </w:rPr>
    </w:lvl>
    <w:lvl w:ilvl="5" w:tplc="08160005" w:tentative="1">
      <w:start w:val="1"/>
      <w:numFmt w:val="bullet"/>
      <w:lvlText w:val=""/>
      <w:lvlJc w:val="left"/>
      <w:pPr>
        <w:ind w:left="4353" w:hanging="360"/>
      </w:pPr>
      <w:rPr>
        <w:rFonts w:ascii="Wingdings" w:hAnsi="Wingdings" w:hint="default"/>
      </w:rPr>
    </w:lvl>
    <w:lvl w:ilvl="6" w:tplc="08160001" w:tentative="1">
      <w:start w:val="1"/>
      <w:numFmt w:val="bullet"/>
      <w:lvlText w:val=""/>
      <w:lvlJc w:val="left"/>
      <w:pPr>
        <w:ind w:left="5073" w:hanging="360"/>
      </w:pPr>
      <w:rPr>
        <w:rFonts w:ascii="Symbol" w:hAnsi="Symbol" w:hint="default"/>
      </w:rPr>
    </w:lvl>
    <w:lvl w:ilvl="7" w:tplc="08160003" w:tentative="1">
      <w:start w:val="1"/>
      <w:numFmt w:val="bullet"/>
      <w:lvlText w:val="o"/>
      <w:lvlJc w:val="left"/>
      <w:pPr>
        <w:ind w:left="5793" w:hanging="360"/>
      </w:pPr>
      <w:rPr>
        <w:rFonts w:ascii="Courier New" w:hAnsi="Courier New" w:cs="Courier New" w:hint="default"/>
      </w:rPr>
    </w:lvl>
    <w:lvl w:ilvl="8" w:tplc="08160005" w:tentative="1">
      <w:start w:val="1"/>
      <w:numFmt w:val="bullet"/>
      <w:lvlText w:val=""/>
      <w:lvlJc w:val="left"/>
      <w:pPr>
        <w:ind w:left="6513" w:hanging="360"/>
      </w:pPr>
      <w:rPr>
        <w:rFonts w:ascii="Wingdings" w:hAnsi="Wingdings" w:hint="default"/>
      </w:rPr>
    </w:lvl>
  </w:abstractNum>
  <w:abstractNum w:abstractNumId="171" w15:restartNumberingAfterBreak="0">
    <w:nsid w:val="5D387742"/>
    <w:multiLevelType w:val="hybridMultilevel"/>
    <w:tmpl w:val="6444E81E"/>
    <w:lvl w:ilvl="0" w:tplc="AAE463B2">
      <w:start w:val="1"/>
      <w:numFmt w:val="decimal"/>
      <w:lvlText w:val="%1)"/>
      <w:lvlJc w:val="left"/>
      <w:pPr>
        <w:ind w:left="180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2" w15:restartNumberingAfterBreak="0">
    <w:nsid w:val="5E3F52BA"/>
    <w:multiLevelType w:val="hybridMultilevel"/>
    <w:tmpl w:val="2462250C"/>
    <w:lvl w:ilvl="0" w:tplc="895E822A">
      <w:start w:val="1"/>
      <w:numFmt w:val="decimal"/>
      <w:lvlText w:val="%1."/>
      <w:lvlJc w:val="left"/>
      <w:pPr>
        <w:ind w:left="530" w:hanging="445"/>
      </w:pPr>
      <w:rPr>
        <w:rFonts w:hint="default"/>
      </w:rPr>
    </w:lvl>
    <w:lvl w:ilvl="1" w:tplc="08090019" w:tentative="1">
      <w:start w:val="1"/>
      <w:numFmt w:val="lowerLetter"/>
      <w:lvlText w:val="%2."/>
      <w:lvlJc w:val="left"/>
      <w:pPr>
        <w:ind w:left="1165" w:hanging="360"/>
      </w:pPr>
    </w:lvl>
    <w:lvl w:ilvl="2" w:tplc="0809001B" w:tentative="1">
      <w:start w:val="1"/>
      <w:numFmt w:val="lowerRoman"/>
      <w:lvlText w:val="%3."/>
      <w:lvlJc w:val="right"/>
      <w:pPr>
        <w:ind w:left="1885" w:hanging="180"/>
      </w:pPr>
    </w:lvl>
    <w:lvl w:ilvl="3" w:tplc="0809000F" w:tentative="1">
      <w:start w:val="1"/>
      <w:numFmt w:val="decimal"/>
      <w:lvlText w:val="%4."/>
      <w:lvlJc w:val="left"/>
      <w:pPr>
        <w:ind w:left="2605" w:hanging="360"/>
      </w:pPr>
    </w:lvl>
    <w:lvl w:ilvl="4" w:tplc="08090019" w:tentative="1">
      <w:start w:val="1"/>
      <w:numFmt w:val="lowerLetter"/>
      <w:lvlText w:val="%5."/>
      <w:lvlJc w:val="left"/>
      <w:pPr>
        <w:ind w:left="3325" w:hanging="360"/>
      </w:pPr>
    </w:lvl>
    <w:lvl w:ilvl="5" w:tplc="0809001B" w:tentative="1">
      <w:start w:val="1"/>
      <w:numFmt w:val="lowerRoman"/>
      <w:lvlText w:val="%6."/>
      <w:lvlJc w:val="right"/>
      <w:pPr>
        <w:ind w:left="4045" w:hanging="180"/>
      </w:pPr>
    </w:lvl>
    <w:lvl w:ilvl="6" w:tplc="0809000F" w:tentative="1">
      <w:start w:val="1"/>
      <w:numFmt w:val="decimal"/>
      <w:lvlText w:val="%7."/>
      <w:lvlJc w:val="left"/>
      <w:pPr>
        <w:ind w:left="4765" w:hanging="360"/>
      </w:pPr>
    </w:lvl>
    <w:lvl w:ilvl="7" w:tplc="08090019" w:tentative="1">
      <w:start w:val="1"/>
      <w:numFmt w:val="lowerLetter"/>
      <w:lvlText w:val="%8."/>
      <w:lvlJc w:val="left"/>
      <w:pPr>
        <w:ind w:left="5485" w:hanging="360"/>
      </w:pPr>
    </w:lvl>
    <w:lvl w:ilvl="8" w:tplc="0809001B" w:tentative="1">
      <w:start w:val="1"/>
      <w:numFmt w:val="lowerRoman"/>
      <w:lvlText w:val="%9."/>
      <w:lvlJc w:val="right"/>
      <w:pPr>
        <w:ind w:left="6205" w:hanging="180"/>
      </w:pPr>
    </w:lvl>
  </w:abstractNum>
  <w:abstractNum w:abstractNumId="173" w15:restartNumberingAfterBreak="0">
    <w:nsid w:val="5EEF3CC7"/>
    <w:multiLevelType w:val="hybridMultilevel"/>
    <w:tmpl w:val="D3001D84"/>
    <w:lvl w:ilvl="0" w:tplc="BE2C372A">
      <w:start w:val="1"/>
      <w:numFmt w:val="bullet"/>
      <w:lvlText w:val="-"/>
      <w:lvlJc w:val="left"/>
      <w:pPr>
        <w:ind w:left="720" w:hanging="360"/>
      </w:pPr>
      <w:rPr>
        <w:rFonts w:ascii="&quot;Calibri&quot;,sans-serif" w:hAnsi="&quot;Calibri&quot;,sans-serif" w:hint="default"/>
      </w:rPr>
    </w:lvl>
    <w:lvl w:ilvl="1" w:tplc="BE7C4842">
      <w:start w:val="1"/>
      <w:numFmt w:val="bullet"/>
      <w:lvlText w:val="o"/>
      <w:lvlJc w:val="left"/>
      <w:pPr>
        <w:ind w:left="1440" w:hanging="360"/>
      </w:pPr>
      <w:rPr>
        <w:rFonts w:ascii="Courier New" w:hAnsi="Courier New" w:hint="default"/>
      </w:rPr>
    </w:lvl>
    <w:lvl w:ilvl="2" w:tplc="A0BE2BDA">
      <w:start w:val="1"/>
      <w:numFmt w:val="bullet"/>
      <w:lvlText w:val=""/>
      <w:lvlJc w:val="left"/>
      <w:pPr>
        <w:ind w:left="2160" w:hanging="360"/>
      </w:pPr>
      <w:rPr>
        <w:rFonts w:ascii="Wingdings" w:hAnsi="Wingdings" w:hint="default"/>
      </w:rPr>
    </w:lvl>
    <w:lvl w:ilvl="3" w:tplc="A7EECF48">
      <w:start w:val="1"/>
      <w:numFmt w:val="bullet"/>
      <w:lvlText w:val=""/>
      <w:lvlJc w:val="left"/>
      <w:pPr>
        <w:ind w:left="2880" w:hanging="360"/>
      </w:pPr>
      <w:rPr>
        <w:rFonts w:ascii="Symbol" w:hAnsi="Symbol" w:hint="default"/>
      </w:rPr>
    </w:lvl>
    <w:lvl w:ilvl="4" w:tplc="B8C041BE">
      <w:start w:val="1"/>
      <w:numFmt w:val="bullet"/>
      <w:lvlText w:val="o"/>
      <w:lvlJc w:val="left"/>
      <w:pPr>
        <w:ind w:left="3600" w:hanging="360"/>
      </w:pPr>
      <w:rPr>
        <w:rFonts w:ascii="Courier New" w:hAnsi="Courier New" w:hint="default"/>
      </w:rPr>
    </w:lvl>
    <w:lvl w:ilvl="5" w:tplc="6D688C50">
      <w:start w:val="1"/>
      <w:numFmt w:val="bullet"/>
      <w:lvlText w:val=""/>
      <w:lvlJc w:val="left"/>
      <w:pPr>
        <w:ind w:left="4320" w:hanging="360"/>
      </w:pPr>
      <w:rPr>
        <w:rFonts w:ascii="Wingdings" w:hAnsi="Wingdings" w:hint="default"/>
      </w:rPr>
    </w:lvl>
    <w:lvl w:ilvl="6" w:tplc="64602E00">
      <w:start w:val="1"/>
      <w:numFmt w:val="bullet"/>
      <w:lvlText w:val=""/>
      <w:lvlJc w:val="left"/>
      <w:pPr>
        <w:ind w:left="5040" w:hanging="360"/>
      </w:pPr>
      <w:rPr>
        <w:rFonts w:ascii="Symbol" w:hAnsi="Symbol" w:hint="default"/>
      </w:rPr>
    </w:lvl>
    <w:lvl w:ilvl="7" w:tplc="19B0B4E2">
      <w:start w:val="1"/>
      <w:numFmt w:val="bullet"/>
      <w:lvlText w:val="o"/>
      <w:lvlJc w:val="left"/>
      <w:pPr>
        <w:ind w:left="5760" w:hanging="360"/>
      </w:pPr>
      <w:rPr>
        <w:rFonts w:ascii="Courier New" w:hAnsi="Courier New" w:hint="default"/>
      </w:rPr>
    </w:lvl>
    <w:lvl w:ilvl="8" w:tplc="B8286664">
      <w:start w:val="1"/>
      <w:numFmt w:val="bullet"/>
      <w:lvlText w:val=""/>
      <w:lvlJc w:val="left"/>
      <w:pPr>
        <w:ind w:left="6480" w:hanging="360"/>
      </w:pPr>
      <w:rPr>
        <w:rFonts w:ascii="Wingdings" w:hAnsi="Wingdings" w:hint="default"/>
      </w:rPr>
    </w:lvl>
  </w:abstractNum>
  <w:abstractNum w:abstractNumId="174" w15:restartNumberingAfterBreak="0">
    <w:nsid w:val="5F406C4C"/>
    <w:multiLevelType w:val="hybridMultilevel"/>
    <w:tmpl w:val="DF5C70F0"/>
    <w:lvl w:ilvl="0" w:tplc="42900518">
      <w:start w:val="1"/>
      <w:numFmt w:val="bullet"/>
      <w:lvlText w:val="·"/>
      <w:lvlJc w:val="left"/>
      <w:pPr>
        <w:ind w:left="720" w:hanging="360"/>
      </w:pPr>
      <w:rPr>
        <w:rFonts w:ascii="Symbol" w:hAnsi="Symbol" w:hint="default"/>
      </w:rPr>
    </w:lvl>
    <w:lvl w:ilvl="1" w:tplc="CC5A2C74">
      <w:start w:val="1"/>
      <w:numFmt w:val="bullet"/>
      <w:lvlText w:val="o"/>
      <w:lvlJc w:val="left"/>
      <w:pPr>
        <w:ind w:left="1440" w:hanging="360"/>
      </w:pPr>
      <w:rPr>
        <w:rFonts w:ascii="Courier New" w:hAnsi="Courier New" w:hint="default"/>
      </w:rPr>
    </w:lvl>
    <w:lvl w:ilvl="2" w:tplc="C0F0541E">
      <w:start w:val="1"/>
      <w:numFmt w:val="bullet"/>
      <w:lvlText w:val=""/>
      <w:lvlJc w:val="left"/>
      <w:pPr>
        <w:ind w:left="2160" w:hanging="360"/>
      </w:pPr>
      <w:rPr>
        <w:rFonts w:ascii="Wingdings" w:hAnsi="Wingdings" w:hint="default"/>
      </w:rPr>
    </w:lvl>
    <w:lvl w:ilvl="3" w:tplc="5FC6AD28">
      <w:start w:val="1"/>
      <w:numFmt w:val="bullet"/>
      <w:lvlText w:val=""/>
      <w:lvlJc w:val="left"/>
      <w:pPr>
        <w:ind w:left="2880" w:hanging="360"/>
      </w:pPr>
      <w:rPr>
        <w:rFonts w:ascii="Symbol" w:hAnsi="Symbol" w:hint="default"/>
      </w:rPr>
    </w:lvl>
    <w:lvl w:ilvl="4" w:tplc="6D92DB8C">
      <w:start w:val="1"/>
      <w:numFmt w:val="bullet"/>
      <w:lvlText w:val="o"/>
      <w:lvlJc w:val="left"/>
      <w:pPr>
        <w:ind w:left="3600" w:hanging="360"/>
      </w:pPr>
      <w:rPr>
        <w:rFonts w:ascii="Courier New" w:hAnsi="Courier New" w:hint="default"/>
      </w:rPr>
    </w:lvl>
    <w:lvl w:ilvl="5" w:tplc="360499D4">
      <w:start w:val="1"/>
      <w:numFmt w:val="bullet"/>
      <w:lvlText w:val=""/>
      <w:lvlJc w:val="left"/>
      <w:pPr>
        <w:ind w:left="4320" w:hanging="360"/>
      </w:pPr>
      <w:rPr>
        <w:rFonts w:ascii="Wingdings" w:hAnsi="Wingdings" w:hint="default"/>
      </w:rPr>
    </w:lvl>
    <w:lvl w:ilvl="6" w:tplc="DB087B5A">
      <w:start w:val="1"/>
      <w:numFmt w:val="bullet"/>
      <w:lvlText w:val=""/>
      <w:lvlJc w:val="left"/>
      <w:pPr>
        <w:ind w:left="5040" w:hanging="360"/>
      </w:pPr>
      <w:rPr>
        <w:rFonts w:ascii="Symbol" w:hAnsi="Symbol" w:hint="default"/>
      </w:rPr>
    </w:lvl>
    <w:lvl w:ilvl="7" w:tplc="9894D160">
      <w:start w:val="1"/>
      <w:numFmt w:val="bullet"/>
      <w:lvlText w:val="o"/>
      <w:lvlJc w:val="left"/>
      <w:pPr>
        <w:ind w:left="5760" w:hanging="360"/>
      </w:pPr>
      <w:rPr>
        <w:rFonts w:ascii="Courier New" w:hAnsi="Courier New" w:hint="default"/>
      </w:rPr>
    </w:lvl>
    <w:lvl w:ilvl="8" w:tplc="D1264484">
      <w:start w:val="1"/>
      <w:numFmt w:val="bullet"/>
      <w:lvlText w:val=""/>
      <w:lvlJc w:val="left"/>
      <w:pPr>
        <w:ind w:left="6480" w:hanging="360"/>
      </w:pPr>
      <w:rPr>
        <w:rFonts w:ascii="Wingdings" w:hAnsi="Wingdings" w:hint="default"/>
      </w:rPr>
    </w:lvl>
  </w:abstractNum>
  <w:abstractNum w:abstractNumId="175" w15:restartNumberingAfterBreak="0">
    <w:nsid w:val="5FAD3D08"/>
    <w:multiLevelType w:val="hybridMultilevel"/>
    <w:tmpl w:val="DB923068"/>
    <w:lvl w:ilvl="0" w:tplc="85CC68A2">
      <w:start w:val="52"/>
      <w:numFmt w:val="decimal"/>
      <w:lvlText w:val="%1."/>
      <w:lvlJc w:val="left"/>
      <w:pPr>
        <w:ind w:left="928" w:hanging="360"/>
      </w:pPr>
      <w:rPr>
        <w:rFonts w:hint="default"/>
        <w:strike w:val="0"/>
        <w:color w:val="0070C0"/>
      </w:rPr>
    </w:lvl>
    <w:lvl w:ilvl="1" w:tplc="08090019">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76" w15:restartNumberingAfterBreak="0">
    <w:nsid w:val="605147A2"/>
    <w:multiLevelType w:val="hybridMultilevel"/>
    <w:tmpl w:val="AFF86D02"/>
    <w:lvl w:ilvl="0" w:tplc="41D287EE">
      <w:start w:val="1"/>
      <w:numFmt w:val="decimal"/>
      <w:lvlText w:val="%1."/>
      <w:lvlJc w:val="left"/>
      <w:pPr>
        <w:ind w:left="720" w:hanging="360"/>
      </w:pPr>
    </w:lvl>
    <w:lvl w:ilvl="1" w:tplc="40C64530">
      <w:start w:val="1"/>
      <w:numFmt w:val="decimal"/>
      <w:lvlText w:val="%2."/>
      <w:lvlJc w:val="left"/>
      <w:pPr>
        <w:ind w:left="1440" w:hanging="360"/>
      </w:pPr>
    </w:lvl>
    <w:lvl w:ilvl="2" w:tplc="A0206DEE">
      <w:start w:val="1"/>
      <w:numFmt w:val="lowerRoman"/>
      <w:lvlText w:val="%3."/>
      <w:lvlJc w:val="right"/>
      <w:pPr>
        <w:ind w:left="2160" w:hanging="180"/>
      </w:pPr>
    </w:lvl>
    <w:lvl w:ilvl="3" w:tplc="D2301244">
      <w:start w:val="1"/>
      <w:numFmt w:val="decimal"/>
      <w:lvlText w:val="%4."/>
      <w:lvlJc w:val="left"/>
      <w:pPr>
        <w:ind w:left="2880" w:hanging="360"/>
      </w:pPr>
    </w:lvl>
    <w:lvl w:ilvl="4" w:tplc="0D4679E8">
      <w:start w:val="1"/>
      <w:numFmt w:val="lowerLetter"/>
      <w:lvlText w:val="%5."/>
      <w:lvlJc w:val="left"/>
      <w:pPr>
        <w:ind w:left="3600" w:hanging="360"/>
      </w:pPr>
    </w:lvl>
    <w:lvl w:ilvl="5" w:tplc="485ED0D8">
      <w:start w:val="1"/>
      <w:numFmt w:val="lowerRoman"/>
      <w:lvlText w:val="%6."/>
      <w:lvlJc w:val="right"/>
      <w:pPr>
        <w:ind w:left="4320" w:hanging="180"/>
      </w:pPr>
    </w:lvl>
    <w:lvl w:ilvl="6" w:tplc="9CE0A61C">
      <w:start w:val="1"/>
      <w:numFmt w:val="decimal"/>
      <w:lvlText w:val="%7."/>
      <w:lvlJc w:val="left"/>
      <w:pPr>
        <w:ind w:left="5040" w:hanging="360"/>
      </w:pPr>
    </w:lvl>
    <w:lvl w:ilvl="7" w:tplc="EF92423A">
      <w:start w:val="1"/>
      <w:numFmt w:val="lowerLetter"/>
      <w:lvlText w:val="%8."/>
      <w:lvlJc w:val="left"/>
      <w:pPr>
        <w:ind w:left="5760" w:hanging="360"/>
      </w:pPr>
    </w:lvl>
    <w:lvl w:ilvl="8" w:tplc="1F0EAEDC">
      <w:start w:val="1"/>
      <w:numFmt w:val="lowerRoman"/>
      <w:lvlText w:val="%9."/>
      <w:lvlJc w:val="right"/>
      <w:pPr>
        <w:ind w:left="6480" w:hanging="180"/>
      </w:pPr>
    </w:lvl>
  </w:abstractNum>
  <w:abstractNum w:abstractNumId="177" w15:restartNumberingAfterBreak="0">
    <w:nsid w:val="606D78C4"/>
    <w:multiLevelType w:val="hybridMultilevel"/>
    <w:tmpl w:val="FFFFFFFF"/>
    <w:lvl w:ilvl="0" w:tplc="84762456">
      <w:start w:val="1"/>
      <w:numFmt w:val="decimal"/>
      <w:lvlText w:val="%1."/>
      <w:lvlJc w:val="left"/>
      <w:pPr>
        <w:ind w:left="720" w:hanging="360"/>
      </w:pPr>
    </w:lvl>
    <w:lvl w:ilvl="1" w:tplc="499E7F82">
      <w:start w:val="1"/>
      <w:numFmt w:val="lowerLetter"/>
      <w:lvlText w:val="%2."/>
      <w:lvlJc w:val="left"/>
      <w:pPr>
        <w:ind w:left="1440" w:hanging="360"/>
      </w:pPr>
    </w:lvl>
    <w:lvl w:ilvl="2" w:tplc="3B5E071A">
      <w:start w:val="1"/>
      <w:numFmt w:val="lowerRoman"/>
      <w:lvlText w:val="%3."/>
      <w:lvlJc w:val="right"/>
      <w:pPr>
        <w:ind w:left="2160" w:hanging="180"/>
      </w:pPr>
    </w:lvl>
    <w:lvl w:ilvl="3" w:tplc="B0763120">
      <w:start w:val="1"/>
      <w:numFmt w:val="decimal"/>
      <w:lvlText w:val="%4."/>
      <w:lvlJc w:val="left"/>
      <w:pPr>
        <w:ind w:left="2880" w:hanging="360"/>
      </w:pPr>
    </w:lvl>
    <w:lvl w:ilvl="4" w:tplc="EB9EABC2">
      <w:start w:val="1"/>
      <w:numFmt w:val="lowerLetter"/>
      <w:lvlText w:val="%5."/>
      <w:lvlJc w:val="left"/>
      <w:pPr>
        <w:ind w:left="3600" w:hanging="360"/>
      </w:pPr>
    </w:lvl>
    <w:lvl w:ilvl="5" w:tplc="D228C230">
      <w:start w:val="1"/>
      <w:numFmt w:val="lowerRoman"/>
      <w:lvlText w:val="%6."/>
      <w:lvlJc w:val="right"/>
      <w:pPr>
        <w:ind w:left="4320" w:hanging="180"/>
      </w:pPr>
    </w:lvl>
    <w:lvl w:ilvl="6" w:tplc="599ABA50">
      <w:start w:val="1"/>
      <w:numFmt w:val="decimal"/>
      <w:lvlText w:val="%7."/>
      <w:lvlJc w:val="left"/>
      <w:pPr>
        <w:ind w:left="5040" w:hanging="360"/>
      </w:pPr>
    </w:lvl>
    <w:lvl w:ilvl="7" w:tplc="1DA6DAC0">
      <w:start w:val="1"/>
      <w:numFmt w:val="lowerLetter"/>
      <w:lvlText w:val="%8."/>
      <w:lvlJc w:val="left"/>
      <w:pPr>
        <w:ind w:left="5760" w:hanging="360"/>
      </w:pPr>
    </w:lvl>
    <w:lvl w:ilvl="8" w:tplc="ACCEC848">
      <w:start w:val="1"/>
      <w:numFmt w:val="lowerRoman"/>
      <w:lvlText w:val="%9."/>
      <w:lvlJc w:val="right"/>
      <w:pPr>
        <w:ind w:left="6480" w:hanging="180"/>
      </w:pPr>
    </w:lvl>
  </w:abstractNum>
  <w:abstractNum w:abstractNumId="178" w15:restartNumberingAfterBreak="0">
    <w:nsid w:val="607415E9"/>
    <w:multiLevelType w:val="hybridMultilevel"/>
    <w:tmpl w:val="5E4E3CA0"/>
    <w:lvl w:ilvl="0" w:tplc="A7D4F840">
      <w:start w:val="40"/>
      <w:numFmt w:val="bullet"/>
      <w:lvlText w:val="-"/>
      <w:lvlJc w:val="left"/>
      <w:pPr>
        <w:ind w:left="720" w:hanging="360"/>
      </w:pPr>
      <w:rPr>
        <w:rFonts w:ascii="Verdana" w:eastAsia="Calibri"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9" w15:restartNumberingAfterBreak="0">
    <w:nsid w:val="60AE4036"/>
    <w:multiLevelType w:val="hybridMultilevel"/>
    <w:tmpl w:val="24AEA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0" w15:restartNumberingAfterBreak="0">
    <w:nsid w:val="624A7553"/>
    <w:multiLevelType w:val="hybridMultilevel"/>
    <w:tmpl w:val="7B54DAD4"/>
    <w:lvl w:ilvl="0" w:tplc="0972CC78">
      <w:start w:val="1"/>
      <w:numFmt w:val="lowerRoman"/>
      <w:lvlText w:val="(%1)"/>
      <w:lvlJc w:val="left"/>
      <w:pPr>
        <w:ind w:left="1068" w:hanging="360"/>
      </w:pPr>
      <w:rPr>
        <w:rFonts w:hint="default"/>
      </w:rPr>
    </w:lvl>
    <w:lvl w:ilvl="1" w:tplc="08160019" w:tentative="1">
      <w:start w:val="1"/>
      <w:numFmt w:val="lowerLetter"/>
      <w:lvlText w:val="%2."/>
      <w:lvlJc w:val="left"/>
      <w:pPr>
        <w:ind w:left="1788" w:hanging="360"/>
      </w:pPr>
    </w:lvl>
    <w:lvl w:ilvl="2" w:tplc="0816001B" w:tentative="1">
      <w:start w:val="1"/>
      <w:numFmt w:val="lowerRoman"/>
      <w:lvlText w:val="%3."/>
      <w:lvlJc w:val="right"/>
      <w:pPr>
        <w:ind w:left="2508" w:hanging="180"/>
      </w:pPr>
    </w:lvl>
    <w:lvl w:ilvl="3" w:tplc="0816000F" w:tentative="1">
      <w:start w:val="1"/>
      <w:numFmt w:val="decimal"/>
      <w:lvlText w:val="%4."/>
      <w:lvlJc w:val="left"/>
      <w:pPr>
        <w:ind w:left="3228" w:hanging="360"/>
      </w:pPr>
    </w:lvl>
    <w:lvl w:ilvl="4" w:tplc="08160019" w:tentative="1">
      <w:start w:val="1"/>
      <w:numFmt w:val="lowerLetter"/>
      <w:lvlText w:val="%5."/>
      <w:lvlJc w:val="left"/>
      <w:pPr>
        <w:ind w:left="3948" w:hanging="360"/>
      </w:pPr>
    </w:lvl>
    <w:lvl w:ilvl="5" w:tplc="0816001B" w:tentative="1">
      <w:start w:val="1"/>
      <w:numFmt w:val="lowerRoman"/>
      <w:lvlText w:val="%6."/>
      <w:lvlJc w:val="right"/>
      <w:pPr>
        <w:ind w:left="4668" w:hanging="180"/>
      </w:pPr>
    </w:lvl>
    <w:lvl w:ilvl="6" w:tplc="0816000F" w:tentative="1">
      <w:start w:val="1"/>
      <w:numFmt w:val="decimal"/>
      <w:lvlText w:val="%7."/>
      <w:lvlJc w:val="left"/>
      <w:pPr>
        <w:ind w:left="5388" w:hanging="360"/>
      </w:pPr>
    </w:lvl>
    <w:lvl w:ilvl="7" w:tplc="08160019" w:tentative="1">
      <w:start w:val="1"/>
      <w:numFmt w:val="lowerLetter"/>
      <w:lvlText w:val="%8."/>
      <w:lvlJc w:val="left"/>
      <w:pPr>
        <w:ind w:left="6108" w:hanging="360"/>
      </w:pPr>
    </w:lvl>
    <w:lvl w:ilvl="8" w:tplc="0816001B" w:tentative="1">
      <w:start w:val="1"/>
      <w:numFmt w:val="lowerRoman"/>
      <w:lvlText w:val="%9."/>
      <w:lvlJc w:val="right"/>
      <w:pPr>
        <w:ind w:left="6828" w:hanging="180"/>
      </w:pPr>
    </w:lvl>
  </w:abstractNum>
  <w:abstractNum w:abstractNumId="181" w15:restartNumberingAfterBreak="0">
    <w:nsid w:val="62DE286D"/>
    <w:multiLevelType w:val="hybridMultilevel"/>
    <w:tmpl w:val="389AC0F2"/>
    <w:lvl w:ilvl="0" w:tplc="7BBAF134">
      <w:start w:val="3"/>
      <w:numFmt w:val="bullet"/>
      <w:lvlText w:val="-"/>
      <w:lvlJc w:val="left"/>
      <w:pPr>
        <w:ind w:left="717" w:hanging="360"/>
      </w:pPr>
      <w:rPr>
        <w:rFonts w:ascii="Calibri" w:eastAsiaTheme="minorEastAsia" w:hAnsi="Calibri" w:cs="Calibri" w:hint="default"/>
        <w:spacing w:val="0"/>
      </w:rPr>
    </w:lvl>
    <w:lvl w:ilvl="1" w:tplc="04090001">
      <w:start w:val="1"/>
      <w:numFmt w:val="bullet"/>
      <w:lvlText w:val=""/>
      <w:lvlJc w:val="left"/>
      <w:pPr>
        <w:ind w:left="1437" w:hanging="360"/>
      </w:pPr>
      <w:rPr>
        <w:rFonts w:ascii="Symbol" w:hAnsi="Symbol" w:hint="default"/>
      </w:r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182" w15:restartNumberingAfterBreak="0">
    <w:nsid w:val="62FB77AD"/>
    <w:multiLevelType w:val="hybridMultilevel"/>
    <w:tmpl w:val="6E2C0A1C"/>
    <w:lvl w:ilvl="0" w:tplc="71A2B31C">
      <w:start w:val="2"/>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3" w15:restartNumberingAfterBreak="0">
    <w:nsid w:val="639A5964"/>
    <w:multiLevelType w:val="hybridMultilevel"/>
    <w:tmpl w:val="FFFFFFFF"/>
    <w:lvl w:ilvl="0" w:tplc="35D0D0A0">
      <w:start w:val="1"/>
      <w:numFmt w:val="decimal"/>
      <w:lvlText w:val="%1."/>
      <w:lvlJc w:val="left"/>
      <w:pPr>
        <w:ind w:left="720" w:hanging="360"/>
      </w:pPr>
    </w:lvl>
    <w:lvl w:ilvl="1" w:tplc="0340239E">
      <w:start w:val="1"/>
      <w:numFmt w:val="decimal"/>
      <w:lvlText w:val="%2."/>
      <w:lvlJc w:val="left"/>
      <w:pPr>
        <w:ind w:left="1440" w:hanging="360"/>
      </w:pPr>
    </w:lvl>
    <w:lvl w:ilvl="2" w:tplc="ADBCB3D6">
      <w:start w:val="1"/>
      <w:numFmt w:val="lowerRoman"/>
      <w:lvlText w:val="%3."/>
      <w:lvlJc w:val="right"/>
      <w:pPr>
        <w:ind w:left="2160" w:hanging="180"/>
      </w:pPr>
    </w:lvl>
    <w:lvl w:ilvl="3" w:tplc="CF2EB4F8">
      <w:start w:val="1"/>
      <w:numFmt w:val="decimal"/>
      <w:lvlText w:val="%4."/>
      <w:lvlJc w:val="left"/>
      <w:pPr>
        <w:ind w:left="2880" w:hanging="360"/>
      </w:pPr>
    </w:lvl>
    <w:lvl w:ilvl="4" w:tplc="FD20740A">
      <w:start w:val="1"/>
      <w:numFmt w:val="lowerLetter"/>
      <w:lvlText w:val="%5."/>
      <w:lvlJc w:val="left"/>
      <w:pPr>
        <w:ind w:left="3600" w:hanging="360"/>
      </w:pPr>
    </w:lvl>
    <w:lvl w:ilvl="5" w:tplc="3F143DEE">
      <w:start w:val="1"/>
      <w:numFmt w:val="lowerRoman"/>
      <w:lvlText w:val="%6."/>
      <w:lvlJc w:val="right"/>
      <w:pPr>
        <w:ind w:left="4320" w:hanging="180"/>
      </w:pPr>
    </w:lvl>
    <w:lvl w:ilvl="6" w:tplc="4F1C5B8C">
      <w:start w:val="1"/>
      <w:numFmt w:val="decimal"/>
      <w:lvlText w:val="%7."/>
      <w:lvlJc w:val="left"/>
      <w:pPr>
        <w:ind w:left="5040" w:hanging="360"/>
      </w:pPr>
    </w:lvl>
    <w:lvl w:ilvl="7" w:tplc="81AC4C5C">
      <w:start w:val="1"/>
      <w:numFmt w:val="lowerLetter"/>
      <w:lvlText w:val="%8."/>
      <w:lvlJc w:val="left"/>
      <w:pPr>
        <w:ind w:left="5760" w:hanging="360"/>
      </w:pPr>
    </w:lvl>
    <w:lvl w:ilvl="8" w:tplc="E3328D54">
      <w:start w:val="1"/>
      <w:numFmt w:val="lowerRoman"/>
      <w:lvlText w:val="%9."/>
      <w:lvlJc w:val="right"/>
      <w:pPr>
        <w:ind w:left="6480" w:hanging="180"/>
      </w:pPr>
    </w:lvl>
  </w:abstractNum>
  <w:abstractNum w:abstractNumId="184" w15:restartNumberingAfterBreak="0">
    <w:nsid w:val="63C9723A"/>
    <w:multiLevelType w:val="hybridMultilevel"/>
    <w:tmpl w:val="E7289BFA"/>
    <w:lvl w:ilvl="0" w:tplc="0809001B">
      <w:start w:val="1"/>
      <w:numFmt w:val="lowerRoman"/>
      <w:lvlText w:val="%1."/>
      <w:lvlJc w:val="righ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5" w15:restartNumberingAfterBreak="0">
    <w:nsid w:val="64293F29"/>
    <w:multiLevelType w:val="hybridMultilevel"/>
    <w:tmpl w:val="799A8CC8"/>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86" w15:restartNumberingAfterBreak="0">
    <w:nsid w:val="65D310CE"/>
    <w:multiLevelType w:val="hybridMultilevel"/>
    <w:tmpl w:val="DB923068"/>
    <w:lvl w:ilvl="0" w:tplc="85CC68A2">
      <w:start w:val="52"/>
      <w:numFmt w:val="decimal"/>
      <w:lvlText w:val="%1."/>
      <w:lvlJc w:val="left"/>
      <w:pPr>
        <w:ind w:left="928" w:hanging="360"/>
      </w:pPr>
      <w:rPr>
        <w:rFonts w:hint="default"/>
        <w:strike w:val="0"/>
        <w:color w:val="0070C0"/>
      </w:rPr>
    </w:lvl>
    <w:lvl w:ilvl="1" w:tplc="08090019">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87" w15:restartNumberingAfterBreak="0">
    <w:nsid w:val="65DF7145"/>
    <w:multiLevelType w:val="hybridMultilevel"/>
    <w:tmpl w:val="51B886C4"/>
    <w:lvl w:ilvl="0" w:tplc="A7BA0830">
      <w:start w:val="1"/>
      <w:numFmt w:val="bullet"/>
      <w:lvlText w:val="·"/>
      <w:lvlJc w:val="left"/>
      <w:pPr>
        <w:ind w:left="720" w:hanging="360"/>
      </w:pPr>
      <w:rPr>
        <w:rFonts w:ascii="Symbol" w:hAnsi="Symbol" w:hint="default"/>
      </w:rPr>
    </w:lvl>
    <w:lvl w:ilvl="1" w:tplc="841A7C6C">
      <w:start w:val="1"/>
      <w:numFmt w:val="bullet"/>
      <w:lvlText w:val="o"/>
      <w:lvlJc w:val="left"/>
      <w:pPr>
        <w:ind w:left="1440" w:hanging="360"/>
      </w:pPr>
      <w:rPr>
        <w:rFonts w:ascii="Courier New" w:hAnsi="Courier New" w:hint="default"/>
      </w:rPr>
    </w:lvl>
    <w:lvl w:ilvl="2" w:tplc="C1485DFA">
      <w:start w:val="1"/>
      <w:numFmt w:val="bullet"/>
      <w:lvlText w:val=""/>
      <w:lvlJc w:val="left"/>
      <w:pPr>
        <w:ind w:left="2160" w:hanging="360"/>
      </w:pPr>
      <w:rPr>
        <w:rFonts w:ascii="Wingdings" w:hAnsi="Wingdings" w:hint="default"/>
      </w:rPr>
    </w:lvl>
    <w:lvl w:ilvl="3" w:tplc="CFD016BC">
      <w:start w:val="1"/>
      <w:numFmt w:val="bullet"/>
      <w:lvlText w:val=""/>
      <w:lvlJc w:val="left"/>
      <w:pPr>
        <w:ind w:left="2880" w:hanging="360"/>
      </w:pPr>
      <w:rPr>
        <w:rFonts w:ascii="Symbol" w:hAnsi="Symbol" w:hint="default"/>
      </w:rPr>
    </w:lvl>
    <w:lvl w:ilvl="4" w:tplc="7452F5DE">
      <w:start w:val="1"/>
      <w:numFmt w:val="bullet"/>
      <w:lvlText w:val="o"/>
      <w:lvlJc w:val="left"/>
      <w:pPr>
        <w:ind w:left="3600" w:hanging="360"/>
      </w:pPr>
      <w:rPr>
        <w:rFonts w:ascii="Courier New" w:hAnsi="Courier New" w:hint="default"/>
      </w:rPr>
    </w:lvl>
    <w:lvl w:ilvl="5" w:tplc="D090D416">
      <w:start w:val="1"/>
      <w:numFmt w:val="bullet"/>
      <w:lvlText w:val=""/>
      <w:lvlJc w:val="left"/>
      <w:pPr>
        <w:ind w:left="4320" w:hanging="360"/>
      </w:pPr>
      <w:rPr>
        <w:rFonts w:ascii="Wingdings" w:hAnsi="Wingdings" w:hint="default"/>
      </w:rPr>
    </w:lvl>
    <w:lvl w:ilvl="6" w:tplc="C6F64E60">
      <w:start w:val="1"/>
      <w:numFmt w:val="bullet"/>
      <w:lvlText w:val=""/>
      <w:lvlJc w:val="left"/>
      <w:pPr>
        <w:ind w:left="5040" w:hanging="360"/>
      </w:pPr>
      <w:rPr>
        <w:rFonts w:ascii="Symbol" w:hAnsi="Symbol" w:hint="default"/>
      </w:rPr>
    </w:lvl>
    <w:lvl w:ilvl="7" w:tplc="40F66C10">
      <w:start w:val="1"/>
      <w:numFmt w:val="bullet"/>
      <w:lvlText w:val="o"/>
      <w:lvlJc w:val="left"/>
      <w:pPr>
        <w:ind w:left="5760" w:hanging="360"/>
      </w:pPr>
      <w:rPr>
        <w:rFonts w:ascii="Courier New" w:hAnsi="Courier New" w:hint="default"/>
      </w:rPr>
    </w:lvl>
    <w:lvl w:ilvl="8" w:tplc="3EB05E98">
      <w:start w:val="1"/>
      <w:numFmt w:val="bullet"/>
      <w:lvlText w:val=""/>
      <w:lvlJc w:val="left"/>
      <w:pPr>
        <w:ind w:left="6480" w:hanging="360"/>
      </w:pPr>
      <w:rPr>
        <w:rFonts w:ascii="Wingdings" w:hAnsi="Wingdings" w:hint="default"/>
      </w:rPr>
    </w:lvl>
  </w:abstractNum>
  <w:abstractNum w:abstractNumId="188" w15:restartNumberingAfterBreak="0">
    <w:nsid w:val="67045AA4"/>
    <w:multiLevelType w:val="hybridMultilevel"/>
    <w:tmpl w:val="FE326594"/>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9" w15:restartNumberingAfterBreak="0">
    <w:nsid w:val="672C3D90"/>
    <w:multiLevelType w:val="hybridMultilevel"/>
    <w:tmpl w:val="FA507458"/>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90" w15:restartNumberingAfterBreak="0">
    <w:nsid w:val="67A85384"/>
    <w:multiLevelType w:val="hybridMultilevel"/>
    <w:tmpl w:val="FFFFFFFF"/>
    <w:lvl w:ilvl="0" w:tplc="7F426448">
      <w:start w:val="1"/>
      <w:numFmt w:val="bullet"/>
      <w:lvlText w:val="·"/>
      <w:lvlJc w:val="left"/>
      <w:pPr>
        <w:ind w:left="720" w:hanging="360"/>
      </w:pPr>
      <w:rPr>
        <w:rFonts w:ascii="Symbol" w:hAnsi="Symbol" w:hint="default"/>
      </w:rPr>
    </w:lvl>
    <w:lvl w:ilvl="1" w:tplc="ABE06104">
      <w:start w:val="1"/>
      <w:numFmt w:val="bullet"/>
      <w:lvlText w:val="o"/>
      <w:lvlJc w:val="left"/>
      <w:pPr>
        <w:ind w:left="1440" w:hanging="360"/>
      </w:pPr>
      <w:rPr>
        <w:rFonts w:ascii="Courier New" w:hAnsi="Courier New" w:hint="default"/>
      </w:rPr>
    </w:lvl>
    <w:lvl w:ilvl="2" w:tplc="2E9A1BB2">
      <w:start w:val="1"/>
      <w:numFmt w:val="bullet"/>
      <w:lvlText w:val=""/>
      <w:lvlJc w:val="left"/>
      <w:pPr>
        <w:ind w:left="2160" w:hanging="360"/>
      </w:pPr>
      <w:rPr>
        <w:rFonts w:ascii="Wingdings" w:hAnsi="Wingdings" w:hint="default"/>
      </w:rPr>
    </w:lvl>
    <w:lvl w:ilvl="3" w:tplc="D674A232">
      <w:start w:val="1"/>
      <w:numFmt w:val="bullet"/>
      <w:lvlText w:val=""/>
      <w:lvlJc w:val="left"/>
      <w:pPr>
        <w:ind w:left="2880" w:hanging="360"/>
      </w:pPr>
      <w:rPr>
        <w:rFonts w:ascii="Symbol" w:hAnsi="Symbol" w:hint="default"/>
      </w:rPr>
    </w:lvl>
    <w:lvl w:ilvl="4" w:tplc="C832CA3A">
      <w:start w:val="1"/>
      <w:numFmt w:val="bullet"/>
      <w:lvlText w:val="o"/>
      <w:lvlJc w:val="left"/>
      <w:pPr>
        <w:ind w:left="3600" w:hanging="360"/>
      </w:pPr>
      <w:rPr>
        <w:rFonts w:ascii="Courier New" w:hAnsi="Courier New" w:hint="default"/>
      </w:rPr>
    </w:lvl>
    <w:lvl w:ilvl="5" w:tplc="C6842834">
      <w:start w:val="1"/>
      <w:numFmt w:val="bullet"/>
      <w:lvlText w:val=""/>
      <w:lvlJc w:val="left"/>
      <w:pPr>
        <w:ind w:left="4320" w:hanging="360"/>
      </w:pPr>
      <w:rPr>
        <w:rFonts w:ascii="Wingdings" w:hAnsi="Wingdings" w:hint="default"/>
      </w:rPr>
    </w:lvl>
    <w:lvl w:ilvl="6" w:tplc="CD54CCD4">
      <w:start w:val="1"/>
      <w:numFmt w:val="bullet"/>
      <w:lvlText w:val=""/>
      <w:lvlJc w:val="left"/>
      <w:pPr>
        <w:ind w:left="5040" w:hanging="360"/>
      </w:pPr>
      <w:rPr>
        <w:rFonts w:ascii="Symbol" w:hAnsi="Symbol" w:hint="default"/>
      </w:rPr>
    </w:lvl>
    <w:lvl w:ilvl="7" w:tplc="8D44EEBE">
      <w:start w:val="1"/>
      <w:numFmt w:val="bullet"/>
      <w:lvlText w:val="o"/>
      <w:lvlJc w:val="left"/>
      <w:pPr>
        <w:ind w:left="5760" w:hanging="360"/>
      </w:pPr>
      <w:rPr>
        <w:rFonts w:ascii="Courier New" w:hAnsi="Courier New" w:hint="default"/>
      </w:rPr>
    </w:lvl>
    <w:lvl w:ilvl="8" w:tplc="A0A09D2A">
      <w:start w:val="1"/>
      <w:numFmt w:val="bullet"/>
      <w:lvlText w:val=""/>
      <w:lvlJc w:val="left"/>
      <w:pPr>
        <w:ind w:left="6480" w:hanging="360"/>
      </w:pPr>
      <w:rPr>
        <w:rFonts w:ascii="Wingdings" w:hAnsi="Wingdings" w:hint="default"/>
      </w:rPr>
    </w:lvl>
  </w:abstractNum>
  <w:abstractNum w:abstractNumId="191" w15:restartNumberingAfterBreak="0">
    <w:nsid w:val="67C006A5"/>
    <w:multiLevelType w:val="hybridMultilevel"/>
    <w:tmpl w:val="B73053C6"/>
    <w:lvl w:ilvl="0" w:tplc="6304ED5E">
      <w:start w:val="1"/>
      <w:numFmt w:val="decimal"/>
      <w:lvlText w:val="(%1)"/>
      <w:lvlJc w:val="right"/>
      <w:pPr>
        <w:ind w:left="1074" w:hanging="360"/>
      </w:pPr>
      <w:rPr>
        <w:rFonts w:hint="default"/>
      </w:rPr>
    </w:lvl>
    <w:lvl w:ilvl="1" w:tplc="0809001B">
      <w:start w:val="1"/>
      <w:numFmt w:val="lowerRoman"/>
      <w:lvlText w:val="%2."/>
      <w:lvlJc w:val="right"/>
      <w:pPr>
        <w:ind w:left="1794" w:hanging="360"/>
      </w:pPr>
    </w:lvl>
    <w:lvl w:ilvl="2" w:tplc="805CBA54">
      <w:start w:val="45"/>
      <w:numFmt w:val="decimal"/>
      <w:lvlText w:val="%3)"/>
      <w:lvlJc w:val="left"/>
      <w:pPr>
        <w:ind w:left="2694" w:hanging="360"/>
      </w:pPr>
      <w:rPr>
        <w:rFonts w:eastAsia="MS Mincho" w:hint="default"/>
        <w:color w:val="auto"/>
      </w:rPr>
    </w:lvl>
    <w:lvl w:ilvl="3" w:tplc="343C732C">
      <w:start w:val="1"/>
      <w:numFmt w:val="lowerRoman"/>
      <w:lvlText w:val="(%4)"/>
      <w:lvlJc w:val="left"/>
      <w:pPr>
        <w:ind w:left="3594" w:hanging="720"/>
      </w:pPr>
      <w:rPr>
        <w:rFonts w:hint="default"/>
      </w:rPr>
    </w:lvl>
    <w:lvl w:ilvl="4" w:tplc="08090019">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192" w15:restartNumberingAfterBreak="0">
    <w:nsid w:val="68042957"/>
    <w:multiLevelType w:val="hybridMultilevel"/>
    <w:tmpl w:val="E064F45E"/>
    <w:lvl w:ilvl="0" w:tplc="5DE487A8">
      <w:start w:val="57"/>
      <w:numFmt w:val="decimal"/>
      <w:lvlText w:val="%1"/>
      <w:lvlJc w:val="left"/>
      <w:pPr>
        <w:ind w:left="720" w:hanging="360"/>
      </w:pPr>
      <w:rPr>
        <w:rFonts w:eastAsia="MS Mincho"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3" w15:restartNumberingAfterBreak="0">
    <w:nsid w:val="68E30A57"/>
    <w:multiLevelType w:val="hybridMultilevel"/>
    <w:tmpl w:val="951021D0"/>
    <w:lvl w:ilvl="0" w:tplc="08AAAA54">
      <w:start w:val="1"/>
      <w:numFmt w:val="bullet"/>
      <w:lvlText w:val="·"/>
      <w:lvlJc w:val="left"/>
      <w:pPr>
        <w:ind w:left="720" w:hanging="360"/>
      </w:pPr>
    </w:lvl>
    <w:lvl w:ilvl="1" w:tplc="08090001">
      <w:start w:val="1"/>
      <w:numFmt w:val="bullet"/>
      <w:lvlText w:val=""/>
      <w:lvlJc w:val="left"/>
      <w:pPr>
        <w:ind w:left="1440" w:hanging="360"/>
      </w:pPr>
      <w:rPr>
        <w:rFonts w:ascii="Symbol" w:hAnsi="Symbol" w:hint="default"/>
      </w:rPr>
    </w:lvl>
    <w:lvl w:ilvl="2" w:tplc="F32A256C">
      <w:start w:val="1"/>
      <w:numFmt w:val="lowerRoman"/>
      <w:lvlText w:val="%3."/>
      <w:lvlJc w:val="right"/>
      <w:pPr>
        <w:ind w:left="2160" w:hanging="180"/>
      </w:pPr>
    </w:lvl>
    <w:lvl w:ilvl="3" w:tplc="E4646F38">
      <w:start w:val="1"/>
      <w:numFmt w:val="decimal"/>
      <w:lvlText w:val="%4."/>
      <w:lvlJc w:val="left"/>
      <w:pPr>
        <w:ind w:left="2880" w:hanging="360"/>
      </w:pPr>
    </w:lvl>
    <w:lvl w:ilvl="4" w:tplc="48BCA9D2">
      <w:start w:val="1"/>
      <w:numFmt w:val="lowerLetter"/>
      <w:lvlText w:val="%5."/>
      <w:lvlJc w:val="left"/>
      <w:pPr>
        <w:ind w:left="3600" w:hanging="360"/>
      </w:pPr>
    </w:lvl>
    <w:lvl w:ilvl="5" w:tplc="6BAACC24">
      <w:start w:val="1"/>
      <w:numFmt w:val="lowerRoman"/>
      <w:lvlText w:val="%6."/>
      <w:lvlJc w:val="right"/>
      <w:pPr>
        <w:ind w:left="4320" w:hanging="180"/>
      </w:pPr>
    </w:lvl>
    <w:lvl w:ilvl="6" w:tplc="276EF0A8">
      <w:start w:val="1"/>
      <w:numFmt w:val="decimal"/>
      <w:lvlText w:val="%7."/>
      <w:lvlJc w:val="left"/>
      <w:pPr>
        <w:ind w:left="5040" w:hanging="360"/>
      </w:pPr>
    </w:lvl>
    <w:lvl w:ilvl="7" w:tplc="E550DE5C">
      <w:start w:val="1"/>
      <w:numFmt w:val="lowerLetter"/>
      <w:lvlText w:val="%8."/>
      <w:lvlJc w:val="left"/>
      <w:pPr>
        <w:ind w:left="5760" w:hanging="360"/>
      </w:pPr>
    </w:lvl>
    <w:lvl w:ilvl="8" w:tplc="E83A813E">
      <w:start w:val="1"/>
      <w:numFmt w:val="lowerRoman"/>
      <w:lvlText w:val="%9."/>
      <w:lvlJc w:val="right"/>
      <w:pPr>
        <w:ind w:left="6480" w:hanging="180"/>
      </w:pPr>
    </w:lvl>
  </w:abstractNum>
  <w:abstractNum w:abstractNumId="194" w15:restartNumberingAfterBreak="0">
    <w:nsid w:val="690A652A"/>
    <w:multiLevelType w:val="hybridMultilevel"/>
    <w:tmpl w:val="FFFFFFFF"/>
    <w:lvl w:ilvl="0" w:tplc="B594A394">
      <w:start w:val="1"/>
      <w:numFmt w:val="decimal"/>
      <w:lvlText w:val="%1."/>
      <w:lvlJc w:val="left"/>
      <w:pPr>
        <w:ind w:left="720" w:hanging="360"/>
      </w:pPr>
    </w:lvl>
    <w:lvl w:ilvl="1" w:tplc="D9A4EDE4">
      <w:start w:val="1"/>
      <w:numFmt w:val="lowerLetter"/>
      <w:lvlText w:val="%2."/>
      <w:lvlJc w:val="left"/>
      <w:pPr>
        <w:ind w:left="1440" w:hanging="360"/>
      </w:pPr>
    </w:lvl>
    <w:lvl w:ilvl="2" w:tplc="069831A2">
      <w:start w:val="1"/>
      <w:numFmt w:val="lowerRoman"/>
      <w:lvlText w:val="%3."/>
      <w:lvlJc w:val="right"/>
      <w:pPr>
        <w:ind w:left="2160" w:hanging="180"/>
      </w:pPr>
    </w:lvl>
    <w:lvl w:ilvl="3" w:tplc="90F20FF4">
      <w:start w:val="1"/>
      <w:numFmt w:val="decimal"/>
      <w:lvlText w:val="%4."/>
      <w:lvlJc w:val="left"/>
      <w:pPr>
        <w:ind w:left="2880" w:hanging="360"/>
      </w:pPr>
    </w:lvl>
    <w:lvl w:ilvl="4" w:tplc="4418DAA4">
      <w:start w:val="1"/>
      <w:numFmt w:val="lowerLetter"/>
      <w:lvlText w:val="%5."/>
      <w:lvlJc w:val="left"/>
      <w:pPr>
        <w:ind w:left="3600" w:hanging="360"/>
      </w:pPr>
    </w:lvl>
    <w:lvl w:ilvl="5" w:tplc="7D968528">
      <w:start w:val="1"/>
      <w:numFmt w:val="lowerRoman"/>
      <w:lvlText w:val="%6."/>
      <w:lvlJc w:val="right"/>
      <w:pPr>
        <w:ind w:left="4320" w:hanging="180"/>
      </w:pPr>
    </w:lvl>
    <w:lvl w:ilvl="6" w:tplc="D980AA92">
      <w:start w:val="1"/>
      <w:numFmt w:val="decimal"/>
      <w:lvlText w:val="%7."/>
      <w:lvlJc w:val="left"/>
      <w:pPr>
        <w:ind w:left="5040" w:hanging="360"/>
      </w:pPr>
    </w:lvl>
    <w:lvl w:ilvl="7" w:tplc="438807A2">
      <w:start w:val="1"/>
      <w:numFmt w:val="lowerLetter"/>
      <w:lvlText w:val="%8."/>
      <w:lvlJc w:val="left"/>
      <w:pPr>
        <w:ind w:left="5760" w:hanging="360"/>
      </w:pPr>
    </w:lvl>
    <w:lvl w:ilvl="8" w:tplc="5052F44C">
      <w:start w:val="1"/>
      <w:numFmt w:val="lowerRoman"/>
      <w:lvlText w:val="%9."/>
      <w:lvlJc w:val="right"/>
      <w:pPr>
        <w:ind w:left="6480" w:hanging="180"/>
      </w:pPr>
    </w:lvl>
  </w:abstractNum>
  <w:abstractNum w:abstractNumId="195" w15:restartNumberingAfterBreak="0">
    <w:nsid w:val="6A9A58EE"/>
    <w:multiLevelType w:val="hybridMultilevel"/>
    <w:tmpl w:val="E332AB52"/>
    <w:lvl w:ilvl="0" w:tplc="08090001">
      <w:start w:val="1"/>
      <w:numFmt w:val="bullet"/>
      <w:lvlText w:val=""/>
      <w:lvlJc w:val="left"/>
      <w:pPr>
        <w:ind w:left="805" w:hanging="360"/>
      </w:pPr>
      <w:rPr>
        <w:rFonts w:ascii="Symbol" w:hAnsi="Symbol"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196" w15:restartNumberingAfterBreak="0">
    <w:nsid w:val="6B416C67"/>
    <w:multiLevelType w:val="hybridMultilevel"/>
    <w:tmpl w:val="FFFFFFFF"/>
    <w:lvl w:ilvl="0" w:tplc="D0B09374">
      <w:start w:val="1"/>
      <w:numFmt w:val="bullet"/>
      <w:lvlText w:val="·"/>
      <w:lvlJc w:val="left"/>
      <w:pPr>
        <w:ind w:left="720" w:hanging="360"/>
      </w:pPr>
      <w:rPr>
        <w:rFonts w:ascii="Symbol" w:hAnsi="Symbol" w:hint="default"/>
      </w:rPr>
    </w:lvl>
    <w:lvl w:ilvl="1" w:tplc="3E2ED156">
      <w:start w:val="1"/>
      <w:numFmt w:val="decimal"/>
      <w:lvlText w:val="%2."/>
      <w:lvlJc w:val="left"/>
      <w:pPr>
        <w:ind w:left="1440" w:hanging="360"/>
      </w:pPr>
      <w:rPr>
        <w:rFonts w:hint="default"/>
      </w:rPr>
    </w:lvl>
    <w:lvl w:ilvl="2" w:tplc="7B90A510">
      <w:start w:val="1"/>
      <w:numFmt w:val="bullet"/>
      <w:lvlText w:val=""/>
      <w:lvlJc w:val="left"/>
      <w:pPr>
        <w:ind w:left="2160" w:hanging="360"/>
      </w:pPr>
      <w:rPr>
        <w:rFonts w:ascii="Wingdings" w:hAnsi="Wingdings" w:hint="default"/>
      </w:rPr>
    </w:lvl>
    <w:lvl w:ilvl="3" w:tplc="E6D61F0A">
      <w:start w:val="1"/>
      <w:numFmt w:val="bullet"/>
      <w:lvlText w:val=""/>
      <w:lvlJc w:val="left"/>
      <w:pPr>
        <w:ind w:left="2880" w:hanging="360"/>
      </w:pPr>
      <w:rPr>
        <w:rFonts w:ascii="Symbol" w:hAnsi="Symbol" w:hint="default"/>
      </w:rPr>
    </w:lvl>
    <w:lvl w:ilvl="4" w:tplc="3CA4BAEA">
      <w:start w:val="1"/>
      <w:numFmt w:val="bullet"/>
      <w:lvlText w:val="o"/>
      <w:lvlJc w:val="left"/>
      <w:pPr>
        <w:ind w:left="3600" w:hanging="360"/>
      </w:pPr>
      <w:rPr>
        <w:rFonts w:ascii="Courier New" w:hAnsi="Courier New" w:hint="default"/>
      </w:rPr>
    </w:lvl>
    <w:lvl w:ilvl="5" w:tplc="332A4AF8">
      <w:start w:val="1"/>
      <w:numFmt w:val="bullet"/>
      <w:lvlText w:val=""/>
      <w:lvlJc w:val="left"/>
      <w:pPr>
        <w:ind w:left="4320" w:hanging="360"/>
      </w:pPr>
      <w:rPr>
        <w:rFonts w:ascii="Wingdings" w:hAnsi="Wingdings" w:hint="default"/>
      </w:rPr>
    </w:lvl>
    <w:lvl w:ilvl="6" w:tplc="94004B88">
      <w:start w:val="1"/>
      <w:numFmt w:val="bullet"/>
      <w:lvlText w:val=""/>
      <w:lvlJc w:val="left"/>
      <w:pPr>
        <w:ind w:left="5040" w:hanging="360"/>
      </w:pPr>
      <w:rPr>
        <w:rFonts w:ascii="Symbol" w:hAnsi="Symbol" w:hint="default"/>
      </w:rPr>
    </w:lvl>
    <w:lvl w:ilvl="7" w:tplc="2D822F44">
      <w:start w:val="1"/>
      <w:numFmt w:val="bullet"/>
      <w:lvlText w:val="o"/>
      <w:lvlJc w:val="left"/>
      <w:pPr>
        <w:ind w:left="5760" w:hanging="360"/>
      </w:pPr>
      <w:rPr>
        <w:rFonts w:ascii="Courier New" w:hAnsi="Courier New" w:hint="default"/>
      </w:rPr>
    </w:lvl>
    <w:lvl w:ilvl="8" w:tplc="CE0ACBF2">
      <w:start w:val="1"/>
      <w:numFmt w:val="bullet"/>
      <w:lvlText w:val=""/>
      <w:lvlJc w:val="left"/>
      <w:pPr>
        <w:ind w:left="6480" w:hanging="360"/>
      </w:pPr>
      <w:rPr>
        <w:rFonts w:ascii="Wingdings" w:hAnsi="Wingdings" w:hint="default"/>
      </w:rPr>
    </w:lvl>
  </w:abstractNum>
  <w:abstractNum w:abstractNumId="197" w15:restartNumberingAfterBreak="0">
    <w:nsid w:val="6BC535BB"/>
    <w:multiLevelType w:val="hybridMultilevel"/>
    <w:tmpl w:val="DBF049AA"/>
    <w:lvl w:ilvl="0" w:tplc="7D5EEB9C">
      <w:start w:val="1"/>
      <w:numFmt w:val="lowerRoman"/>
      <w:lvlText w:val="(%1)"/>
      <w:lvlJc w:val="left"/>
      <w:pPr>
        <w:ind w:left="753" w:hanging="720"/>
      </w:pPr>
      <w:rPr>
        <w:rFonts w:hint="default"/>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198" w15:restartNumberingAfterBreak="0">
    <w:nsid w:val="6BCD57BB"/>
    <w:multiLevelType w:val="multilevel"/>
    <w:tmpl w:val="6FBE688C"/>
    <w:lvl w:ilvl="0">
      <w:start w:val="1"/>
      <w:numFmt w:val="upperRoman"/>
      <w:lvlText w:val="%1."/>
      <w:lvlJc w:val="left"/>
      <w:pPr>
        <w:ind w:left="0" w:firstLine="0"/>
      </w:pPr>
    </w:lvl>
    <w:lvl w:ilvl="1">
      <w:start w:val="1"/>
      <w:numFmt w:val="decimal"/>
      <w:lvlText w:val="%1.%2"/>
      <w:lvlJc w:val="left"/>
      <w:pPr>
        <w:ind w:left="0" w:firstLine="0"/>
      </w:pPr>
    </w:lvl>
    <w:lvl w:ilvl="2">
      <w:start w:val="1"/>
      <w:numFmt w:val="decimal"/>
      <w:pStyle w:val="Instructionsberschrift3"/>
      <w:lvlText w:val="%1.%2.%3"/>
      <w:lvlJc w:val="left"/>
      <w:pPr>
        <w:ind w:left="720" w:hanging="432"/>
      </w:pPr>
      <w:rPr>
        <w:b w:val="0"/>
      </w:r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9" w15:restartNumberingAfterBreak="0">
    <w:nsid w:val="6C026693"/>
    <w:multiLevelType w:val="hybridMultilevel"/>
    <w:tmpl w:val="BC685418"/>
    <w:lvl w:ilvl="0" w:tplc="A9781040">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0" w15:restartNumberingAfterBreak="0">
    <w:nsid w:val="6CB8133D"/>
    <w:multiLevelType w:val="hybridMultilevel"/>
    <w:tmpl w:val="9AFC1E62"/>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201" w15:restartNumberingAfterBreak="0">
    <w:nsid w:val="6CCB754A"/>
    <w:multiLevelType w:val="multilevel"/>
    <w:tmpl w:val="BC0478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6DB451DC"/>
    <w:multiLevelType w:val="multilevel"/>
    <w:tmpl w:val="649A00FE"/>
    <w:lvl w:ilvl="0">
      <w:start w:val="1"/>
      <w:numFmt w:val="decimal"/>
      <w:lvlText w:val="%1."/>
      <w:lvlJc w:val="left"/>
      <w:pPr>
        <w:ind w:left="720" w:hanging="360"/>
      </w:pPr>
      <w:rPr>
        <w:i w:val="0"/>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203" w15:restartNumberingAfterBreak="0">
    <w:nsid w:val="6E157C41"/>
    <w:multiLevelType w:val="hybridMultilevel"/>
    <w:tmpl w:val="375075FE"/>
    <w:lvl w:ilvl="0" w:tplc="357AFF7A">
      <w:start w:val="1"/>
      <w:numFmt w:val="bullet"/>
      <w:lvlText w:val="·"/>
      <w:lvlJc w:val="left"/>
      <w:pPr>
        <w:ind w:left="720" w:hanging="360"/>
      </w:pPr>
      <w:rPr>
        <w:rFonts w:ascii="Symbol" w:hAnsi="Symbol" w:hint="default"/>
      </w:rPr>
    </w:lvl>
    <w:lvl w:ilvl="1" w:tplc="AEF20F6A">
      <w:start w:val="1"/>
      <w:numFmt w:val="decimal"/>
      <w:lvlText w:val="%2."/>
      <w:lvlJc w:val="left"/>
      <w:pPr>
        <w:ind w:left="1440" w:hanging="360"/>
      </w:pPr>
      <w:rPr>
        <w:rFonts w:hint="default"/>
      </w:rPr>
    </w:lvl>
    <w:lvl w:ilvl="2" w:tplc="D376CE86">
      <w:start w:val="1"/>
      <w:numFmt w:val="bullet"/>
      <w:lvlText w:val=""/>
      <w:lvlJc w:val="left"/>
      <w:pPr>
        <w:ind w:left="2160" w:hanging="360"/>
      </w:pPr>
      <w:rPr>
        <w:rFonts w:ascii="Wingdings" w:hAnsi="Wingdings" w:hint="default"/>
      </w:rPr>
    </w:lvl>
    <w:lvl w:ilvl="3" w:tplc="A7ECB72C">
      <w:start w:val="1"/>
      <w:numFmt w:val="bullet"/>
      <w:lvlText w:val=""/>
      <w:lvlJc w:val="left"/>
      <w:pPr>
        <w:ind w:left="2880" w:hanging="360"/>
      </w:pPr>
      <w:rPr>
        <w:rFonts w:ascii="Symbol" w:hAnsi="Symbol" w:hint="default"/>
      </w:rPr>
    </w:lvl>
    <w:lvl w:ilvl="4" w:tplc="96DCEDCC">
      <w:start w:val="1"/>
      <w:numFmt w:val="bullet"/>
      <w:lvlText w:val="o"/>
      <w:lvlJc w:val="left"/>
      <w:pPr>
        <w:ind w:left="3600" w:hanging="360"/>
      </w:pPr>
      <w:rPr>
        <w:rFonts w:ascii="Courier New" w:hAnsi="Courier New" w:hint="default"/>
      </w:rPr>
    </w:lvl>
    <w:lvl w:ilvl="5" w:tplc="2BFE3416">
      <w:start w:val="1"/>
      <w:numFmt w:val="bullet"/>
      <w:lvlText w:val=""/>
      <w:lvlJc w:val="left"/>
      <w:pPr>
        <w:ind w:left="4320" w:hanging="360"/>
      </w:pPr>
      <w:rPr>
        <w:rFonts w:ascii="Wingdings" w:hAnsi="Wingdings" w:hint="default"/>
      </w:rPr>
    </w:lvl>
    <w:lvl w:ilvl="6" w:tplc="8BAE30FC">
      <w:start w:val="1"/>
      <w:numFmt w:val="bullet"/>
      <w:lvlText w:val=""/>
      <w:lvlJc w:val="left"/>
      <w:pPr>
        <w:ind w:left="5040" w:hanging="360"/>
      </w:pPr>
      <w:rPr>
        <w:rFonts w:ascii="Symbol" w:hAnsi="Symbol" w:hint="default"/>
      </w:rPr>
    </w:lvl>
    <w:lvl w:ilvl="7" w:tplc="BF8ABDC8">
      <w:start w:val="1"/>
      <w:numFmt w:val="bullet"/>
      <w:lvlText w:val="o"/>
      <w:lvlJc w:val="left"/>
      <w:pPr>
        <w:ind w:left="5760" w:hanging="360"/>
      </w:pPr>
      <w:rPr>
        <w:rFonts w:ascii="Courier New" w:hAnsi="Courier New" w:hint="default"/>
      </w:rPr>
    </w:lvl>
    <w:lvl w:ilvl="8" w:tplc="5C5CAECC">
      <w:start w:val="1"/>
      <w:numFmt w:val="bullet"/>
      <w:lvlText w:val=""/>
      <w:lvlJc w:val="left"/>
      <w:pPr>
        <w:ind w:left="6480" w:hanging="360"/>
      </w:pPr>
      <w:rPr>
        <w:rFonts w:ascii="Wingdings" w:hAnsi="Wingdings" w:hint="default"/>
      </w:rPr>
    </w:lvl>
  </w:abstractNum>
  <w:abstractNum w:abstractNumId="204" w15:restartNumberingAfterBreak="0">
    <w:nsid w:val="6EE0541B"/>
    <w:multiLevelType w:val="hybridMultilevel"/>
    <w:tmpl w:val="C3B6CA8E"/>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205" w15:restartNumberingAfterBreak="0">
    <w:nsid w:val="6F167A56"/>
    <w:multiLevelType w:val="hybridMultilevel"/>
    <w:tmpl w:val="28BAD89C"/>
    <w:lvl w:ilvl="0" w:tplc="88F8117C">
      <w:start w:val="1"/>
      <w:numFmt w:val="bullet"/>
      <w:lvlText w:val="·"/>
      <w:lvlJc w:val="left"/>
      <w:pPr>
        <w:ind w:left="720" w:hanging="360"/>
      </w:pPr>
      <w:rPr>
        <w:rFonts w:ascii="Symbol" w:hAnsi="Symbol" w:hint="default"/>
      </w:rPr>
    </w:lvl>
    <w:lvl w:ilvl="1" w:tplc="0EEE4636">
      <w:start w:val="1"/>
      <w:numFmt w:val="bullet"/>
      <w:lvlText w:val="o"/>
      <w:lvlJc w:val="left"/>
      <w:pPr>
        <w:ind w:left="1440" w:hanging="360"/>
      </w:pPr>
      <w:rPr>
        <w:rFonts w:ascii="Courier New" w:hAnsi="Courier New" w:hint="default"/>
      </w:rPr>
    </w:lvl>
    <w:lvl w:ilvl="2" w:tplc="041E5F9E">
      <w:start w:val="1"/>
      <w:numFmt w:val="bullet"/>
      <w:lvlText w:val=""/>
      <w:lvlJc w:val="left"/>
      <w:pPr>
        <w:ind w:left="2160" w:hanging="360"/>
      </w:pPr>
      <w:rPr>
        <w:rFonts w:ascii="Wingdings" w:hAnsi="Wingdings" w:hint="default"/>
      </w:rPr>
    </w:lvl>
    <w:lvl w:ilvl="3" w:tplc="89D42A5A">
      <w:start w:val="1"/>
      <w:numFmt w:val="bullet"/>
      <w:lvlText w:val=""/>
      <w:lvlJc w:val="left"/>
      <w:pPr>
        <w:ind w:left="2880" w:hanging="360"/>
      </w:pPr>
      <w:rPr>
        <w:rFonts w:ascii="Symbol" w:hAnsi="Symbol" w:hint="default"/>
      </w:rPr>
    </w:lvl>
    <w:lvl w:ilvl="4" w:tplc="40849A20">
      <w:start w:val="1"/>
      <w:numFmt w:val="bullet"/>
      <w:lvlText w:val="o"/>
      <w:lvlJc w:val="left"/>
      <w:pPr>
        <w:ind w:left="3600" w:hanging="360"/>
      </w:pPr>
      <w:rPr>
        <w:rFonts w:ascii="Courier New" w:hAnsi="Courier New" w:hint="default"/>
      </w:rPr>
    </w:lvl>
    <w:lvl w:ilvl="5" w:tplc="290C1BE6">
      <w:start w:val="1"/>
      <w:numFmt w:val="bullet"/>
      <w:lvlText w:val=""/>
      <w:lvlJc w:val="left"/>
      <w:pPr>
        <w:ind w:left="4320" w:hanging="360"/>
      </w:pPr>
      <w:rPr>
        <w:rFonts w:ascii="Wingdings" w:hAnsi="Wingdings" w:hint="default"/>
      </w:rPr>
    </w:lvl>
    <w:lvl w:ilvl="6" w:tplc="B75A9084">
      <w:start w:val="1"/>
      <w:numFmt w:val="bullet"/>
      <w:lvlText w:val=""/>
      <w:lvlJc w:val="left"/>
      <w:pPr>
        <w:ind w:left="5040" w:hanging="360"/>
      </w:pPr>
      <w:rPr>
        <w:rFonts w:ascii="Symbol" w:hAnsi="Symbol" w:hint="default"/>
      </w:rPr>
    </w:lvl>
    <w:lvl w:ilvl="7" w:tplc="99F25084">
      <w:start w:val="1"/>
      <w:numFmt w:val="bullet"/>
      <w:lvlText w:val="o"/>
      <w:lvlJc w:val="left"/>
      <w:pPr>
        <w:ind w:left="5760" w:hanging="360"/>
      </w:pPr>
      <w:rPr>
        <w:rFonts w:ascii="Courier New" w:hAnsi="Courier New" w:hint="default"/>
      </w:rPr>
    </w:lvl>
    <w:lvl w:ilvl="8" w:tplc="39DAAA14">
      <w:start w:val="1"/>
      <w:numFmt w:val="bullet"/>
      <w:lvlText w:val=""/>
      <w:lvlJc w:val="left"/>
      <w:pPr>
        <w:ind w:left="6480" w:hanging="360"/>
      </w:pPr>
      <w:rPr>
        <w:rFonts w:ascii="Wingdings" w:hAnsi="Wingdings" w:hint="default"/>
      </w:rPr>
    </w:lvl>
  </w:abstractNum>
  <w:abstractNum w:abstractNumId="206" w15:restartNumberingAfterBreak="0">
    <w:nsid w:val="6F2A6E34"/>
    <w:multiLevelType w:val="multilevel"/>
    <w:tmpl w:val="1D42C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6F4F7920"/>
    <w:multiLevelType w:val="hybridMultilevel"/>
    <w:tmpl w:val="FFFFFFFF"/>
    <w:lvl w:ilvl="0" w:tplc="18EEAD7E">
      <w:start w:val="1"/>
      <w:numFmt w:val="bullet"/>
      <w:lvlText w:val="·"/>
      <w:lvlJc w:val="left"/>
      <w:pPr>
        <w:ind w:left="720" w:hanging="360"/>
      </w:pPr>
      <w:rPr>
        <w:rFonts w:ascii="Symbol" w:hAnsi="Symbol" w:hint="default"/>
      </w:rPr>
    </w:lvl>
    <w:lvl w:ilvl="1" w:tplc="3A94C39A">
      <w:start w:val="1"/>
      <w:numFmt w:val="bullet"/>
      <w:lvlText w:val="o"/>
      <w:lvlJc w:val="left"/>
      <w:pPr>
        <w:ind w:left="1440" w:hanging="360"/>
      </w:pPr>
      <w:rPr>
        <w:rFonts w:ascii="Courier New" w:hAnsi="Courier New" w:hint="default"/>
      </w:rPr>
    </w:lvl>
    <w:lvl w:ilvl="2" w:tplc="903A93DE">
      <w:start w:val="1"/>
      <w:numFmt w:val="bullet"/>
      <w:lvlText w:val=""/>
      <w:lvlJc w:val="left"/>
      <w:pPr>
        <w:ind w:left="2160" w:hanging="360"/>
      </w:pPr>
      <w:rPr>
        <w:rFonts w:ascii="Wingdings" w:hAnsi="Wingdings" w:hint="default"/>
      </w:rPr>
    </w:lvl>
    <w:lvl w:ilvl="3" w:tplc="42A8A9BA">
      <w:start w:val="1"/>
      <w:numFmt w:val="bullet"/>
      <w:lvlText w:val=""/>
      <w:lvlJc w:val="left"/>
      <w:pPr>
        <w:ind w:left="2880" w:hanging="360"/>
      </w:pPr>
      <w:rPr>
        <w:rFonts w:ascii="Symbol" w:hAnsi="Symbol" w:hint="default"/>
      </w:rPr>
    </w:lvl>
    <w:lvl w:ilvl="4" w:tplc="B5A8677A">
      <w:start w:val="1"/>
      <w:numFmt w:val="bullet"/>
      <w:lvlText w:val="o"/>
      <w:lvlJc w:val="left"/>
      <w:pPr>
        <w:ind w:left="3600" w:hanging="360"/>
      </w:pPr>
      <w:rPr>
        <w:rFonts w:ascii="Courier New" w:hAnsi="Courier New" w:hint="default"/>
      </w:rPr>
    </w:lvl>
    <w:lvl w:ilvl="5" w:tplc="1FC2A36C">
      <w:start w:val="1"/>
      <w:numFmt w:val="bullet"/>
      <w:lvlText w:val=""/>
      <w:lvlJc w:val="left"/>
      <w:pPr>
        <w:ind w:left="4320" w:hanging="360"/>
      </w:pPr>
      <w:rPr>
        <w:rFonts w:ascii="Wingdings" w:hAnsi="Wingdings" w:hint="default"/>
      </w:rPr>
    </w:lvl>
    <w:lvl w:ilvl="6" w:tplc="080CF9F6">
      <w:start w:val="1"/>
      <w:numFmt w:val="bullet"/>
      <w:lvlText w:val=""/>
      <w:lvlJc w:val="left"/>
      <w:pPr>
        <w:ind w:left="5040" w:hanging="360"/>
      </w:pPr>
      <w:rPr>
        <w:rFonts w:ascii="Symbol" w:hAnsi="Symbol" w:hint="default"/>
      </w:rPr>
    </w:lvl>
    <w:lvl w:ilvl="7" w:tplc="EF647294">
      <w:start w:val="1"/>
      <w:numFmt w:val="bullet"/>
      <w:lvlText w:val="o"/>
      <w:lvlJc w:val="left"/>
      <w:pPr>
        <w:ind w:left="5760" w:hanging="360"/>
      </w:pPr>
      <w:rPr>
        <w:rFonts w:ascii="Courier New" w:hAnsi="Courier New" w:hint="default"/>
      </w:rPr>
    </w:lvl>
    <w:lvl w:ilvl="8" w:tplc="1C2C4494">
      <w:start w:val="1"/>
      <w:numFmt w:val="bullet"/>
      <w:lvlText w:val=""/>
      <w:lvlJc w:val="left"/>
      <w:pPr>
        <w:ind w:left="6480" w:hanging="360"/>
      </w:pPr>
      <w:rPr>
        <w:rFonts w:ascii="Wingdings" w:hAnsi="Wingdings" w:hint="default"/>
      </w:rPr>
    </w:lvl>
  </w:abstractNum>
  <w:abstractNum w:abstractNumId="208" w15:restartNumberingAfterBreak="0">
    <w:nsid w:val="6FB95973"/>
    <w:multiLevelType w:val="hybridMultilevel"/>
    <w:tmpl w:val="AA8E90FC"/>
    <w:lvl w:ilvl="0" w:tplc="8302529E">
      <w:start w:val="1"/>
      <w:numFmt w:val="bullet"/>
      <w:lvlText w:val="·"/>
      <w:lvlJc w:val="left"/>
      <w:pPr>
        <w:ind w:left="720" w:hanging="360"/>
      </w:pPr>
      <w:rPr>
        <w:rFonts w:ascii="Symbol" w:hAnsi="Symbol" w:hint="default"/>
      </w:rPr>
    </w:lvl>
    <w:lvl w:ilvl="1" w:tplc="C6A2EA7C">
      <w:start w:val="1"/>
      <w:numFmt w:val="decimal"/>
      <w:lvlText w:val="%2."/>
      <w:lvlJc w:val="left"/>
      <w:pPr>
        <w:ind w:left="1440" w:hanging="360"/>
      </w:pPr>
      <w:rPr>
        <w:rFonts w:hint="default"/>
      </w:rPr>
    </w:lvl>
    <w:lvl w:ilvl="2" w:tplc="2A823F48">
      <w:start w:val="1"/>
      <w:numFmt w:val="bullet"/>
      <w:lvlText w:val=""/>
      <w:lvlJc w:val="left"/>
      <w:pPr>
        <w:ind w:left="2160" w:hanging="360"/>
      </w:pPr>
      <w:rPr>
        <w:rFonts w:ascii="Wingdings" w:hAnsi="Wingdings" w:hint="default"/>
      </w:rPr>
    </w:lvl>
    <w:lvl w:ilvl="3" w:tplc="30C69E2C">
      <w:start w:val="1"/>
      <w:numFmt w:val="bullet"/>
      <w:lvlText w:val=""/>
      <w:lvlJc w:val="left"/>
      <w:pPr>
        <w:ind w:left="2880" w:hanging="360"/>
      </w:pPr>
      <w:rPr>
        <w:rFonts w:ascii="Symbol" w:hAnsi="Symbol" w:hint="default"/>
      </w:rPr>
    </w:lvl>
    <w:lvl w:ilvl="4" w:tplc="A346624C">
      <w:start w:val="1"/>
      <w:numFmt w:val="bullet"/>
      <w:lvlText w:val="o"/>
      <w:lvlJc w:val="left"/>
      <w:pPr>
        <w:ind w:left="3600" w:hanging="360"/>
      </w:pPr>
      <w:rPr>
        <w:rFonts w:ascii="Courier New" w:hAnsi="Courier New" w:hint="default"/>
      </w:rPr>
    </w:lvl>
    <w:lvl w:ilvl="5" w:tplc="8E1AF08A">
      <w:start w:val="1"/>
      <w:numFmt w:val="bullet"/>
      <w:lvlText w:val=""/>
      <w:lvlJc w:val="left"/>
      <w:pPr>
        <w:ind w:left="4320" w:hanging="360"/>
      </w:pPr>
      <w:rPr>
        <w:rFonts w:ascii="Wingdings" w:hAnsi="Wingdings" w:hint="default"/>
      </w:rPr>
    </w:lvl>
    <w:lvl w:ilvl="6" w:tplc="9EB2AC54">
      <w:start w:val="1"/>
      <w:numFmt w:val="bullet"/>
      <w:lvlText w:val=""/>
      <w:lvlJc w:val="left"/>
      <w:pPr>
        <w:ind w:left="5040" w:hanging="360"/>
      </w:pPr>
      <w:rPr>
        <w:rFonts w:ascii="Symbol" w:hAnsi="Symbol" w:hint="default"/>
      </w:rPr>
    </w:lvl>
    <w:lvl w:ilvl="7" w:tplc="7D106C60">
      <w:start w:val="1"/>
      <w:numFmt w:val="bullet"/>
      <w:lvlText w:val="o"/>
      <w:lvlJc w:val="left"/>
      <w:pPr>
        <w:ind w:left="5760" w:hanging="360"/>
      </w:pPr>
      <w:rPr>
        <w:rFonts w:ascii="Courier New" w:hAnsi="Courier New" w:hint="default"/>
      </w:rPr>
    </w:lvl>
    <w:lvl w:ilvl="8" w:tplc="39002528">
      <w:start w:val="1"/>
      <w:numFmt w:val="bullet"/>
      <w:lvlText w:val=""/>
      <w:lvlJc w:val="left"/>
      <w:pPr>
        <w:ind w:left="6480" w:hanging="360"/>
      </w:pPr>
      <w:rPr>
        <w:rFonts w:ascii="Wingdings" w:hAnsi="Wingdings" w:hint="default"/>
      </w:rPr>
    </w:lvl>
  </w:abstractNum>
  <w:abstractNum w:abstractNumId="209" w15:restartNumberingAfterBreak="0">
    <w:nsid w:val="70084534"/>
    <w:multiLevelType w:val="multilevel"/>
    <w:tmpl w:val="40EAC0F4"/>
    <w:lvl w:ilvl="0">
      <w:start w:val="1"/>
      <w:numFmt w:val="bullet"/>
      <w:lvlText w:val=""/>
      <w:lvlJc w:val="left"/>
      <w:pPr>
        <w:ind w:left="360" w:hanging="360"/>
      </w:pPr>
      <w:rPr>
        <w:rFonts w:ascii="Symbol" w:hAnsi="Symbol" w:hint="default"/>
      </w:rPr>
    </w:lvl>
    <w:lvl w:ilvl="1">
      <w:start w:val="1"/>
      <w:numFmt w:val="decimal"/>
      <w:isLgl/>
      <w:lvlText w:val="%1.%2"/>
      <w:lvlJc w:val="left"/>
      <w:pPr>
        <w:ind w:left="1080" w:hanging="360"/>
      </w:pPr>
      <w:rPr>
        <w:rFonts w:hint="default"/>
        <w:u w:val="none"/>
      </w:rPr>
    </w:lvl>
    <w:lvl w:ilvl="2">
      <w:start w:val="1"/>
      <w:numFmt w:val="decimal"/>
      <w:isLgl/>
      <w:lvlText w:val="%1.%2.%3"/>
      <w:lvlJc w:val="left"/>
      <w:pPr>
        <w:ind w:left="2160" w:hanging="720"/>
      </w:pPr>
      <w:rPr>
        <w:rFonts w:hint="default"/>
        <w:u w:val="single"/>
      </w:rPr>
    </w:lvl>
    <w:lvl w:ilvl="3">
      <w:start w:val="1"/>
      <w:numFmt w:val="decimal"/>
      <w:isLgl/>
      <w:lvlText w:val="%1.%2.%3.%4"/>
      <w:lvlJc w:val="left"/>
      <w:pPr>
        <w:ind w:left="2880" w:hanging="720"/>
      </w:pPr>
      <w:rPr>
        <w:rFonts w:hint="default"/>
        <w:u w:val="single"/>
      </w:rPr>
    </w:lvl>
    <w:lvl w:ilvl="4">
      <w:start w:val="1"/>
      <w:numFmt w:val="decimal"/>
      <w:isLgl/>
      <w:lvlText w:val="%1.%2.%3.%4.%5"/>
      <w:lvlJc w:val="left"/>
      <w:pPr>
        <w:ind w:left="3960" w:hanging="1080"/>
      </w:pPr>
      <w:rPr>
        <w:rFonts w:hint="default"/>
        <w:u w:val="single"/>
      </w:rPr>
    </w:lvl>
    <w:lvl w:ilvl="5">
      <w:start w:val="1"/>
      <w:numFmt w:val="decimal"/>
      <w:isLgl/>
      <w:lvlText w:val="%1.%2.%3.%4.%5.%6"/>
      <w:lvlJc w:val="left"/>
      <w:pPr>
        <w:ind w:left="4680" w:hanging="1080"/>
      </w:pPr>
      <w:rPr>
        <w:rFonts w:hint="default"/>
        <w:u w:val="single"/>
      </w:rPr>
    </w:lvl>
    <w:lvl w:ilvl="6">
      <w:start w:val="1"/>
      <w:numFmt w:val="decimal"/>
      <w:isLgl/>
      <w:lvlText w:val="%1.%2.%3.%4.%5.%6.%7"/>
      <w:lvlJc w:val="left"/>
      <w:pPr>
        <w:ind w:left="5760" w:hanging="1440"/>
      </w:pPr>
      <w:rPr>
        <w:rFonts w:hint="default"/>
        <w:u w:val="single"/>
      </w:rPr>
    </w:lvl>
    <w:lvl w:ilvl="7">
      <w:start w:val="1"/>
      <w:numFmt w:val="decimal"/>
      <w:isLgl/>
      <w:lvlText w:val="%1.%2.%3.%4.%5.%6.%7.%8"/>
      <w:lvlJc w:val="left"/>
      <w:pPr>
        <w:ind w:left="6480" w:hanging="1440"/>
      </w:pPr>
      <w:rPr>
        <w:rFonts w:hint="default"/>
        <w:u w:val="single"/>
      </w:rPr>
    </w:lvl>
    <w:lvl w:ilvl="8">
      <w:start w:val="1"/>
      <w:numFmt w:val="decimal"/>
      <w:isLgl/>
      <w:lvlText w:val="%1.%2.%3.%4.%5.%6.%7.%8.%9"/>
      <w:lvlJc w:val="left"/>
      <w:pPr>
        <w:ind w:left="7200" w:hanging="1440"/>
      </w:pPr>
      <w:rPr>
        <w:rFonts w:hint="default"/>
        <w:u w:val="single"/>
      </w:rPr>
    </w:lvl>
  </w:abstractNum>
  <w:abstractNum w:abstractNumId="210" w15:restartNumberingAfterBreak="0">
    <w:nsid w:val="701D4702"/>
    <w:multiLevelType w:val="hybridMultilevel"/>
    <w:tmpl w:val="C00402D4"/>
    <w:lvl w:ilvl="0" w:tplc="D92AABF8">
      <w:start w:val="1"/>
      <w:numFmt w:val="bullet"/>
      <w:lvlText w:val="·"/>
      <w:lvlJc w:val="left"/>
      <w:pPr>
        <w:ind w:left="720" w:hanging="360"/>
      </w:pPr>
      <w:rPr>
        <w:rFonts w:ascii="Symbol" w:hAnsi="Symbol" w:hint="default"/>
      </w:rPr>
    </w:lvl>
    <w:lvl w:ilvl="1" w:tplc="EE02857A">
      <w:start w:val="1"/>
      <w:numFmt w:val="decimal"/>
      <w:lvlText w:val="%2."/>
      <w:lvlJc w:val="left"/>
      <w:pPr>
        <w:ind w:left="1440" w:hanging="360"/>
      </w:pPr>
      <w:rPr>
        <w:rFonts w:hint="default"/>
      </w:rPr>
    </w:lvl>
    <w:lvl w:ilvl="2" w:tplc="16DEA1FC">
      <w:start w:val="1"/>
      <w:numFmt w:val="bullet"/>
      <w:lvlText w:val=""/>
      <w:lvlJc w:val="left"/>
      <w:pPr>
        <w:ind w:left="2160" w:hanging="360"/>
      </w:pPr>
      <w:rPr>
        <w:rFonts w:ascii="Wingdings" w:hAnsi="Wingdings" w:hint="default"/>
      </w:rPr>
    </w:lvl>
    <w:lvl w:ilvl="3" w:tplc="C024BD78">
      <w:start w:val="1"/>
      <w:numFmt w:val="bullet"/>
      <w:lvlText w:val=""/>
      <w:lvlJc w:val="left"/>
      <w:pPr>
        <w:ind w:left="2880" w:hanging="360"/>
      </w:pPr>
      <w:rPr>
        <w:rFonts w:ascii="Symbol" w:hAnsi="Symbol" w:hint="default"/>
      </w:rPr>
    </w:lvl>
    <w:lvl w:ilvl="4" w:tplc="37D08E38">
      <w:start w:val="1"/>
      <w:numFmt w:val="bullet"/>
      <w:lvlText w:val="o"/>
      <w:lvlJc w:val="left"/>
      <w:pPr>
        <w:ind w:left="3600" w:hanging="360"/>
      </w:pPr>
      <w:rPr>
        <w:rFonts w:ascii="Courier New" w:hAnsi="Courier New" w:hint="default"/>
      </w:rPr>
    </w:lvl>
    <w:lvl w:ilvl="5" w:tplc="98C41290">
      <w:start w:val="1"/>
      <w:numFmt w:val="bullet"/>
      <w:lvlText w:val=""/>
      <w:lvlJc w:val="left"/>
      <w:pPr>
        <w:ind w:left="4320" w:hanging="360"/>
      </w:pPr>
      <w:rPr>
        <w:rFonts w:ascii="Wingdings" w:hAnsi="Wingdings" w:hint="default"/>
      </w:rPr>
    </w:lvl>
    <w:lvl w:ilvl="6" w:tplc="81A05BA6">
      <w:start w:val="1"/>
      <w:numFmt w:val="bullet"/>
      <w:lvlText w:val=""/>
      <w:lvlJc w:val="left"/>
      <w:pPr>
        <w:ind w:left="5040" w:hanging="360"/>
      </w:pPr>
      <w:rPr>
        <w:rFonts w:ascii="Symbol" w:hAnsi="Symbol" w:hint="default"/>
      </w:rPr>
    </w:lvl>
    <w:lvl w:ilvl="7" w:tplc="732C0420">
      <w:start w:val="1"/>
      <w:numFmt w:val="bullet"/>
      <w:lvlText w:val="o"/>
      <w:lvlJc w:val="left"/>
      <w:pPr>
        <w:ind w:left="5760" w:hanging="360"/>
      </w:pPr>
      <w:rPr>
        <w:rFonts w:ascii="Courier New" w:hAnsi="Courier New" w:hint="default"/>
      </w:rPr>
    </w:lvl>
    <w:lvl w:ilvl="8" w:tplc="B3AC786A">
      <w:start w:val="1"/>
      <w:numFmt w:val="bullet"/>
      <w:lvlText w:val=""/>
      <w:lvlJc w:val="left"/>
      <w:pPr>
        <w:ind w:left="6480" w:hanging="360"/>
      </w:pPr>
      <w:rPr>
        <w:rFonts w:ascii="Wingdings" w:hAnsi="Wingdings" w:hint="default"/>
      </w:rPr>
    </w:lvl>
  </w:abstractNum>
  <w:abstractNum w:abstractNumId="211" w15:restartNumberingAfterBreak="0">
    <w:nsid w:val="706A6883"/>
    <w:multiLevelType w:val="hybridMultilevel"/>
    <w:tmpl w:val="84981EAC"/>
    <w:lvl w:ilvl="0" w:tplc="08160011">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12" w15:restartNumberingAfterBreak="0">
    <w:nsid w:val="71064D88"/>
    <w:multiLevelType w:val="hybridMultilevel"/>
    <w:tmpl w:val="F79473BE"/>
    <w:lvl w:ilvl="0" w:tplc="98F68450">
      <w:start w:val="1"/>
      <w:numFmt w:val="bullet"/>
      <w:pStyle w:val="List1"/>
      <w:lvlText w:val=""/>
      <w:lvlJc w:val="left"/>
      <w:pPr>
        <w:ind w:left="720" w:hanging="72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3" w15:restartNumberingAfterBreak="0">
    <w:nsid w:val="71117267"/>
    <w:multiLevelType w:val="hybridMultilevel"/>
    <w:tmpl w:val="46547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4" w15:restartNumberingAfterBreak="0">
    <w:nsid w:val="719E18D2"/>
    <w:multiLevelType w:val="hybridMultilevel"/>
    <w:tmpl w:val="1F3C9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5" w15:restartNumberingAfterBreak="0">
    <w:nsid w:val="72282870"/>
    <w:multiLevelType w:val="hybridMultilevel"/>
    <w:tmpl w:val="FFFFFFFF"/>
    <w:lvl w:ilvl="0" w:tplc="08AAAA54">
      <w:start w:val="1"/>
      <w:numFmt w:val="bullet"/>
      <w:lvlText w:val="·"/>
      <w:lvlJc w:val="left"/>
      <w:pPr>
        <w:ind w:left="720" w:hanging="360"/>
      </w:pPr>
    </w:lvl>
    <w:lvl w:ilvl="1" w:tplc="F4B45504">
      <w:start w:val="1"/>
      <w:numFmt w:val="decimal"/>
      <w:lvlText w:val="%2."/>
      <w:lvlJc w:val="left"/>
      <w:pPr>
        <w:ind w:left="1440" w:hanging="360"/>
      </w:pPr>
    </w:lvl>
    <w:lvl w:ilvl="2" w:tplc="F32A256C">
      <w:start w:val="1"/>
      <w:numFmt w:val="lowerRoman"/>
      <w:lvlText w:val="%3."/>
      <w:lvlJc w:val="right"/>
      <w:pPr>
        <w:ind w:left="2160" w:hanging="180"/>
      </w:pPr>
    </w:lvl>
    <w:lvl w:ilvl="3" w:tplc="E4646F38">
      <w:start w:val="1"/>
      <w:numFmt w:val="decimal"/>
      <w:lvlText w:val="%4."/>
      <w:lvlJc w:val="left"/>
      <w:pPr>
        <w:ind w:left="2880" w:hanging="360"/>
      </w:pPr>
    </w:lvl>
    <w:lvl w:ilvl="4" w:tplc="48BCA9D2">
      <w:start w:val="1"/>
      <w:numFmt w:val="lowerLetter"/>
      <w:lvlText w:val="%5."/>
      <w:lvlJc w:val="left"/>
      <w:pPr>
        <w:ind w:left="3600" w:hanging="360"/>
      </w:pPr>
    </w:lvl>
    <w:lvl w:ilvl="5" w:tplc="6BAACC24">
      <w:start w:val="1"/>
      <w:numFmt w:val="lowerRoman"/>
      <w:lvlText w:val="%6."/>
      <w:lvlJc w:val="right"/>
      <w:pPr>
        <w:ind w:left="4320" w:hanging="180"/>
      </w:pPr>
    </w:lvl>
    <w:lvl w:ilvl="6" w:tplc="276EF0A8">
      <w:start w:val="1"/>
      <w:numFmt w:val="decimal"/>
      <w:lvlText w:val="%7."/>
      <w:lvlJc w:val="left"/>
      <w:pPr>
        <w:ind w:left="5040" w:hanging="360"/>
      </w:pPr>
    </w:lvl>
    <w:lvl w:ilvl="7" w:tplc="E550DE5C">
      <w:start w:val="1"/>
      <w:numFmt w:val="lowerLetter"/>
      <w:lvlText w:val="%8."/>
      <w:lvlJc w:val="left"/>
      <w:pPr>
        <w:ind w:left="5760" w:hanging="360"/>
      </w:pPr>
    </w:lvl>
    <w:lvl w:ilvl="8" w:tplc="E83A813E">
      <w:start w:val="1"/>
      <w:numFmt w:val="lowerRoman"/>
      <w:lvlText w:val="%9."/>
      <w:lvlJc w:val="right"/>
      <w:pPr>
        <w:ind w:left="6480" w:hanging="180"/>
      </w:pPr>
    </w:lvl>
  </w:abstractNum>
  <w:abstractNum w:abstractNumId="216" w15:restartNumberingAfterBreak="0">
    <w:nsid w:val="72E62938"/>
    <w:multiLevelType w:val="hybridMultilevel"/>
    <w:tmpl w:val="FFFFFFFF"/>
    <w:lvl w:ilvl="0" w:tplc="2862BA10">
      <w:start w:val="1"/>
      <w:numFmt w:val="bullet"/>
      <w:lvlText w:val="·"/>
      <w:lvlJc w:val="left"/>
      <w:pPr>
        <w:ind w:left="720" w:hanging="360"/>
      </w:pPr>
      <w:rPr>
        <w:rFonts w:ascii="Symbol" w:hAnsi="Symbol" w:hint="default"/>
      </w:rPr>
    </w:lvl>
    <w:lvl w:ilvl="1" w:tplc="A9E8D7D8">
      <w:start w:val="1"/>
      <w:numFmt w:val="bullet"/>
      <w:lvlText w:val="o"/>
      <w:lvlJc w:val="left"/>
      <w:pPr>
        <w:ind w:left="1440" w:hanging="360"/>
      </w:pPr>
      <w:rPr>
        <w:rFonts w:ascii="Courier New" w:hAnsi="Courier New" w:hint="default"/>
      </w:rPr>
    </w:lvl>
    <w:lvl w:ilvl="2" w:tplc="198A1E3A">
      <w:start w:val="1"/>
      <w:numFmt w:val="bullet"/>
      <w:lvlText w:val=""/>
      <w:lvlJc w:val="left"/>
      <w:pPr>
        <w:ind w:left="2160" w:hanging="360"/>
      </w:pPr>
      <w:rPr>
        <w:rFonts w:ascii="Wingdings" w:hAnsi="Wingdings" w:hint="default"/>
      </w:rPr>
    </w:lvl>
    <w:lvl w:ilvl="3" w:tplc="10B8BFB8">
      <w:start w:val="1"/>
      <w:numFmt w:val="bullet"/>
      <w:lvlText w:val=""/>
      <w:lvlJc w:val="left"/>
      <w:pPr>
        <w:ind w:left="2880" w:hanging="360"/>
      </w:pPr>
      <w:rPr>
        <w:rFonts w:ascii="Symbol" w:hAnsi="Symbol" w:hint="default"/>
      </w:rPr>
    </w:lvl>
    <w:lvl w:ilvl="4" w:tplc="981E2B80">
      <w:start w:val="1"/>
      <w:numFmt w:val="bullet"/>
      <w:lvlText w:val="o"/>
      <w:lvlJc w:val="left"/>
      <w:pPr>
        <w:ind w:left="3600" w:hanging="360"/>
      </w:pPr>
      <w:rPr>
        <w:rFonts w:ascii="Courier New" w:hAnsi="Courier New" w:hint="default"/>
      </w:rPr>
    </w:lvl>
    <w:lvl w:ilvl="5" w:tplc="262E0562">
      <w:start w:val="1"/>
      <w:numFmt w:val="bullet"/>
      <w:lvlText w:val=""/>
      <w:lvlJc w:val="left"/>
      <w:pPr>
        <w:ind w:left="4320" w:hanging="360"/>
      </w:pPr>
      <w:rPr>
        <w:rFonts w:ascii="Wingdings" w:hAnsi="Wingdings" w:hint="default"/>
      </w:rPr>
    </w:lvl>
    <w:lvl w:ilvl="6" w:tplc="F7202BDE">
      <w:start w:val="1"/>
      <w:numFmt w:val="bullet"/>
      <w:lvlText w:val=""/>
      <w:lvlJc w:val="left"/>
      <w:pPr>
        <w:ind w:left="5040" w:hanging="360"/>
      </w:pPr>
      <w:rPr>
        <w:rFonts w:ascii="Symbol" w:hAnsi="Symbol" w:hint="default"/>
      </w:rPr>
    </w:lvl>
    <w:lvl w:ilvl="7" w:tplc="3AC2A384">
      <w:start w:val="1"/>
      <w:numFmt w:val="bullet"/>
      <w:lvlText w:val="o"/>
      <w:lvlJc w:val="left"/>
      <w:pPr>
        <w:ind w:left="5760" w:hanging="360"/>
      </w:pPr>
      <w:rPr>
        <w:rFonts w:ascii="Courier New" w:hAnsi="Courier New" w:hint="default"/>
      </w:rPr>
    </w:lvl>
    <w:lvl w:ilvl="8" w:tplc="797877BE">
      <w:start w:val="1"/>
      <w:numFmt w:val="bullet"/>
      <w:lvlText w:val=""/>
      <w:lvlJc w:val="left"/>
      <w:pPr>
        <w:ind w:left="6480" w:hanging="360"/>
      </w:pPr>
      <w:rPr>
        <w:rFonts w:ascii="Wingdings" w:hAnsi="Wingdings" w:hint="default"/>
      </w:rPr>
    </w:lvl>
  </w:abstractNum>
  <w:abstractNum w:abstractNumId="217" w15:restartNumberingAfterBreak="0">
    <w:nsid w:val="748C5DC5"/>
    <w:multiLevelType w:val="hybridMultilevel"/>
    <w:tmpl w:val="6628A65E"/>
    <w:lvl w:ilvl="0" w:tplc="6304ED5E">
      <w:start w:val="1"/>
      <w:numFmt w:val="decimal"/>
      <w:lvlText w:val="(%1)"/>
      <w:lvlJc w:val="right"/>
      <w:pPr>
        <w:ind w:left="1074" w:hanging="360"/>
      </w:pPr>
      <w:rPr>
        <w:rFonts w:hint="default"/>
      </w:rPr>
    </w:lvl>
    <w:lvl w:ilvl="1" w:tplc="0809001B">
      <w:start w:val="1"/>
      <w:numFmt w:val="lowerRoman"/>
      <w:lvlText w:val="%2."/>
      <w:lvlJc w:val="right"/>
      <w:pPr>
        <w:ind w:left="1794" w:hanging="360"/>
      </w:pPr>
    </w:lvl>
    <w:lvl w:ilvl="2" w:tplc="07ACA20E">
      <w:start w:val="49"/>
      <w:numFmt w:val="decimal"/>
      <w:lvlText w:val="%3)"/>
      <w:lvlJc w:val="left"/>
      <w:pPr>
        <w:ind w:left="2694" w:hanging="360"/>
      </w:pPr>
      <w:rPr>
        <w:rFonts w:hint="default"/>
      </w:r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218" w15:restartNumberingAfterBreak="0">
    <w:nsid w:val="75F9197C"/>
    <w:multiLevelType w:val="hybridMultilevel"/>
    <w:tmpl w:val="B34AA6BA"/>
    <w:lvl w:ilvl="0" w:tplc="08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9" w15:restartNumberingAfterBreak="0">
    <w:nsid w:val="76421E92"/>
    <w:multiLevelType w:val="hybridMultilevel"/>
    <w:tmpl w:val="E50EF50E"/>
    <w:lvl w:ilvl="0" w:tplc="7BBAF134">
      <w:start w:val="3"/>
      <w:numFmt w:val="bullet"/>
      <w:lvlText w:val="-"/>
      <w:lvlJc w:val="left"/>
      <w:pPr>
        <w:ind w:left="717" w:hanging="360"/>
      </w:pPr>
      <w:rPr>
        <w:rFonts w:ascii="Calibri" w:eastAsiaTheme="minorEastAsia" w:hAnsi="Calibri" w:cs="Calibri" w:hint="default"/>
        <w:spacing w:val="0"/>
      </w:rPr>
    </w:lvl>
    <w:lvl w:ilvl="1" w:tplc="08090019">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220" w15:restartNumberingAfterBreak="0">
    <w:nsid w:val="769800E2"/>
    <w:multiLevelType w:val="multilevel"/>
    <w:tmpl w:val="60228A3C"/>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1" w15:restartNumberingAfterBreak="0">
    <w:nsid w:val="776E0D5E"/>
    <w:multiLevelType w:val="hybridMultilevel"/>
    <w:tmpl w:val="1450BE3C"/>
    <w:lvl w:ilvl="0" w:tplc="6E3E9BC8">
      <w:start w:val="1"/>
      <w:numFmt w:val="decimal"/>
      <w:lvlText w:val="%1)"/>
      <w:lvlJc w:val="left"/>
      <w:pPr>
        <w:ind w:left="1077" w:hanging="360"/>
      </w:pPr>
      <w:rPr>
        <w:rFonts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22" w15:restartNumberingAfterBreak="0">
    <w:nsid w:val="77751EC2"/>
    <w:multiLevelType w:val="hybridMultilevel"/>
    <w:tmpl w:val="1C844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3" w15:restartNumberingAfterBreak="0">
    <w:nsid w:val="784C5B2C"/>
    <w:multiLevelType w:val="hybridMultilevel"/>
    <w:tmpl w:val="FE86E734"/>
    <w:lvl w:ilvl="0" w:tplc="8D5EDCB0">
      <w:start w:val="7"/>
      <w:numFmt w:val="decimal"/>
      <w:lvlText w:val="%1)"/>
      <w:lvlJc w:val="left"/>
      <w:pPr>
        <w:ind w:left="107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4" w15:restartNumberingAfterBreak="0">
    <w:nsid w:val="78B342BF"/>
    <w:multiLevelType w:val="hybridMultilevel"/>
    <w:tmpl w:val="D138C750"/>
    <w:lvl w:ilvl="0" w:tplc="E08E51BC">
      <w:start w:val="1"/>
      <w:numFmt w:val="decimal"/>
      <w:lvlText w:val="%1."/>
      <w:lvlJc w:val="left"/>
      <w:pPr>
        <w:ind w:left="720" w:hanging="360"/>
      </w:pPr>
    </w:lvl>
    <w:lvl w:ilvl="1" w:tplc="2146E71E">
      <w:start w:val="1"/>
      <w:numFmt w:val="lowerLetter"/>
      <w:lvlText w:val="%2."/>
      <w:lvlJc w:val="left"/>
      <w:pPr>
        <w:ind w:left="1440" w:hanging="360"/>
      </w:pPr>
    </w:lvl>
    <w:lvl w:ilvl="2" w:tplc="E92E1150">
      <w:start w:val="1"/>
      <w:numFmt w:val="lowerRoman"/>
      <w:lvlText w:val="%3."/>
      <w:lvlJc w:val="right"/>
      <w:pPr>
        <w:ind w:left="2160" w:hanging="180"/>
      </w:pPr>
    </w:lvl>
    <w:lvl w:ilvl="3" w:tplc="6A42ECD8">
      <w:start w:val="1"/>
      <w:numFmt w:val="decimal"/>
      <w:lvlText w:val="%4."/>
      <w:lvlJc w:val="left"/>
      <w:pPr>
        <w:ind w:left="2880" w:hanging="360"/>
      </w:pPr>
    </w:lvl>
    <w:lvl w:ilvl="4" w:tplc="C83E71FA">
      <w:start w:val="1"/>
      <w:numFmt w:val="lowerLetter"/>
      <w:lvlText w:val="%5."/>
      <w:lvlJc w:val="left"/>
      <w:pPr>
        <w:ind w:left="3600" w:hanging="360"/>
      </w:pPr>
    </w:lvl>
    <w:lvl w:ilvl="5" w:tplc="ED12556C">
      <w:start w:val="1"/>
      <w:numFmt w:val="lowerRoman"/>
      <w:lvlText w:val="%6."/>
      <w:lvlJc w:val="right"/>
      <w:pPr>
        <w:ind w:left="4320" w:hanging="180"/>
      </w:pPr>
    </w:lvl>
    <w:lvl w:ilvl="6" w:tplc="A7202864">
      <w:start w:val="1"/>
      <w:numFmt w:val="decimal"/>
      <w:lvlText w:val="%7."/>
      <w:lvlJc w:val="left"/>
      <w:pPr>
        <w:ind w:left="5040" w:hanging="360"/>
      </w:pPr>
    </w:lvl>
    <w:lvl w:ilvl="7" w:tplc="F20A0F82">
      <w:start w:val="1"/>
      <w:numFmt w:val="lowerLetter"/>
      <w:lvlText w:val="%8."/>
      <w:lvlJc w:val="left"/>
      <w:pPr>
        <w:ind w:left="5760" w:hanging="360"/>
      </w:pPr>
    </w:lvl>
    <w:lvl w:ilvl="8" w:tplc="47E8F52C">
      <w:start w:val="1"/>
      <w:numFmt w:val="lowerRoman"/>
      <w:lvlText w:val="%9."/>
      <w:lvlJc w:val="right"/>
      <w:pPr>
        <w:ind w:left="6480" w:hanging="180"/>
      </w:pPr>
    </w:lvl>
  </w:abstractNum>
  <w:abstractNum w:abstractNumId="225" w15:restartNumberingAfterBreak="0">
    <w:nsid w:val="78FD639B"/>
    <w:multiLevelType w:val="hybridMultilevel"/>
    <w:tmpl w:val="1488EB0C"/>
    <w:lvl w:ilvl="0" w:tplc="EA4AD4DC">
      <w:start w:val="1"/>
      <w:numFmt w:val="bullet"/>
      <w:lvlText w:val=""/>
      <w:lvlJc w:val="left"/>
      <w:pPr>
        <w:ind w:left="720" w:hanging="360"/>
      </w:pPr>
      <w:rPr>
        <w:rFonts w:ascii="Symbol" w:hAnsi="Symbol" w:hint="default"/>
        <w:color w:val="C0504D"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6" w15:restartNumberingAfterBreak="0">
    <w:nsid w:val="796603CE"/>
    <w:multiLevelType w:val="hybridMultilevel"/>
    <w:tmpl w:val="480A2296"/>
    <w:lvl w:ilvl="0" w:tplc="3B9C276A">
      <w:start w:val="1"/>
      <w:numFmt w:val="bullet"/>
      <w:lvlText w:val="·"/>
      <w:lvlJc w:val="left"/>
      <w:pPr>
        <w:ind w:left="720" w:hanging="360"/>
      </w:pPr>
      <w:rPr>
        <w:rFonts w:ascii="Symbol" w:hAnsi="Symbol" w:hint="default"/>
      </w:rPr>
    </w:lvl>
    <w:lvl w:ilvl="1" w:tplc="53D46DD8">
      <w:start w:val="1"/>
      <w:numFmt w:val="bullet"/>
      <w:lvlText w:val="o"/>
      <w:lvlJc w:val="left"/>
      <w:pPr>
        <w:ind w:left="1440" w:hanging="360"/>
      </w:pPr>
      <w:rPr>
        <w:rFonts w:ascii="Courier New" w:hAnsi="Courier New" w:hint="default"/>
      </w:rPr>
    </w:lvl>
    <w:lvl w:ilvl="2" w:tplc="669268E0">
      <w:start w:val="1"/>
      <w:numFmt w:val="bullet"/>
      <w:lvlText w:val=""/>
      <w:lvlJc w:val="left"/>
      <w:pPr>
        <w:ind w:left="2160" w:hanging="360"/>
      </w:pPr>
      <w:rPr>
        <w:rFonts w:ascii="Wingdings" w:hAnsi="Wingdings" w:hint="default"/>
      </w:rPr>
    </w:lvl>
    <w:lvl w:ilvl="3" w:tplc="DA72C43E">
      <w:start w:val="1"/>
      <w:numFmt w:val="bullet"/>
      <w:lvlText w:val=""/>
      <w:lvlJc w:val="left"/>
      <w:pPr>
        <w:ind w:left="2880" w:hanging="360"/>
      </w:pPr>
      <w:rPr>
        <w:rFonts w:ascii="Symbol" w:hAnsi="Symbol" w:hint="default"/>
      </w:rPr>
    </w:lvl>
    <w:lvl w:ilvl="4" w:tplc="F76A5DB8">
      <w:start w:val="1"/>
      <w:numFmt w:val="bullet"/>
      <w:lvlText w:val="o"/>
      <w:lvlJc w:val="left"/>
      <w:pPr>
        <w:ind w:left="3600" w:hanging="360"/>
      </w:pPr>
      <w:rPr>
        <w:rFonts w:ascii="Courier New" w:hAnsi="Courier New" w:hint="default"/>
      </w:rPr>
    </w:lvl>
    <w:lvl w:ilvl="5" w:tplc="DC8209F2">
      <w:start w:val="1"/>
      <w:numFmt w:val="bullet"/>
      <w:lvlText w:val=""/>
      <w:lvlJc w:val="left"/>
      <w:pPr>
        <w:ind w:left="4320" w:hanging="360"/>
      </w:pPr>
      <w:rPr>
        <w:rFonts w:ascii="Wingdings" w:hAnsi="Wingdings" w:hint="default"/>
      </w:rPr>
    </w:lvl>
    <w:lvl w:ilvl="6" w:tplc="FA16E598">
      <w:start w:val="1"/>
      <w:numFmt w:val="bullet"/>
      <w:lvlText w:val=""/>
      <w:lvlJc w:val="left"/>
      <w:pPr>
        <w:ind w:left="5040" w:hanging="360"/>
      </w:pPr>
      <w:rPr>
        <w:rFonts w:ascii="Symbol" w:hAnsi="Symbol" w:hint="default"/>
      </w:rPr>
    </w:lvl>
    <w:lvl w:ilvl="7" w:tplc="81DEC4DA">
      <w:start w:val="1"/>
      <w:numFmt w:val="bullet"/>
      <w:lvlText w:val="o"/>
      <w:lvlJc w:val="left"/>
      <w:pPr>
        <w:ind w:left="5760" w:hanging="360"/>
      </w:pPr>
      <w:rPr>
        <w:rFonts w:ascii="Courier New" w:hAnsi="Courier New" w:hint="default"/>
      </w:rPr>
    </w:lvl>
    <w:lvl w:ilvl="8" w:tplc="57A6DF18">
      <w:start w:val="1"/>
      <w:numFmt w:val="bullet"/>
      <w:lvlText w:val=""/>
      <w:lvlJc w:val="left"/>
      <w:pPr>
        <w:ind w:left="6480" w:hanging="360"/>
      </w:pPr>
      <w:rPr>
        <w:rFonts w:ascii="Wingdings" w:hAnsi="Wingdings" w:hint="default"/>
      </w:rPr>
    </w:lvl>
  </w:abstractNum>
  <w:abstractNum w:abstractNumId="227" w15:restartNumberingAfterBreak="0">
    <w:nsid w:val="7BE95C91"/>
    <w:multiLevelType w:val="hybridMultilevel"/>
    <w:tmpl w:val="EEBE78CC"/>
    <w:lvl w:ilvl="0" w:tplc="9112CD98">
      <w:start w:val="1"/>
      <w:numFmt w:val="bullet"/>
      <w:lvlText w:val="·"/>
      <w:lvlJc w:val="left"/>
      <w:pPr>
        <w:ind w:left="720" w:hanging="360"/>
      </w:pPr>
      <w:rPr>
        <w:rFonts w:ascii="Symbol" w:hAnsi="Symbol" w:hint="default"/>
      </w:rPr>
    </w:lvl>
    <w:lvl w:ilvl="1" w:tplc="E7CE7B2C">
      <w:start w:val="1"/>
      <w:numFmt w:val="bullet"/>
      <w:lvlText w:val="o"/>
      <w:lvlJc w:val="left"/>
      <w:pPr>
        <w:ind w:left="1440" w:hanging="360"/>
      </w:pPr>
      <w:rPr>
        <w:rFonts w:ascii="Courier New" w:hAnsi="Courier New" w:hint="default"/>
      </w:rPr>
    </w:lvl>
    <w:lvl w:ilvl="2" w:tplc="DF7AEEB0">
      <w:start w:val="1"/>
      <w:numFmt w:val="bullet"/>
      <w:lvlText w:val=""/>
      <w:lvlJc w:val="left"/>
      <w:pPr>
        <w:ind w:left="2160" w:hanging="360"/>
      </w:pPr>
      <w:rPr>
        <w:rFonts w:ascii="Wingdings" w:hAnsi="Wingdings" w:hint="default"/>
      </w:rPr>
    </w:lvl>
    <w:lvl w:ilvl="3" w:tplc="567079B8">
      <w:start w:val="1"/>
      <w:numFmt w:val="bullet"/>
      <w:lvlText w:val=""/>
      <w:lvlJc w:val="left"/>
      <w:pPr>
        <w:ind w:left="2880" w:hanging="360"/>
      </w:pPr>
      <w:rPr>
        <w:rFonts w:ascii="Symbol" w:hAnsi="Symbol" w:hint="default"/>
      </w:rPr>
    </w:lvl>
    <w:lvl w:ilvl="4" w:tplc="117E7A42">
      <w:start w:val="1"/>
      <w:numFmt w:val="bullet"/>
      <w:lvlText w:val="o"/>
      <w:lvlJc w:val="left"/>
      <w:pPr>
        <w:ind w:left="3600" w:hanging="360"/>
      </w:pPr>
      <w:rPr>
        <w:rFonts w:ascii="Courier New" w:hAnsi="Courier New" w:hint="default"/>
      </w:rPr>
    </w:lvl>
    <w:lvl w:ilvl="5" w:tplc="CB6EE380">
      <w:start w:val="1"/>
      <w:numFmt w:val="bullet"/>
      <w:lvlText w:val=""/>
      <w:lvlJc w:val="left"/>
      <w:pPr>
        <w:ind w:left="4320" w:hanging="360"/>
      </w:pPr>
      <w:rPr>
        <w:rFonts w:ascii="Wingdings" w:hAnsi="Wingdings" w:hint="default"/>
      </w:rPr>
    </w:lvl>
    <w:lvl w:ilvl="6" w:tplc="59767F2C">
      <w:start w:val="1"/>
      <w:numFmt w:val="bullet"/>
      <w:lvlText w:val=""/>
      <w:lvlJc w:val="left"/>
      <w:pPr>
        <w:ind w:left="5040" w:hanging="360"/>
      </w:pPr>
      <w:rPr>
        <w:rFonts w:ascii="Symbol" w:hAnsi="Symbol" w:hint="default"/>
      </w:rPr>
    </w:lvl>
    <w:lvl w:ilvl="7" w:tplc="5C42EC84">
      <w:start w:val="1"/>
      <w:numFmt w:val="bullet"/>
      <w:lvlText w:val="o"/>
      <w:lvlJc w:val="left"/>
      <w:pPr>
        <w:ind w:left="5760" w:hanging="360"/>
      </w:pPr>
      <w:rPr>
        <w:rFonts w:ascii="Courier New" w:hAnsi="Courier New" w:hint="default"/>
      </w:rPr>
    </w:lvl>
    <w:lvl w:ilvl="8" w:tplc="3EBE8B9C">
      <w:start w:val="1"/>
      <w:numFmt w:val="bullet"/>
      <w:lvlText w:val=""/>
      <w:lvlJc w:val="left"/>
      <w:pPr>
        <w:ind w:left="6480" w:hanging="360"/>
      </w:pPr>
      <w:rPr>
        <w:rFonts w:ascii="Wingdings" w:hAnsi="Wingdings" w:hint="default"/>
      </w:rPr>
    </w:lvl>
  </w:abstractNum>
  <w:abstractNum w:abstractNumId="228" w15:restartNumberingAfterBreak="0">
    <w:nsid w:val="7C257D43"/>
    <w:multiLevelType w:val="hybridMultilevel"/>
    <w:tmpl w:val="5C8A7378"/>
    <w:lvl w:ilvl="0" w:tplc="FFFFFFFF">
      <w:start w:val="1"/>
      <w:numFmt w:val="lowerLetter"/>
      <w:lvlText w:val="%1)"/>
      <w:lvlJc w:val="left"/>
      <w:pPr>
        <w:ind w:left="445" w:hanging="360"/>
      </w:pPr>
    </w:lvl>
    <w:lvl w:ilvl="1" w:tplc="08090019" w:tentative="1">
      <w:start w:val="1"/>
      <w:numFmt w:val="lowerLetter"/>
      <w:lvlText w:val="%2."/>
      <w:lvlJc w:val="left"/>
      <w:pPr>
        <w:ind w:left="1165" w:hanging="360"/>
      </w:pPr>
    </w:lvl>
    <w:lvl w:ilvl="2" w:tplc="0809001B" w:tentative="1">
      <w:start w:val="1"/>
      <w:numFmt w:val="lowerRoman"/>
      <w:lvlText w:val="%3."/>
      <w:lvlJc w:val="right"/>
      <w:pPr>
        <w:ind w:left="1885" w:hanging="180"/>
      </w:pPr>
    </w:lvl>
    <w:lvl w:ilvl="3" w:tplc="0809000F" w:tentative="1">
      <w:start w:val="1"/>
      <w:numFmt w:val="decimal"/>
      <w:lvlText w:val="%4."/>
      <w:lvlJc w:val="left"/>
      <w:pPr>
        <w:ind w:left="2605" w:hanging="360"/>
      </w:pPr>
    </w:lvl>
    <w:lvl w:ilvl="4" w:tplc="08090019" w:tentative="1">
      <w:start w:val="1"/>
      <w:numFmt w:val="lowerLetter"/>
      <w:lvlText w:val="%5."/>
      <w:lvlJc w:val="left"/>
      <w:pPr>
        <w:ind w:left="3325" w:hanging="360"/>
      </w:pPr>
    </w:lvl>
    <w:lvl w:ilvl="5" w:tplc="0809001B" w:tentative="1">
      <w:start w:val="1"/>
      <w:numFmt w:val="lowerRoman"/>
      <w:lvlText w:val="%6."/>
      <w:lvlJc w:val="right"/>
      <w:pPr>
        <w:ind w:left="4045" w:hanging="180"/>
      </w:pPr>
    </w:lvl>
    <w:lvl w:ilvl="6" w:tplc="0809000F" w:tentative="1">
      <w:start w:val="1"/>
      <w:numFmt w:val="decimal"/>
      <w:lvlText w:val="%7."/>
      <w:lvlJc w:val="left"/>
      <w:pPr>
        <w:ind w:left="4765" w:hanging="360"/>
      </w:pPr>
    </w:lvl>
    <w:lvl w:ilvl="7" w:tplc="08090019" w:tentative="1">
      <w:start w:val="1"/>
      <w:numFmt w:val="lowerLetter"/>
      <w:lvlText w:val="%8."/>
      <w:lvlJc w:val="left"/>
      <w:pPr>
        <w:ind w:left="5485" w:hanging="360"/>
      </w:pPr>
    </w:lvl>
    <w:lvl w:ilvl="8" w:tplc="0809001B" w:tentative="1">
      <w:start w:val="1"/>
      <w:numFmt w:val="lowerRoman"/>
      <w:lvlText w:val="%9."/>
      <w:lvlJc w:val="right"/>
      <w:pPr>
        <w:ind w:left="6205" w:hanging="180"/>
      </w:pPr>
    </w:lvl>
  </w:abstractNum>
  <w:abstractNum w:abstractNumId="229" w15:restartNumberingAfterBreak="0">
    <w:nsid w:val="7F6C167D"/>
    <w:multiLevelType w:val="hybridMultilevel"/>
    <w:tmpl w:val="FD787130"/>
    <w:lvl w:ilvl="0" w:tplc="A9EA0F4C">
      <w:start w:val="1"/>
      <w:numFmt w:val="bullet"/>
      <w:lvlText w:val="·"/>
      <w:lvlJc w:val="left"/>
      <w:pPr>
        <w:ind w:left="720" w:hanging="360"/>
      </w:pPr>
      <w:rPr>
        <w:rFonts w:ascii="Symbol" w:hAnsi="Symbol" w:hint="default"/>
      </w:rPr>
    </w:lvl>
    <w:lvl w:ilvl="1" w:tplc="50567486">
      <w:start w:val="1"/>
      <w:numFmt w:val="bullet"/>
      <w:lvlText w:val="o"/>
      <w:lvlJc w:val="left"/>
      <w:pPr>
        <w:ind w:left="1440" w:hanging="360"/>
      </w:pPr>
      <w:rPr>
        <w:rFonts w:ascii="Courier New" w:hAnsi="Courier New" w:hint="default"/>
      </w:rPr>
    </w:lvl>
    <w:lvl w:ilvl="2" w:tplc="B8205350">
      <w:start w:val="1"/>
      <w:numFmt w:val="bullet"/>
      <w:lvlText w:val=""/>
      <w:lvlJc w:val="left"/>
      <w:pPr>
        <w:ind w:left="2160" w:hanging="360"/>
      </w:pPr>
      <w:rPr>
        <w:rFonts w:ascii="Wingdings" w:hAnsi="Wingdings" w:hint="default"/>
      </w:rPr>
    </w:lvl>
    <w:lvl w:ilvl="3" w:tplc="B8CC0EFA">
      <w:start w:val="1"/>
      <w:numFmt w:val="bullet"/>
      <w:lvlText w:val=""/>
      <w:lvlJc w:val="left"/>
      <w:pPr>
        <w:ind w:left="2880" w:hanging="360"/>
      </w:pPr>
      <w:rPr>
        <w:rFonts w:ascii="Symbol" w:hAnsi="Symbol" w:hint="default"/>
      </w:rPr>
    </w:lvl>
    <w:lvl w:ilvl="4" w:tplc="073008D4">
      <w:start w:val="1"/>
      <w:numFmt w:val="bullet"/>
      <w:lvlText w:val="o"/>
      <w:lvlJc w:val="left"/>
      <w:pPr>
        <w:ind w:left="3600" w:hanging="360"/>
      </w:pPr>
      <w:rPr>
        <w:rFonts w:ascii="Courier New" w:hAnsi="Courier New" w:hint="default"/>
      </w:rPr>
    </w:lvl>
    <w:lvl w:ilvl="5" w:tplc="256C21A4">
      <w:start w:val="1"/>
      <w:numFmt w:val="bullet"/>
      <w:lvlText w:val=""/>
      <w:lvlJc w:val="left"/>
      <w:pPr>
        <w:ind w:left="4320" w:hanging="360"/>
      </w:pPr>
      <w:rPr>
        <w:rFonts w:ascii="Wingdings" w:hAnsi="Wingdings" w:hint="default"/>
      </w:rPr>
    </w:lvl>
    <w:lvl w:ilvl="6" w:tplc="F8463EDC">
      <w:start w:val="1"/>
      <w:numFmt w:val="bullet"/>
      <w:lvlText w:val=""/>
      <w:lvlJc w:val="left"/>
      <w:pPr>
        <w:ind w:left="5040" w:hanging="360"/>
      </w:pPr>
      <w:rPr>
        <w:rFonts w:ascii="Symbol" w:hAnsi="Symbol" w:hint="default"/>
      </w:rPr>
    </w:lvl>
    <w:lvl w:ilvl="7" w:tplc="D2B87EBA">
      <w:start w:val="1"/>
      <w:numFmt w:val="bullet"/>
      <w:lvlText w:val="o"/>
      <w:lvlJc w:val="left"/>
      <w:pPr>
        <w:ind w:left="5760" w:hanging="360"/>
      </w:pPr>
      <w:rPr>
        <w:rFonts w:ascii="Courier New" w:hAnsi="Courier New" w:hint="default"/>
      </w:rPr>
    </w:lvl>
    <w:lvl w:ilvl="8" w:tplc="3BC43D70">
      <w:start w:val="1"/>
      <w:numFmt w:val="bullet"/>
      <w:lvlText w:val=""/>
      <w:lvlJc w:val="left"/>
      <w:pPr>
        <w:ind w:left="6480" w:hanging="360"/>
      </w:pPr>
      <w:rPr>
        <w:rFonts w:ascii="Wingdings" w:hAnsi="Wingdings" w:hint="default"/>
      </w:rPr>
    </w:lvl>
  </w:abstractNum>
  <w:abstractNum w:abstractNumId="230" w15:restartNumberingAfterBreak="0">
    <w:nsid w:val="7F8D17A9"/>
    <w:multiLevelType w:val="hybridMultilevel"/>
    <w:tmpl w:val="E9A02EF4"/>
    <w:lvl w:ilvl="0" w:tplc="9728763A">
      <w:start w:val="1"/>
      <w:numFmt w:val="decimal"/>
      <w:lvlText w:val="%1."/>
      <w:lvlJc w:val="left"/>
      <w:pPr>
        <w:ind w:left="720" w:hanging="360"/>
      </w:pPr>
    </w:lvl>
    <w:lvl w:ilvl="1" w:tplc="225C9C58">
      <w:start w:val="1"/>
      <w:numFmt w:val="lowerLetter"/>
      <w:lvlText w:val="%2."/>
      <w:lvlJc w:val="left"/>
      <w:pPr>
        <w:ind w:left="1440" w:hanging="360"/>
      </w:pPr>
    </w:lvl>
    <w:lvl w:ilvl="2" w:tplc="46D011E6">
      <w:start w:val="1"/>
      <w:numFmt w:val="lowerRoman"/>
      <w:lvlText w:val="%3."/>
      <w:lvlJc w:val="right"/>
      <w:pPr>
        <w:ind w:left="2160" w:hanging="180"/>
      </w:pPr>
    </w:lvl>
    <w:lvl w:ilvl="3" w:tplc="21E242DC">
      <w:start w:val="1"/>
      <w:numFmt w:val="decimal"/>
      <w:lvlText w:val="%4."/>
      <w:lvlJc w:val="left"/>
      <w:pPr>
        <w:ind w:left="2880" w:hanging="360"/>
      </w:pPr>
    </w:lvl>
    <w:lvl w:ilvl="4" w:tplc="429A8DFA">
      <w:start w:val="1"/>
      <w:numFmt w:val="lowerLetter"/>
      <w:lvlText w:val="%5."/>
      <w:lvlJc w:val="left"/>
      <w:pPr>
        <w:ind w:left="3600" w:hanging="360"/>
      </w:pPr>
    </w:lvl>
    <w:lvl w:ilvl="5" w:tplc="150003FC">
      <w:start w:val="1"/>
      <w:numFmt w:val="lowerRoman"/>
      <w:lvlText w:val="%6."/>
      <w:lvlJc w:val="right"/>
      <w:pPr>
        <w:ind w:left="4320" w:hanging="180"/>
      </w:pPr>
    </w:lvl>
    <w:lvl w:ilvl="6" w:tplc="5DC6F0D2">
      <w:start w:val="1"/>
      <w:numFmt w:val="decimal"/>
      <w:lvlText w:val="%7."/>
      <w:lvlJc w:val="left"/>
      <w:pPr>
        <w:ind w:left="5040" w:hanging="360"/>
      </w:pPr>
    </w:lvl>
    <w:lvl w:ilvl="7" w:tplc="2C6C74FC">
      <w:start w:val="1"/>
      <w:numFmt w:val="lowerLetter"/>
      <w:lvlText w:val="%8."/>
      <w:lvlJc w:val="left"/>
      <w:pPr>
        <w:ind w:left="5760" w:hanging="360"/>
      </w:pPr>
    </w:lvl>
    <w:lvl w:ilvl="8" w:tplc="81BA3E1A">
      <w:start w:val="1"/>
      <w:numFmt w:val="lowerRoman"/>
      <w:lvlText w:val="%9."/>
      <w:lvlJc w:val="right"/>
      <w:pPr>
        <w:ind w:left="6480" w:hanging="180"/>
      </w:pPr>
    </w:lvl>
  </w:abstractNum>
  <w:abstractNum w:abstractNumId="231" w15:restartNumberingAfterBreak="0">
    <w:nsid w:val="7FC8025A"/>
    <w:multiLevelType w:val="hybridMultilevel"/>
    <w:tmpl w:val="B372C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36985600">
    <w:abstractNumId w:val="4"/>
  </w:num>
  <w:num w:numId="2" w16cid:durableId="527183814">
    <w:abstractNumId w:val="47"/>
  </w:num>
  <w:num w:numId="3" w16cid:durableId="1176921029">
    <w:abstractNumId w:val="148"/>
  </w:num>
  <w:num w:numId="4" w16cid:durableId="366102755">
    <w:abstractNumId w:val="227"/>
  </w:num>
  <w:num w:numId="5" w16cid:durableId="1847790544">
    <w:abstractNumId w:val="83"/>
  </w:num>
  <w:num w:numId="6" w16cid:durableId="1877808404">
    <w:abstractNumId w:val="139"/>
  </w:num>
  <w:num w:numId="7" w16cid:durableId="1912109604">
    <w:abstractNumId w:val="226"/>
  </w:num>
  <w:num w:numId="8" w16cid:durableId="2146923796">
    <w:abstractNumId w:val="63"/>
  </w:num>
  <w:num w:numId="9" w16cid:durableId="708603050">
    <w:abstractNumId w:val="100"/>
  </w:num>
  <w:num w:numId="10" w16cid:durableId="1213611544">
    <w:abstractNumId w:val="37"/>
  </w:num>
  <w:num w:numId="11" w16cid:durableId="1552838689">
    <w:abstractNumId w:val="111"/>
  </w:num>
  <w:num w:numId="12" w16cid:durableId="645168093">
    <w:abstractNumId w:val="230"/>
  </w:num>
  <w:num w:numId="13" w16cid:durableId="256014536">
    <w:abstractNumId w:val="224"/>
  </w:num>
  <w:num w:numId="14" w16cid:durableId="2076660622">
    <w:abstractNumId w:val="95"/>
  </w:num>
  <w:num w:numId="15" w16cid:durableId="289938605">
    <w:abstractNumId w:val="174"/>
  </w:num>
  <w:num w:numId="16" w16cid:durableId="1936287175">
    <w:abstractNumId w:val="205"/>
  </w:num>
  <w:num w:numId="17" w16cid:durableId="1788112967">
    <w:abstractNumId w:val="56"/>
  </w:num>
  <w:num w:numId="18" w16cid:durableId="84351531">
    <w:abstractNumId w:val="187"/>
  </w:num>
  <w:num w:numId="19" w16cid:durableId="253317903">
    <w:abstractNumId w:val="127"/>
  </w:num>
  <w:num w:numId="20" w16cid:durableId="277218497">
    <w:abstractNumId w:val="38"/>
  </w:num>
  <w:num w:numId="21" w16cid:durableId="1887376714">
    <w:abstractNumId w:val="229"/>
  </w:num>
  <w:num w:numId="22" w16cid:durableId="401222900">
    <w:abstractNumId w:val="101"/>
  </w:num>
  <w:num w:numId="23" w16cid:durableId="468590720">
    <w:abstractNumId w:val="13"/>
  </w:num>
  <w:num w:numId="24" w16cid:durableId="1926568356">
    <w:abstractNumId w:val="97"/>
  </w:num>
  <w:num w:numId="25" w16cid:durableId="329334524">
    <w:abstractNumId w:val="15"/>
  </w:num>
  <w:num w:numId="26" w16cid:durableId="1853107545">
    <w:abstractNumId w:val="176"/>
  </w:num>
  <w:num w:numId="27" w16cid:durableId="1118640088">
    <w:abstractNumId w:val="208"/>
  </w:num>
  <w:num w:numId="28" w16cid:durableId="972979768">
    <w:abstractNumId w:val="210"/>
  </w:num>
  <w:num w:numId="29" w16cid:durableId="205682563">
    <w:abstractNumId w:val="203"/>
  </w:num>
  <w:num w:numId="30" w16cid:durableId="1010182092">
    <w:abstractNumId w:val="75"/>
  </w:num>
  <w:num w:numId="31" w16cid:durableId="149029496">
    <w:abstractNumId w:val="54"/>
  </w:num>
  <w:num w:numId="32" w16cid:durableId="744305848">
    <w:abstractNumId w:val="153"/>
  </w:num>
  <w:num w:numId="33" w16cid:durableId="1888567417">
    <w:abstractNumId w:val="116"/>
  </w:num>
  <w:num w:numId="34" w16cid:durableId="1052117220">
    <w:abstractNumId w:val="24"/>
  </w:num>
  <w:num w:numId="35" w16cid:durableId="707410361">
    <w:abstractNumId w:val="93"/>
  </w:num>
  <w:num w:numId="36" w16cid:durableId="144979335">
    <w:abstractNumId w:val="160"/>
  </w:num>
  <w:num w:numId="37" w16cid:durableId="678703454">
    <w:abstractNumId w:val="36"/>
  </w:num>
  <w:num w:numId="38" w16cid:durableId="805317060">
    <w:abstractNumId w:val="42"/>
  </w:num>
  <w:num w:numId="39" w16cid:durableId="117651569">
    <w:abstractNumId w:val="64"/>
  </w:num>
  <w:num w:numId="40" w16cid:durableId="202249377">
    <w:abstractNumId w:val="173"/>
  </w:num>
  <w:num w:numId="41" w16cid:durableId="818965037">
    <w:abstractNumId w:val="135"/>
  </w:num>
  <w:num w:numId="42" w16cid:durableId="1828856784">
    <w:abstractNumId w:val="29"/>
  </w:num>
  <w:num w:numId="43" w16cid:durableId="835001156">
    <w:abstractNumId w:val="133"/>
  </w:num>
  <w:num w:numId="44" w16cid:durableId="1312055482">
    <w:abstractNumId w:val="11"/>
  </w:num>
  <w:num w:numId="45" w16cid:durableId="403188701">
    <w:abstractNumId w:val="92"/>
  </w:num>
  <w:num w:numId="46" w16cid:durableId="1549105683">
    <w:abstractNumId w:val="112"/>
  </w:num>
  <w:num w:numId="47" w16cid:durableId="767892507">
    <w:abstractNumId w:val="212"/>
  </w:num>
  <w:num w:numId="48" w16cid:durableId="87462">
    <w:abstractNumId w:val="3"/>
  </w:num>
  <w:num w:numId="49" w16cid:durableId="2045594300">
    <w:abstractNumId w:val="198"/>
  </w:num>
  <w:num w:numId="50" w16cid:durableId="1370227096">
    <w:abstractNumId w:val="0"/>
  </w:num>
  <w:num w:numId="51" w16cid:durableId="1647659091">
    <w:abstractNumId w:val="87"/>
  </w:num>
  <w:num w:numId="52" w16cid:durableId="1164472401">
    <w:abstractNumId w:val="52"/>
  </w:num>
  <w:num w:numId="53" w16cid:durableId="761488709">
    <w:abstractNumId w:val="59"/>
  </w:num>
  <w:num w:numId="54" w16cid:durableId="497693710">
    <w:abstractNumId w:val="209"/>
  </w:num>
  <w:num w:numId="55" w16cid:durableId="64689614">
    <w:abstractNumId w:val="106"/>
  </w:num>
  <w:num w:numId="56" w16cid:durableId="592478094">
    <w:abstractNumId w:val="202"/>
  </w:num>
  <w:num w:numId="57" w16cid:durableId="1352609795">
    <w:abstractNumId w:val="198"/>
  </w:num>
  <w:num w:numId="58" w16cid:durableId="1072581428">
    <w:abstractNumId w:val="198"/>
  </w:num>
  <w:num w:numId="59" w16cid:durableId="1358234269">
    <w:abstractNumId w:val="44"/>
  </w:num>
  <w:num w:numId="60" w16cid:durableId="781537126">
    <w:abstractNumId w:val="188"/>
  </w:num>
  <w:num w:numId="61" w16cid:durableId="784151408">
    <w:abstractNumId w:val="81"/>
  </w:num>
  <w:num w:numId="62" w16cid:durableId="801340820">
    <w:abstractNumId w:val="164"/>
  </w:num>
  <w:num w:numId="63" w16cid:durableId="1563255870">
    <w:abstractNumId w:val="35"/>
  </w:num>
  <w:num w:numId="64" w16cid:durableId="1396779229">
    <w:abstractNumId w:val="143"/>
  </w:num>
  <w:num w:numId="65" w16cid:durableId="1235823542">
    <w:abstractNumId w:val="172"/>
  </w:num>
  <w:num w:numId="66" w16cid:durableId="235286886">
    <w:abstractNumId w:val="67"/>
  </w:num>
  <w:num w:numId="67" w16cid:durableId="149686508">
    <w:abstractNumId w:val="228"/>
  </w:num>
  <w:num w:numId="68" w16cid:durableId="1436560144">
    <w:abstractNumId w:val="21"/>
  </w:num>
  <w:num w:numId="69" w16cid:durableId="224266330">
    <w:abstractNumId w:val="140"/>
  </w:num>
  <w:num w:numId="70" w16cid:durableId="1759985851">
    <w:abstractNumId w:val="96"/>
  </w:num>
  <w:num w:numId="71" w16cid:durableId="655305740">
    <w:abstractNumId w:val="138"/>
  </w:num>
  <w:num w:numId="72" w16cid:durableId="1953784815">
    <w:abstractNumId w:val="58"/>
  </w:num>
  <w:num w:numId="73" w16cid:durableId="1063060502">
    <w:abstractNumId w:val="136"/>
  </w:num>
  <w:num w:numId="74" w16cid:durableId="887687055">
    <w:abstractNumId w:val="165"/>
  </w:num>
  <w:num w:numId="75" w16cid:durableId="1328098960">
    <w:abstractNumId w:val="197"/>
  </w:num>
  <w:num w:numId="76" w16cid:durableId="340662204">
    <w:abstractNumId w:val="62"/>
  </w:num>
  <w:num w:numId="77" w16cid:durableId="200751241">
    <w:abstractNumId w:val="128"/>
  </w:num>
  <w:num w:numId="78" w16cid:durableId="1912307058">
    <w:abstractNumId w:val="154"/>
  </w:num>
  <w:num w:numId="79" w16cid:durableId="280771655">
    <w:abstractNumId w:val="45"/>
  </w:num>
  <w:num w:numId="80" w16cid:durableId="600913025">
    <w:abstractNumId w:val="68"/>
  </w:num>
  <w:num w:numId="81" w16cid:durableId="66196267">
    <w:abstractNumId w:val="161"/>
  </w:num>
  <w:num w:numId="82" w16cid:durableId="1252815622">
    <w:abstractNumId w:val="198"/>
  </w:num>
  <w:num w:numId="83" w16cid:durableId="306472255">
    <w:abstractNumId w:val="198"/>
  </w:num>
  <w:num w:numId="84" w16cid:durableId="1815218691">
    <w:abstractNumId w:val="198"/>
  </w:num>
  <w:num w:numId="85" w16cid:durableId="1972401314">
    <w:abstractNumId w:val="198"/>
  </w:num>
  <w:num w:numId="86" w16cid:durableId="524178791">
    <w:abstractNumId w:val="198"/>
  </w:num>
  <w:num w:numId="87" w16cid:durableId="1394809415">
    <w:abstractNumId w:val="198"/>
  </w:num>
  <w:num w:numId="88" w16cid:durableId="753670502">
    <w:abstractNumId w:val="1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554659514">
    <w:abstractNumId w:val="104"/>
  </w:num>
  <w:num w:numId="90" w16cid:durableId="1586307904">
    <w:abstractNumId w:val="58"/>
  </w:num>
  <w:num w:numId="91" w16cid:durableId="1022121934">
    <w:abstractNumId w:val="198"/>
  </w:num>
  <w:num w:numId="92" w16cid:durableId="164445837">
    <w:abstractNumId w:val="198"/>
  </w:num>
  <w:num w:numId="93" w16cid:durableId="1712150731">
    <w:abstractNumId w:val="58"/>
  </w:num>
  <w:num w:numId="94" w16cid:durableId="1521890392">
    <w:abstractNumId w:val="58"/>
  </w:num>
  <w:num w:numId="95" w16cid:durableId="1666978741">
    <w:abstractNumId w:val="58"/>
  </w:num>
  <w:num w:numId="96" w16cid:durableId="504445378">
    <w:abstractNumId w:val="58"/>
  </w:num>
  <w:num w:numId="97" w16cid:durableId="1401756105">
    <w:abstractNumId w:val="58"/>
  </w:num>
  <w:num w:numId="98" w16cid:durableId="1089352793">
    <w:abstractNumId w:val="58"/>
  </w:num>
  <w:num w:numId="99" w16cid:durableId="512038859">
    <w:abstractNumId w:val="138"/>
  </w:num>
  <w:num w:numId="100" w16cid:durableId="1002976506">
    <w:abstractNumId w:val="58"/>
  </w:num>
  <w:num w:numId="101" w16cid:durableId="1737118690">
    <w:abstractNumId w:val="216"/>
  </w:num>
  <w:num w:numId="102" w16cid:durableId="965963957">
    <w:abstractNumId w:val="79"/>
  </w:num>
  <w:num w:numId="103" w16cid:durableId="1045981385">
    <w:abstractNumId w:val="190"/>
  </w:num>
  <w:num w:numId="104" w16cid:durableId="235239412">
    <w:abstractNumId w:val="207"/>
  </w:num>
  <w:num w:numId="105" w16cid:durableId="27612252">
    <w:abstractNumId w:val="86"/>
  </w:num>
  <w:num w:numId="106" w16cid:durableId="1885869034">
    <w:abstractNumId w:val="17"/>
  </w:num>
  <w:num w:numId="107" w16cid:durableId="437411876">
    <w:abstractNumId w:val="129"/>
  </w:num>
  <w:num w:numId="108" w16cid:durableId="932779888">
    <w:abstractNumId w:val="43"/>
  </w:num>
  <w:num w:numId="109" w16cid:durableId="918908825">
    <w:abstractNumId w:val="194"/>
  </w:num>
  <w:num w:numId="110" w16cid:durableId="1228952286">
    <w:abstractNumId w:val="177"/>
  </w:num>
  <w:num w:numId="111" w16cid:durableId="709190413">
    <w:abstractNumId w:val="48"/>
  </w:num>
  <w:num w:numId="112" w16cid:durableId="1702245047">
    <w:abstractNumId w:val="84"/>
  </w:num>
  <w:num w:numId="113" w16cid:durableId="1720395296">
    <w:abstractNumId w:val="34"/>
  </w:num>
  <w:num w:numId="114" w16cid:durableId="255598172">
    <w:abstractNumId w:val="23"/>
  </w:num>
  <w:num w:numId="115" w16cid:durableId="1856189694">
    <w:abstractNumId w:val="131"/>
  </w:num>
  <w:num w:numId="116" w16cid:durableId="1230920324">
    <w:abstractNumId w:val="25"/>
  </w:num>
  <w:num w:numId="117" w16cid:durableId="1769497626">
    <w:abstractNumId w:val="117"/>
  </w:num>
  <w:num w:numId="118" w16cid:durableId="480923836">
    <w:abstractNumId w:val="73"/>
  </w:num>
  <w:num w:numId="119" w16cid:durableId="1403065333">
    <w:abstractNumId w:val="155"/>
  </w:num>
  <w:num w:numId="120" w16cid:durableId="1856848352">
    <w:abstractNumId w:val="9"/>
  </w:num>
  <w:num w:numId="121" w16cid:durableId="1077825549">
    <w:abstractNumId w:val="215"/>
  </w:num>
  <w:num w:numId="122" w16cid:durableId="754127533">
    <w:abstractNumId w:val="157"/>
  </w:num>
  <w:num w:numId="123" w16cid:durableId="634141794">
    <w:abstractNumId w:val="88"/>
  </w:num>
  <w:num w:numId="124" w16cid:durableId="280458799">
    <w:abstractNumId w:val="20"/>
  </w:num>
  <w:num w:numId="125" w16cid:durableId="1778941127">
    <w:abstractNumId w:val="196"/>
  </w:num>
  <w:num w:numId="126" w16cid:durableId="486750128">
    <w:abstractNumId w:val="150"/>
  </w:num>
  <w:num w:numId="127" w16cid:durableId="2073966515">
    <w:abstractNumId w:val="6"/>
  </w:num>
  <w:num w:numId="128" w16cid:durableId="1942299963">
    <w:abstractNumId w:val="183"/>
  </w:num>
  <w:num w:numId="129" w16cid:durableId="1965842760">
    <w:abstractNumId w:val="94"/>
  </w:num>
  <w:num w:numId="130" w16cid:durableId="1286539998">
    <w:abstractNumId w:val="1"/>
  </w:num>
  <w:num w:numId="131" w16cid:durableId="1847818378">
    <w:abstractNumId w:val="137"/>
  </w:num>
  <w:num w:numId="132" w16cid:durableId="93130671">
    <w:abstractNumId w:val="168"/>
  </w:num>
  <w:num w:numId="133" w16cid:durableId="1810706904">
    <w:abstractNumId w:val="69"/>
  </w:num>
  <w:num w:numId="134" w16cid:durableId="1320308819">
    <w:abstractNumId w:val="74"/>
  </w:num>
  <w:num w:numId="135" w16cid:durableId="1261641079">
    <w:abstractNumId w:val="151"/>
  </w:num>
  <w:num w:numId="136" w16cid:durableId="1700887817">
    <w:abstractNumId w:val="152"/>
  </w:num>
  <w:num w:numId="137" w16cid:durableId="14426047">
    <w:abstractNumId w:val="149"/>
  </w:num>
  <w:num w:numId="138" w16cid:durableId="584920117">
    <w:abstractNumId w:val="2"/>
  </w:num>
  <w:num w:numId="139" w16cid:durableId="2032606189">
    <w:abstractNumId w:val="130"/>
  </w:num>
  <w:num w:numId="140" w16cid:durableId="1257058450">
    <w:abstractNumId w:val="58"/>
  </w:num>
  <w:num w:numId="141" w16cid:durableId="952127267">
    <w:abstractNumId w:val="122"/>
  </w:num>
  <w:num w:numId="142" w16cid:durableId="691996445">
    <w:abstractNumId w:val="58"/>
  </w:num>
  <w:num w:numId="143" w16cid:durableId="1760442225">
    <w:abstractNumId w:val="58"/>
  </w:num>
  <w:num w:numId="144" w16cid:durableId="1903832017">
    <w:abstractNumId w:val="58"/>
  </w:num>
  <w:num w:numId="145" w16cid:durableId="564801983">
    <w:abstractNumId w:val="58"/>
  </w:num>
  <w:num w:numId="146" w16cid:durableId="1844121258">
    <w:abstractNumId w:val="58"/>
  </w:num>
  <w:num w:numId="147" w16cid:durableId="1482310904">
    <w:abstractNumId w:val="58"/>
  </w:num>
  <w:num w:numId="148" w16cid:durableId="757558005">
    <w:abstractNumId w:val="58"/>
  </w:num>
  <w:num w:numId="149" w16cid:durableId="995300664">
    <w:abstractNumId w:val="138"/>
  </w:num>
  <w:num w:numId="150" w16cid:durableId="83499984">
    <w:abstractNumId w:val="138"/>
  </w:num>
  <w:num w:numId="151" w16cid:durableId="1616525727">
    <w:abstractNumId w:val="138"/>
  </w:num>
  <w:num w:numId="152" w16cid:durableId="74016568">
    <w:abstractNumId w:val="58"/>
  </w:num>
  <w:num w:numId="153" w16cid:durableId="390471733">
    <w:abstractNumId w:val="181"/>
  </w:num>
  <w:num w:numId="154" w16cid:durableId="1970817398">
    <w:abstractNumId w:val="219"/>
  </w:num>
  <w:num w:numId="155" w16cid:durableId="1823228135">
    <w:abstractNumId w:val="58"/>
  </w:num>
  <w:num w:numId="156" w16cid:durableId="450588583">
    <w:abstractNumId w:val="58"/>
  </w:num>
  <w:num w:numId="157" w16cid:durableId="1237089920">
    <w:abstractNumId w:val="58"/>
  </w:num>
  <w:num w:numId="158" w16cid:durableId="1138035733">
    <w:abstractNumId w:val="198"/>
  </w:num>
  <w:num w:numId="159" w16cid:durableId="1692684714">
    <w:abstractNumId w:val="58"/>
  </w:num>
  <w:num w:numId="160" w16cid:durableId="1392385747">
    <w:abstractNumId w:val="198"/>
  </w:num>
  <w:num w:numId="161" w16cid:durableId="1796867793">
    <w:abstractNumId w:val="138"/>
  </w:num>
  <w:num w:numId="162" w16cid:durableId="57166585">
    <w:abstractNumId w:val="58"/>
  </w:num>
  <w:num w:numId="163" w16cid:durableId="1527212293">
    <w:abstractNumId w:val="58"/>
  </w:num>
  <w:num w:numId="164" w16cid:durableId="778525876">
    <w:abstractNumId w:val="145"/>
  </w:num>
  <w:num w:numId="165" w16cid:durableId="44569457">
    <w:abstractNumId w:val="40"/>
  </w:num>
  <w:num w:numId="166" w16cid:durableId="132911494">
    <w:abstractNumId w:val="55"/>
  </w:num>
  <w:num w:numId="167" w16cid:durableId="608243112">
    <w:abstractNumId w:val="163"/>
  </w:num>
  <w:num w:numId="168" w16cid:durableId="1370954214">
    <w:abstractNumId w:val="76"/>
  </w:num>
  <w:num w:numId="169" w16cid:durableId="53628031">
    <w:abstractNumId w:val="115"/>
  </w:num>
  <w:num w:numId="170" w16cid:durableId="306907268">
    <w:abstractNumId w:val="211"/>
  </w:num>
  <w:num w:numId="171" w16cid:durableId="1820416327">
    <w:abstractNumId w:val="58"/>
  </w:num>
  <w:num w:numId="172" w16cid:durableId="1412696025">
    <w:abstractNumId w:val="58"/>
  </w:num>
  <w:num w:numId="173" w16cid:durableId="643004259">
    <w:abstractNumId w:val="198"/>
  </w:num>
  <w:num w:numId="174" w16cid:durableId="1220022310">
    <w:abstractNumId w:val="162"/>
  </w:num>
  <w:num w:numId="175" w16cid:durableId="1912503136">
    <w:abstractNumId w:val="27"/>
  </w:num>
  <w:num w:numId="176" w16cid:durableId="812791560">
    <w:abstractNumId w:val="58"/>
  </w:num>
  <w:num w:numId="177" w16cid:durableId="336225810">
    <w:abstractNumId w:val="58"/>
  </w:num>
  <w:num w:numId="178" w16cid:durableId="1421368290">
    <w:abstractNumId w:val="198"/>
  </w:num>
  <w:num w:numId="179" w16cid:durableId="928388474">
    <w:abstractNumId w:val="198"/>
  </w:num>
  <w:num w:numId="180" w16cid:durableId="1365902821">
    <w:abstractNumId w:val="61"/>
  </w:num>
  <w:num w:numId="181" w16cid:durableId="1554345429">
    <w:abstractNumId w:val="18"/>
  </w:num>
  <w:num w:numId="182" w16cid:durableId="1936670609">
    <w:abstractNumId w:val="12"/>
  </w:num>
  <w:num w:numId="183" w16cid:durableId="310141272">
    <w:abstractNumId w:val="16"/>
  </w:num>
  <w:num w:numId="184" w16cid:durableId="36585631">
    <w:abstractNumId w:val="72"/>
  </w:num>
  <w:num w:numId="185" w16cid:durableId="563685124">
    <w:abstractNumId w:val="170"/>
  </w:num>
  <w:num w:numId="186" w16cid:durableId="2108885988">
    <w:abstractNumId w:val="58"/>
  </w:num>
  <w:num w:numId="187" w16cid:durableId="1410885784">
    <w:abstractNumId w:val="206"/>
  </w:num>
  <w:num w:numId="188" w16cid:durableId="1687245458">
    <w:abstractNumId w:val="50"/>
  </w:num>
  <w:num w:numId="189" w16cid:durableId="818839511">
    <w:abstractNumId w:val="201"/>
  </w:num>
  <w:num w:numId="190" w16cid:durableId="1306662340">
    <w:abstractNumId w:val="158"/>
  </w:num>
  <w:num w:numId="191" w16cid:durableId="1763408331">
    <w:abstractNumId w:val="58"/>
  </w:num>
  <w:num w:numId="192" w16cid:durableId="1037462015">
    <w:abstractNumId w:val="70"/>
  </w:num>
  <w:num w:numId="193" w16cid:durableId="931665203">
    <w:abstractNumId w:val="110"/>
  </w:num>
  <w:num w:numId="194" w16cid:durableId="32774021">
    <w:abstractNumId w:val="180"/>
  </w:num>
  <w:num w:numId="195" w16cid:durableId="1331980600">
    <w:abstractNumId w:val="58"/>
  </w:num>
  <w:num w:numId="196" w16cid:durableId="1711613578">
    <w:abstractNumId w:val="58"/>
  </w:num>
  <w:num w:numId="197" w16cid:durableId="626010350">
    <w:abstractNumId w:val="58"/>
  </w:num>
  <w:num w:numId="198" w16cid:durableId="786513058">
    <w:abstractNumId w:val="58"/>
  </w:num>
  <w:num w:numId="199" w16cid:durableId="1887989977">
    <w:abstractNumId w:val="58"/>
  </w:num>
  <w:num w:numId="200" w16cid:durableId="1870528583">
    <w:abstractNumId w:val="220"/>
  </w:num>
  <w:num w:numId="201" w16cid:durableId="615019939">
    <w:abstractNumId w:val="113"/>
  </w:num>
  <w:num w:numId="202" w16cid:durableId="333073689">
    <w:abstractNumId w:val="31"/>
  </w:num>
  <w:num w:numId="203" w16cid:durableId="1609310789">
    <w:abstractNumId w:val="58"/>
  </w:num>
  <w:num w:numId="204" w16cid:durableId="899369615">
    <w:abstractNumId w:val="58"/>
  </w:num>
  <w:num w:numId="205" w16cid:durableId="745417072">
    <w:abstractNumId w:val="58"/>
  </w:num>
  <w:num w:numId="206" w16cid:durableId="657269407">
    <w:abstractNumId w:val="89"/>
  </w:num>
  <w:num w:numId="207" w16cid:durableId="1846246453">
    <w:abstractNumId w:val="14"/>
  </w:num>
  <w:num w:numId="208" w16cid:durableId="802043788">
    <w:abstractNumId w:val="123"/>
  </w:num>
  <w:num w:numId="209" w16cid:durableId="1913924776">
    <w:abstractNumId w:val="142"/>
  </w:num>
  <w:num w:numId="210" w16cid:durableId="1783068803">
    <w:abstractNumId w:val="217"/>
  </w:num>
  <w:num w:numId="211" w16cid:durableId="1431584483">
    <w:abstractNumId w:val="191"/>
  </w:num>
  <w:num w:numId="212" w16cid:durableId="22707032">
    <w:abstractNumId w:val="184"/>
  </w:num>
  <w:num w:numId="213" w16cid:durableId="611322235">
    <w:abstractNumId w:val="156"/>
  </w:num>
  <w:num w:numId="214" w16cid:durableId="1141073981">
    <w:abstractNumId w:val="98"/>
  </w:num>
  <w:num w:numId="215" w16cid:durableId="2110736803">
    <w:abstractNumId w:val="103"/>
  </w:num>
  <w:num w:numId="216" w16cid:durableId="1312516491">
    <w:abstractNumId w:val="103"/>
    <w:lvlOverride w:ilvl="0">
      <w:lvl w:ilvl="0" w:tplc="0809001B">
        <w:start w:val="1"/>
        <w:numFmt w:val="lowerRoman"/>
        <w:lvlText w:val="%1."/>
        <w:lvlJc w:val="right"/>
        <w:pPr>
          <w:ind w:left="1800" w:hanging="360"/>
        </w:pPr>
        <w:rPr>
          <w:rFonts w:hint="default"/>
        </w:rPr>
      </w:lvl>
    </w:lvlOverride>
    <w:lvlOverride w:ilvl="1">
      <w:lvl w:ilvl="1" w:tplc="08090019" w:tentative="1">
        <w:start w:val="1"/>
        <w:numFmt w:val="lowerLetter"/>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 w:numId="217" w16cid:durableId="1506751699">
    <w:abstractNumId w:val="5"/>
  </w:num>
  <w:num w:numId="218" w16cid:durableId="233586123">
    <w:abstractNumId w:val="119"/>
  </w:num>
  <w:num w:numId="219" w16cid:durableId="916287734">
    <w:abstractNumId w:val="218"/>
  </w:num>
  <w:num w:numId="220" w16cid:durableId="53551785">
    <w:abstractNumId w:val="19"/>
  </w:num>
  <w:num w:numId="221" w16cid:durableId="595789817">
    <w:abstractNumId w:val="221"/>
  </w:num>
  <w:num w:numId="222" w16cid:durableId="1862275999">
    <w:abstractNumId w:val="223"/>
  </w:num>
  <w:num w:numId="223" w16cid:durableId="42339731">
    <w:abstractNumId w:val="39"/>
  </w:num>
  <w:num w:numId="224" w16cid:durableId="608901995">
    <w:abstractNumId w:val="182"/>
  </w:num>
  <w:num w:numId="225" w16cid:durableId="162933906">
    <w:abstractNumId w:val="65"/>
  </w:num>
  <w:num w:numId="226" w16cid:durableId="2122214931">
    <w:abstractNumId w:val="58"/>
  </w:num>
  <w:num w:numId="227" w16cid:durableId="1038552460">
    <w:abstractNumId w:val="77"/>
  </w:num>
  <w:num w:numId="228" w16cid:durableId="185993983">
    <w:abstractNumId w:val="80"/>
  </w:num>
  <w:num w:numId="229" w16cid:durableId="518082519">
    <w:abstractNumId w:val="109"/>
  </w:num>
  <w:num w:numId="230" w16cid:durableId="972557401">
    <w:abstractNumId w:val="107"/>
  </w:num>
  <w:num w:numId="231" w16cid:durableId="2038385990">
    <w:abstractNumId w:val="82"/>
  </w:num>
  <w:num w:numId="232" w16cid:durableId="1064373314">
    <w:abstractNumId w:val="102"/>
  </w:num>
  <w:num w:numId="233" w16cid:durableId="1110861397">
    <w:abstractNumId w:val="171"/>
  </w:num>
  <w:num w:numId="234" w16cid:durableId="133527564">
    <w:abstractNumId w:val="32"/>
  </w:num>
  <w:num w:numId="235" w16cid:durableId="1757903338">
    <w:abstractNumId w:val="118"/>
  </w:num>
  <w:num w:numId="236" w16cid:durableId="714041211">
    <w:abstractNumId w:val="199"/>
  </w:num>
  <w:num w:numId="237" w16cid:durableId="2009864590">
    <w:abstractNumId w:val="66"/>
  </w:num>
  <w:num w:numId="238" w16cid:durableId="1319967322">
    <w:abstractNumId w:val="146"/>
  </w:num>
  <w:num w:numId="239" w16cid:durableId="1876768559">
    <w:abstractNumId w:val="178"/>
  </w:num>
  <w:num w:numId="240" w16cid:durableId="598757408">
    <w:abstractNumId w:val="22"/>
  </w:num>
  <w:num w:numId="241" w16cid:durableId="979310245">
    <w:abstractNumId w:val="175"/>
  </w:num>
  <w:num w:numId="242" w16cid:durableId="1426070389">
    <w:abstractNumId w:val="91"/>
  </w:num>
  <w:num w:numId="243" w16cid:durableId="1398168769">
    <w:abstractNumId w:val="186"/>
  </w:num>
  <w:num w:numId="244" w16cid:durableId="811606327">
    <w:abstractNumId w:val="192"/>
  </w:num>
  <w:num w:numId="245" w16cid:durableId="353269314">
    <w:abstractNumId w:val="85"/>
  </w:num>
  <w:num w:numId="246" w16cid:durableId="1935627958">
    <w:abstractNumId w:val="121"/>
  </w:num>
  <w:num w:numId="247" w16cid:durableId="1530751473">
    <w:abstractNumId w:val="78"/>
  </w:num>
  <w:num w:numId="248" w16cid:durableId="1642150198">
    <w:abstractNumId w:val="167"/>
  </w:num>
  <w:num w:numId="249" w16cid:durableId="2146581200">
    <w:abstractNumId w:val="166"/>
  </w:num>
  <w:num w:numId="250" w16cid:durableId="215745799">
    <w:abstractNumId w:val="144"/>
  </w:num>
  <w:num w:numId="251" w16cid:durableId="1144587840">
    <w:abstractNumId w:val="33"/>
  </w:num>
  <w:num w:numId="252" w16cid:durableId="1922831250">
    <w:abstractNumId w:val="92"/>
  </w:num>
  <w:num w:numId="253" w16cid:durableId="2064525055">
    <w:abstractNumId w:val="92"/>
  </w:num>
  <w:num w:numId="254" w16cid:durableId="652561952">
    <w:abstractNumId w:val="92"/>
  </w:num>
  <w:num w:numId="255" w16cid:durableId="1510951242">
    <w:abstractNumId w:val="132"/>
  </w:num>
  <w:num w:numId="256" w16cid:durableId="1201895172">
    <w:abstractNumId w:val="179"/>
  </w:num>
  <w:num w:numId="257" w16cid:durableId="109864429">
    <w:abstractNumId w:val="169"/>
  </w:num>
  <w:num w:numId="258" w16cid:durableId="1309939234">
    <w:abstractNumId w:val="198"/>
    <w:lvlOverride w:ilvl="0">
      <w:startOverride w:val="2"/>
    </w:lvlOverride>
    <w:lvlOverride w:ilvl="1">
      <w:startOverride w:val="17"/>
    </w:lvlOverride>
    <w:lvlOverride w:ilvl="2">
      <w:startOverride w:val="2"/>
    </w:lvlOverride>
    <w:lvlOverride w:ilvl="3">
      <w:startOverride w:val="1"/>
    </w:lvlOverride>
    <w:lvlOverride w:ilvl="4">
      <w:startOverride w:val="43"/>
    </w:lvlOverride>
    <w:lvlOverride w:ilvl="5">
      <w:startOverride w:val="1"/>
    </w:lvlOverride>
    <w:lvlOverride w:ilvl="6">
      <w:startOverride w:val="1"/>
    </w:lvlOverride>
    <w:lvlOverride w:ilvl="7">
      <w:startOverride w:val="1"/>
    </w:lvlOverride>
    <w:lvlOverride w:ilvl="8">
      <w:startOverride w:val="1"/>
    </w:lvlOverride>
  </w:num>
  <w:num w:numId="259" w16cid:durableId="502473448">
    <w:abstractNumId w:val="198"/>
    <w:lvlOverride w:ilvl="0">
      <w:startOverride w:val="2"/>
    </w:lvlOverride>
    <w:lvlOverride w:ilvl="1">
      <w:startOverride w:val="17"/>
    </w:lvlOverride>
    <w:lvlOverride w:ilvl="2">
      <w:startOverride w:val="2"/>
    </w:lvlOverride>
    <w:lvlOverride w:ilvl="3">
      <w:startOverride w:val="1"/>
    </w:lvlOverride>
    <w:lvlOverride w:ilvl="4">
      <w:startOverride w:val="43"/>
    </w:lvlOverride>
    <w:lvlOverride w:ilvl="5">
      <w:startOverride w:val="1"/>
    </w:lvlOverride>
    <w:lvlOverride w:ilvl="6">
      <w:startOverride w:val="1"/>
    </w:lvlOverride>
    <w:lvlOverride w:ilvl="7">
      <w:startOverride w:val="1"/>
    </w:lvlOverride>
    <w:lvlOverride w:ilvl="8">
      <w:startOverride w:val="1"/>
    </w:lvlOverride>
  </w:num>
  <w:num w:numId="260" w16cid:durableId="1679846067">
    <w:abstractNumId w:val="198"/>
  </w:num>
  <w:num w:numId="261" w16cid:durableId="1606380466">
    <w:abstractNumId w:val="1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2" w16cid:durableId="159004348">
    <w:abstractNumId w:val="225"/>
  </w:num>
  <w:num w:numId="263" w16cid:durableId="298649542">
    <w:abstractNumId w:val="28"/>
  </w:num>
  <w:num w:numId="264" w16cid:durableId="1995836472">
    <w:abstractNumId w:val="46"/>
  </w:num>
  <w:num w:numId="265" w16cid:durableId="418798377">
    <w:abstractNumId w:val="26"/>
  </w:num>
  <w:num w:numId="266" w16cid:durableId="174926766">
    <w:abstractNumId w:val="90"/>
  </w:num>
  <w:num w:numId="267" w16cid:durableId="954945208">
    <w:abstractNumId w:val="124"/>
  </w:num>
  <w:num w:numId="268" w16cid:durableId="888614222">
    <w:abstractNumId w:val="10"/>
  </w:num>
  <w:num w:numId="269" w16cid:durableId="1366440764">
    <w:abstractNumId w:val="30"/>
  </w:num>
  <w:num w:numId="270" w16cid:durableId="512961180">
    <w:abstractNumId w:val="7"/>
  </w:num>
  <w:num w:numId="271" w16cid:durableId="591281226">
    <w:abstractNumId w:val="141"/>
  </w:num>
  <w:num w:numId="272" w16cid:durableId="848713473">
    <w:abstractNumId w:val="159"/>
  </w:num>
  <w:num w:numId="273" w16cid:durableId="499660560">
    <w:abstractNumId w:val="214"/>
  </w:num>
  <w:num w:numId="274" w16cid:durableId="1930578262">
    <w:abstractNumId w:val="49"/>
  </w:num>
  <w:num w:numId="275" w16cid:durableId="894269104">
    <w:abstractNumId w:val="147"/>
  </w:num>
  <w:num w:numId="276" w16cid:durableId="1284577574">
    <w:abstractNumId w:val="125"/>
  </w:num>
  <w:num w:numId="277" w16cid:durableId="589656717">
    <w:abstractNumId w:val="231"/>
  </w:num>
  <w:num w:numId="278" w16cid:durableId="616373926">
    <w:abstractNumId w:val="51"/>
  </w:num>
  <w:num w:numId="279" w16cid:durableId="436829786">
    <w:abstractNumId w:val="193"/>
  </w:num>
  <w:num w:numId="280" w16cid:durableId="987976900">
    <w:abstractNumId w:val="41"/>
  </w:num>
  <w:num w:numId="281" w16cid:durableId="488133779">
    <w:abstractNumId w:val="8"/>
  </w:num>
  <w:num w:numId="282" w16cid:durableId="540676342">
    <w:abstractNumId w:val="222"/>
  </w:num>
  <w:num w:numId="283" w16cid:durableId="1813522530">
    <w:abstractNumId w:val="213"/>
  </w:num>
  <w:num w:numId="284" w16cid:durableId="1195339387">
    <w:abstractNumId w:val="105"/>
  </w:num>
  <w:num w:numId="285" w16cid:durableId="690423601">
    <w:abstractNumId w:val="53"/>
  </w:num>
  <w:num w:numId="286" w16cid:durableId="2027827043">
    <w:abstractNumId w:val="57"/>
  </w:num>
  <w:num w:numId="287" w16cid:durableId="566575354">
    <w:abstractNumId w:val="120"/>
  </w:num>
  <w:num w:numId="288" w16cid:durableId="1383408846">
    <w:abstractNumId w:val="114"/>
  </w:num>
  <w:num w:numId="289" w16cid:durableId="411659411">
    <w:abstractNumId w:val="108"/>
  </w:num>
  <w:num w:numId="290" w16cid:durableId="1957977638">
    <w:abstractNumId w:val="60"/>
  </w:num>
  <w:num w:numId="291" w16cid:durableId="1751386735">
    <w:abstractNumId w:val="134"/>
  </w:num>
  <w:num w:numId="292" w16cid:durableId="1396663314">
    <w:abstractNumId w:val="200"/>
  </w:num>
  <w:num w:numId="293" w16cid:durableId="252319778">
    <w:abstractNumId w:val="185"/>
  </w:num>
  <w:num w:numId="294" w16cid:durableId="1437795604">
    <w:abstractNumId w:val="189"/>
  </w:num>
  <w:num w:numId="295" w16cid:durableId="679085209">
    <w:abstractNumId w:val="71"/>
  </w:num>
  <w:num w:numId="296" w16cid:durableId="2112118546">
    <w:abstractNumId w:val="204"/>
  </w:num>
  <w:num w:numId="297" w16cid:durableId="2036809290">
    <w:abstractNumId w:val="99"/>
  </w:num>
  <w:num w:numId="298" w16cid:durableId="1135216362">
    <w:abstractNumId w:val="195"/>
  </w:num>
  <w:num w:numId="299" w16cid:durableId="1685211058">
    <w:abstractNumId w:val="126"/>
  </w:num>
  <w:num w:numId="300" w16cid:durableId="789476050">
    <w:abstractNumId w:val="150"/>
    <w:lvlOverride w:ilvl="0"/>
    <w:lvlOverride w:ilvl="1">
      <w:startOverride w:val="1"/>
    </w:lvlOverride>
    <w:lvlOverride w:ilvl="2"/>
    <w:lvlOverride w:ilvl="3"/>
    <w:lvlOverride w:ilvl="4"/>
    <w:lvlOverride w:ilvl="5"/>
    <w:lvlOverride w:ilvl="6"/>
    <w:lvlOverride w:ilvl="7"/>
    <w:lvlOverride w:ilvl="8"/>
  </w:num>
  <w:num w:numId="301" w16cid:durableId="906502484">
    <w:abstractNumId w:val="9"/>
    <w:lvlOverride w:ilvl="0"/>
    <w:lvlOverride w:ilvl="1">
      <w:startOverride w:val="1"/>
    </w:lvlOverride>
    <w:lvlOverride w:ilvl="2"/>
    <w:lvlOverride w:ilvl="3"/>
    <w:lvlOverride w:ilvl="4"/>
    <w:lvlOverride w:ilvl="5"/>
    <w:lvlOverride w:ilvl="6"/>
    <w:lvlOverride w:ilvl="7"/>
    <w:lvlOverride w:ilvl="8"/>
  </w:num>
  <w:numIdMacAtCleanup w:val="2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FF75025F"/>
  </w:docVars>
  <w:rsids>
    <w:rsidRoot w:val="00CC0A94"/>
    <w:rsid w:val="00002E32"/>
    <w:rsid w:val="00012EF3"/>
    <w:rsid w:val="0003338C"/>
    <w:rsid w:val="00052532"/>
    <w:rsid w:val="0007729C"/>
    <w:rsid w:val="00081A0B"/>
    <w:rsid w:val="00086C16"/>
    <w:rsid w:val="00095408"/>
    <w:rsid w:val="00096E2F"/>
    <w:rsid w:val="000B3ECD"/>
    <w:rsid w:val="000B45B0"/>
    <w:rsid w:val="000C0E67"/>
    <w:rsid w:val="000C51EB"/>
    <w:rsid w:val="000D2CC5"/>
    <w:rsid w:val="000E083F"/>
    <w:rsid w:val="000E50C4"/>
    <w:rsid w:val="00124735"/>
    <w:rsid w:val="001310BC"/>
    <w:rsid w:val="00151BE4"/>
    <w:rsid w:val="0016454D"/>
    <w:rsid w:val="00164AB4"/>
    <w:rsid w:val="001767FA"/>
    <w:rsid w:val="00181496"/>
    <w:rsid w:val="00191356"/>
    <w:rsid w:val="001B0D4C"/>
    <w:rsid w:val="001B542E"/>
    <w:rsid w:val="001D45AF"/>
    <w:rsid w:val="001E11D9"/>
    <w:rsid w:val="001F0302"/>
    <w:rsid w:val="00200EED"/>
    <w:rsid w:val="00202CEF"/>
    <w:rsid w:val="00202F1E"/>
    <w:rsid w:val="00204A18"/>
    <w:rsid w:val="00231332"/>
    <w:rsid w:val="00235437"/>
    <w:rsid w:val="00235542"/>
    <w:rsid w:val="002415F5"/>
    <w:rsid w:val="002421B0"/>
    <w:rsid w:val="00247EF6"/>
    <w:rsid w:val="002519F3"/>
    <w:rsid w:val="00283DC8"/>
    <w:rsid w:val="002857B4"/>
    <w:rsid w:val="00295C4A"/>
    <w:rsid w:val="002A1DEF"/>
    <w:rsid w:val="002B3A04"/>
    <w:rsid w:val="002B58C1"/>
    <w:rsid w:val="002C351F"/>
    <w:rsid w:val="002C5CD1"/>
    <w:rsid w:val="002D6061"/>
    <w:rsid w:val="002F61BB"/>
    <w:rsid w:val="00304D62"/>
    <w:rsid w:val="0032366B"/>
    <w:rsid w:val="0032589B"/>
    <w:rsid w:val="0036700A"/>
    <w:rsid w:val="00376C55"/>
    <w:rsid w:val="003932C1"/>
    <w:rsid w:val="00393D7F"/>
    <w:rsid w:val="003A172A"/>
    <w:rsid w:val="003E102B"/>
    <w:rsid w:val="003E4C28"/>
    <w:rsid w:val="003F79E6"/>
    <w:rsid w:val="00417791"/>
    <w:rsid w:val="00425EF9"/>
    <w:rsid w:val="00434529"/>
    <w:rsid w:val="0046145A"/>
    <w:rsid w:val="00474B54"/>
    <w:rsid w:val="00475F09"/>
    <w:rsid w:val="00483AA9"/>
    <w:rsid w:val="004949AC"/>
    <w:rsid w:val="004955AC"/>
    <w:rsid w:val="00496767"/>
    <w:rsid w:val="004B5F95"/>
    <w:rsid w:val="004B735F"/>
    <w:rsid w:val="004C3C09"/>
    <w:rsid w:val="004E1A73"/>
    <w:rsid w:val="004E372E"/>
    <w:rsid w:val="005020C0"/>
    <w:rsid w:val="0050242D"/>
    <w:rsid w:val="00531F46"/>
    <w:rsid w:val="005327AD"/>
    <w:rsid w:val="00541BD5"/>
    <w:rsid w:val="00555315"/>
    <w:rsid w:val="00577491"/>
    <w:rsid w:val="00584116"/>
    <w:rsid w:val="00591328"/>
    <w:rsid w:val="005A126D"/>
    <w:rsid w:val="005B2566"/>
    <w:rsid w:val="005D3243"/>
    <w:rsid w:val="005E4C5E"/>
    <w:rsid w:val="005F7477"/>
    <w:rsid w:val="006277CC"/>
    <w:rsid w:val="00632077"/>
    <w:rsid w:val="00642CE2"/>
    <w:rsid w:val="00681B11"/>
    <w:rsid w:val="006827D4"/>
    <w:rsid w:val="00695A00"/>
    <w:rsid w:val="006A352F"/>
    <w:rsid w:val="006C1571"/>
    <w:rsid w:val="006C57D3"/>
    <w:rsid w:val="006C5E0F"/>
    <w:rsid w:val="006C5EF9"/>
    <w:rsid w:val="006E1646"/>
    <w:rsid w:val="006F00E1"/>
    <w:rsid w:val="00725BF8"/>
    <w:rsid w:val="00730DE1"/>
    <w:rsid w:val="00737DF9"/>
    <w:rsid w:val="00783C45"/>
    <w:rsid w:val="00785F50"/>
    <w:rsid w:val="00793939"/>
    <w:rsid w:val="007956E0"/>
    <w:rsid w:val="007B0136"/>
    <w:rsid w:val="007C03B1"/>
    <w:rsid w:val="007C64F6"/>
    <w:rsid w:val="00821FB1"/>
    <w:rsid w:val="00875E09"/>
    <w:rsid w:val="008827A2"/>
    <w:rsid w:val="00884A0A"/>
    <w:rsid w:val="00887021"/>
    <w:rsid w:val="008959FF"/>
    <w:rsid w:val="008A017A"/>
    <w:rsid w:val="008A0CAD"/>
    <w:rsid w:val="008A683F"/>
    <w:rsid w:val="008B0FBE"/>
    <w:rsid w:val="008B4771"/>
    <w:rsid w:val="008C6287"/>
    <w:rsid w:val="008D2A6E"/>
    <w:rsid w:val="008D3774"/>
    <w:rsid w:val="00904640"/>
    <w:rsid w:val="00911BEF"/>
    <w:rsid w:val="0092703F"/>
    <w:rsid w:val="00942CB0"/>
    <w:rsid w:val="00956AFD"/>
    <w:rsid w:val="009825D6"/>
    <w:rsid w:val="00990404"/>
    <w:rsid w:val="009A5C0C"/>
    <w:rsid w:val="009B5BE4"/>
    <w:rsid w:val="009E5123"/>
    <w:rsid w:val="009F3EBB"/>
    <w:rsid w:val="009F5B93"/>
    <w:rsid w:val="00A22012"/>
    <w:rsid w:val="00A23095"/>
    <w:rsid w:val="00A23AD2"/>
    <w:rsid w:val="00A23F4B"/>
    <w:rsid w:val="00A4142A"/>
    <w:rsid w:val="00A5354C"/>
    <w:rsid w:val="00A953AC"/>
    <w:rsid w:val="00A968A9"/>
    <w:rsid w:val="00AB3A47"/>
    <w:rsid w:val="00AB7545"/>
    <w:rsid w:val="00AD694F"/>
    <w:rsid w:val="00AE4741"/>
    <w:rsid w:val="00AE75AC"/>
    <w:rsid w:val="00AE774B"/>
    <w:rsid w:val="00B11DF8"/>
    <w:rsid w:val="00B549AA"/>
    <w:rsid w:val="00B72EA2"/>
    <w:rsid w:val="00B82609"/>
    <w:rsid w:val="00B9253F"/>
    <w:rsid w:val="00BB7638"/>
    <w:rsid w:val="00BC4FE7"/>
    <w:rsid w:val="00BDE510"/>
    <w:rsid w:val="00C16DB1"/>
    <w:rsid w:val="00C175F1"/>
    <w:rsid w:val="00C22F1A"/>
    <w:rsid w:val="00C27BAD"/>
    <w:rsid w:val="00C37F49"/>
    <w:rsid w:val="00C718D3"/>
    <w:rsid w:val="00C937F1"/>
    <w:rsid w:val="00C94070"/>
    <w:rsid w:val="00CA03F1"/>
    <w:rsid w:val="00CC0A94"/>
    <w:rsid w:val="00CC359C"/>
    <w:rsid w:val="00CE06F0"/>
    <w:rsid w:val="00CE3C84"/>
    <w:rsid w:val="00CE7459"/>
    <w:rsid w:val="00CF774B"/>
    <w:rsid w:val="00D31247"/>
    <w:rsid w:val="00D34E5E"/>
    <w:rsid w:val="00D609F8"/>
    <w:rsid w:val="00D614E0"/>
    <w:rsid w:val="00D641C3"/>
    <w:rsid w:val="00D86983"/>
    <w:rsid w:val="00D87DFB"/>
    <w:rsid w:val="00D91C51"/>
    <w:rsid w:val="00DB167B"/>
    <w:rsid w:val="00DB2112"/>
    <w:rsid w:val="00DD34EA"/>
    <w:rsid w:val="00DE5715"/>
    <w:rsid w:val="00E03DC5"/>
    <w:rsid w:val="00E0411D"/>
    <w:rsid w:val="00E11B70"/>
    <w:rsid w:val="00E1268F"/>
    <w:rsid w:val="00E12A97"/>
    <w:rsid w:val="00E15E6E"/>
    <w:rsid w:val="00E22C47"/>
    <w:rsid w:val="00E376B0"/>
    <w:rsid w:val="00ED6B02"/>
    <w:rsid w:val="00EE30B2"/>
    <w:rsid w:val="00EF5B83"/>
    <w:rsid w:val="00F04D9A"/>
    <w:rsid w:val="00F406E1"/>
    <w:rsid w:val="00F61ED3"/>
    <w:rsid w:val="00F70BE6"/>
    <w:rsid w:val="00F8598D"/>
    <w:rsid w:val="00F86B79"/>
    <w:rsid w:val="00F87AA6"/>
    <w:rsid w:val="00FB1DE9"/>
    <w:rsid w:val="00FB425E"/>
    <w:rsid w:val="00FB6BAE"/>
    <w:rsid w:val="00FD00F2"/>
    <w:rsid w:val="00FD0421"/>
    <w:rsid w:val="00FD67E1"/>
    <w:rsid w:val="029F4E13"/>
    <w:rsid w:val="03359521"/>
    <w:rsid w:val="042579BD"/>
    <w:rsid w:val="0433F022"/>
    <w:rsid w:val="056E2A99"/>
    <w:rsid w:val="05B3D9B8"/>
    <w:rsid w:val="0718AA92"/>
    <w:rsid w:val="09EC9C66"/>
    <w:rsid w:val="0A0D63C1"/>
    <w:rsid w:val="0BD83DBB"/>
    <w:rsid w:val="0BDD0BDE"/>
    <w:rsid w:val="10267A14"/>
    <w:rsid w:val="10CA5500"/>
    <w:rsid w:val="1135525F"/>
    <w:rsid w:val="11CD3ED1"/>
    <w:rsid w:val="14F44483"/>
    <w:rsid w:val="150B0049"/>
    <w:rsid w:val="1788D054"/>
    <w:rsid w:val="1C196B18"/>
    <w:rsid w:val="1D65E5DF"/>
    <w:rsid w:val="203AB394"/>
    <w:rsid w:val="2060138B"/>
    <w:rsid w:val="24C9850D"/>
    <w:rsid w:val="2511498C"/>
    <w:rsid w:val="25B99E98"/>
    <w:rsid w:val="266CFF96"/>
    <w:rsid w:val="273964A0"/>
    <w:rsid w:val="273BD91A"/>
    <w:rsid w:val="2A19DD85"/>
    <w:rsid w:val="2A43CD68"/>
    <w:rsid w:val="2A9469EC"/>
    <w:rsid w:val="32066573"/>
    <w:rsid w:val="3540A952"/>
    <w:rsid w:val="35FE8455"/>
    <w:rsid w:val="37177E8F"/>
    <w:rsid w:val="37AB708C"/>
    <w:rsid w:val="3A0C342C"/>
    <w:rsid w:val="3BF700AB"/>
    <w:rsid w:val="3FDE2E1B"/>
    <w:rsid w:val="400935C2"/>
    <w:rsid w:val="4138B284"/>
    <w:rsid w:val="4558BA8E"/>
    <w:rsid w:val="479FF250"/>
    <w:rsid w:val="4815509E"/>
    <w:rsid w:val="49F80DDB"/>
    <w:rsid w:val="4A84024E"/>
    <w:rsid w:val="4AFD8972"/>
    <w:rsid w:val="52B5BC27"/>
    <w:rsid w:val="559041F5"/>
    <w:rsid w:val="55F01250"/>
    <w:rsid w:val="55FEC5F2"/>
    <w:rsid w:val="56E0627F"/>
    <w:rsid w:val="59B7B240"/>
    <w:rsid w:val="5C7F6D19"/>
    <w:rsid w:val="5FDBD9AB"/>
    <w:rsid w:val="60B38950"/>
    <w:rsid w:val="625C7E0B"/>
    <w:rsid w:val="62B0FEEC"/>
    <w:rsid w:val="6400DE52"/>
    <w:rsid w:val="66378C83"/>
    <w:rsid w:val="665A2B50"/>
    <w:rsid w:val="6746A063"/>
    <w:rsid w:val="67AF3858"/>
    <w:rsid w:val="696A97FD"/>
    <w:rsid w:val="6BEE00EC"/>
    <w:rsid w:val="6C4B2203"/>
    <w:rsid w:val="6F08E959"/>
    <w:rsid w:val="714FB7B4"/>
    <w:rsid w:val="721AA17D"/>
    <w:rsid w:val="77AFEA43"/>
    <w:rsid w:val="7B4895B1"/>
    <w:rsid w:val="7C06B413"/>
    <w:rsid w:val="7D1129B8"/>
    <w:rsid w:val="7E51A602"/>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FE1B2AE"/>
  <w15:docId w15:val="{CA19EFD7-95DA-4F94-8F0B-1BA28BA7A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eastAsiaTheme="minorEastAsia"/>
      <w:szCs w:val="24"/>
    </w:rPr>
  </w:style>
  <w:style w:type="paragraph" w:styleId="Heading1">
    <w:name w:val="heading 1"/>
    <w:aliases w:val="Cover title white"/>
    <w:next w:val="Normal"/>
    <w:link w:val="Heading1Char"/>
    <w:qFormat/>
    <w:pPr>
      <w:keepNext/>
      <w:keepLines/>
      <w:spacing w:after="0" w:line="240" w:lineRule="auto"/>
      <w:outlineLvl w:val="0"/>
    </w:pPr>
    <w:rPr>
      <w:rFonts w:asciiTheme="majorHAnsi" w:eastAsiaTheme="majorEastAsia" w:hAnsiTheme="majorHAnsi" w:cstheme="majorBidi"/>
      <w:b/>
      <w:bCs/>
      <w:caps/>
      <w:color w:val="FFFFFF" w:themeColor="background1"/>
      <w:sz w:val="40"/>
      <w:szCs w:val="40"/>
    </w:rPr>
  </w:style>
  <w:style w:type="paragraph" w:styleId="Heading2">
    <w:name w:val="heading 2"/>
    <w:basedOn w:val="Numberedtilelevel1"/>
    <w:next w:val="Normal"/>
    <w:link w:val="Heading2Char"/>
    <w:uiPriority w:val="9"/>
    <w:semiHidden/>
    <w:qFormat/>
    <w:pPr>
      <w:numPr>
        <w:numId w:val="0"/>
      </w:numPr>
      <w:outlineLvl w:val="1"/>
    </w:pPr>
  </w:style>
  <w:style w:type="paragraph" w:styleId="Heading3">
    <w:name w:val="heading 3"/>
    <w:aliases w:val="Title 2"/>
    <w:basedOn w:val="Numberedtitlelevel2"/>
    <w:next w:val="Normal"/>
    <w:link w:val="Heading3Char"/>
    <w:uiPriority w:val="9"/>
    <w:semiHidden/>
    <w:pPr>
      <w:outlineLvl w:val="2"/>
    </w:pPr>
  </w:style>
  <w:style w:type="paragraph" w:styleId="Heading4">
    <w:name w:val="heading 4"/>
    <w:basedOn w:val="Normal"/>
    <w:next w:val="Normal"/>
    <w:link w:val="Heading4Char"/>
    <w:uiPriority w:val="9"/>
    <w:semiHidden/>
    <w:qFormat/>
    <w:pPr>
      <w:keepNext/>
      <w:keepLines/>
      <w:numPr>
        <w:ilvl w:val="3"/>
        <w:numId w:val="45"/>
      </w:numPr>
      <w:spacing w:before="200"/>
      <w:outlineLvl w:val="3"/>
    </w:pPr>
    <w:rPr>
      <w:rFonts w:asciiTheme="majorHAnsi" w:eastAsiaTheme="majorEastAsia" w:hAnsiTheme="majorHAnsi" w:cstheme="majorBidi"/>
      <w:b/>
      <w:bCs/>
      <w:i/>
      <w:iCs/>
      <w:color w:val="4F81BD" w:themeColor="accent1"/>
    </w:rPr>
  </w:style>
  <w:style w:type="paragraph" w:styleId="Heading5">
    <w:name w:val="heading 5"/>
    <w:aliases w:val="Cover subtitle white"/>
    <w:next w:val="Normal"/>
    <w:link w:val="Heading5Char"/>
    <w:semiHidden/>
    <w:qFormat/>
    <w:pPr>
      <w:keepNext/>
      <w:keepLines/>
      <w:spacing w:before="200" w:after="0" w:line="240" w:lineRule="auto"/>
      <w:outlineLvl w:val="4"/>
    </w:pPr>
    <w:rPr>
      <w:rFonts w:asciiTheme="majorHAnsi" w:eastAsiaTheme="majorEastAsia" w:hAnsiTheme="majorHAnsi" w:cstheme="majorBidi"/>
      <w:caps/>
      <w:color w:val="FFFFFF" w:themeColor="background1"/>
      <w:sz w:val="28"/>
      <w:szCs w:val="28"/>
    </w:rPr>
  </w:style>
  <w:style w:type="paragraph" w:styleId="Heading6">
    <w:name w:val="heading 6"/>
    <w:basedOn w:val="Normal"/>
    <w:next w:val="Normal"/>
    <w:link w:val="Heading6Char"/>
    <w:uiPriority w:val="9"/>
    <w:semiHidden/>
    <w:qFormat/>
    <w:pPr>
      <w:keepNext/>
      <w:keepLines/>
      <w:numPr>
        <w:ilvl w:val="5"/>
        <w:numId w:val="45"/>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qFormat/>
    <w:pPr>
      <w:keepNext/>
      <w:keepLines/>
      <w:numPr>
        <w:ilvl w:val="6"/>
        <w:numId w:val="45"/>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pPr>
      <w:keepNext/>
      <w:keepLines/>
      <w:numPr>
        <w:ilvl w:val="7"/>
        <w:numId w:val="45"/>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qFormat/>
    <w:pPr>
      <w:keepNext/>
      <w:keepLines/>
      <w:numPr>
        <w:ilvl w:val="8"/>
        <w:numId w:val="45"/>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over title white Char"/>
    <w:basedOn w:val="DefaultParagraphFont"/>
    <w:link w:val="Heading1"/>
    <w:rPr>
      <w:rFonts w:asciiTheme="majorHAnsi" w:eastAsiaTheme="majorEastAsia" w:hAnsiTheme="majorHAnsi" w:cstheme="majorBidi"/>
      <w:b/>
      <w:bCs/>
      <w:caps/>
      <w:color w:val="FFFFFF" w:themeColor="background1"/>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1F497D" w:themeColor="text2"/>
      <w:kern w:val="28"/>
      <w:sz w:val="52"/>
      <w:szCs w:val="52"/>
    </w:rPr>
  </w:style>
  <w:style w:type="character" w:customStyle="1" w:styleId="Heading3Char">
    <w:name w:val="Heading 3 Char"/>
    <w:aliases w:val="Title 2 Char"/>
    <w:basedOn w:val="DefaultParagraphFont"/>
    <w:link w:val="Heading3"/>
    <w:uiPriority w:val="9"/>
    <w:semiHidden/>
    <w:rPr>
      <w:rFonts w:asciiTheme="majorHAnsi" w:eastAsiaTheme="majorEastAsia" w:hAnsiTheme="majorHAnsi" w:cstheme="majorBidi"/>
      <w:bCs/>
      <w:color w:val="1F497D" w:themeColor="text2"/>
      <w:sz w:val="32"/>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szCs w:val="24"/>
    </w:rPr>
  </w:style>
  <w:style w:type="character" w:customStyle="1" w:styleId="Heading5Char">
    <w:name w:val="Heading 5 Char"/>
    <w:aliases w:val="Cover subtitle white Char"/>
    <w:basedOn w:val="DefaultParagraphFont"/>
    <w:link w:val="Heading5"/>
    <w:semiHidden/>
    <w:rPr>
      <w:rFonts w:asciiTheme="majorHAnsi" w:eastAsiaTheme="majorEastAsia" w:hAnsiTheme="majorHAnsi" w:cstheme="majorBidi"/>
      <w:caps/>
      <w:color w:val="FFFFFF" w:themeColor="background1"/>
      <w:sz w:val="28"/>
      <w:szCs w:val="28"/>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3F60" w:themeColor="accent1" w:themeShade="7F"/>
      <w:szCs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Cs w:val="2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paragraph" w:customStyle="1" w:styleId="Numberedtilelevel1">
    <w:name w:val="Numbered tile level 1"/>
    <w:basedOn w:val="Titlelevel1"/>
    <w:qFormat/>
    <w:pPr>
      <w:numPr>
        <w:numId w:val="63"/>
      </w:numPr>
    </w:pPr>
  </w:style>
  <w:style w:type="paragraph" w:customStyle="1" w:styleId="Numberedtitlelevel2">
    <w:name w:val="Numbered title level 2"/>
    <w:basedOn w:val="Titlelevel2"/>
    <w:next w:val="body"/>
    <w:qFormat/>
  </w:style>
  <w:style w:type="paragraph" w:customStyle="1" w:styleId="Titlelevel2">
    <w:name w:val="Title level 2"/>
    <w:qFormat/>
    <w:pPr>
      <w:spacing w:before="240" w:after="240" w:line="240" w:lineRule="auto"/>
    </w:pPr>
    <w:rPr>
      <w:rFonts w:asciiTheme="majorHAnsi" w:eastAsiaTheme="majorEastAsia" w:hAnsiTheme="majorHAnsi" w:cstheme="majorBidi"/>
      <w:bCs/>
      <w:color w:val="1F497D" w:themeColor="text2"/>
      <w:sz w:val="32"/>
      <w:szCs w:val="24"/>
    </w:rPr>
  </w:style>
  <w:style w:type="paragraph" w:customStyle="1" w:styleId="body">
    <w:name w:val="body"/>
    <w:qFormat/>
    <w:pPr>
      <w:spacing w:before="240" w:after="120"/>
      <w:jc w:val="both"/>
    </w:pPr>
    <w:rPr>
      <w:rFonts w:eastAsiaTheme="minorEastAsia"/>
      <w:szCs w:val="24"/>
    </w:rPr>
  </w:style>
  <w:style w:type="paragraph" w:styleId="BalloonText">
    <w:name w:val="Balloon Text"/>
    <w:basedOn w:val="Normal"/>
    <w:link w:val="BalloonTextChar"/>
    <w:uiPriority w:val="99"/>
    <w:semiHidden/>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Pr>
      <w:rFonts w:ascii="Lucida Grande" w:eastAsiaTheme="minorEastAsia" w:hAnsi="Lucida Grande" w:cs="Lucida Grande"/>
      <w:sz w:val="18"/>
      <w:szCs w:val="18"/>
    </w:rPr>
  </w:style>
  <w:style w:type="paragraph" w:customStyle="1" w:styleId="Tableheader">
    <w:name w:val="Table header"/>
    <w:next w:val="Tabledata"/>
    <w:qFormat/>
    <w:pPr>
      <w:spacing w:after="80" w:line="240" w:lineRule="auto"/>
    </w:pPr>
    <w:rPr>
      <w:rFonts w:ascii="Calibri" w:eastAsia="Times New Roman" w:hAnsi="Calibri" w:cs="Times New Roman"/>
      <w:b/>
      <w:color w:val="000000"/>
    </w:rPr>
  </w:style>
  <w:style w:type="paragraph" w:customStyle="1" w:styleId="Tabledata">
    <w:name w:val="Table data"/>
    <w:basedOn w:val="body"/>
    <w:qFormat/>
    <w:pPr>
      <w:spacing w:before="120" w:line="240" w:lineRule="auto"/>
    </w:pPr>
    <w:rPr>
      <w:rFonts w:eastAsia="Times New Roman" w:cstheme="minorHAnsi"/>
      <w:bCs/>
      <w:color w:val="000000"/>
      <w:sz w:val="20"/>
      <w:szCs w:val="22"/>
    </w:rPr>
  </w:style>
  <w:style w:type="paragraph" w:customStyle="1" w:styleId="List1">
    <w:name w:val="List1"/>
    <w:autoRedefine/>
    <w:qFormat/>
    <w:pPr>
      <w:numPr>
        <w:numId w:val="47"/>
      </w:numPr>
      <w:spacing w:after="0" w:line="240" w:lineRule="auto"/>
    </w:pPr>
    <w:rPr>
      <w:rFonts w:eastAsiaTheme="minorEastAsia"/>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Pr>
      <w:rFonts w:eastAsiaTheme="minorEastAsia"/>
      <w:szCs w:val="24"/>
    </w:rPr>
  </w:style>
  <w:style w:type="table" w:styleId="TableGrid">
    <w:name w:val="Table Grid"/>
    <w:basedOn w:val="TableProfessional"/>
    <w:uiPriority w:val="59"/>
    <w:rPr>
      <w:sz w:val="20"/>
      <w:szCs w:val="20"/>
      <w:lang w:val="en-GB"/>
    </w:rPr>
    <w:tblPr>
      <w:tblBorders>
        <w:top w:val="none" w:sz="0" w:space="0" w:color="auto"/>
        <w:left w:val="none" w:sz="0" w:space="0" w:color="auto"/>
        <w:bottom w:val="single" w:sz="4" w:space="0" w:color="auto"/>
        <w:right w:val="none" w:sz="0" w:space="0" w:color="auto"/>
        <w:insideH w:val="single" w:sz="4" w:space="0" w:color="auto"/>
        <w:insideV w:val="none" w:sz="0" w:space="0" w:color="auto"/>
      </w:tblBorders>
    </w:tblPr>
    <w:tcPr>
      <w:vAlign w:val="center"/>
    </w:tcPr>
    <w:tblStylePr w:type="firstRow">
      <w:rPr>
        <w:rFonts w:asciiTheme="minorHAnsi" w:hAnsiTheme="minorHAnsi"/>
        <w:b w:val="0"/>
        <w:bCs/>
        <w:color w:val="auto"/>
        <w:sz w:val="22"/>
      </w:rPr>
      <w:tblPr/>
      <w:tcPr>
        <w:tcBorders>
          <w:top w:val="nil"/>
          <w:left w:val="nil"/>
          <w:bottom w:val="single" w:sz="4" w:space="0" w:color="auto"/>
          <w:right w:val="nil"/>
          <w:insideH w:val="nil"/>
          <w:insideV w:val="nil"/>
          <w:tl2br w:val="nil"/>
          <w:tr2bl w:val="nil"/>
        </w:tcBorders>
        <w:shd w:val="clear" w:color="000000" w:fill="auto"/>
      </w:tcPr>
    </w:tblStylePr>
  </w:style>
  <w:style w:type="table" w:styleId="TableProfessional">
    <w:name w:val="Table Professional"/>
    <w:basedOn w:val="TableNormal"/>
    <w:uiPriority w:val="99"/>
    <w:semiHidden/>
    <w:unhideWhenUsed/>
    <w:pPr>
      <w:spacing w:after="0" w:line="240" w:lineRule="auto"/>
    </w:pPr>
    <w:rPr>
      <w:rFonts w:eastAsiaTheme="minorEastAsia"/>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
    <w:name w:val="List"/>
    <w:autoRedefine/>
    <w:uiPriority w:val="99"/>
    <w:semiHidden/>
    <w:qFormat/>
    <w:pPr>
      <w:numPr>
        <w:numId w:val="48"/>
      </w:numPr>
      <w:spacing w:before="240" w:after="120" w:line="240" w:lineRule="auto"/>
      <w:contextualSpacing/>
    </w:pPr>
    <w:rPr>
      <w:rFonts w:eastAsiaTheme="minorEastAsia"/>
      <w:szCs w:val="24"/>
    </w:rPr>
  </w:style>
  <w:style w:type="paragraph" w:customStyle="1" w:styleId="Titlelevel1">
    <w:name w:val="Title level 1"/>
    <w:autoRedefine/>
    <w:qFormat/>
    <w:pPr>
      <w:pBdr>
        <w:bottom w:val="single" w:sz="8" w:space="1" w:color="1F497D" w:themeColor="text2"/>
      </w:pBdr>
      <w:spacing w:before="360" w:after="600" w:line="560" w:lineRule="exact"/>
    </w:pPr>
    <w:rPr>
      <w:rFonts w:asciiTheme="majorHAnsi" w:eastAsiaTheme="majorEastAsia" w:hAnsiTheme="majorHAnsi" w:cstheme="majorBidi"/>
      <w:color w:val="1F497D" w:themeColor="text2"/>
      <w:kern w:val="28"/>
      <w:sz w:val="52"/>
      <w:szCs w:val="52"/>
    </w:rPr>
  </w:style>
  <w:style w:type="paragraph" w:customStyle="1" w:styleId="Titlelevel3">
    <w:name w:val="Title level 3"/>
    <w:qFormat/>
    <w:pPr>
      <w:spacing w:before="240" w:after="240" w:line="240" w:lineRule="auto"/>
    </w:pPr>
    <w:rPr>
      <w:rFonts w:eastAsiaTheme="minorEastAsia"/>
      <w:b/>
      <w:color w:val="1F497D" w:themeColor="text2"/>
      <w:sz w:val="24"/>
      <w:szCs w:val="24"/>
    </w:rPr>
  </w:style>
  <w:style w:type="paragraph" w:customStyle="1" w:styleId="Titlelevel4">
    <w:name w:val="Title level 4"/>
    <w:next w:val="body"/>
    <w:qFormat/>
    <w:pPr>
      <w:spacing w:before="240" w:after="240" w:line="240" w:lineRule="auto"/>
    </w:pPr>
    <w:rPr>
      <w:rFonts w:eastAsiaTheme="minorEastAsia"/>
      <w:color w:val="EEECE1" w:themeColor="background2"/>
      <w:sz w:val="24"/>
      <w:szCs w:val="24"/>
    </w:rPr>
  </w:style>
  <w:style w:type="paragraph" w:customStyle="1" w:styleId="Figuretitle">
    <w:name w:val="Figure title"/>
    <w:basedOn w:val="body"/>
    <w:next w:val="Normal"/>
    <w:autoRedefine/>
    <w:qFormat/>
    <w:pPr>
      <w:keepNext/>
      <w:spacing w:before="360" w:after="360"/>
    </w:pPr>
    <w:rPr>
      <w:rFonts w:eastAsia="Times New Roman" w:cs="Times New Roman"/>
      <w:bCs/>
      <w:color w:val="1F497D" w:themeColor="text2"/>
      <w:szCs w:val="20"/>
    </w:rPr>
  </w:style>
  <w:style w:type="table" w:customStyle="1" w:styleId="EBAtable">
    <w:name w:val="EBA table"/>
    <w:basedOn w:val="TableNormal"/>
    <w:uiPriority w:val="99"/>
    <w:pPr>
      <w:spacing w:after="0" w:line="240" w:lineRule="auto"/>
    </w:pPr>
    <w:rPr>
      <w:rFonts w:eastAsiaTheme="minorEastAsia"/>
      <w:sz w:val="24"/>
      <w:szCs w:val="24"/>
    </w:rPr>
    <w:tblPr>
      <w:tblBorders>
        <w:bottom w:val="single" w:sz="2" w:space="0" w:color="000000" w:themeColor="text1"/>
        <w:insideH w:val="single" w:sz="2" w:space="0" w:color="000000" w:themeColor="text1"/>
      </w:tblBorders>
    </w:tblPr>
    <w:tcPr>
      <w:vAlign w:val="center"/>
    </w:tcPr>
    <w:tblStylePr w:type="firstRow">
      <w:pPr>
        <w:jc w:val="left"/>
      </w:pPr>
      <w:tblPr/>
      <w:trPr>
        <w:tblHeader/>
      </w:trPr>
      <w:tcPr>
        <w:tcBorders>
          <w:top w:val="nil"/>
          <w:left w:val="nil"/>
          <w:bottom w:val="single" w:sz="18" w:space="0" w:color="EEECE1" w:themeColor="background2"/>
          <w:right w:val="nil"/>
          <w:insideH w:val="nil"/>
          <w:insideV w:val="nil"/>
          <w:tl2br w:val="nil"/>
          <w:tr2bl w:val="nil"/>
        </w:tcBorders>
      </w:tcPr>
    </w:tblStylePr>
    <w:tblStylePr w:type="lastRow">
      <w:tblPr/>
      <w:tcPr>
        <w:tcBorders>
          <w:top w:val="nil"/>
          <w:left w:val="nil"/>
          <w:bottom w:val="single" w:sz="4" w:space="0" w:color="EEECE1" w:themeColor="background2"/>
          <w:right w:val="nil"/>
          <w:insideH w:val="nil"/>
          <w:insideV w:val="nil"/>
          <w:tl2br w:val="nil"/>
          <w:tr2bl w:val="nil"/>
        </w:tcBorders>
      </w:tcPr>
    </w:tblStylePr>
  </w:style>
  <w:style w:type="character" w:styleId="PageNumber">
    <w:name w:val="page number"/>
    <w:basedOn w:val="DefaultParagraphFont"/>
    <w:uiPriority w:val="99"/>
    <w:semiHidden/>
    <w:rPr>
      <w:rFonts w:asciiTheme="minorHAnsi" w:hAnsiTheme="minorHAnsi"/>
      <w:color w:val="auto"/>
      <w:sz w:val="22"/>
    </w:rPr>
  </w:style>
  <w:style w:type="paragraph" w:customStyle="1" w:styleId="Runningtitle">
    <w:name w:val="Running title"/>
    <w:qFormat/>
    <w:pPr>
      <w:spacing w:after="0" w:line="240" w:lineRule="auto"/>
    </w:pPr>
    <w:rPr>
      <w:rFonts w:eastAsiaTheme="minorEastAsia"/>
      <w:caps/>
      <w:sz w:val="16"/>
      <w:szCs w:val="18"/>
    </w:rPr>
  </w:style>
  <w:style w:type="paragraph" w:styleId="FootnoteText">
    <w:name w:val="footnote text"/>
    <w:aliases w:val="EBA_Footnote Text,fn,Footnote Text Char Char,Footnote,Fußnote,FSR footnote,lábléc,Char,Texto nota pie Car,notefranz,ARM footnote Text,Footnote Text Char2,Footnote Text Char11,Footnote Text Char3,Footnote Text Char4,Footnote Text Char5,Ch,f"/>
    <w:basedOn w:val="body"/>
    <w:link w:val="FootnoteTextChar"/>
    <w:autoRedefine/>
    <w:uiPriority w:val="99"/>
    <w:qFormat/>
    <w:pPr>
      <w:spacing w:before="80" w:after="0" w:line="200" w:lineRule="exact"/>
    </w:pPr>
    <w:rPr>
      <w:rFonts w:ascii="Times New Roman" w:hAnsi="Times New Roman" w:cs="Times New Roman"/>
      <w:sz w:val="18"/>
      <w:szCs w:val="18"/>
    </w:rPr>
  </w:style>
  <w:style w:type="character" w:customStyle="1" w:styleId="FootnoteTextChar">
    <w:name w:val="Footnote Text Char"/>
    <w:aliases w:val="EBA_Footnote Text Char,fn Char,Footnote Text Char Char Char,Footnote Char,Fußnote Char,FSR footnote Char,lábléc Char,Char Char,Texto nota pie Car Char,notefranz Char,ARM footnote Text Char,Footnote Text Char2 Char,Ch Char,f Char"/>
    <w:basedOn w:val="DefaultParagraphFont"/>
    <w:link w:val="FootnoteText"/>
    <w:uiPriority w:val="99"/>
    <w:rPr>
      <w:rFonts w:ascii="Times New Roman" w:eastAsiaTheme="minorEastAsia" w:hAnsi="Times New Roman" w:cs="Times New Roman"/>
      <w:sz w:val="18"/>
      <w:szCs w:val="18"/>
    </w:rPr>
  </w:style>
  <w:style w:type="character" w:styleId="FootnoteReference">
    <w:name w:val="footnote reference"/>
    <w:aliases w:val="Footnote Reference Number,Footnote Reference_LVL6,Footnote Reference_LVL61,Footnote Reference_LVL62,Footnote Reference_LVL63,Footnote Reference_LVL64,Footnote symbol,Footnote reference number,Fußnotenzeichen3,Char1,ftref,fr,Ref"/>
    <w:basedOn w:val="DefaultParagraphFont"/>
    <w:uiPriority w:val="99"/>
    <w:qFormat/>
    <w:rPr>
      <w:rFonts w:asciiTheme="minorHAnsi" w:hAnsiTheme="minorHAnsi"/>
      <w:sz w:val="22"/>
      <w:szCs w:val="18"/>
      <w:vertAlign w:val="superscript"/>
    </w:rPr>
  </w:style>
  <w:style w:type="paragraph" w:customStyle="1" w:styleId="bullet1">
    <w:name w:val="bullet 1"/>
    <w:basedOn w:val="body"/>
    <w:next w:val="body"/>
    <w:qFormat/>
    <w:pPr>
      <w:numPr>
        <w:numId w:val="44"/>
      </w:numPr>
    </w:pPr>
    <w:rPr>
      <w:szCs w:val="22"/>
    </w:rPr>
  </w:style>
  <w:style w:type="paragraph" w:styleId="TOC1">
    <w:name w:val="toc 1"/>
    <w:autoRedefine/>
    <w:uiPriority w:val="39"/>
    <w:qFormat/>
    <w:pPr>
      <w:tabs>
        <w:tab w:val="left" w:pos="312"/>
        <w:tab w:val="left" w:pos="421"/>
        <w:tab w:val="right" w:pos="8771"/>
      </w:tabs>
      <w:spacing w:before="120" w:after="120" w:line="240" w:lineRule="auto"/>
      <w:outlineLvl w:val="0"/>
    </w:pPr>
    <w:rPr>
      <w:rFonts w:eastAsiaTheme="minorEastAsia"/>
      <w:b/>
      <w:bCs/>
      <w:color w:val="1F497D" w:themeColor="text2"/>
    </w:rPr>
  </w:style>
  <w:style w:type="paragraph" w:styleId="TOC2">
    <w:name w:val="toc 2"/>
    <w:next w:val="Normal"/>
    <w:autoRedefine/>
    <w:uiPriority w:val="39"/>
    <w:qFormat/>
    <w:pPr>
      <w:tabs>
        <w:tab w:val="left" w:pos="529"/>
        <w:tab w:val="right" w:pos="8771"/>
      </w:tabs>
      <w:spacing w:before="80" w:after="80" w:line="240" w:lineRule="auto"/>
    </w:pPr>
    <w:rPr>
      <w:rFonts w:eastAsiaTheme="minorEastAsia"/>
    </w:rPr>
  </w:style>
  <w:style w:type="paragraph" w:styleId="TOC3">
    <w:name w:val="toc 3"/>
    <w:basedOn w:val="Normal"/>
    <w:next w:val="Normal"/>
    <w:autoRedefine/>
    <w:uiPriority w:val="39"/>
    <w:qFormat/>
    <w:pPr>
      <w:tabs>
        <w:tab w:val="right" w:pos="8771"/>
      </w:tabs>
      <w:ind w:left="567"/>
    </w:pPr>
    <w:rPr>
      <w:szCs w:val="22"/>
    </w:rPr>
  </w:style>
  <w:style w:type="paragraph" w:styleId="TOC4">
    <w:name w:val="toc 4"/>
    <w:basedOn w:val="Normal"/>
    <w:next w:val="Normal"/>
    <w:autoRedefine/>
    <w:uiPriority w:val="39"/>
    <w:pPr>
      <w:tabs>
        <w:tab w:val="right" w:pos="8771"/>
      </w:tabs>
      <w:ind w:left="1134"/>
    </w:pPr>
    <w:rPr>
      <w:szCs w:val="22"/>
    </w:rPr>
  </w:style>
  <w:style w:type="paragraph" w:customStyle="1" w:styleId="bullet2">
    <w:name w:val="bullet 2"/>
    <w:basedOn w:val="body"/>
    <w:qFormat/>
    <w:pPr>
      <w:numPr>
        <w:numId w:val="43"/>
      </w:numPr>
    </w:pPr>
    <w:rPr>
      <w:szCs w:val="22"/>
    </w:rPr>
  </w:style>
  <w:style w:type="paragraph" w:customStyle="1" w:styleId="Numberedtitlelevel3">
    <w:name w:val="Numbered title level 3"/>
    <w:basedOn w:val="Titlelevel3"/>
    <w:next w:val="body"/>
    <w:qFormat/>
    <w:pPr>
      <w:ind w:left="720" w:hanging="432"/>
    </w:pPr>
  </w:style>
  <w:style w:type="table" w:customStyle="1" w:styleId="LightShading1">
    <w:name w:val="Light Shading1"/>
    <w:basedOn w:val="TableNormal"/>
    <w:uiPriority w:val="60"/>
    <w:pPr>
      <w:spacing w:after="0" w:line="240" w:lineRule="auto"/>
    </w:pPr>
    <w:rPr>
      <w:rFonts w:eastAsiaTheme="minorEastAsia"/>
      <w:color w:val="000000" w:themeColor="text1" w:themeShade="BF"/>
      <w:sz w:val="24"/>
      <w:szCs w:val="24"/>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pPr>
      <w:spacing w:after="0" w:line="240" w:lineRule="auto"/>
    </w:pPr>
    <w:rPr>
      <w:rFonts w:eastAsiaTheme="minorEastAsia"/>
      <w:color w:val="365F91" w:themeColor="accent1" w:themeShade="BF"/>
      <w:sz w:val="24"/>
      <w:szCs w:val="24"/>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Contenttitle">
    <w:name w:val="Content title"/>
    <w:basedOn w:val="Titlelevel1"/>
    <w:qFormat/>
  </w:style>
  <w:style w:type="paragraph" w:customStyle="1" w:styleId="Numberedtitlelevel4">
    <w:name w:val="Numbered title level 4"/>
    <w:basedOn w:val="Titlelevel4"/>
    <w:qFormat/>
    <w:pPr>
      <w:numPr>
        <w:numId w:val="46"/>
      </w:numPr>
    </w:pPr>
  </w:style>
  <w:style w:type="paragraph" w:styleId="Header">
    <w:name w:val="header"/>
    <w:basedOn w:val="Normal"/>
    <w:link w:val="HeaderChar"/>
    <w:uiPriority w:val="99"/>
    <w:semiHidden/>
    <w:pPr>
      <w:tabs>
        <w:tab w:val="center" w:pos="4320"/>
        <w:tab w:val="right" w:pos="8640"/>
      </w:tabs>
    </w:pPr>
  </w:style>
  <w:style w:type="character" w:customStyle="1" w:styleId="HeaderChar">
    <w:name w:val="Header Char"/>
    <w:basedOn w:val="DefaultParagraphFont"/>
    <w:link w:val="Header"/>
    <w:uiPriority w:val="99"/>
    <w:semiHidden/>
    <w:rPr>
      <w:rFonts w:eastAsiaTheme="minorEastAsia"/>
      <w:szCs w:val="24"/>
    </w:rPr>
  </w:style>
  <w:style w:type="paragraph" w:styleId="Title">
    <w:name w:val="Title"/>
    <w:basedOn w:val="Normal"/>
    <w:next w:val="Normal"/>
    <w:link w:val="TitleChar"/>
    <w:qFormat/>
    <w:pPr>
      <w:pBdr>
        <w:bottom w:val="single" w:sz="8" w:space="4" w:color="4F81BD" w:themeColor="accent1"/>
      </w:pBdr>
      <w:spacing w:after="300"/>
      <w:contextualSpacing/>
    </w:pPr>
    <w:rPr>
      <w:rFonts w:asciiTheme="majorHAnsi" w:eastAsiaTheme="majorEastAsia" w:hAnsiTheme="majorHAnsi" w:cstheme="majorBidi"/>
      <w:color w:val="1F497D" w:themeColor="text2"/>
      <w:kern w:val="28"/>
      <w:sz w:val="52"/>
      <w:szCs w:val="52"/>
    </w:rPr>
  </w:style>
  <w:style w:type="character" w:customStyle="1" w:styleId="TitleChar">
    <w:name w:val="Title Char"/>
    <w:basedOn w:val="DefaultParagraphFont"/>
    <w:link w:val="Title"/>
    <w:rPr>
      <w:rFonts w:asciiTheme="majorHAnsi" w:eastAsiaTheme="majorEastAsia" w:hAnsiTheme="majorHAnsi" w:cstheme="majorBidi"/>
      <w:color w:val="1F497D" w:themeColor="text2"/>
      <w:kern w:val="28"/>
      <w:sz w:val="52"/>
      <w:szCs w:val="52"/>
    </w:rPr>
  </w:style>
  <w:style w:type="paragraph" w:styleId="TableofFigures">
    <w:name w:val="table of figures"/>
    <w:basedOn w:val="Normal"/>
    <w:next w:val="Normal"/>
    <w:autoRedefine/>
    <w:uiPriority w:val="99"/>
    <w:qFormat/>
    <w:pPr>
      <w:spacing w:before="160"/>
    </w:pPr>
  </w:style>
  <w:style w:type="paragraph" w:styleId="Subtitle">
    <w:name w:val="Subtitle"/>
    <w:next w:val="Normal"/>
    <w:link w:val="SubtitleChar"/>
    <w:autoRedefine/>
    <w:uiPriority w:val="11"/>
    <w:qFormat/>
    <w:pPr>
      <w:numPr>
        <w:ilvl w:val="1"/>
      </w:numPr>
      <w:spacing w:before="240" w:after="120" w:line="240" w:lineRule="auto"/>
    </w:pPr>
    <w:rPr>
      <w:rFonts w:asciiTheme="majorHAnsi" w:eastAsiaTheme="majorEastAsia" w:hAnsiTheme="majorHAnsi" w:cstheme="majorBidi"/>
      <w:color w:val="4F81BD" w:themeColor="accent1"/>
      <w:sz w:val="32"/>
      <w:szCs w:val="32"/>
    </w:rPr>
  </w:style>
  <w:style w:type="character" w:customStyle="1" w:styleId="SubtitleChar">
    <w:name w:val="Subtitle Char"/>
    <w:basedOn w:val="DefaultParagraphFont"/>
    <w:link w:val="Subtitle"/>
    <w:uiPriority w:val="11"/>
    <w:rPr>
      <w:rFonts w:asciiTheme="majorHAnsi" w:eastAsiaTheme="majorEastAsia" w:hAnsiTheme="majorHAnsi" w:cstheme="majorBidi"/>
      <w:color w:val="4F81BD" w:themeColor="accent1"/>
      <w:sz w:val="32"/>
      <w:szCs w:val="32"/>
    </w:rPr>
  </w:style>
  <w:style w:type="character" w:styleId="BookTitle">
    <w:name w:val="Book Title"/>
    <w:basedOn w:val="DefaultParagraphFont"/>
    <w:uiPriority w:val="33"/>
    <w:qFormat/>
    <w:rPr>
      <w:b/>
      <w:bCs/>
      <w:smallCaps/>
    </w:rPr>
  </w:style>
  <w:style w:type="character" w:customStyle="1" w:styleId="Highlighttext">
    <w:name w:val="Highlight text"/>
    <w:basedOn w:val="DefaultParagraphFont"/>
    <w:uiPriority w:val="1"/>
    <w:semiHidden/>
    <w:qFormat/>
    <w:rPr>
      <w:rFonts w:asciiTheme="minorHAnsi" w:hAnsiTheme="minorHAnsi"/>
      <w:b/>
      <w:bCs/>
      <w:caps w:val="0"/>
      <w:smallCaps w:val="0"/>
      <w:color w:val="EEECE1" w:themeColor="background2"/>
      <w:sz w:val="22"/>
      <w:szCs w:val="22"/>
    </w:rPr>
  </w:style>
  <w:style w:type="paragraph" w:customStyle="1" w:styleId="abbreviation">
    <w:name w:val="abbreviation"/>
    <w:basedOn w:val="Tableheader"/>
    <w:qFormat/>
    <w:rPr>
      <w:bCs/>
    </w:rPr>
  </w:style>
  <w:style w:type="paragraph" w:styleId="ListBullet">
    <w:name w:val="List Bullet"/>
    <w:basedOn w:val="Normal"/>
    <w:semiHidden/>
    <w:qFormat/>
    <w:pPr>
      <w:numPr>
        <w:numId w:val="50"/>
      </w:numPr>
      <w:contextualSpacing/>
    </w:pPr>
  </w:style>
  <w:style w:type="character" w:styleId="Hyperlink">
    <w:name w:val="Hyperlink"/>
    <w:basedOn w:val="DefaultParagraphFont"/>
    <w:uiPriority w:val="99"/>
    <w:rPr>
      <w:color w:val="0000FF" w:themeColor="hyperlink"/>
      <w:u w:val="single"/>
    </w:rPr>
  </w:style>
  <w:style w:type="paragraph" w:customStyle="1" w:styleId="numberedparagraph">
    <w:name w:val="numbered paragraph"/>
    <w:basedOn w:val="body"/>
    <w:autoRedefine/>
    <w:qFormat/>
    <w:pPr>
      <w:numPr>
        <w:numId w:val="218"/>
      </w:numPr>
      <w:ind w:left="1134"/>
    </w:pPr>
    <w:rPr>
      <w:rFonts w:asciiTheme="majorHAnsi" w:hAnsiTheme="majorHAnsi"/>
      <w:color w:val="000000" w:themeColor="text1"/>
    </w:rPr>
  </w:style>
  <w:style w:type="paragraph" w:styleId="TOC5">
    <w:name w:val="toc 5"/>
    <w:basedOn w:val="Normal"/>
    <w:next w:val="Normal"/>
    <w:autoRedefine/>
    <w:uiPriority w:val="39"/>
    <w:semiHidden/>
    <w:pPr>
      <w:ind w:left="880"/>
    </w:pPr>
  </w:style>
  <w:style w:type="paragraph" w:styleId="TOC6">
    <w:name w:val="toc 6"/>
    <w:basedOn w:val="Normal"/>
    <w:next w:val="Normal"/>
    <w:autoRedefine/>
    <w:uiPriority w:val="39"/>
    <w:semiHidden/>
    <w:pPr>
      <w:ind w:left="1100"/>
    </w:pPr>
  </w:style>
  <w:style w:type="paragraph" w:styleId="TOC7">
    <w:name w:val="toc 7"/>
    <w:basedOn w:val="Normal"/>
    <w:next w:val="Normal"/>
    <w:autoRedefine/>
    <w:uiPriority w:val="39"/>
    <w:semiHidden/>
    <w:pPr>
      <w:ind w:left="1320"/>
    </w:pPr>
  </w:style>
  <w:style w:type="paragraph" w:styleId="TOC8">
    <w:name w:val="toc 8"/>
    <w:basedOn w:val="Normal"/>
    <w:next w:val="Normal"/>
    <w:autoRedefine/>
    <w:uiPriority w:val="39"/>
    <w:semiHidden/>
    <w:pPr>
      <w:ind w:left="1540"/>
    </w:pPr>
  </w:style>
  <w:style w:type="paragraph" w:styleId="TOC9">
    <w:name w:val="toc 9"/>
    <w:basedOn w:val="Normal"/>
    <w:next w:val="Normal"/>
    <w:autoRedefine/>
    <w:uiPriority w:val="39"/>
    <w:semiHidden/>
    <w:pPr>
      <w:ind w:left="1760"/>
    </w:pPr>
  </w:style>
  <w:style w:type="paragraph" w:customStyle="1" w:styleId="Default">
    <w:name w:val="Default"/>
    <w:pPr>
      <w:autoSpaceDE w:val="0"/>
      <w:autoSpaceDN w:val="0"/>
      <w:adjustRightInd w:val="0"/>
      <w:spacing w:after="0" w:line="240" w:lineRule="auto"/>
    </w:pPr>
    <w:rPr>
      <w:rFonts w:ascii="Calibri" w:hAnsi="Calibri" w:cs="Calibri"/>
      <w:color w:val="000000"/>
      <w:sz w:val="24"/>
      <w:szCs w:val="24"/>
    </w:rPr>
  </w:style>
  <w:style w:type="paragraph" w:styleId="TOCHeading">
    <w:name w:val="TOC Heading"/>
    <w:basedOn w:val="Heading1"/>
    <w:next w:val="Normal"/>
    <w:uiPriority w:val="39"/>
    <w:semiHidden/>
    <w:qFormat/>
    <w:pPr>
      <w:spacing w:before="480"/>
      <w:outlineLvl w:val="9"/>
    </w:pPr>
    <w:rPr>
      <w:caps w:val="0"/>
      <w:color w:val="365F91" w:themeColor="accent1" w:themeShade="BF"/>
      <w:sz w:val="28"/>
      <w:szCs w:val="28"/>
    </w:rPr>
  </w:style>
  <w:style w:type="character" w:customStyle="1" w:styleId="Marker">
    <w:name w:val="Marker"/>
    <w:rPr>
      <w:color w:val="0000FF"/>
      <w:shd w:val="clear" w:color="auto" w:fill="auto"/>
    </w:rPr>
  </w:style>
  <w:style w:type="character" w:customStyle="1" w:styleId="Marker2">
    <w:name w:val="Marker2"/>
    <w:rPr>
      <w:color w:val="FF0000"/>
      <w:shd w:val="clear" w:color="auto" w:fill="auto"/>
    </w:rPr>
  </w:style>
  <w:style w:type="paragraph" w:customStyle="1" w:styleId="Annexetitre">
    <w:name w:val="Annexe titre"/>
    <w:basedOn w:val="Normal"/>
    <w:next w:val="Normal"/>
    <w:pPr>
      <w:spacing w:before="120" w:after="120"/>
      <w:jc w:val="center"/>
    </w:pPr>
    <w:rPr>
      <w:rFonts w:ascii="Times New Roman" w:eastAsia="Times New Roman" w:hAnsi="Times New Roman" w:cs="Times New Roman"/>
      <w:b/>
      <w:sz w:val="24"/>
      <w:u w:val="single"/>
    </w:rPr>
  </w:style>
  <w:style w:type="paragraph" w:customStyle="1" w:styleId="Applicationdirecte">
    <w:name w:val="Application directe"/>
    <w:basedOn w:val="Normal"/>
    <w:next w:val="Fait"/>
    <w:pPr>
      <w:spacing w:before="480" w:after="120"/>
      <w:jc w:val="both"/>
    </w:pPr>
    <w:rPr>
      <w:rFonts w:ascii="Times New Roman" w:eastAsia="Times New Roman" w:hAnsi="Times New Roman" w:cs="Times New Roman"/>
      <w:sz w:val="24"/>
    </w:rPr>
  </w:style>
  <w:style w:type="paragraph" w:customStyle="1" w:styleId="Considrant">
    <w:name w:val="Considérant"/>
    <w:basedOn w:val="Normal"/>
    <w:pPr>
      <w:numPr>
        <w:numId w:val="51"/>
      </w:numPr>
      <w:spacing w:before="120" w:after="120"/>
      <w:jc w:val="both"/>
    </w:pPr>
    <w:rPr>
      <w:rFonts w:ascii="Times New Roman" w:eastAsia="Times New Roman" w:hAnsi="Times New Roman" w:cs="Times New Roman"/>
      <w:sz w:val="24"/>
    </w:rPr>
  </w:style>
  <w:style w:type="paragraph" w:customStyle="1" w:styleId="Datedadoption">
    <w:name w:val="Date d'adoption"/>
    <w:basedOn w:val="Normal"/>
    <w:next w:val="Titreobjet"/>
    <w:pPr>
      <w:spacing w:before="360"/>
      <w:jc w:val="center"/>
    </w:pPr>
    <w:rPr>
      <w:rFonts w:ascii="Times New Roman" w:eastAsia="Times New Roman" w:hAnsi="Times New Roman" w:cs="Times New Roman"/>
      <w:b/>
      <w:sz w:val="24"/>
    </w:rPr>
  </w:style>
  <w:style w:type="paragraph" w:customStyle="1" w:styleId="Fait">
    <w:name w:val="Fait à"/>
    <w:basedOn w:val="Normal"/>
    <w:next w:val="Institutionquisigne"/>
    <w:pPr>
      <w:keepNext/>
      <w:spacing w:before="120"/>
      <w:jc w:val="both"/>
    </w:pPr>
    <w:rPr>
      <w:rFonts w:ascii="Times New Roman" w:eastAsia="Times New Roman" w:hAnsi="Times New Roman" w:cs="Times New Roman"/>
      <w:sz w:val="24"/>
    </w:rPr>
  </w:style>
  <w:style w:type="paragraph" w:customStyle="1" w:styleId="Formuledadoption">
    <w:name w:val="Formule d'adoption"/>
    <w:basedOn w:val="Normal"/>
    <w:next w:val="Titrearticle"/>
    <w:pPr>
      <w:keepNext/>
      <w:spacing w:before="120" w:after="120"/>
      <w:jc w:val="both"/>
    </w:pPr>
    <w:rPr>
      <w:rFonts w:ascii="Times New Roman" w:eastAsia="Times New Roman" w:hAnsi="Times New Roman" w:cs="Times New Roman"/>
      <w:sz w:val="24"/>
    </w:rPr>
  </w:style>
  <w:style w:type="paragraph" w:customStyle="1" w:styleId="Institutionquisigne">
    <w:name w:val="Institution qui signe"/>
    <w:basedOn w:val="Normal"/>
    <w:next w:val="Personnequisigne"/>
    <w:pPr>
      <w:keepNext/>
      <w:tabs>
        <w:tab w:val="left" w:pos="4252"/>
      </w:tabs>
      <w:spacing w:before="720"/>
      <w:jc w:val="both"/>
    </w:pPr>
    <w:rPr>
      <w:rFonts w:ascii="Times New Roman" w:eastAsia="Times New Roman" w:hAnsi="Times New Roman" w:cs="Times New Roman"/>
      <w:i/>
      <w:sz w:val="24"/>
    </w:rPr>
  </w:style>
  <w:style w:type="paragraph" w:customStyle="1" w:styleId="Personnequisigne">
    <w:name w:val="Personne qui signe"/>
    <w:basedOn w:val="Normal"/>
    <w:next w:val="Institutionquisigne"/>
    <w:pPr>
      <w:tabs>
        <w:tab w:val="left" w:pos="4252"/>
      </w:tabs>
    </w:pPr>
    <w:rPr>
      <w:rFonts w:ascii="Times New Roman" w:eastAsia="Times New Roman" w:hAnsi="Times New Roman" w:cs="Times New Roman"/>
      <w:i/>
      <w:sz w:val="24"/>
    </w:rPr>
  </w:style>
  <w:style w:type="paragraph" w:customStyle="1" w:styleId="Titrearticle">
    <w:name w:val="Titre article"/>
    <w:basedOn w:val="Normal"/>
    <w:next w:val="Normal"/>
    <w:pPr>
      <w:keepNext/>
      <w:spacing w:before="360" w:after="120"/>
      <w:jc w:val="center"/>
    </w:pPr>
    <w:rPr>
      <w:rFonts w:ascii="Times New Roman" w:eastAsia="Times New Roman" w:hAnsi="Times New Roman" w:cs="Times New Roman"/>
      <w:i/>
      <w:sz w:val="24"/>
    </w:rPr>
  </w:style>
  <w:style w:type="paragraph" w:customStyle="1" w:styleId="Titreobjet">
    <w:name w:val="Titre objet"/>
    <w:basedOn w:val="Normal"/>
    <w:next w:val="Normal"/>
    <w:pPr>
      <w:spacing w:before="360" w:after="360"/>
      <w:jc w:val="center"/>
    </w:pPr>
    <w:rPr>
      <w:rFonts w:ascii="Times New Roman" w:eastAsia="Times New Roman" w:hAnsi="Times New Roman" w:cs="Times New Roman"/>
      <w:b/>
      <w:sz w:val="24"/>
    </w:rPr>
  </w:style>
  <w:style w:type="paragraph" w:customStyle="1" w:styleId="Typedudocument">
    <w:name w:val="Type du document"/>
    <w:basedOn w:val="Normal"/>
    <w:next w:val="Titreobjet"/>
    <w:pPr>
      <w:spacing w:before="360"/>
      <w:jc w:val="center"/>
    </w:pPr>
    <w:rPr>
      <w:rFonts w:ascii="Times New Roman" w:eastAsia="Times New Roman" w:hAnsi="Times New Roman" w:cs="Times New Roman"/>
      <w:b/>
      <w:sz w:val="24"/>
    </w:rPr>
  </w:style>
  <w:style w:type="paragraph" w:customStyle="1" w:styleId="Pagedecouverture">
    <w:name w:val="Page de couverture"/>
    <w:basedOn w:val="Normal"/>
    <w:next w:val="Normal"/>
    <w:pPr>
      <w:spacing w:before="120" w:after="120"/>
      <w:jc w:val="both"/>
    </w:pPr>
    <w:rPr>
      <w:rFonts w:ascii="Times New Roman" w:eastAsia="Times New Roman" w:hAnsi="Times New Roman" w:cs="Times New Roman"/>
      <w:sz w:val="24"/>
    </w:rPr>
  </w:style>
  <w:style w:type="paragraph" w:customStyle="1" w:styleId="Institutionquiagit">
    <w:name w:val="Institution qui agit"/>
    <w:basedOn w:val="Normal"/>
    <w:next w:val="Normal"/>
    <w:pPr>
      <w:keepNext/>
      <w:spacing w:before="600" w:after="120"/>
      <w:jc w:val="both"/>
    </w:pPr>
    <w:rPr>
      <w:rFonts w:ascii="Times New Roman" w:eastAsia="Times New Roman" w:hAnsi="Times New Roman" w:cs="Times New Roman"/>
      <w:sz w:val="24"/>
    </w:rPr>
  </w:style>
  <w:style w:type="paragraph" w:styleId="ListParagraph">
    <w:name w:val="List Paragraph"/>
    <w:aliases w:val="Paragraphe EI,Paragraphe de liste1,EC,Paragraphe de liste2,Colorful List Accent 1,Liste couleur - Accent 11,Paragraphe de liste11,RETRAIT 1,List Paragraph1,Colorful List - Accent 11,Párrafo de lista"/>
    <w:basedOn w:val="Normal"/>
    <w:link w:val="ListParagraphChar"/>
    <w:uiPriority w:val="34"/>
    <w:qFormat/>
    <w:pPr>
      <w:ind w:left="720"/>
    </w:pPr>
    <w:rPr>
      <w:rFonts w:ascii="Calibri" w:eastAsia="Calibri" w:hAnsi="Calibri" w:cs="Times New Roman"/>
      <w:szCs w:val="22"/>
    </w:rPr>
  </w:style>
  <w:style w:type="paragraph" w:customStyle="1" w:styleId="Questionforconsultation">
    <w:name w:val="Question for consultation"/>
    <w:basedOn w:val="ListParagraph"/>
    <w:link w:val="QuestionforconsultationChar"/>
    <w:qFormat/>
    <w:pPr>
      <w:numPr>
        <w:numId w:val="52"/>
      </w:numPr>
      <w:pBdr>
        <w:top w:val="single" w:sz="4" w:space="1" w:color="auto"/>
        <w:left w:val="single" w:sz="4" w:space="4" w:color="auto"/>
        <w:bottom w:val="single" w:sz="4" w:space="1" w:color="auto"/>
        <w:right w:val="single" w:sz="4" w:space="4" w:color="auto"/>
      </w:pBdr>
      <w:ind w:left="1134" w:hanging="1134"/>
      <w:contextualSpacing/>
      <w:jc w:val="both"/>
    </w:pPr>
    <w:rPr>
      <w:rFonts w:ascii="Times New Roman" w:hAnsi="Times New Roman"/>
    </w:rPr>
  </w:style>
  <w:style w:type="paragraph" w:customStyle="1" w:styleId="doc-ti">
    <w:name w:val="doc-ti"/>
    <w:basedOn w:val="Normal"/>
    <w:pPr>
      <w:spacing w:before="100" w:beforeAutospacing="1" w:after="100" w:afterAutospacing="1"/>
    </w:pPr>
    <w:rPr>
      <w:rFonts w:ascii="Times New Roman" w:eastAsia="Times New Roman" w:hAnsi="Times New Roman" w:cs="Times New Roman"/>
      <w:sz w:val="24"/>
    </w:rPr>
  </w:style>
  <w:style w:type="character" w:customStyle="1" w:styleId="ListParagraphChar">
    <w:name w:val="List Paragraph Char"/>
    <w:aliases w:val="Paragraphe EI Char,Paragraphe de liste1 Char,EC Char,Paragraphe de liste2 Char,Colorful List Accent 1 Char,Liste couleur - Accent 11 Char,Paragraphe de liste11 Char,RETRAIT 1 Char,List Paragraph1 Char,Colorful List - Accent 11 Char"/>
    <w:basedOn w:val="DefaultParagraphFont"/>
    <w:link w:val="ListParagraph"/>
    <w:uiPriority w:val="34"/>
    <w:rPr>
      <w:rFonts w:ascii="Calibri" w:eastAsia="Calibri" w:hAnsi="Calibri" w:cs="Times New Roman"/>
    </w:rPr>
  </w:style>
  <w:style w:type="character" w:customStyle="1" w:styleId="QuestionforconsultationChar">
    <w:name w:val="Question for consultation Char"/>
    <w:basedOn w:val="ListParagraphChar"/>
    <w:link w:val="Questionforconsultation"/>
    <w:rPr>
      <w:rFonts w:ascii="Times New Roman" w:eastAsia="Calibri" w:hAnsi="Times New Roman" w:cs="Times New Roman"/>
    </w:rPr>
  </w:style>
  <w:style w:type="paragraph" w:customStyle="1" w:styleId="Normal1">
    <w:name w:val="Normal1"/>
    <w:basedOn w:val="Normal"/>
    <w:pPr>
      <w:spacing w:before="100" w:beforeAutospacing="1" w:after="100" w:afterAutospacing="1"/>
    </w:pPr>
    <w:rPr>
      <w:rFonts w:ascii="Times New Roman" w:eastAsia="Times New Roman" w:hAnsi="Times New Roman" w:cs="Times New Roman"/>
      <w:sz w:val="24"/>
    </w:rPr>
  </w:style>
  <w:style w:type="character" w:customStyle="1" w:styleId="super">
    <w:name w:val="super"/>
    <w:basedOn w:val="DefaultParagraphFont"/>
  </w:style>
  <w:style w:type="paragraph" w:customStyle="1" w:styleId="ti-art">
    <w:name w:val="ti-art"/>
    <w:basedOn w:val="Normal"/>
    <w:pPr>
      <w:spacing w:before="100" w:beforeAutospacing="1" w:after="100" w:afterAutospacing="1"/>
    </w:pPr>
    <w:rPr>
      <w:rFonts w:ascii="Times New Roman" w:eastAsia="Times New Roman" w:hAnsi="Times New Roman" w:cs="Times New Roman"/>
      <w:sz w:val="24"/>
    </w:rPr>
  </w:style>
  <w:style w:type="paragraph" w:customStyle="1" w:styleId="sti-art">
    <w:name w:val="sti-art"/>
    <w:basedOn w:val="Normal"/>
    <w:pPr>
      <w:spacing w:before="100" w:beforeAutospacing="1" w:after="100" w:afterAutospacing="1"/>
    </w:pPr>
    <w:rPr>
      <w:rFonts w:ascii="Times New Roman" w:eastAsia="Times New Roman" w:hAnsi="Times New Roman" w:cs="Times New Roman"/>
      <w:sz w:val="24"/>
    </w:rPr>
  </w:style>
  <w:style w:type="character" w:customStyle="1" w:styleId="apple-converted-space">
    <w:name w:val="apple-converted-space"/>
    <w:basedOn w:val="DefaultParagraphFont"/>
  </w:style>
  <w:style w:type="character" w:customStyle="1" w:styleId="italic">
    <w:name w:val="italic"/>
    <w:basedOn w:val="DefaultParagraphFont"/>
  </w:style>
  <w:style w:type="character" w:styleId="CommentReference">
    <w:name w:val="annotation reference"/>
    <w:basedOn w:val="DefaultParagraphFont"/>
    <w:uiPriority w:val="99"/>
    <w:semiHidden/>
    <w:rPr>
      <w:sz w:val="16"/>
      <w:szCs w:val="16"/>
    </w:r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rPr>
      <w:rFonts w:eastAsiaTheme="minorEastAsia"/>
      <w:sz w:val="20"/>
      <w:szCs w:val="20"/>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basedOn w:val="CommentTextChar"/>
    <w:link w:val="CommentSubject"/>
    <w:uiPriority w:val="99"/>
    <w:semiHidden/>
    <w:rPr>
      <w:rFonts w:eastAsiaTheme="minorEastAsia"/>
      <w:b/>
      <w:bCs/>
      <w:sz w:val="20"/>
      <w:szCs w:val="20"/>
    </w:rPr>
  </w:style>
  <w:style w:type="paragraph" w:customStyle="1" w:styleId="Point0number">
    <w:name w:val="Point 0 (number)"/>
    <w:basedOn w:val="Normal"/>
    <w:pPr>
      <w:numPr>
        <w:numId w:val="53"/>
      </w:numPr>
      <w:spacing w:before="120" w:after="120"/>
      <w:jc w:val="both"/>
    </w:pPr>
    <w:rPr>
      <w:rFonts w:ascii="Times New Roman" w:eastAsiaTheme="minorHAnsi" w:hAnsi="Times New Roman" w:cs="Times New Roman"/>
      <w:sz w:val="24"/>
      <w:szCs w:val="22"/>
    </w:rPr>
  </w:style>
  <w:style w:type="paragraph" w:customStyle="1" w:styleId="Point1number">
    <w:name w:val="Point 1 (number)"/>
    <w:basedOn w:val="Normal"/>
    <w:pPr>
      <w:numPr>
        <w:ilvl w:val="2"/>
        <w:numId w:val="53"/>
      </w:numPr>
      <w:spacing w:before="120" w:after="120"/>
      <w:jc w:val="both"/>
    </w:pPr>
    <w:rPr>
      <w:rFonts w:ascii="Times New Roman" w:eastAsiaTheme="minorHAnsi" w:hAnsi="Times New Roman" w:cs="Times New Roman"/>
      <w:sz w:val="24"/>
      <w:szCs w:val="22"/>
    </w:rPr>
  </w:style>
  <w:style w:type="paragraph" w:customStyle="1" w:styleId="Point2number">
    <w:name w:val="Point 2 (number)"/>
    <w:basedOn w:val="Normal"/>
    <w:pPr>
      <w:numPr>
        <w:ilvl w:val="4"/>
        <w:numId w:val="53"/>
      </w:numPr>
      <w:spacing w:before="120" w:after="120"/>
      <w:jc w:val="both"/>
    </w:pPr>
    <w:rPr>
      <w:rFonts w:ascii="Times New Roman" w:eastAsiaTheme="minorHAnsi" w:hAnsi="Times New Roman" w:cs="Times New Roman"/>
      <w:sz w:val="24"/>
      <w:szCs w:val="22"/>
    </w:rPr>
  </w:style>
  <w:style w:type="paragraph" w:customStyle="1" w:styleId="Point3number">
    <w:name w:val="Point 3 (number)"/>
    <w:basedOn w:val="Normal"/>
    <w:pPr>
      <w:numPr>
        <w:ilvl w:val="6"/>
        <w:numId w:val="53"/>
      </w:numPr>
      <w:spacing w:before="120" w:after="120"/>
      <w:jc w:val="both"/>
    </w:pPr>
    <w:rPr>
      <w:rFonts w:ascii="Times New Roman" w:eastAsiaTheme="minorHAnsi" w:hAnsi="Times New Roman" w:cs="Times New Roman"/>
      <w:sz w:val="24"/>
      <w:szCs w:val="22"/>
    </w:rPr>
  </w:style>
  <w:style w:type="paragraph" w:customStyle="1" w:styleId="Point0letter">
    <w:name w:val="Point 0 (letter)"/>
    <w:basedOn w:val="Normal"/>
    <w:pPr>
      <w:numPr>
        <w:ilvl w:val="1"/>
        <w:numId w:val="53"/>
      </w:numPr>
      <w:spacing w:before="120" w:after="120"/>
      <w:jc w:val="both"/>
    </w:pPr>
    <w:rPr>
      <w:rFonts w:ascii="Times New Roman" w:eastAsiaTheme="minorHAnsi" w:hAnsi="Times New Roman" w:cs="Times New Roman"/>
      <w:sz w:val="24"/>
      <w:szCs w:val="22"/>
    </w:rPr>
  </w:style>
  <w:style w:type="paragraph" w:customStyle="1" w:styleId="Point1letter">
    <w:name w:val="Point 1 (letter)"/>
    <w:basedOn w:val="Normal"/>
    <w:pPr>
      <w:numPr>
        <w:ilvl w:val="3"/>
        <w:numId w:val="53"/>
      </w:numPr>
      <w:spacing w:before="120" w:after="120"/>
      <w:jc w:val="both"/>
    </w:pPr>
    <w:rPr>
      <w:rFonts w:ascii="Times New Roman" w:eastAsiaTheme="minorHAnsi" w:hAnsi="Times New Roman" w:cs="Times New Roman"/>
      <w:sz w:val="24"/>
      <w:szCs w:val="22"/>
    </w:rPr>
  </w:style>
  <w:style w:type="paragraph" w:customStyle="1" w:styleId="Point2letter">
    <w:name w:val="Point 2 (letter)"/>
    <w:basedOn w:val="Normal"/>
    <w:pPr>
      <w:numPr>
        <w:ilvl w:val="5"/>
        <w:numId w:val="53"/>
      </w:numPr>
      <w:spacing w:before="120" w:after="120"/>
      <w:jc w:val="both"/>
    </w:pPr>
    <w:rPr>
      <w:rFonts w:ascii="Times New Roman" w:eastAsiaTheme="minorHAnsi" w:hAnsi="Times New Roman" w:cs="Times New Roman"/>
      <w:sz w:val="24"/>
      <w:szCs w:val="22"/>
    </w:rPr>
  </w:style>
  <w:style w:type="paragraph" w:customStyle="1" w:styleId="Point3letter">
    <w:name w:val="Point 3 (letter)"/>
    <w:basedOn w:val="Normal"/>
    <w:pPr>
      <w:numPr>
        <w:ilvl w:val="7"/>
        <w:numId w:val="53"/>
      </w:numPr>
      <w:spacing w:before="120" w:after="120"/>
      <w:jc w:val="both"/>
    </w:pPr>
    <w:rPr>
      <w:rFonts w:ascii="Times New Roman" w:eastAsiaTheme="minorHAnsi" w:hAnsi="Times New Roman" w:cs="Times New Roman"/>
      <w:sz w:val="24"/>
      <w:szCs w:val="22"/>
    </w:rPr>
  </w:style>
  <w:style w:type="paragraph" w:customStyle="1" w:styleId="Point4letter">
    <w:name w:val="Point 4 (letter)"/>
    <w:basedOn w:val="Normal"/>
    <w:pPr>
      <w:numPr>
        <w:ilvl w:val="8"/>
        <w:numId w:val="53"/>
      </w:numPr>
      <w:spacing w:before="120" w:after="120"/>
      <w:jc w:val="both"/>
    </w:pPr>
    <w:rPr>
      <w:rFonts w:ascii="Times New Roman" w:eastAsiaTheme="minorHAnsi" w:hAnsi="Times New Roman" w:cs="Times New Roman"/>
      <w:sz w:val="24"/>
      <w:szCs w:val="22"/>
    </w:rPr>
  </w:style>
  <w:style w:type="paragraph" w:styleId="BodyText">
    <w:name w:val="Body Text"/>
    <w:basedOn w:val="Normal"/>
    <w:link w:val="BodyTextChar"/>
    <w:uiPriority w:val="1"/>
    <w:qFormat/>
    <w:pPr>
      <w:widowControl w:val="0"/>
      <w:ind w:left="20"/>
    </w:pPr>
    <w:rPr>
      <w:rFonts w:ascii="Cambria" w:eastAsia="Cambria" w:hAnsi="Cambria"/>
      <w:sz w:val="19"/>
      <w:szCs w:val="19"/>
    </w:rPr>
  </w:style>
  <w:style w:type="character" w:customStyle="1" w:styleId="BodyTextChar">
    <w:name w:val="Body Text Char"/>
    <w:basedOn w:val="DefaultParagraphFont"/>
    <w:link w:val="BodyText"/>
    <w:uiPriority w:val="1"/>
    <w:rPr>
      <w:rFonts w:ascii="Cambria" w:eastAsia="Cambria" w:hAnsi="Cambria"/>
      <w:sz w:val="19"/>
      <w:szCs w:val="19"/>
    </w:rPr>
  </w:style>
  <w:style w:type="paragraph" w:customStyle="1" w:styleId="TableParagraph">
    <w:name w:val="Table Paragraph"/>
    <w:basedOn w:val="Normal"/>
    <w:uiPriority w:val="1"/>
    <w:qFormat/>
    <w:pPr>
      <w:widowControl w:val="0"/>
    </w:pPr>
    <w:rPr>
      <w:rFonts w:eastAsiaTheme="minorHAnsi"/>
      <w:szCs w:val="22"/>
    </w:rPr>
  </w:style>
  <w:style w:type="paragraph" w:customStyle="1" w:styleId="Instructionsberschrift2">
    <w:name w:val="Instructions Überschrift 2"/>
    <w:basedOn w:val="Heading2"/>
    <w:link w:val="Instructionsberschrift2Char"/>
    <w:pPr>
      <w:keepNext/>
      <w:pBdr>
        <w:bottom w:val="none" w:sz="0" w:space="0" w:color="auto"/>
      </w:pBdr>
      <w:spacing w:before="240" w:after="240" w:line="240" w:lineRule="auto"/>
      <w:jc w:val="both"/>
    </w:pPr>
    <w:rPr>
      <w:rFonts w:ascii="Verdana" w:eastAsia="Times New Roman" w:hAnsi="Verdana" w:cs="Arial"/>
      <w:color w:val="auto"/>
      <w:kern w:val="0"/>
      <w:sz w:val="20"/>
      <w:szCs w:val="24"/>
      <w:u w:val="single"/>
    </w:rPr>
  </w:style>
  <w:style w:type="paragraph" w:customStyle="1" w:styleId="InstructionsText">
    <w:name w:val="Instructions Text"/>
    <w:basedOn w:val="Normal"/>
    <w:link w:val="InstructionsTextChar"/>
    <w:autoRedefine/>
    <w:pPr>
      <w:spacing w:before="108"/>
      <w:ind w:firstLine="221"/>
      <w:jc w:val="both"/>
    </w:pPr>
    <w:rPr>
      <w:rFonts w:asciiTheme="majorHAnsi" w:eastAsia="Times New Roman" w:hAnsiTheme="majorHAnsi" w:cs="Arial"/>
      <w:szCs w:val="22"/>
    </w:rPr>
  </w:style>
  <w:style w:type="character" w:customStyle="1" w:styleId="InstructionsTextChar">
    <w:name w:val="Instructions Text Char"/>
    <w:link w:val="InstructionsText"/>
    <w:locked/>
    <w:rPr>
      <w:rFonts w:asciiTheme="majorHAnsi" w:eastAsia="Times New Roman" w:hAnsiTheme="majorHAnsi" w:cs="Arial"/>
    </w:rPr>
  </w:style>
  <w:style w:type="paragraph" w:customStyle="1" w:styleId="InstructionsText2">
    <w:name w:val="Instructions Text 2"/>
    <w:basedOn w:val="InstructionsText"/>
    <w:qFormat/>
    <w:pPr>
      <w:numPr>
        <w:numId w:val="72"/>
      </w:numPr>
      <w:spacing w:after="240"/>
    </w:pPr>
  </w:style>
  <w:style w:type="character" w:customStyle="1" w:styleId="Instructionsberschrift2Char">
    <w:name w:val="Instructions Überschrift 2 Char"/>
    <w:link w:val="Instructionsberschrift2"/>
    <w:locked/>
    <w:rPr>
      <w:rFonts w:ascii="Verdana" w:eastAsia="Times New Roman" w:hAnsi="Verdana" w:cs="Arial"/>
      <w:sz w:val="20"/>
      <w:szCs w:val="24"/>
      <w:u w:val="single"/>
    </w:rPr>
  </w:style>
  <w:style w:type="paragraph" w:styleId="NormalWeb">
    <w:name w:val="Normal (Web)"/>
    <w:basedOn w:val="Normal"/>
    <w:uiPriority w:val="99"/>
    <w:unhideWhenUsed/>
    <w:pPr>
      <w:spacing w:before="100" w:beforeAutospacing="1" w:after="100" w:afterAutospacing="1"/>
    </w:pPr>
    <w:rPr>
      <w:rFonts w:ascii="Times New Roman" w:eastAsiaTheme="minorHAnsi" w:hAnsi="Times New Roman" w:cs="Times New Roman"/>
      <w:sz w:val="24"/>
    </w:rPr>
  </w:style>
  <w:style w:type="paragraph" w:customStyle="1" w:styleId="CM1">
    <w:name w:val="CM1"/>
    <w:basedOn w:val="Default"/>
    <w:next w:val="Default"/>
    <w:uiPriority w:val="99"/>
    <w:rPr>
      <w:rFonts w:ascii="EUAlbertina" w:hAnsi="EUAlbertina" w:cstheme="minorBidi"/>
      <w:color w:val="auto"/>
    </w:rPr>
  </w:style>
  <w:style w:type="paragraph" w:customStyle="1" w:styleId="CM3">
    <w:name w:val="CM3"/>
    <w:basedOn w:val="Default"/>
    <w:next w:val="Default"/>
    <w:uiPriority w:val="99"/>
    <w:rPr>
      <w:rFonts w:ascii="EUAlbertina" w:hAnsi="EUAlbertina" w:cstheme="minorBidi"/>
      <w:color w:val="auto"/>
    </w:rPr>
  </w:style>
  <w:style w:type="paragraph" w:customStyle="1" w:styleId="CM4">
    <w:name w:val="CM4"/>
    <w:basedOn w:val="Default"/>
    <w:next w:val="Default"/>
    <w:uiPriority w:val="99"/>
    <w:rPr>
      <w:rFonts w:ascii="EUAlbertina" w:hAnsi="EUAlbertina" w:cstheme="minorBidi"/>
      <w:color w:val="auto"/>
    </w:rPr>
  </w:style>
  <w:style w:type="paragraph" w:customStyle="1" w:styleId="Baseparagraphnumbered">
    <w:name w:val="Base paragraph numbered"/>
    <w:basedOn w:val="Normal"/>
    <w:link w:val="BaseparagraphnumberedChar"/>
    <w:qFormat/>
    <w:pPr>
      <w:numPr>
        <w:numId w:val="59"/>
      </w:numPr>
      <w:spacing w:after="240"/>
      <w:jc w:val="both"/>
    </w:pPr>
    <w:rPr>
      <w:rFonts w:ascii="Times New Roman" w:eastAsia="Times New Roman" w:hAnsi="Times New Roman" w:cs="Times New Roman"/>
      <w:sz w:val="24"/>
    </w:rPr>
  </w:style>
  <w:style w:type="character" w:customStyle="1" w:styleId="BaseparagraphnumberedChar">
    <w:name w:val="Base paragraph numbered Char"/>
    <w:link w:val="Baseparagraphnumbered"/>
    <w:rPr>
      <w:rFonts w:ascii="Times New Roman" w:eastAsia="Times New Roman" w:hAnsi="Times New Roman" w:cs="Times New Roman"/>
      <w:sz w:val="24"/>
      <w:szCs w:val="24"/>
    </w:rPr>
  </w:style>
  <w:style w:type="paragraph" w:styleId="Revision">
    <w:name w:val="Revision"/>
    <w:hidden/>
    <w:uiPriority w:val="99"/>
    <w:semiHidden/>
    <w:pPr>
      <w:spacing w:after="0" w:line="240" w:lineRule="auto"/>
    </w:pPr>
    <w:rPr>
      <w:rFonts w:eastAsiaTheme="minorEastAsia"/>
      <w:szCs w:val="24"/>
    </w:rPr>
  </w:style>
  <w:style w:type="character" w:styleId="Emphasis">
    <w:name w:val="Emphasis"/>
    <w:basedOn w:val="DefaultParagraphFont"/>
    <w:uiPriority w:val="20"/>
    <w:qFormat/>
    <w:rPr>
      <w:i/>
      <w:iCs/>
    </w:rPr>
  </w:style>
  <w:style w:type="character" w:customStyle="1" w:styleId="InstructionsTabelleberschrift">
    <w:name w:val="Instructions Tabelle Überschrift"/>
    <w:qFormat/>
    <w:rPr>
      <w:rFonts w:ascii="Verdana" w:hAnsi="Verdana" w:cs="Times New Roman"/>
      <w:b/>
      <w:bCs/>
      <w:sz w:val="20"/>
      <w:u w:val="single"/>
    </w:rPr>
  </w:style>
  <w:style w:type="paragraph" w:customStyle="1" w:styleId="Instructionsberschrift3">
    <w:name w:val="Instructions Überschrift 3"/>
    <w:basedOn w:val="Numberedtitlelevel3"/>
    <w:pPr>
      <w:numPr>
        <w:ilvl w:val="2"/>
        <w:numId w:val="260"/>
      </w:numPr>
    </w:pPr>
    <w:rPr>
      <w:rFonts w:ascii="Times New Roman" w:hAnsi="Times New Roman" w:cs="Times New Roman"/>
      <w:b w:val="0"/>
      <w:color w:val="000000" w:themeColor="text1"/>
      <w:sz w:val="20"/>
      <w:szCs w:val="20"/>
      <w:u w:val="single"/>
    </w:rPr>
  </w:style>
  <w:style w:type="table" w:customStyle="1" w:styleId="TableGrid0">
    <w:name w:val="Table Grid0"/>
    <w:pPr>
      <w:spacing w:after="0" w:line="240" w:lineRule="auto"/>
    </w:pPr>
    <w:rPr>
      <w:rFonts w:eastAsiaTheme="minorEastAsia"/>
    </w:rPr>
    <w:tblPr>
      <w:tblCellMar>
        <w:top w:w="0" w:type="dxa"/>
        <w:left w:w="0" w:type="dxa"/>
        <w:bottom w:w="0" w:type="dxa"/>
        <w:right w:w="0" w:type="dxa"/>
      </w:tblCellMar>
    </w:tbl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ql-indent-1">
    <w:name w:val="ql-indent-1"/>
    <w:basedOn w:val="Normal"/>
    <w:pPr>
      <w:spacing w:before="100" w:beforeAutospacing="1" w:after="100" w:afterAutospacing="1"/>
    </w:pPr>
    <w:rPr>
      <w:rFonts w:ascii="Times New Roman" w:eastAsia="Times New Roman" w:hAnsi="Times New Roman" w:cs="Times New Roman"/>
      <w:sz w:val="24"/>
    </w:rPr>
  </w:style>
  <w:style w:type="paragraph" w:customStyle="1" w:styleId="ql-indent-3">
    <w:name w:val="ql-indent-3"/>
    <w:basedOn w:val="Normal"/>
    <w:pPr>
      <w:spacing w:before="100" w:beforeAutospacing="1" w:after="100" w:afterAutospacing="1"/>
    </w:pPr>
    <w:rPr>
      <w:rFonts w:ascii="Times New Roman" w:eastAsia="Times New Roman" w:hAnsi="Times New Roman" w:cs="Times New Roman"/>
      <w:sz w:val="24"/>
    </w:rPr>
  </w:style>
  <w:style w:type="paragraph" w:customStyle="1" w:styleId="norm">
    <w:name w:val="norm"/>
    <w:basedOn w:val="Normal"/>
    <w:pPr>
      <w:spacing w:before="100" w:beforeAutospacing="1" w:after="100" w:afterAutospacing="1"/>
    </w:pPr>
    <w:rPr>
      <w:rFonts w:ascii="Times New Roman" w:eastAsia="Times New Roman" w:hAnsi="Times New Roman" w:cs="Times New Roman"/>
      <w:sz w:val="24"/>
    </w:rPr>
  </w:style>
  <w:style w:type="table" w:customStyle="1" w:styleId="TableGrid1">
    <w:name w:val="Table Grid1"/>
    <w:basedOn w:val="TableNormal"/>
    <w:next w:val="TableGrid"/>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dnoteTextChar">
    <w:name w:val="Endnote Text Char"/>
    <w:basedOn w:val="DefaultParagraphFont"/>
    <w:link w:val="EndnoteText"/>
    <w:uiPriority w:val="99"/>
    <w:semiHidden/>
    <w:rPr>
      <w:sz w:val="20"/>
      <w:szCs w:val="20"/>
    </w:rPr>
  </w:style>
  <w:style w:type="paragraph" w:styleId="EndnoteText">
    <w:name w:val="endnote text"/>
    <w:basedOn w:val="Normal"/>
    <w:link w:val="EndnoteTextChar"/>
    <w:uiPriority w:val="99"/>
    <w:semiHidden/>
    <w:unhideWhenUsed/>
    <w:rPr>
      <w:rFonts w:eastAsiaTheme="minorHAnsi"/>
      <w:sz w:val="20"/>
      <w:szCs w:val="20"/>
    </w:rPr>
  </w:style>
  <w:style w:type="character" w:customStyle="1" w:styleId="EndnoteTextChar1">
    <w:name w:val="Endnote Text Char1"/>
    <w:basedOn w:val="DefaultParagraphFont"/>
    <w:uiPriority w:val="99"/>
    <w:semiHidden/>
    <w:rPr>
      <w:rFonts w:eastAsiaTheme="minorEastAsia"/>
      <w:sz w:val="20"/>
      <w:szCs w:val="20"/>
    </w:rPr>
  </w:style>
  <w:style w:type="table" w:customStyle="1" w:styleId="TableGrid11">
    <w:name w:val="Table Grid11"/>
    <w:basedOn w:val="TableNormal"/>
    <w:next w:val="TableGrid"/>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376B0"/>
    <w:rPr>
      <w:color w:val="605E5C"/>
      <w:shd w:val="clear" w:color="auto" w:fill="E1DFDD"/>
    </w:rPr>
  </w:style>
  <w:style w:type="character" w:customStyle="1" w:styleId="PrrafodelistaCar">
    <w:name w:val="Párrafo de lista Car"/>
    <w:aliases w:val="Paragraphe EI Car,Paragraphe de liste1 Car,EC Car,Paragraphe de liste2 Car,Colorful List Accent 1 Car,Liste couleur - Accent 11 Car,Paragraphe de liste11 Car,RETRAIT 1 Car,List Paragraph1 Car,Colorful List - Accent 11 Car"/>
    <w:basedOn w:val="DefaultParagraphFont"/>
    <w:uiPriority w:val="34"/>
    <w:locked/>
    <w:rsid w:val="0046145A"/>
    <w:rPr>
      <w:rFonts w:ascii="Aptos" w:hAnsi="Aptos"/>
      <w14:ligatures w14:val="standardContextual"/>
    </w:rPr>
  </w:style>
  <w:style w:type="paragraph" w:customStyle="1" w:styleId="P68B1DB1-ListParagraph1">
    <w:name w:val="P68B1DB1-ListParagraph1"/>
    <w:basedOn w:val="ListParagraph"/>
    <w:rPr>
      <w:rFonts w:ascii="Times New Roman" w:hAnsi="Times New Roman"/>
      <w:b/>
      <w:color w:val="000000" w:themeColor="text1"/>
      <w:sz w:val="20"/>
      <w:szCs w:val="20"/>
    </w:rPr>
  </w:style>
  <w:style w:type="paragraph" w:customStyle="1" w:styleId="P68B1DB1-TOC22">
    <w:name w:val="P68B1DB1-TOC22"/>
    <w:basedOn w:val="TOC2"/>
    <w:rPr>
      <w:sz w:val="20"/>
      <w:szCs w:val="20"/>
    </w:rPr>
  </w:style>
  <w:style w:type="paragraph" w:customStyle="1" w:styleId="P68B1DB1-Normal3">
    <w:name w:val="P68B1DB1-Normal3"/>
    <w:basedOn w:val="Normal"/>
    <w:rPr>
      <w:rFonts w:ascii="Times New Roman" w:hAnsi="Times New Roman" w:cs="Times New Roman"/>
      <w:color w:val="000000" w:themeColor="text1"/>
      <w:sz w:val="20"/>
      <w:szCs w:val="20"/>
    </w:rPr>
  </w:style>
  <w:style w:type="paragraph" w:customStyle="1" w:styleId="P68B1DB1-Instructionsberschrift24">
    <w:name w:val="P68B1DB1-Instructionsberschrift24"/>
    <w:basedOn w:val="Instructionsberschrift2"/>
    <w:rPr>
      <w:rFonts w:ascii="Times New Roman" w:hAnsi="Times New Roman" w:cs="Times New Roman"/>
      <w:szCs w:val="20"/>
    </w:rPr>
  </w:style>
  <w:style w:type="paragraph" w:customStyle="1" w:styleId="P68B1DB1-Instructionsberschrift25">
    <w:name w:val="P68B1DB1-Instructionsberschrift25"/>
    <w:basedOn w:val="Instructionsberschrift2"/>
    <w:rPr>
      <w:rFonts w:ascii="Times New Roman" w:hAnsi="Times New Roman" w:cs="Times New Roman"/>
    </w:rPr>
  </w:style>
  <w:style w:type="paragraph" w:customStyle="1" w:styleId="P68B1DB1-InstructionsText26">
    <w:name w:val="P68B1DB1-InstructionsText26"/>
    <w:basedOn w:val="InstructionsText2"/>
    <w:rPr>
      <w:rFonts w:ascii="Times New Roman" w:hAnsi="Times New Roman" w:cs="Times New Roman"/>
      <w:sz w:val="20"/>
      <w:szCs w:val="20"/>
    </w:rPr>
  </w:style>
  <w:style w:type="paragraph" w:customStyle="1" w:styleId="P68B1DB1-body7">
    <w:name w:val="P68B1DB1-body7"/>
    <w:basedOn w:val="body"/>
    <w:rPr>
      <w:rFonts w:ascii="Times New Roman" w:hAnsi="Times New Roman" w:cs="Times New Roman"/>
      <w:color w:val="000000" w:themeColor="text1"/>
      <w:sz w:val="20"/>
      <w:szCs w:val="20"/>
    </w:rPr>
  </w:style>
  <w:style w:type="paragraph" w:customStyle="1" w:styleId="P68B1DB1-ListParagraph8">
    <w:name w:val="P68B1DB1-ListParagraph8"/>
    <w:basedOn w:val="ListParagraph"/>
    <w:rPr>
      <w:rFonts w:ascii="Times New Roman" w:hAnsi="Times New Roman"/>
      <w:color w:val="000000" w:themeColor="text1"/>
      <w:sz w:val="20"/>
      <w:szCs w:val="20"/>
    </w:rPr>
  </w:style>
  <w:style w:type="paragraph" w:customStyle="1" w:styleId="P68B1DB1-ListParagraph9">
    <w:name w:val="P68B1DB1-ListParagraph9"/>
    <w:basedOn w:val="ListParagraph"/>
    <w:rPr>
      <w:rFonts w:ascii="Times New Roman" w:hAnsi="Times New Roman"/>
    </w:rPr>
  </w:style>
  <w:style w:type="paragraph" w:customStyle="1" w:styleId="P68B1DB1-Instructionsberschrift310">
    <w:name w:val="P68B1DB1-Instructionsberschrift310"/>
    <w:basedOn w:val="Instructionsberschrift3"/>
    <w:rPr>
      <w:u w:val="none"/>
    </w:rPr>
  </w:style>
  <w:style w:type="paragraph" w:customStyle="1" w:styleId="P68B1DB1-numberedparagraph11">
    <w:name w:val="P68B1DB1-numberedparagraph11"/>
    <w:basedOn w:val="numberedparagraph"/>
    <w:rPr>
      <w:rFonts w:ascii="Times New Roman" w:hAnsi="Times New Roman" w:cs="Times New Roman"/>
    </w:rPr>
  </w:style>
  <w:style w:type="paragraph" w:customStyle="1" w:styleId="P68B1DB1-Instructionsberschrift312">
    <w:name w:val="P68B1DB1-Instructionsberschrift312"/>
    <w:basedOn w:val="Instructionsberschrift3"/>
    <w:rPr>
      <w:b/>
    </w:rPr>
  </w:style>
  <w:style w:type="paragraph" w:customStyle="1" w:styleId="P68B1DB1-TableParagraph13">
    <w:name w:val="P68B1DB1-TableParagraph13"/>
    <w:basedOn w:val="TableParagraph"/>
    <w:rPr>
      <w:rFonts w:ascii="Times New Roman" w:hAnsi="Times New Roman" w:cs="Times New Roman"/>
      <w:color w:val="000000" w:themeColor="text1"/>
      <w:sz w:val="20"/>
      <w:szCs w:val="20"/>
    </w:rPr>
  </w:style>
  <w:style w:type="paragraph" w:customStyle="1" w:styleId="P68B1DB1-TableParagraph14">
    <w:name w:val="P68B1DB1-TableParagraph14"/>
    <w:basedOn w:val="TableParagraph"/>
    <w:rPr>
      <w:rFonts w:ascii="Times New Roman" w:hAnsi="Times New Roman" w:cs="Times New Roman"/>
      <w:b/>
      <w:color w:val="000000" w:themeColor="text1"/>
      <w:sz w:val="20"/>
      <w:szCs w:val="20"/>
    </w:rPr>
  </w:style>
  <w:style w:type="paragraph" w:customStyle="1" w:styleId="P68B1DB1-TableParagraph15">
    <w:name w:val="P68B1DB1-TableParagraph15"/>
    <w:basedOn w:val="TableParagraph"/>
    <w:rPr>
      <w:rFonts w:ascii="Times New Roman" w:eastAsia="Book Antiqua" w:hAnsi="Times New Roman" w:cs="Times New Roman"/>
      <w:color w:val="000000" w:themeColor="text1"/>
      <w:sz w:val="20"/>
      <w:szCs w:val="20"/>
    </w:rPr>
  </w:style>
  <w:style w:type="paragraph" w:customStyle="1" w:styleId="P68B1DB1-TableParagraph16">
    <w:name w:val="P68B1DB1-TableParagraph16"/>
    <w:basedOn w:val="TableParagraph"/>
    <w:rPr>
      <w:rFonts w:ascii="Times New Roman" w:hAnsi="Times New Roman" w:cs="Times New Roman"/>
    </w:rPr>
  </w:style>
  <w:style w:type="paragraph" w:customStyle="1" w:styleId="P68B1DB1-TableParagraph17">
    <w:name w:val="P68B1DB1-TableParagraph17"/>
    <w:basedOn w:val="TableParagraph"/>
    <w:rPr>
      <w:rFonts w:ascii="Times New Roman" w:eastAsia="Cambria" w:hAnsi="Times New Roman" w:cs="Times New Roman"/>
      <w:color w:val="000000" w:themeColor="text1"/>
      <w:sz w:val="20"/>
      <w:szCs w:val="20"/>
    </w:rPr>
  </w:style>
  <w:style w:type="paragraph" w:customStyle="1" w:styleId="P68B1DB1-Normal18">
    <w:name w:val="P68B1DB1-Normal18"/>
    <w:basedOn w:val="Normal"/>
    <w:rPr>
      <w:rFonts w:ascii="Times New Roman" w:eastAsia="Cambria" w:hAnsi="Times New Roman" w:cs="Times New Roman"/>
      <w:color w:val="000000" w:themeColor="text1"/>
      <w:sz w:val="20"/>
      <w:szCs w:val="20"/>
    </w:rPr>
  </w:style>
  <w:style w:type="paragraph" w:customStyle="1" w:styleId="P68B1DB1-Normal19">
    <w:name w:val="P68B1DB1-Normal19"/>
    <w:basedOn w:val="Normal"/>
    <w:rPr>
      <w:rFonts w:ascii="Times New Roman" w:hAnsi="Times New Roman" w:cs="Times New Roman"/>
      <w:sz w:val="20"/>
      <w:szCs w:val="20"/>
    </w:rPr>
  </w:style>
  <w:style w:type="paragraph" w:customStyle="1" w:styleId="P68B1DB1-TableParagraph20">
    <w:name w:val="P68B1DB1-TableParagraph20"/>
    <w:basedOn w:val="TableParagraph"/>
    <w:rPr>
      <w:rFonts w:ascii="Times New Roman" w:eastAsia="Cambria" w:hAnsi="Times New Roman" w:cs="Times New Roman"/>
      <w:sz w:val="20"/>
      <w:szCs w:val="20"/>
    </w:rPr>
  </w:style>
  <w:style w:type="paragraph" w:customStyle="1" w:styleId="P68B1DB1-Normal21">
    <w:name w:val="P68B1DB1-Normal21"/>
    <w:basedOn w:val="Normal"/>
    <w:rPr>
      <w:rFonts w:ascii="Times New Roman" w:eastAsia="Cambria" w:hAnsi="Times New Roman" w:cs="Times New Roman"/>
      <w:sz w:val="20"/>
      <w:szCs w:val="20"/>
    </w:rPr>
  </w:style>
  <w:style w:type="paragraph" w:customStyle="1" w:styleId="P68B1DB1-InstructionsText22">
    <w:name w:val="P68B1DB1-InstructionsText22"/>
    <w:basedOn w:val="InstructionsText"/>
    <w:rPr>
      <w:rFonts w:ascii="Times New Roman" w:hAnsi="Times New Roman" w:cs="Times New Roman"/>
      <w:color w:val="000000" w:themeColor="text1"/>
      <w:sz w:val="20"/>
      <w:szCs w:val="20"/>
    </w:rPr>
  </w:style>
  <w:style w:type="paragraph" w:customStyle="1" w:styleId="P68B1DB1-ListParagraph23">
    <w:name w:val="P68B1DB1-ListParagraph23"/>
    <w:basedOn w:val="ListParagraph"/>
    <w:rPr>
      <w:rFonts w:ascii="Times New Roman" w:eastAsiaTheme="minorEastAsia" w:hAnsi="Times New Roman"/>
      <w:color w:val="000000" w:themeColor="text1"/>
      <w:sz w:val="20"/>
      <w:szCs w:val="20"/>
      <w:u w:val="single"/>
    </w:rPr>
  </w:style>
  <w:style w:type="paragraph" w:customStyle="1" w:styleId="P68B1DB1-TableParagraph24">
    <w:name w:val="P68B1DB1-TableParagraph24"/>
    <w:basedOn w:val="TableParagraph"/>
    <w:rPr>
      <w:rFonts w:ascii="Times New Roman" w:eastAsia="Cambria" w:hAnsi="Times New Roman" w:cs="Times New Roman"/>
      <w:color w:val="000000" w:themeColor="text1"/>
      <w:sz w:val="20"/>
      <w:szCs w:val="20"/>
      <w:u w:val="single"/>
    </w:rPr>
  </w:style>
  <w:style w:type="paragraph" w:customStyle="1" w:styleId="P68B1DB1-ListParagraph25">
    <w:name w:val="P68B1DB1-ListParagraph25"/>
    <w:basedOn w:val="ListParagraph"/>
    <w:rPr>
      <w:rFonts w:ascii="Times New Roman" w:eastAsia="Cambria" w:hAnsi="Times New Roman"/>
      <w:color w:val="000000" w:themeColor="text1"/>
      <w:sz w:val="20"/>
      <w:szCs w:val="20"/>
    </w:rPr>
  </w:style>
  <w:style w:type="paragraph" w:customStyle="1" w:styleId="P68B1DB1-body26">
    <w:name w:val="P68B1DB1-body26"/>
    <w:basedOn w:val="body"/>
    <w:rPr>
      <w:u w:val="single"/>
    </w:rPr>
  </w:style>
  <w:style w:type="paragraph" w:customStyle="1" w:styleId="P68B1DB1-List127">
    <w:name w:val="P68B1DB1-List127"/>
    <w:basedOn w:val="List1"/>
    <w:rPr>
      <w:rFonts w:ascii="Times New Roman" w:eastAsia="Cambria" w:hAnsi="Times New Roman" w:cs="Times New Roman"/>
      <w:color w:val="000000" w:themeColor="text1"/>
      <w:sz w:val="20"/>
      <w:szCs w:val="20"/>
    </w:rPr>
  </w:style>
  <w:style w:type="paragraph" w:customStyle="1" w:styleId="P68B1DB1-TableParagraph28">
    <w:name w:val="P68B1DB1-TableParagraph28"/>
    <w:basedOn w:val="TableParagraph"/>
    <w:rPr>
      <w:rFonts w:ascii="Times New Roman" w:eastAsia="Cambria" w:hAnsi="Times New Roman" w:cs="Times New Roman"/>
      <w:b/>
      <w:color w:val="000000" w:themeColor="text1"/>
      <w:sz w:val="20"/>
      <w:szCs w:val="20"/>
      <w:u w:val="single"/>
    </w:rPr>
  </w:style>
  <w:style w:type="paragraph" w:customStyle="1" w:styleId="P68B1DB1-InstructionsText229">
    <w:name w:val="P68B1DB1-InstructionsText229"/>
    <w:basedOn w:val="InstructionsText2"/>
    <w:rPr>
      <w:rFonts w:ascii="Times New Roman" w:hAnsi="Times New Roman" w:cs="Times New Roman"/>
    </w:rPr>
  </w:style>
  <w:style w:type="paragraph" w:customStyle="1" w:styleId="P68B1DB1-body30">
    <w:name w:val="P68B1DB1-body30"/>
    <w:basedOn w:val="body"/>
    <w:rPr>
      <w:rFonts w:ascii="Times New Roman" w:hAnsi="Times New Roman" w:cs="Times New Roman"/>
      <w:sz w:val="20"/>
      <w:szCs w:val="20"/>
      <w:u w:val="single"/>
    </w:rPr>
  </w:style>
  <w:style w:type="paragraph" w:customStyle="1" w:styleId="P68B1DB1-Normal31">
    <w:name w:val="P68B1DB1-Normal31"/>
    <w:basedOn w:val="Normal"/>
    <w:rPr>
      <w:rFonts w:ascii="Times New Roman" w:eastAsia="Times New Roman" w:hAnsi="Times New Roman" w:cs="Times New Roman"/>
      <w:sz w:val="20"/>
      <w:szCs w:val="20"/>
    </w:rPr>
  </w:style>
  <w:style w:type="paragraph" w:customStyle="1" w:styleId="P68B1DB1-ListParagraph32">
    <w:name w:val="P68B1DB1-ListParagraph32"/>
    <w:basedOn w:val="ListParagraph"/>
    <w:rPr>
      <w:rFonts w:ascii="Times New Roman" w:eastAsia="Times New Roman" w:hAnsi="Times New Roman"/>
      <w:sz w:val="20"/>
      <w:szCs w:val="20"/>
    </w:rPr>
  </w:style>
  <w:style w:type="paragraph" w:customStyle="1" w:styleId="P68B1DB1-TableParagraph33">
    <w:name w:val="P68B1DB1-TableParagraph33"/>
    <w:basedOn w:val="TableParagraph"/>
    <w:rPr>
      <w:rFonts w:ascii="Times New Roman" w:eastAsia="Times New Roman" w:hAnsi="Times New Roman"/>
      <w:sz w:val="20"/>
      <w:szCs w:val="20"/>
    </w:rPr>
  </w:style>
  <w:style w:type="paragraph" w:customStyle="1" w:styleId="P68B1DB1-Normal34">
    <w:name w:val="P68B1DB1-Normal34"/>
    <w:basedOn w:val="Normal"/>
    <w:rPr>
      <w:rFonts w:ascii="Times New Roman" w:eastAsia="Times New Roman" w:hAnsi="Times New Roman"/>
      <w:sz w:val="20"/>
      <w:szCs w:val="20"/>
    </w:rPr>
  </w:style>
  <w:style w:type="paragraph" w:customStyle="1" w:styleId="P68B1DB1-Normal35">
    <w:name w:val="P68B1DB1-Normal35"/>
    <w:basedOn w:val="Normal"/>
    <w:rPr>
      <w:rFonts w:ascii="Times New Roman" w:eastAsia="Times New Roman" w:hAnsi="Times New Roman" w:cs="Times New Roman"/>
      <w:b/>
      <w:color w:val="000000" w:themeColor="text1"/>
      <w:sz w:val="20"/>
      <w:szCs w:val="20"/>
    </w:rPr>
  </w:style>
  <w:style w:type="paragraph" w:customStyle="1" w:styleId="P68B1DB1-Normal36">
    <w:name w:val="P68B1DB1-Normal36"/>
    <w:basedOn w:val="Normal"/>
    <w:rPr>
      <w:rFonts w:ascii="Times New Roman" w:eastAsia="Times New Roman" w:hAnsi="Times New Roman" w:cs="Times New Roman"/>
      <w:color w:val="000000" w:themeColor="text1"/>
      <w:sz w:val="20"/>
      <w:szCs w:val="20"/>
    </w:rPr>
  </w:style>
  <w:style w:type="paragraph" w:customStyle="1" w:styleId="P68B1DB1-ListParagraph37">
    <w:name w:val="P68B1DB1-ListParagraph37"/>
    <w:basedOn w:val="ListParagraph"/>
    <w:rPr>
      <w:rFonts w:ascii="Times New Roman" w:eastAsia="Times New Roman" w:hAnsi="Times New Roman"/>
      <w:color w:val="000000" w:themeColor="text1"/>
      <w:sz w:val="20"/>
      <w:szCs w:val="20"/>
    </w:rPr>
  </w:style>
  <w:style w:type="paragraph" w:customStyle="1" w:styleId="P68B1DB1-ListParagraph38">
    <w:name w:val="P68B1DB1-ListParagraph38"/>
    <w:basedOn w:val="ListParagraph"/>
    <w:rPr>
      <w:rFonts w:ascii="Times New Roman" w:eastAsiaTheme="minorHAnsi" w:hAnsi="Times New Roman"/>
      <w:color w:val="000000" w:themeColor="text1"/>
      <w:sz w:val="20"/>
      <w:szCs w:val="20"/>
    </w:rPr>
  </w:style>
  <w:style w:type="paragraph" w:customStyle="1" w:styleId="P68B1DB1-ListParagraph39">
    <w:name w:val="P68B1DB1-ListParagraph39"/>
    <w:basedOn w:val="ListParagraph"/>
    <w:rPr>
      <w:rFonts w:ascii="Times New Roman" w:eastAsiaTheme="minorEastAsia" w:hAnsi="Times New Roman"/>
      <w:color w:val="000000" w:themeColor="text1"/>
      <w:sz w:val="20"/>
      <w:szCs w:val="20"/>
    </w:rPr>
  </w:style>
  <w:style w:type="paragraph" w:customStyle="1" w:styleId="P68B1DB1-TableParagraph40">
    <w:name w:val="P68B1DB1-TableParagraph40"/>
    <w:basedOn w:val="TableParagraph"/>
    <w:rPr>
      <w:rFonts w:ascii="Times New Roman" w:eastAsia="Times New Roman" w:hAnsi="Times New Roman" w:cs="Times New Roman"/>
      <w:sz w:val="20"/>
      <w:szCs w:val="20"/>
    </w:rPr>
  </w:style>
  <w:style w:type="paragraph" w:customStyle="1" w:styleId="P68B1DB1-TableParagraph41">
    <w:name w:val="P68B1DB1-TableParagraph41"/>
    <w:basedOn w:val="TableParagraph"/>
    <w:rPr>
      <w:sz w:val="20"/>
      <w:szCs w:val="20"/>
    </w:rPr>
  </w:style>
  <w:style w:type="paragraph" w:customStyle="1" w:styleId="P68B1DB1-Normal42">
    <w:name w:val="P68B1DB1-Normal42"/>
    <w:basedOn w:val="Normal"/>
    <w:rPr>
      <w:rFonts w:ascii="Times New Roman" w:eastAsiaTheme="minorHAnsi" w:hAnsi="Times New Roman" w:cs="Times New Roman"/>
      <w:b/>
      <w:color w:val="000000" w:themeColor="text1"/>
      <w:sz w:val="20"/>
      <w:szCs w:val="20"/>
    </w:rPr>
  </w:style>
  <w:style w:type="paragraph" w:customStyle="1" w:styleId="P68B1DB1-Normal43">
    <w:name w:val="P68B1DB1-Normal43"/>
    <w:basedOn w:val="Normal"/>
    <w:rPr>
      <w:rFonts w:ascii="Times New Roman" w:eastAsiaTheme="minorHAnsi" w:hAnsi="Times New Roman" w:cs="Times New Roman"/>
      <w:color w:val="000000" w:themeColor="text1"/>
      <w:sz w:val="20"/>
      <w:szCs w:val="20"/>
    </w:rPr>
  </w:style>
  <w:style w:type="paragraph" w:customStyle="1" w:styleId="P68B1DB1-Instructionsberschrift244">
    <w:name w:val="P68B1DB1-Instructionsberschrift244"/>
    <w:basedOn w:val="Instructionsberschrift2"/>
    <w:rPr>
      <w:rFonts w:ascii="Times New Roman" w:eastAsia="Calibri" w:hAnsi="Times New Roman" w:cs="Times New Roman"/>
    </w:rPr>
  </w:style>
  <w:style w:type="paragraph" w:customStyle="1" w:styleId="P68B1DB1-Normal45">
    <w:name w:val="P68B1DB1-Normal45"/>
    <w:basedOn w:val="Normal"/>
    <w:rPr>
      <w:rFonts w:ascii="Times New Roman" w:eastAsia="Calibri" w:hAnsi="Times New Roman" w:cs="Times New Roman"/>
      <w:sz w:val="20"/>
    </w:rPr>
  </w:style>
  <w:style w:type="paragraph" w:customStyle="1" w:styleId="P68B1DB1-Instructionsberschrift346">
    <w:name w:val="P68B1DB1-Instructionsberschrift346"/>
    <w:basedOn w:val="Instructionsberschrift3"/>
    <w:rPr>
      <w:rFonts w:eastAsia="MS Mincho"/>
      <w:u w:val="none"/>
    </w:rPr>
  </w:style>
  <w:style w:type="paragraph" w:customStyle="1" w:styleId="P68B1DB1-Instructionsberschrift347">
    <w:name w:val="P68B1DB1-Instructionsberschrift347"/>
    <w:basedOn w:val="Instructionsberschrift3"/>
    <w:rPr>
      <w:color w:val="auto"/>
      <w:u w:val="none"/>
    </w:rPr>
  </w:style>
  <w:style w:type="paragraph" w:customStyle="1" w:styleId="P68B1DB1-Instructionsberschrift348">
    <w:name w:val="P68B1DB1-Instructionsberschrift348"/>
    <w:basedOn w:val="Instructionsberschrift3"/>
    <w:rPr>
      <w:rFonts w:eastAsia="MS Mincho"/>
      <w:szCs w:val="24"/>
      <w:u w:val="none"/>
    </w:rPr>
  </w:style>
  <w:style w:type="paragraph" w:customStyle="1" w:styleId="P68B1DB1-Normal49">
    <w:name w:val="P68B1DB1-Normal49"/>
    <w:basedOn w:val="Normal"/>
    <w:rPr>
      <w:rFonts w:ascii="Times New Roman" w:eastAsia="Calibri" w:hAnsi="Times New Roman" w:cs="Times New Roman"/>
      <w:b/>
      <w:sz w:val="20"/>
      <w:szCs w:val="20"/>
    </w:rPr>
  </w:style>
  <w:style w:type="paragraph" w:customStyle="1" w:styleId="P68B1DB1-Normal50">
    <w:name w:val="P68B1DB1-Normal50"/>
    <w:basedOn w:val="Normal"/>
    <w:rPr>
      <w:rFonts w:ascii="Times New Roman" w:eastAsia="Calibri" w:hAnsi="Times New Roman" w:cs="Times New Roman"/>
      <w:sz w:val="20"/>
      <w:szCs w:val="20"/>
    </w:rPr>
  </w:style>
  <w:style w:type="paragraph" w:customStyle="1" w:styleId="P68B1DB1-Normal51">
    <w:name w:val="P68B1DB1-Normal51"/>
    <w:basedOn w:val="Normal"/>
    <w:rPr>
      <w:rFonts w:ascii="Times New Roman" w:eastAsia="Calibri" w:hAnsi="Times New Roman" w:cs="Times New Roman"/>
      <w:i/>
      <w:sz w:val="20"/>
      <w:szCs w:val="20"/>
    </w:rPr>
  </w:style>
  <w:style w:type="paragraph" w:customStyle="1" w:styleId="P68B1DB1-Normal52">
    <w:name w:val="P68B1DB1-Normal52"/>
    <w:basedOn w:val="Normal"/>
    <w:rPr>
      <w:rFonts w:ascii="Times New Roman" w:eastAsia="MS Mincho" w:hAnsi="Times New Roman" w:cs="Times New Roman"/>
      <w:sz w:val="20"/>
      <w:szCs w:val="20"/>
    </w:rPr>
  </w:style>
  <w:style w:type="paragraph" w:customStyle="1" w:styleId="P68B1DB1-ListParagraph53">
    <w:name w:val="P68B1DB1-ListParagraph53"/>
    <w:basedOn w:val="ListParagraph"/>
    <w:rPr>
      <w:rFonts w:ascii="Times New Roman" w:eastAsia="MS Mincho" w:hAnsi="Times New Roman"/>
      <w:sz w:val="20"/>
      <w:szCs w:val="20"/>
    </w:rPr>
  </w:style>
  <w:style w:type="paragraph" w:customStyle="1" w:styleId="P68B1DB1-Normal54">
    <w:name w:val="P68B1DB1-Normal54"/>
    <w:basedOn w:val="Normal"/>
    <w:rPr>
      <w:rFonts w:ascii="Times New Roman" w:eastAsia="MS Mincho" w:hAnsi="Times New Roman" w:cs="Times New Roman"/>
      <w:szCs w:val="20"/>
    </w:rPr>
  </w:style>
  <w:style w:type="paragraph" w:customStyle="1" w:styleId="P68B1DB1-Normal55">
    <w:name w:val="P68B1DB1-Normal55"/>
    <w:basedOn w:val="Normal"/>
    <w:rPr>
      <w:rFonts w:ascii="Times New Roman" w:eastAsia="Calibri" w:hAnsi="Times New Roman" w:cs="Times New Roman"/>
      <w:b/>
      <w:sz w:val="20"/>
    </w:rPr>
  </w:style>
  <w:style w:type="paragraph" w:customStyle="1" w:styleId="P68B1DB1-Normal56">
    <w:name w:val="P68B1DB1-Normal56"/>
    <w:basedOn w:val="Normal"/>
    <w:rPr>
      <w:rFonts w:ascii="Times New Roman" w:eastAsia="Calibri" w:hAnsi="Times New Roman" w:cs="Times New Roman"/>
      <w:i/>
      <w:sz w:val="20"/>
    </w:rPr>
  </w:style>
  <w:style w:type="paragraph" w:customStyle="1" w:styleId="P68B1DB1-Normal57">
    <w:name w:val="P68B1DB1-Normal57"/>
    <w:basedOn w:val="Normal"/>
    <w:rPr>
      <w:rFonts w:ascii="Times New Roman" w:hAnsi="Times New Roman"/>
      <w:color w:val="000000" w:themeColor="text1"/>
      <w:sz w:val="20"/>
      <w:szCs w:val="20"/>
    </w:rPr>
  </w:style>
  <w:style w:type="paragraph" w:customStyle="1" w:styleId="P68B1DB1-ListParagraph58">
    <w:name w:val="P68B1DB1-ListParagraph58"/>
    <w:basedOn w:val="ListParagraph"/>
    <w:rPr>
      <w:rFonts w:ascii="Times New Roman" w:hAnsi="Times New Roman"/>
      <w:sz w:val="20"/>
    </w:rPr>
  </w:style>
  <w:style w:type="paragraph" w:customStyle="1" w:styleId="P68B1DB1-NormalWeb59">
    <w:name w:val="P68B1DB1-NormalWeb59"/>
    <w:basedOn w:val="NormalWeb"/>
    <w:rPr>
      <w:rFonts w:eastAsia="Calibri"/>
      <w:sz w:val="20"/>
    </w:rPr>
  </w:style>
  <w:style w:type="paragraph" w:customStyle="1" w:styleId="P68B1DB1-ListParagraph60">
    <w:name w:val="P68B1DB1-ListParagraph60"/>
    <w:basedOn w:val="ListParagraph"/>
    <w:rPr>
      <w:rFonts w:ascii="Times New Roman" w:hAnsi="Times New Roman"/>
      <w:sz w:val="20"/>
      <w:szCs w:val="20"/>
    </w:rPr>
  </w:style>
  <w:style w:type="paragraph" w:customStyle="1" w:styleId="P68B1DB1-Normal61">
    <w:name w:val="P68B1DB1-Normal61"/>
    <w:basedOn w:val="Normal"/>
    <w:rPr>
      <w:rFonts w:ascii="Times New Roman" w:hAnsi="Times New Roman"/>
      <w:b/>
      <w:sz w:val="20"/>
      <w:szCs w:val="20"/>
    </w:rPr>
  </w:style>
  <w:style w:type="paragraph" w:customStyle="1" w:styleId="P68B1DB1-Normal62">
    <w:name w:val="P68B1DB1-Normal62"/>
    <w:basedOn w:val="Normal"/>
    <w:rPr>
      <w:rFonts w:ascii="Times New Roman" w:hAnsi="Times New Roman"/>
      <w:sz w:val="20"/>
      <w:szCs w:val="20"/>
    </w:rPr>
  </w:style>
  <w:style w:type="paragraph" w:customStyle="1" w:styleId="P68B1DB1-Normal63">
    <w:name w:val="P68B1DB1-Normal63"/>
    <w:basedOn w:val="Normal"/>
    <w:rPr>
      <w:rFonts w:ascii="Times New Roman" w:eastAsia="MS Mincho" w:hAnsi="Times New Roman"/>
      <w:sz w:val="20"/>
      <w:szCs w:val="20"/>
    </w:rPr>
  </w:style>
  <w:style w:type="paragraph" w:customStyle="1" w:styleId="P68B1DB1-Normal64">
    <w:name w:val="P68B1DB1-Normal64"/>
    <w:basedOn w:val="Normal"/>
    <w:rPr>
      <w:rFonts w:ascii="Times New Roman" w:hAnsi="Times New Roman"/>
      <w:sz w:val="20"/>
    </w:rPr>
  </w:style>
  <w:style w:type="paragraph" w:customStyle="1" w:styleId="P68B1DB1-Normal65">
    <w:name w:val="P68B1DB1-Normal65"/>
    <w:basedOn w:val="Normal"/>
    <w:rPr>
      <w:rFonts w:ascii="Times New Roman" w:hAnsi="Times New Roman"/>
      <w:b/>
      <w:sz w:val="20"/>
    </w:rPr>
  </w:style>
  <w:style w:type="paragraph" w:customStyle="1" w:styleId="P68B1DB1-Normal66">
    <w:name w:val="P68B1DB1-Normal66"/>
    <w:basedOn w:val="Normal"/>
    <w:rPr>
      <w:rFonts w:ascii="Times New Roman" w:eastAsia="MS Mincho" w:hAnsi="Times New Roman"/>
      <w:sz w:val="20"/>
    </w:rPr>
  </w:style>
  <w:style w:type="paragraph" w:customStyle="1" w:styleId="P68B1DB1-Normal67">
    <w:name w:val="P68B1DB1-Normal67"/>
    <w:basedOn w:val="Normal"/>
    <w:rPr>
      <w:rFonts w:ascii="Times New Roman" w:hAnsi="Times New Roman"/>
    </w:rPr>
  </w:style>
  <w:style w:type="paragraph" w:customStyle="1" w:styleId="P68B1DB1-Instructionsberschrift368">
    <w:name w:val="P68B1DB1-Instructionsberschrift368"/>
    <w:basedOn w:val="Instructionsberschrift3"/>
    <w:rPr>
      <w:rFonts w:eastAsia="MS Mincho"/>
      <w:color w:val="auto"/>
      <w:szCs w:val="24"/>
      <w:u w:val="none"/>
    </w:rPr>
  </w:style>
  <w:style w:type="paragraph" w:customStyle="1" w:styleId="P68B1DB1-Instructionsberschrift269">
    <w:name w:val="P68B1DB1-Instructionsberschrift269"/>
    <w:basedOn w:val="Instructionsberschrift2"/>
    <w:rPr>
      <w:rFonts w:ascii="Times New Roman" w:eastAsia="MS Mincho" w:hAnsi="Times New Roman" w:cs="Times New Roman"/>
      <w:szCs w:val="20"/>
    </w:rPr>
  </w:style>
  <w:style w:type="paragraph" w:customStyle="1" w:styleId="P68B1DB1-Normal70">
    <w:name w:val="P68B1DB1-Normal70"/>
    <w:basedOn w:val="Normal"/>
    <w:rPr>
      <w:rFonts w:ascii="Times New Roman" w:eastAsia="Calibri" w:hAnsi="Times New Roman" w:cs="Times New Roman"/>
      <w:u w:val="single"/>
    </w:rPr>
  </w:style>
  <w:style w:type="paragraph" w:customStyle="1" w:styleId="P68B1DB1-Instructionsberschrift271">
    <w:name w:val="P68B1DB1-Instructionsberschrift271"/>
    <w:basedOn w:val="Instructionsberschrift2"/>
    <w:rPr>
      <w:rFonts w:ascii="Times New Roman" w:eastAsia="Calibri" w:hAnsi="Times New Roman" w:cs="Times New Roman"/>
      <w:szCs w:val="20"/>
    </w:rPr>
  </w:style>
  <w:style w:type="paragraph" w:customStyle="1" w:styleId="P68B1DB1-Numberedtitlelevel372">
    <w:name w:val="P68B1DB1-Numberedtitlelevel372"/>
    <w:basedOn w:val="Numberedtitlelevel3"/>
    <w:rPr>
      <w:rFonts w:ascii="Times New Roman" w:hAnsi="Times New Roman" w:cs="Times New Roman"/>
      <w:b w:val="0"/>
      <w:color w:val="000000" w:themeColor="text1"/>
      <w:sz w:val="20"/>
      <w:szCs w:val="20"/>
      <w:u w:val="single"/>
    </w:rPr>
  </w:style>
  <w:style w:type="paragraph" w:customStyle="1" w:styleId="P68B1DB1-TableParagraph73">
    <w:name w:val="P68B1DB1-TableParagraph73"/>
    <w:basedOn w:val="TableParagraph"/>
    <w:rPr>
      <w:rFonts w:ascii="Times New Roman" w:eastAsia="Times New Roman" w:hAnsi="Times New Roman" w:cs="Times New Roman"/>
      <w:b/>
      <w:sz w:val="20"/>
      <w:szCs w:val="20"/>
    </w:rPr>
  </w:style>
  <w:style w:type="paragraph" w:customStyle="1" w:styleId="P68B1DB1-Normal74">
    <w:name w:val="P68B1DB1-Normal74"/>
    <w:basedOn w:val="Normal"/>
    <w:rPr>
      <w:rFonts w:ascii="Times New Roman" w:eastAsia="Times New Roman" w:hAnsi="Times New Roman" w:cs="Times New Roman"/>
      <w:i/>
      <w:sz w:val="20"/>
      <w:szCs w:val="20"/>
    </w:rPr>
  </w:style>
  <w:style w:type="paragraph" w:customStyle="1" w:styleId="P68B1DB1-TableParagraph75">
    <w:name w:val="P68B1DB1-TableParagraph75"/>
    <w:basedOn w:val="TableParagraph"/>
    <w:rPr>
      <w:rFonts w:ascii="Times New Roman" w:eastAsia="Times New Roman" w:hAnsi="Times New Roman" w:cs="Times New Roman"/>
      <w:b/>
      <w:i/>
      <w:sz w:val="20"/>
      <w:szCs w:val="20"/>
    </w:rPr>
  </w:style>
  <w:style w:type="paragraph" w:customStyle="1" w:styleId="P68B1DB1-Normal76">
    <w:name w:val="P68B1DB1-Normal76"/>
    <w:basedOn w:val="Normal"/>
    <w:rPr>
      <w:rFonts w:ascii="Times New Roman" w:eastAsia="Times New Roman" w:hAnsi="Times New Roman" w:cs="Times New Roman"/>
      <w:b/>
      <w:sz w:val="20"/>
      <w:szCs w:val="20"/>
    </w:rPr>
  </w:style>
  <w:style w:type="paragraph" w:customStyle="1" w:styleId="P68B1DB1-Normal77">
    <w:name w:val="P68B1DB1-Normal77"/>
    <w:basedOn w:val="Normal"/>
    <w:rPr>
      <w:rFonts w:ascii="Times New Roman" w:eastAsia="Times New Roman" w:hAnsi="Times New Roman" w:cs="Times New Roman"/>
      <w:b/>
      <w:i/>
      <w:sz w:val="20"/>
      <w:szCs w:val="20"/>
    </w:rPr>
  </w:style>
  <w:style w:type="paragraph" w:customStyle="1" w:styleId="P68B1DB1-Normal78">
    <w:name w:val="P68B1DB1-Normal78"/>
    <w:basedOn w:val="Normal"/>
    <w:rPr>
      <w:rFonts w:ascii="Times New Roman" w:hAnsi="Times New Roman" w:cs="Times New Roman"/>
    </w:rPr>
  </w:style>
  <w:style w:type="paragraph" w:customStyle="1" w:styleId="P68B1DB1-InstructionsText279">
    <w:name w:val="P68B1DB1-InstructionsText279"/>
    <w:basedOn w:val="InstructionsText2"/>
    <w:rPr>
      <w:rFonts w:ascii="Times New Roman" w:eastAsiaTheme="majorEastAsia" w:hAnsi="Times New Roman" w:cs="Times New Roman"/>
      <w:sz w:val="20"/>
      <w:szCs w:val="20"/>
    </w:rPr>
  </w:style>
  <w:style w:type="paragraph" w:customStyle="1" w:styleId="P68B1DB1-ListParagraph80">
    <w:name w:val="P68B1DB1-ListParagraph80"/>
    <w:basedOn w:val="ListParagraph"/>
    <w:rPr>
      <w:rFonts w:ascii="Times New Roman" w:eastAsiaTheme="majorEastAsia" w:hAnsi="Times New Roman"/>
      <w:sz w:val="20"/>
      <w:szCs w:val="20"/>
    </w:rPr>
  </w:style>
  <w:style w:type="paragraph" w:customStyle="1" w:styleId="P68B1DB1-Heading481">
    <w:name w:val="P68B1DB1-Heading481"/>
    <w:basedOn w:val="Heading4"/>
    <w:rPr>
      <w:rFonts w:ascii="Times New Roman" w:eastAsia="Times New Roman" w:hAnsi="Times New Roman" w:cs="Times New Roman"/>
      <w:color w:val="auto"/>
      <w:sz w:val="20"/>
      <w:szCs w:val="20"/>
    </w:rPr>
  </w:style>
  <w:style w:type="paragraph" w:customStyle="1" w:styleId="P68B1DB1-Heading482">
    <w:name w:val="P68B1DB1-Heading482"/>
    <w:basedOn w:val="Heading4"/>
    <w:rPr>
      <w:rFonts w:ascii="Times New Roman" w:eastAsia="Times New Roman" w:hAnsi="Times New Roman" w:cs="Times New Roman"/>
      <w:b w:val="0"/>
      <w:bCs w:val="0"/>
      <w:i w:val="0"/>
      <w:iCs w:val="0"/>
      <w:color w:val="auto"/>
      <w:sz w:val="20"/>
      <w:szCs w:val="20"/>
    </w:rPr>
  </w:style>
  <w:style w:type="paragraph" w:customStyle="1" w:styleId="P68B1DB1-Numberedtitlelevel383">
    <w:name w:val="P68B1DB1-Numberedtitlelevel383"/>
    <w:basedOn w:val="Numberedtitlelevel3"/>
    <w:rPr>
      <w:rFonts w:ascii="Times New Roman" w:hAnsi="Times New Roman" w:cs="Times New Roman"/>
      <w:color w:val="000000" w:themeColor="text1"/>
      <w:sz w:val="20"/>
      <w:szCs w:val="20"/>
      <w:u w:val="single"/>
    </w:rPr>
  </w:style>
  <w:style w:type="paragraph" w:customStyle="1" w:styleId="P68B1DB1-Instructionsberschrift284">
    <w:name w:val="P68B1DB1-Instructionsberschrift284"/>
    <w:basedOn w:val="Instructionsberschrift2"/>
    <w:rPr>
      <w:rFonts w:ascii="Times New Roman" w:eastAsiaTheme="minorEastAsia" w:hAnsi="Times New Roman" w:cs="Times New Roman"/>
    </w:rPr>
  </w:style>
  <w:style w:type="paragraph" w:customStyle="1" w:styleId="P68B1DB1-Numberedtitlelevel385">
    <w:name w:val="P68B1DB1-Numberedtitlelevel385"/>
    <w:basedOn w:val="Numberedtitlelevel3"/>
    <w:rPr>
      <w:rFonts w:ascii="Times New Roman" w:eastAsia="Times New Roman" w:hAnsi="Times New Roman" w:cs="Times New Roman"/>
      <w:b w:val="0"/>
      <w:color w:val="auto"/>
      <w:sz w:val="20"/>
      <w:szCs w:val="20"/>
    </w:rPr>
  </w:style>
  <w:style w:type="paragraph" w:customStyle="1" w:styleId="P68B1DB1-InstructionsText286">
    <w:name w:val="P68B1DB1-InstructionsText286"/>
    <w:basedOn w:val="InstructionsText2"/>
    <w:rPr>
      <w:rFonts w:ascii="Times New Roman" w:eastAsia="Cambria" w:hAnsi="Times New Roman" w:cs="Times New Roman"/>
      <w:sz w:val="20"/>
      <w:szCs w:val="20"/>
    </w:rPr>
  </w:style>
  <w:style w:type="paragraph" w:customStyle="1" w:styleId="P68B1DB1-InstructionsText287">
    <w:name w:val="P68B1DB1-InstructionsText287"/>
    <w:basedOn w:val="InstructionsText2"/>
    <w:rPr>
      <w:rFonts w:ascii="Times New Roman" w:hAnsi="Times New Roman" w:cs="Times New Roman"/>
      <w:color w:val="000000" w:themeColor="text1"/>
      <w:sz w:val="20"/>
      <w:szCs w:val="20"/>
      <w:u w:val="single"/>
    </w:rPr>
  </w:style>
  <w:style w:type="paragraph" w:customStyle="1" w:styleId="P68B1DB1-Numberedtitlelevel388">
    <w:name w:val="P68B1DB1-Numberedtitlelevel388"/>
    <w:basedOn w:val="Numberedtitlelevel3"/>
    <w:rPr>
      <w:rFonts w:ascii="Times New Roman" w:hAnsi="Times New Roman" w:cs="Times New Roman"/>
      <w:b w:val="0"/>
      <w:color w:val="auto"/>
      <w:sz w:val="20"/>
      <w:szCs w:val="20"/>
    </w:rPr>
  </w:style>
  <w:style w:type="paragraph" w:customStyle="1" w:styleId="P68B1DB1-Instructionsberschrift289">
    <w:name w:val="P68B1DB1-Instructionsberschrift289"/>
    <w:basedOn w:val="Instructionsberschrift2"/>
    <w:rPr>
      <w:rFonts w:ascii="Times New Roman" w:hAnsi="Times New Roman" w:cs="Times New Roman"/>
      <w:u w:val="none"/>
    </w:rPr>
  </w:style>
  <w:style w:type="paragraph" w:customStyle="1" w:styleId="P68B1DB1-Normal90">
    <w:name w:val="P68B1DB1-Normal90"/>
    <w:basedOn w:val="Normal"/>
    <w:rPr>
      <w:rFonts w:eastAsia="Times New Roman" w:cs="Calibri"/>
      <w:b/>
      <w:color w:val="000000"/>
      <w:sz w:val="18"/>
      <w:szCs w:val="18"/>
    </w:rPr>
  </w:style>
  <w:style w:type="paragraph" w:customStyle="1" w:styleId="P68B1DB1-Normal91">
    <w:name w:val="P68B1DB1-Normal91"/>
    <w:basedOn w:val="Normal"/>
    <w:rPr>
      <w:rFonts w:eastAsia="Times New Roman" w:cs="Calibri"/>
      <w:color w:val="000000"/>
      <w:sz w:val="18"/>
      <w:szCs w:val="18"/>
    </w:rPr>
  </w:style>
  <w:style w:type="paragraph" w:customStyle="1" w:styleId="P68B1DB1-Normal92">
    <w:name w:val="P68B1DB1-Normal92"/>
    <w:basedOn w:val="Normal"/>
    <w:rPr>
      <w:b/>
      <w:sz w:val="18"/>
      <w:szCs w:val="18"/>
    </w:rPr>
  </w:style>
  <w:style w:type="paragraph" w:customStyle="1" w:styleId="P68B1DB1-Normal93">
    <w:name w:val="P68B1DB1-Normal93"/>
    <w:basedOn w:val="Normal"/>
    <w:rPr>
      <w:rFonts w:ascii="Calibri" w:eastAsia="Calibri" w:hAnsi="Calibri" w:cs="Calibri"/>
      <w:color w:val="000000"/>
      <w:sz w:val="24"/>
    </w:rPr>
  </w:style>
  <w:style w:type="paragraph" w:customStyle="1" w:styleId="P68B1DB1-Header94">
    <w:name w:val="P68B1DB1-Header94"/>
    <w:basedOn w:val="Heade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772988">
      <w:bodyDiv w:val="1"/>
      <w:marLeft w:val="0"/>
      <w:marRight w:val="0"/>
      <w:marTop w:val="0"/>
      <w:marBottom w:val="0"/>
      <w:divBdr>
        <w:top w:val="none" w:sz="0" w:space="0" w:color="auto"/>
        <w:left w:val="none" w:sz="0" w:space="0" w:color="auto"/>
        <w:bottom w:val="none" w:sz="0" w:space="0" w:color="auto"/>
        <w:right w:val="none" w:sz="0" w:space="0" w:color="auto"/>
      </w:divBdr>
    </w:div>
    <w:div w:id="76292858">
      <w:bodyDiv w:val="1"/>
      <w:marLeft w:val="0"/>
      <w:marRight w:val="0"/>
      <w:marTop w:val="0"/>
      <w:marBottom w:val="0"/>
      <w:divBdr>
        <w:top w:val="none" w:sz="0" w:space="0" w:color="auto"/>
        <w:left w:val="none" w:sz="0" w:space="0" w:color="auto"/>
        <w:bottom w:val="none" w:sz="0" w:space="0" w:color="auto"/>
        <w:right w:val="none" w:sz="0" w:space="0" w:color="auto"/>
      </w:divBdr>
    </w:div>
    <w:div w:id="124078880">
      <w:bodyDiv w:val="1"/>
      <w:marLeft w:val="0"/>
      <w:marRight w:val="0"/>
      <w:marTop w:val="0"/>
      <w:marBottom w:val="0"/>
      <w:divBdr>
        <w:top w:val="none" w:sz="0" w:space="0" w:color="auto"/>
        <w:left w:val="none" w:sz="0" w:space="0" w:color="auto"/>
        <w:bottom w:val="none" w:sz="0" w:space="0" w:color="auto"/>
        <w:right w:val="none" w:sz="0" w:space="0" w:color="auto"/>
      </w:divBdr>
    </w:div>
    <w:div w:id="195777798">
      <w:bodyDiv w:val="1"/>
      <w:marLeft w:val="0"/>
      <w:marRight w:val="0"/>
      <w:marTop w:val="0"/>
      <w:marBottom w:val="0"/>
      <w:divBdr>
        <w:top w:val="none" w:sz="0" w:space="0" w:color="auto"/>
        <w:left w:val="none" w:sz="0" w:space="0" w:color="auto"/>
        <w:bottom w:val="none" w:sz="0" w:space="0" w:color="auto"/>
        <w:right w:val="none" w:sz="0" w:space="0" w:color="auto"/>
      </w:divBdr>
      <w:divsChild>
        <w:div w:id="2133983776">
          <w:marLeft w:val="0"/>
          <w:marRight w:val="0"/>
          <w:marTop w:val="120"/>
          <w:marBottom w:val="0"/>
          <w:divBdr>
            <w:top w:val="none" w:sz="0" w:space="0" w:color="auto"/>
            <w:left w:val="none" w:sz="0" w:space="0" w:color="auto"/>
            <w:bottom w:val="none" w:sz="0" w:space="0" w:color="auto"/>
            <w:right w:val="none" w:sz="0" w:space="0" w:color="auto"/>
          </w:divBdr>
        </w:div>
        <w:div w:id="233244626">
          <w:marLeft w:val="0"/>
          <w:marRight w:val="0"/>
          <w:marTop w:val="0"/>
          <w:marBottom w:val="0"/>
          <w:divBdr>
            <w:top w:val="none" w:sz="0" w:space="0" w:color="auto"/>
            <w:left w:val="none" w:sz="0" w:space="0" w:color="auto"/>
            <w:bottom w:val="none" w:sz="0" w:space="0" w:color="auto"/>
            <w:right w:val="none" w:sz="0" w:space="0" w:color="auto"/>
          </w:divBdr>
        </w:div>
      </w:divsChild>
    </w:div>
    <w:div w:id="236551278">
      <w:bodyDiv w:val="1"/>
      <w:marLeft w:val="0"/>
      <w:marRight w:val="0"/>
      <w:marTop w:val="0"/>
      <w:marBottom w:val="0"/>
      <w:divBdr>
        <w:top w:val="none" w:sz="0" w:space="0" w:color="auto"/>
        <w:left w:val="none" w:sz="0" w:space="0" w:color="auto"/>
        <w:bottom w:val="none" w:sz="0" w:space="0" w:color="auto"/>
        <w:right w:val="none" w:sz="0" w:space="0" w:color="auto"/>
      </w:divBdr>
    </w:div>
    <w:div w:id="260647293">
      <w:bodyDiv w:val="1"/>
      <w:marLeft w:val="0"/>
      <w:marRight w:val="0"/>
      <w:marTop w:val="0"/>
      <w:marBottom w:val="0"/>
      <w:divBdr>
        <w:top w:val="none" w:sz="0" w:space="0" w:color="auto"/>
        <w:left w:val="none" w:sz="0" w:space="0" w:color="auto"/>
        <w:bottom w:val="none" w:sz="0" w:space="0" w:color="auto"/>
        <w:right w:val="none" w:sz="0" w:space="0" w:color="auto"/>
      </w:divBdr>
    </w:div>
    <w:div w:id="317619041">
      <w:bodyDiv w:val="1"/>
      <w:marLeft w:val="0"/>
      <w:marRight w:val="0"/>
      <w:marTop w:val="0"/>
      <w:marBottom w:val="0"/>
      <w:divBdr>
        <w:top w:val="none" w:sz="0" w:space="0" w:color="auto"/>
        <w:left w:val="none" w:sz="0" w:space="0" w:color="auto"/>
        <w:bottom w:val="none" w:sz="0" w:space="0" w:color="auto"/>
        <w:right w:val="none" w:sz="0" w:space="0" w:color="auto"/>
      </w:divBdr>
    </w:div>
    <w:div w:id="529950855">
      <w:bodyDiv w:val="1"/>
      <w:marLeft w:val="0"/>
      <w:marRight w:val="0"/>
      <w:marTop w:val="0"/>
      <w:marBottom w:val="0"/>
      <w:divBdr>
        <w:top w:val="none" w:sz="0" w:space="0" w:color="auto"/>
        <w:left w:val="none" w:sz="0" w:space="0" w:color="auto"/>
        <w:bottom w:val="none" w:sz="0" w:space="0" w:color="auto"/>
        <w:right w:val="none" w:sz="0" w:space="0" w:color="auto"/>
      </w:divBdr>
    </w:div>
    <w:div w:id="674499920">
      <w:bodyDiv w:val="1"/>
      <w:marLeft w:val="0"/>
      <w:marRight w:val="0"/>
      <w:marTop w:val="0"/>
      <w:marBottom w:val="0"/>
      <w:divBdr>
        <w:top w:val="none" w:sz="0" w:space="0" w:color="auto"/>
        <w:left w:val="none" w:sz="0" w:space="0" w:color="auto"/>
        <w:bottom w:val="none" w:sz="0" w:space="0" w:color="auto"/>
        <w:right w:val="none" w:sz="0" w:space="0" w:color="auto"/>
      </w:divBdr>
    </w:div>
    <w:div w:id="695078397">
      <w:bodyDiv w:val="1"/>
      <w:marLeft w:val="0"/>
      <w:marRight w:val="0"/>
      <w:marTop w:val="0"/>
      <w:marBottom w:val="0"/>
      <w:divBdr>
        <w:top w:val="none" w:sz="0" w:space="0" w:color="auto"/>
        <w:left w:val="none" w:sz="0" w:space="0" w:color="auto"/>
        <w:bottom w:val="none" w:sz="0" w:space="0" w:color="auto"/>
        <w:right w:val="none" w:sz="0" w:space="0" w:color="auto"/>
      </w:divBdr>
    </w:div>
    <w:div w:id="713970764">
      <w:bodyDiv w:val="1"/>
      <w:marLeft w:val="0"/>
      <w:marRight w:val="0"/>
      <w:marTop w:val="0"/>
      <w:marBottom w:val="0"/>
      <w:divBdr>
        <w:top w:val="none" w:sz="0" w:space="0" w:color="auto"/>
        <w:left w:val="none" w:sz="0" w:space="0" w:color="auto"/>
        <w:bottom w:val="none" w:sz="0" w:space="0" w:color="auto"/>
        <w:right w:val="none" w:sz="0" w:space="0" w:color="auto"/>
      </w:divBdr>
    </w:div>
    <w:div w:id="773789282">
      <w:bodyDiv w:val="1"/>
      <w:marLeft w:val="0"/>
      <w:marRight w:val="0"/>
      <w:marTop w:val="0"/>
      <w:marBottom w:val="0"/>
      <w:divBdr>
        <w:top w:val="none" w:sz="0" w:space="0" w:color="auto"/>
        <w:left w:val="none" w:sz="0" w:space="0" w:color="auto"/>
        <w:bottom w:val="none" w:sz="0" w:space="0" w:color="auto"/>
        <w:right w:val="none" w:sz="0" w:space="0" w:color="auto"/>
      </w:divBdr>
    </w:div>
    <w:div w:id="809515557">
      <w:bodyDiv w:val="1"/>
      <w:marLeft w:val="0"/>
      <w:marRight w:val="0"/>
      <w:marTop w:val="0"/>
      <w:marBottom w:val="0"/>
      <w:divBdr>
        <w:top w:val="none" w:sz="0" w:space="0" w:color="auto"/>
        <w:left w:val="none" w:sz="0" w:space="0" w:color="auto"/>
        <w:bottom w:val="none" w:sz="0" w:space="0" w:color="auto"/>
        <w:right w:val="none" w:sz="0" w:space="0" w:color="auto"/>
      </w:divBdr>
    </w:div>
    <w:div w:id="824517146">
      <w:bodyDiv w:val="1"/>
      <w:marLeft w:val="0"/>
      <w:marRight w:val="0"/>
      <w:marTop w:val="0"/>
      <w:marBottom w:val="0"/>
      <w:divBdr>
        <w:top w:val="none" w:sz="0" w:space="0" w:color="auto"/>
        <w:left w:val="none" w:sz="0" w:space="0" w:color="auto"/>
        <w:bottom w:val="none" w:sz="0" w:space="0" w:color="auto"/>
        <w:right w:val="none" w:sz="0" w:space="0" w:color="auto"/>
      </w:divBdr>
    </w:div>
    <w:div w:id="827524307">
      <w:bodyDiv w:val="1"/>
      <w:marLeft w:val="0"/>
      <w:marRight w:val="0"/>
      <w:marTop w:val="0"/>
      <w:marBottom w:val="0"/>
      <w:divBdr>
        <w:top w:val="none" w:sz="0" w:space="0" w:color="auto"/>
        <w:left w:val="none" w:sz="0" w:space="0" w:color="auto"/>
        <w:bottom w:val="none" w:sz="0" w:space="0" w:color="auto"/>
        <w:right w:val="none" w:sz="0" w:space="0" w:color="auto"/>
      </w:divBdr>
    </w:div>
    <w:div w:id="846289926">
      <w:bodyDiv w:val="1"/>
      <w:marLeft w:val="0"/>
      <w:marRight w:val="0"/>
      <w:marTop w:val="0"/>
      <w:marBottom w:val="0"/>
      <w:divBdr>
        <w:top w:val="none" w:sz="0" w:space="0" w:color="auto"/>
        <w:left w:val="none" w:sz="0" w:space="0" w:color="auto"/>
        <w:bottom w:val="none" w:sz="0" w:space="0" w:color="auto"/>
        <w:right w:val="none" w:sz="0" w:space="0" w:color="auto"/>
      </w:divBdr>
    </w:div>
    <w:div w:id="847601636">
      <w:bodyDiv w:val="1"/>
      <w:marLeft w:val="0"/>
      <w:marRight w:val="0"/>
      <w:marTop w:val="0"/>
      <w:marBottom w:val="0"/>
      <w:divBdr>
        <w:top w:val="none" w:sz="0" w:space="0" w:color="auto"/>
        <w:left w:val="none" w:sz="0" w:space="0" w:color="auto"/>
        <w:bottom w:val="none" w:sz="0" w:space="0" w:color="auto"/>
        <w:right w:val="none" w:sz="0" w:space="0" w:color="auto"/>
      </w:divBdr>
    </w:div>
    <w:div w:id="866332713">
      <w:bodyDiv w:val="1"/>
      <w:marLeft w:val="0"/>
      <w:marRight w:val="0"/>
      <w:marTop w:val="0"/>
      <w:marBottom w:val="0"/>
      <w:divBdr>
        <w:top w:val="none" w:sz="0" w:space="0" w:color="auto"/>
        <w:left w:val="none" w:sz="0" w:space="0" w:color="auto"/>
        <w:bottom w:val="none" w:sz="0" w:space="0" w:color="auto"/>
        <w:right w:val="none" w:sz="0" w:space="0" w:color="auto"/>
      </w:divBdr>
    </w:div>
    <w:div w:id="938098268">
      <w:bodyDiv w:val="1"/>
      <w:marLeft w:val="0"/>
      <w:marRight w:val="0"/>
      <w:marTop w:val="0"/>
      <w:marBottom w:val="0"/>
      <w:divBdr>
        <w:top w:val="none" w:sz="0" w:space="0" w:color="auto"/>
        <w:left w:val="none" w:sz="0" w:space="0" w:color="auto"/>
        <w:bottom w:val="none" w:sz="0" w:space="0" w:color="auto"/>
        <w:right w:val="none" w:sz="0" w:space="0" w:color="auto"/>
      </w:divBdr>
    </w:div>
    <w:div w:id="1005669059">
      <w:bodyDiv w:val="1"/>
      <w:marLeft w:val="0"/>
      <w:marRight w:val="0"/>
      <w:marTop w:val="0"/>
      <w:marBottom w:val="0"/>
      <w:divBdr>
        <w:top w:val="none" w:sz="0" w:space="0" w:color="auto"/>
        <w:left w:val="none" w:sz="0" w:space="0" w:color="auto"/>
        <w:bottom w:val="none" w:sz="0" w:space="0" w:color="auto"/>
        <w:right w:val="none" w:sz="0" w:space="0" w:color="auto"/>
      </w:divBdr>
    </w:div>
    <w:div w:id="1159618785">
      <w:bodyDiv w:val="1"/>
      <w:marLeft w:val="0"/>
      <w:marRight w:val="0"/>
      <w:marTop w:val="0"/>
      <w:marBottom w:val="0"/>
      <w:divBdr>
        <w:top w:val="none" w:sz="0" w:space="0" w:color="auto"/>
        <w:left w:val="none" w:sz="0" w:space="0" w:color="auto"/>
        <w:bottom w:val="none" w:sz="0" w:space="0" w:color="auto"/>
        <w:right w:val="none" w:sz="0" w:space="0" w:color="auto"/>
      </w:divBdr>
    </w:div>
    <w:div w:id="1175147099">
      <w:bodyDiv w:val="1"/>
      <w:marLeft w:val="0"/>
      <w:marRight w:val="0"/>
      <w:marTop w:val="0"/>
      <w:marBottom w:val="0"/>
      <w:divBdr>
        <w:top w:val="none" w:sz="0" w:space="0" w:color="auto"/>
        <w:left w:val="none" w:sz="0" w:space="0" w:color="auto"/>
        <w:bottom w:val="none" w:sz="0" w:space="0" w:color="auto"/>
        <w:right w:val="none" w:sz="0" w:space="0" w:color="auto"/>
      </w:divBdr>
    </w:div>
    <w:div w:id="1264335604">
      <w:bodyDiv w:val="1"/>
      <w:marLeft w:val="0"/>
      <w:marRight w:val="0"/>
      <w:marTop w:val="0"/>
      <w:marBottom w:val="0"/>
      <w:divBdr>
        <w:top w:val="none" w:sz="0" w:space="0" w:color="auto"/>
        <w:left w:val="none" w:sz="0" w:space="0" w:color="auto"/>
        <w:bottom w:val="none" w:sz="0" w:space="0" w:color="auto"/>
        <w:right w:val="none" w:sz="0" w:space="0" w:color="auto"/>
      </w:divBdr>
    </w:div>
    <w:div w:id="1287001860">
      <w:bodyDiv w:val="1"/>
      <w:marLeft w:val="0"/>
      <w:marRight w:val="0"/>
      <w:marTop w:val="0"/>
      <w:marBottom w:val="0"/>
      <w:divBdr>
        <w:top w:val="none" w:sz="0" w:space="0" w:color="auto"/>
        <w:left w:val="none" w:sz="0" w:space="0" w:color="auto"/>
        <w:bottom w:val="none" w:sz="0" w:space="0" w:color="auto"/>
        <w:right w:val="none" w:sz="0" w:space="0" w:color="auto"/>
      </w:divBdr>
    </w:div>
    <w:div w:id="1302812721">
      <w:bodyDiv w:val="1"/>
      <w:marLeft w:val="0"/>
      <w:marRight w:val="0"/>
      <w:marTop w:val="0"/>
      <w:marBottom w:val="0"/>
      <w:divBdr>
        <w:top w:val="none" w:sz="0" w:space="0" w:color="auto"/>
        <w:left w:val="none" w:sz="0" w:space="0" w:color="auto"/>
        <w:bottom w:val="none" w:sz="0" w:space="0" w:color="auto"/>
        <w:right w:val="none" w:sz="0" w:space="0" w:color="auto"/>
      </w:divBdr>
    </w:div>
    <w:div w:id="1347171786">
      <w:bodyDiv w:val="1"/>
      <w:marLeft w:val="0"/>
      <w:marRight w:val="0"/>
      <w:marTop w:val="0"/>
      <w:marBottom w:val="0"/>
      <w:divBdr>
        <w:top w:val="none" w:sz="0" w:space="0" w:color="auto"/>
        <w:left w:val="none" w:sz="0" w:space="0" w:color="auto"/>
        <w:bottom w:val="none" w:sz="0" w:space="0" w:color="auto"/>
        <w:right w:val="none" w:sz="0" w:space="0" w:color="auto"/>
      </w:divBdr>
    </w:div>
    <w:div w:id="1367751175">
      <w:bodyDiv w:val="1"/>
      <w:marLeft w:val="0"/>
      <w:marRight w:val="0"/>
      <w:marTop w:val="0"/>
      <w:marBottom w:val="0"/>
      <w:divBdr>
        <w:top w:val="none" w:sz="0" w:space="0" w:color="auto"/>
        <w:left w:val="none" w:sz="0" w:space="0" w:color="auto"/>
        <w:bottom w:val="none" w:sz="0" w:space="0" w:color="auto"/>
        <w:right w:val="none" w:sz="0" w:space="0" w:color="auto"/>
      </w:divBdr>
    </w:div>
    <w:div w:id="1462071193">
      <w:bodyDiv w:val="1"/>
      <w:marLeft w:val="0"/>
      <w:marRight w:val="0"/>
      <w:marTop w:val="0"/>
      <w:marBottom w:val="0"/>
      <w:divBdr>
        <w:top w:val="none" w:sz="0" w:space="0" w:color="auto"/>
        <w:left w:val="none" w:sz="0" w:space="0" w:color="auto"/>
        <w:bottom w:val="none" w:sz="0" w:space="0" w:color="auto"/>
        <w:right w:val="none" w:sz="0" w:space="0" w:color="auto"/>
      </w:divBdr>
    </w:div>
    <w:div w:id="1540239448">
      <w:bodyDiv w:val="1"/>
      <w:marLeft w:val="0"/>
      <w:marRight w:val="0"/>
      <w:marTop w:val="0"/>
      <w:marBottom w:val="0"/>
      <w:divBdr>
        <w:top w:val="none" w:sz="0" w:space="0" w:color="auto"/>
        <w:left w:val="none" w:sz="0" w:space="0" w:color="auto"/>
        <w:bottom w:val="none" w:sz="0" w:space="0" w:color="auto"/>
        <w:right w:val="none" w:sz="0" w:space="0" w:color="auto"/>
      </w:divBdr>
    </w:div>
    <w:div w:id="1587953271">
      <w:bodyDiv w:val="1"/>
      <w:marLeft w:val="0"/>
      <w:marRight w:val="0"/>
      <w:marTop w:val="0"/>
      <w:marBottom w:val="0"/>
      <w:divBdr>
        <w:top w:val="none" w:sz="0" w:space="0" w:color="auto"/>
        <w:left w:val="none" w:sz="0" w:space="0" w:color="auto"/>
        <w:bottom w:val="none" w:sz="0" w:space="0" w:color="auto"/>
        <w:right w:val="none" w:sz="0" w:space="0" w:color="auto"/>
      </w:divBdr>
    </w:div>
    <w:div w:id="1589803825">
      <w:bodyDiv w:val="1"/>
      <w:marLeft w:val="0"/>
      <w:marRight w:val="0"/>
      <w:marTop w:val="0"/>
      <w:marBottom w:val="0"/>
      <w:divBdr>
        <w:top w:val="none" w:sz="0" w:space="0" w:color="auto"/>
        <w:left w:val="none" w:sz="0" w:space="0" w:color="auto"/>
        <w:bottom w:val="none" w:sz="0" w:space="0" w:color="auto"/>
        <w:right w:val="none" w:sz="0" w:space="0" w:color="auto"/>
      </w:divBdr>
    </w:div>
    <w:div w:id="1656642731">
      <w:bodyDiv w:val="1"/>
      <w:marLeft w:val="0"/>
      <w:marRight w:val="0"/>
      <w:marTop w:val="0"/>
      <w:marBottom w:val="0"/>
      <w:divBdr>
        <w:top w:val="none" w:sz="0" w:space="0" w:color="auto"/>
        <w:left w:val="none" w:sz="0" w:space="0" w:color="auto"/>
        <w:bottom w:val="none" w:sz="0" w:space="0" w:color="auto"/>
        <w:right w:val="none" w:sz="0" w:space="0" w:color="auto"/>
      </w:divBdr>
    </w:div>
    <w:div w:id="1702129057">
      <w:bodyDiv w:val="1"/>
      <w:marLeft w:val="0"/>
      <w:marRight w:val="0"/>
      <w:marTop w:val="0"/>
      <w:marBottom w:val="0"/>
      <w:divBdr>
        <w:top w:val="none" w:sz="0" w:space="0" w:color="auto"/>
        <w:left w:val="none" w:sz="0" w:space="0" w:color="auto"/>
        <w:bottom w:val="none" w:sz="0" w:space="0" w:color="auto"/>
        <w:right w:val="none" w:sz="0" w:space="0" w:color="auto"/>
      </w:divBdr>
    </w:div>
    <w:div w:id="1721401296">
      <w:bodyDiv w:val="1"/>
      <w:marLeft w:val="0"/>
      <w:marRight w:val="0"/>
      <w:marTop w:val="0"/>
      <w:marBottom w:val="0"/>
      <w:divBdr>
        <w:top w:val="none" w:sz="0" w:space="0" w:color="auto"/>
        <w:left w:val="none" w:sz="0" w:space="0" w:color="auto"/>
        <w:bottom w:val="none" w:sz="0" w:space="0" w:color="auto"/>
        <w:right w:val="none" w:sz="0" w:space="0" w:color="auto"/>
      </w:divBdr>
    </w:div>
    <w:div w:id="1722945214">
      <w:bodyDiv w:val="1"/>
      <w:marLeft w:val="0"/>
      <w:marRight w:val="0"/>
      <w:marTop w:val="0"/>
      <w:marBottom w:val="0"/>
      <w:divBdr>
        <w:top w:val="none" w:sz="0" w:space="0" w:color="auto"/>
        <w:left w:val="none" w:sz="0" w:space="0" w:color="auto"/>
        <w:bottom w:val="none" w:sz="0" w:space="0" w:color="auto"/>
        <w:right w:val="none" w:sz="0" w:space="0" w:color="auto"/>
      </w:divBdr>
    </w:div>
    <w:div w:id="1813332176">
      <w:bodyDiv w:val="1"/>
      <w:marLeft w:val="0"/>
      <w:marRight w:val="0"/>
      <w:marTop w:val="0"/>
      <w:marBottom w:val="0"/>
      <w:divBdr>
        <w:top w:val="none" w:sz="0" w:space="0" w:color="auto"/>
        <w:left w:val="none" w:sz="0" w:space="0" w:color="auto"/>
        <w:bottom w:val="none" w:sz="0" w:space="0" w:color="auto"/>
        <w:right w:val="none" w:sz="0" w:space="0" w:color="auto"/>
      </w:divBdr>
    </w:div>
    <w:div w:id="1831828968">
      <w:bodyDiv w:val="1"/>
      <w:marLeft w:val="0"/>
      <w:marRight w:val="0"/>
      <w:marTop w:val="0"/>
      <w:marBottom w:val="0"/>
      <w:divBdr>
        <w:top w:val="none" w:sz="0" w:space="0" w:color="auto"/>
        <w:left w:val="none" w:sz="0" w:space="0" w:color="auto"/>
        <w:bottom w:val="none" w:sz="0" w:space="0" w:color="auto"/>
        <w:right w:val="none" w:sz="0" w:space="0" w:color="auto"/>
      </w:divBdr>
    </w:div>
    <w:div w:id="1843740471">
      <w:bodyDiv w:val="1"/>
      <w:marLeft w:val="0"/>
      <w:marRight w:val="0"/>
      <w:marTop w:val="0"/>
      <w:marBottom w:val="0"/>
      <w:divBdr>
        <w:top w:val="none" w:sz="0" w:space="0" w:color="auto"/>
        <w:left w:val="none" w:sz="0" w:space="0" w:color="auto"/>
        <w:bottom w:val="none" w:sz="0" w:space="0" w:color="auto"/>
        <w:right w:val="none" w:sz="0" w:space="0" w:color="auto"/>
      </w:divBdr>
    </w:div>
    <w:div w:id="1933272222">
      <w:bodyDiv w:val="1"/>
      <w:marLeft w:val="0"/>
      <w:marRight w:val="0"/>
      <w:marTop w:val="0"/>
      <w:marBottom w:val="0"/>
      <w:divBdr>
        <w:top w:val="none" w:sz="0" w:space="0" w:color="auto"/>
        <w:left w:val="none" w:sz="0" w:space="0" w:color="auto"/>
        <w:bottom w:val="none" w:sz="0" w:space="0" w:color="auto"/>
        <w:right w:val="none" w:sz="0" w:space="0" w:color="auto"/>
      </w:divBdr>
    </w:div>
    <w:div w:id="2000233818">
      <w:bodyDiv w:val="1"/>
      <w:marLeft w:val="0"/>
      <w:marRight w:val="0"/>
      <w:marTop w:val="0"/>
      <w:marBottom w:val="0"/>
      <w:divBdr>
        <w:top w:val="none" w:sz="0" w:space="0" w:color="auto"/>
        <w:left w:val="none" w:sz="0" w:space="0" w:color="auto"/>
        <w:bottom w:val="none" w:sz="0" w:space="0" w:color="auto"/>
        <w:right w:val="none" w:sz="0" w:space="0" w:color="auto"/>
      </w:divBdr>
    </w:div>
    <w:div w:id="2020546108">
      <w:bodyDiv w:val="1"/>
      <w:marLeft w:val="0"/>
      <w:marRight w:val="0"/>
      <w:marTop w:val="0"/>
      <w:marBottom w:val="0"/>
      <w:divBdr>
        <w:top w:val="none" w:sz="0" w:space="0" w:color="auto"/>
        <w:left w:val="none" w:sz="0" w:space="0" w:color="auto"/>
        <w:bottom w:val="none" w:sz="0" w:space="0" w:color="auto"/>
        <w:right w:val="none" w:sz="0" w:space="0" w:color="auto"/>
      </w:divBdr>
    </w:div>
    <w:div w:id="2073964584">
      <w:bodyDiv w:val="1"/>
      <w:marLeft w:val="0"/>
      <w:marRight w:val="0"/>
      <w:marTop w:val="0"/>
      <w:marBottom w:val="0"/>
      <w:divBdr>
        <w:top w:val="none" w:sz="0" w:space="0" w:color="auto"/>
        <w:left w:val="none" w:sz="0" w:space="0" w:color="auto"/>
        <w:bottom w:val="none" w:sz="0" w:space="0" w:color="auto"/>
        <w:right w:val="none" w:sz="0" w:space="0" w:color="auto"/>
      </w:divBdr>
    </w:div>
    <w:div w:id="2100130620">
      <w:bodyDiv w:val="1"/>
      <w:marLeft w:val="0"/>
      <w:marRight w:val="0"/>
      <w:marTop w:val="0"/>
      <w:marBottom w:val="0"/>
      <w:divBdr>
        <w:top w:val="none" w:sz="0" w:space="0" w:color="auto"/>
        <w:left w:val="none" w:sz="0" w:space="0" w:color="auto"/>
        <w:bottom w:val="none" w:sz="0" w:space="0" w:color="auto"/>
        <w:right w:val="none" w:sz="0" w:space="0" w:color="auto"/>
      </w:divBdr>
    </w:div>
    <w:div w:id="2133286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c-word-edit.officeapps.live.com/we/wordeditorframe.aspx?ui=en-us&amp;rs=en-us&amp;wopisrc=https%3A%2F%2Febaonline.sharepoint.com%2Fsites%2FITSResRep%2F_vti_bin%2Fwopi.ashx%2Ffiles%2F96ea38be104a4d74b71acda38ddd2ded&amp;wdenableroaming=1&amp;mscc=1&amp;hid=-111&amp;uiembed=1&amp;uih=teams&amp;hhdr=1&amp;dchat=1&amp;sc=%7B%22pmo%22%3A%22https%3A%2F%2Fteams.microsoft.com%22%2C%22pmshare%22%3Atrue%2C%22surl%22%3A%22%22%2C%22curl%22%3A%22%22%2C%22vurl%22%3A%22%22%2C%22eurl%22%3A%22https%3A%2F%2Fteams.microsoft.com%2Ffiles%2Fapps%2Fcom.microsoft.teams.files%2Ffiles%2F3356859179%2Fopen%3Fagent%3Dpostmessage%26objectUrl%3Dhttps%253A%252F%252Febaonline.sharepoint.com%252Fsites%252FITSResRep%252FShared%2520Documents%252FGeneral%252F20210517%2520Annex%2520II%2520(Instructions)%2520(tv).docx%26fileId%3D96EA38BE-104A-4D74-B71A-CDA38DDD2DED%26fileType%3Ddocx%26scenarioId%3D111%26locale%3Den-us%26theme%3Ddefault%26version%3D21043007800%26setting%3Dring.id%3Ageneral%26setting%3DcreatedTime%3A1625831342227%22%7D&amp;wdorigin=TEAMS-WEB.teams.undefined&amp;wdhostclicktime=1625831341357&amp;jsapi=1&amp;jsapiver=v1&amp;newsession=1&amp;corrid=9cb0b368-e356-4dda-b2b6-733b44dda51b&amp;usid=9cb0b368-e356-4dda-b2b6-733b44dda51b&amp;sftc=1&amp;sams=1&amp;accloop=1&amp;sdr=6&amp;scnd=1&amp;hbcv=1&amp;htv=1&amp;nbmd=1&amp;instantedit=1&amp;wopicomplete=1&amp;wdredirectionreason=Unified_SingleFlush&amp;rct=Medium&amp;ctp=LeastProtected"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euc-word-edit.officeapps.live.com/we/wordeditorframe.aspx?ui=en-us&amp;rs=en-us&amp;wopisrc=https%3A%2F%2Febaonline.sharepoint.com%2Fsites%2FITSResRep%2F_vti_bin%2Fwopi.ashx%2Ffiles%2F96ea38be104a4d74b71acda38ddd2ded&amp;wdenableroaming=1&amp;mscc=1&amp;hid=-111&amp;uiembed=1&amp;uih=teams&amp;hhdr=1&amp;dchat=1&amp;sc=%7B%22pmo%22%3A%22https%3A%2F%2Fteams.microsoft.com%22%2C%22pmshare%22%3Atrue%2C%22surl%22%3A%22%22%2C%22curl%22%3A%22%22%2C%22vurl%22%3A%22%22%2C%22eurl%22%3A%22https%3A%2F%2Fteams.microsoft.com%2Ffiles%2Fapps%2Fcom.microsoft.teams.files%2Ffiles%2F3356859179%2Fopen%3Fagent%3Dpostmessage%26objectUrl%3Dhttps%253A%252F%252Febaonline.sharepoint.com%252Fsites%252FITSResRep%252FShared%2520Documents%252FGeneral%252F20210517%2520Annex%2520II%2520(Instructions)%2520(tv).docx%26fileId%3D96EA38BE-104A-4D74-B71A-CDA38DDD2DED%26fileType%3Ddocx%26scenarioId%3D111%26locale%3Den-us%26theme%3Ddefault%26version%3D21043007800%26setting%3Dring.id%3Ageneral%26setting%3DcreatedTime%3A1625831342227%22%7D&amp;wdorigin=TEAMS-WEB.teams.undefined&amp;wdhostclicktime=1625831341357&amp;jsapi=1&amp;jsapiver=v1&amp;newsession=1&amp;corrid=9cb0b368-e356-4dda-b2b6-733b44dda51b&amp;usid=9cb0b368-e356-4dda-b2b6-733b44dda51b&amp;sftc=1&amp;sams=1&amp;accloop=1&amp;sdr=6&amp;scnd=1&amp;hbcv=1&amp;htv=1&amp;nbmd=1&amp;instantedit=1&amp;wopicomplete=1&amp;wdredirectionreason=Unified_SingleFlush&amp;rct=Medium&amp;ctp=LeastProtected"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eiroc.org" TargetMode="External"/><Relationship Id="rId5" Type="http://schemas.openxmlformats.org/officeDocument/2006/relationships/numbering" Target="numbering.xml"/><Relationship Id="rId15" Type="http://schemas.openxmlformats.org/officeDocument/2006/relationships/hyperlink" Target="https://euc-word-edit.officeapps.live.com/we/wordeditorframe.aspx?ui=en-us&amp;rs=en-us&amp;wopisrc=https%3A%2F%2Febaonline.sharepoint.com%2Fsites%2FITSResRep%2F_vti_bin%2Fwopi.ashx%2Ffiles%2F96ea38be104a4d74b71acda38ddd2ded&amp;wdenableroaming=1&amp;mscc=1&amp;hid=-111&amp;uiembed=1&amp;uih=teams&amp;hhdr=1&amp;dchat=1&amp;sc=%7B%22pmo%22%3A%22https%3A%2F%2Fteams.microsoft.com%22%2C%22pmshare%22%3Atrue%2C%22surl%22%3A%22%22%2C%22curl%22%3A%22%22%2C%22vurl%22%3A%22%22%2C%22eurl%22%3A%22https%3A%2F%2Fteams.microsoft.com%2Ffiles%2Fapps%2Fcom.microsoft.teams.files%2Ffiles%2F3356859179%2Fopen%3Fagent%3Dpostmessage%26objectUrl%3Dhttps%253A%252F%252Febaonline.sharepoint.com%252Fsites%252FITSResRep%252FShared%2520Documents%252FGeneral%252F20210517%2520Annex%2520II%2520(Instructions)%2520(tv).docx%26fileId%3D96EA38BE-104A-4D74-B71A-CDA38DDD2DED%26fileType%3Ddocx%26scenarioId%3D111%26locale%3Den-us%26theme%3Ddefault%26version%3D21043007800%26setting%3Dring.id%3Ageneral%26setting%3DcreatedTime%3A1625831342227%22%7D&amp;wdorigin=TEAMS-WEB.teams.undefined&amp;wdhostclicktime=1625831341357&amp;jsapi=1&amp;jsapiver=v1&amp;newsession=1&amp;corrid=9cb0b368-e356-4dda-b2b6-733b44dda51b&amp;usid=9cb0b368-e356-4dda-b2b6-733b44dda51b&amp;sftc=1&amp;sams=1&amp;accloop=1&amp;sdr=6&amp;scnd=1&amp;hbcv=1&amp;htv=1&amp;nbmd=1&amp;instantedit=1&amp;wopicomplete=1&amp;wdredirectionreason=Unified_SingleFlush&amp;rct=Medium&amp;ctp=LeastProtected" TargetMode="Externa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c-word-edit.officeapps.live.com/we/wordeditorframe.aspx?ui=en-us&amp;rs=en-us&amp;wopisrc=https%3A%2F%2Febaonline.sharepoint.com%2Fsites%2FITSResRep%2F_vti_bin%2Fwopi.ashx%2Ffiles%2F96ea38be104a4d74b71acda38ddd2ded&amp;wdenableroaming=1&amp;mscc=1&amp;hid=-111&amp;uiembed=1&amp;uih=teams&amp;hhdr=1&amp;dchat=1&amp;sc=%7B%22pmo%22%3A%22https%3A%2F%2Fteams.microsoft.com%22%2C%22pmshare%22%3Atrue%2C%22surl%22%3A%22%22%2C%22curl%22%3A%22%22%2C%22vurl%22%3A%22%22%2C%22eurl%22%3A%22https%3A%2F%2Fteams.microsoft.com%2Ffiles%2Fapps%2Fcom.microsoft.teams.files%2Ffiles%2F3356859179%2Fopen%3Fagent%3Dpostmessage%26objectUrl%3Dhttps%253A%252F%252Febaonline.sharepoint.com%252Fsites%252FITSResRep%252FShared%2520Documents%252FGeneral%252F20210517%2520Annex%2520II%2520(Instructions)%2520(tv).docx%26fileId%3D96EA38BE-104A-4D74-B71A-CDA38DDD2DED%26fileType%3Ddocx%26scenarioId%3D111%26locale%3Den-us%26theme%3Ddefault%26version%3D21043007800%26setting%3Dring.id%3Ageneral%26setting%3DcreatedTime%3A1625831342227%22%7D&amp;wdorigin=TEAMS-WEB.teams.undefined&amp;wdhostclicktime=1625831341357&amp;jsapi=1&amp;jsapiver=v1&amp;newsession=1&amp;corrid=9cb0b368-e356-4dda-b2b6-733b44dda51b&amp;usid=9cb0b368-e356-4dda-b2b6-733b44dda51b&amp;sftc=1&amp;sams=1&amp;accloop=1&amp;sdr=6&amp;scnd=1&amp;hbcv=1&amp;htv=1&amp;nbmd=1&amp;instantedit=1&amp;wopicomplete=1&amp;wdredirectionreason=Unified_SingleFlush&amp;rct=Medium&amp;ctp=LeastProtected"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data.europa.eu/eli/reg_impl/2024/3117/o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B2671E3DAA274C89DACECC5CECCBB8" ma:contentTypeVersion="12" ma:contentTypeDescription="Create a new document." ma:contentTypeScope="" ma:versionID="070dc083818780dc567d45c6955e1e67">
  <xsd:schema xmlns:xsd="http://www.w3.org/2001/XMLSchema" xmlns:xs="http://www.w3.org/2001/XMLSchema" xmlns:p="http://schemas.microsoft.com/office/2006/metadata/properties" xmlns:ns2="fa427300-7f5d-452c-b5c3-f39f7814d426" xmlns:ns3="6cb8331c-4f20-4b36-9838-191c4ac52f93" targetNamespace="http://schemas.microsoft.com/office/2006/metadata/properties" ma:root="true" ma:fieldsID="dfa59396d8adf247419ec6c72ae98b68" ns2:_="" ns3:_="">
    <xsd:import namespace="fa427300-7f5d-452c-b5c3-f39f7814d426"/>
    <xsd:import namespace="6cb8331c-4f20-4b36-9838-191c4ac52f9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427300-7f5d-452c-b5c3-f39f7814d4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b8331c-4f20-4b36-9838-191c4ac52f9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1D0DEE-19BF-4267-8504-BC231A3CF9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427300-7f5d-452c-b5c3-f39f7814d426"/>
    <ds:schemaRef ds:uri="6cb8331c-4f20-4b36-9838-191c4ac52f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18EF0B-2BAD-4B12-9190-3D3A50D9EE3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26D94E3-D2E2-4C29-BE1B-0CB7BAC142C0}">
  <ds:schemaRefs>
    <ds:schemaRef ds:uri="http://schemas.openxmlformats.org/officeDocument/2006/bibliography"/>
  </ds:schemaRefs>
</ds:datastoreItem>
</file>

<file path=customXml/itemProps4.xml><?xml version="1.0" encoding="utf-8"?>
<ds:datastoreItem xmlns:ds="http://schemas.openxmlformats.org/officeDocument/2006/customXml" ds:itemID="{6EC53495-2AAF-4864-9657-EF708C1A4EA3}">
  <ds:schemaRefs>
    <ds:schemaRef ds:uri="http://schemas.microsoft.com/sharepoint/v3/contenttype/forms"/>
  </ds:schemaRefs>
</ds:datastoreItem>
</file>

<file path=docMetadata/LabelInfo.xml><?xml version="1.0" encoding="utf-8"?>
<clbl:labelList xmlns:clbl="http://schemas.microsoft.com/office/2020/mipLabelMetadata">
  <clbl:label id="{5c7eb9de-735b-4a68-8fe4-c9c62709b012}" enabled="1" method="Standard" siteId="{3bacb4ff-f1a2-4c92-b96c-e99fec826b68}" removed="0"/>
</clbl:labelList>
</file>

<file path=docProps/app.xml><?xml version="1.0" encoding="utf-8"?>
<Properties xmlns="http://schemas.openxmlformats.org/officeDocument/2006/extended-properties" xmlns:vt="http://schemas.openxmlformats.org/officeDocument/2006/docPropsVTypes">
  <Template>Normal</Template>
  <TotalTime>1</TotalTime>
  <Pages>106</Pages>
  <Words>36163</Words>
  <Characters>206130</Characters>
  <Application>Microsoft Office Word</Application>
  <DocSecurity>0</DocSecurity>
  <Lines>1717</Lines>
  <Paragraphs>483</Paragraphs>
  <ScaleCrop>false</ScaleCrop>
  <Company/>
  <LinksUpToDate>false</LinksUpToDate>
  <CharactersWithSpaces>241810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Kornelia Wilinska</cp:lastModifiedBy>
  <cp:revision>3</cp:revision>
  <dcterms:created xsi:type="dcterms:W3CDTF">2025-09-08T13:11:00Z</dcterms:created>
  <dcterms:modified xsi:type="dcterms:W3CDTF">2025-09-08T15:21:00Z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0x01010039B2671E3DAA274C89DACECC5CECCBB8</vt:lpwstr>
  </property>
  <property fmtid="{D5CDD505-2E9C-101B-9397-08002B2CF9AE}" pid="3" name="_dlc_DocIdItemGuid">
    <vt:lpwstr>9d716253-81f4-4e26-8708-2721b02b61da</vt:lpwstr>
  </property>
  <property fmtid="{D5CDD505-2E9C-101B-9397-08002B2CF9AE}" pid="4" name="f197afdb08d545b88364d84d5f12dbd8">
    <vt:lpwstr>11.01.005.050.010 Resolution Projects - LDT 1|39dd8d8f-bc69-4518-b38b-aa8718ae2236</vt:lpwstr>
  </property>
  <property fmtid="{D5CDD505-2E9C-101B-9397-08002B2CF9AE}" pid="5" name="SRBFilePlan">
    <vt:lpwstr>4;#11.01.005.050.010 Resolution Projects - LDT 1|39dd8d8f-bc69-4518-b38b-aa8718ae2236</vt:lpwstr>
  </property>
</Properties>
</file>