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Default="00AB3AA8" w:rsidP="00AB3AA8">
      <w:pPr>
        <w:jc w:val="center"/>
        <w:rPr>
          <w:rFonts w:ascii="Times New Roman" w:hAnsi="Times New Roman"/>
          <w:sz w:val="24"/>
          <w:szCs w:val="22"/>
        </w:rPr>
      </w:pPr>
      <w:r>
        <w:rPr>
          <w:rFonts w:ascii="Times New Roman" w:hAnsi="Times New Roman"/>
          <w:sz w:val="24"/>
        </w:rPr>
        <w:t>FI</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rFonts w:ascii="Times New Roman" w:hAnsi="Times New Roman"/>
          <w:sz w:val="24"/>
        </w:rPr>
      </w:pPr>
      <w:r>
        <w:rPr>
          <w:rFonts w:ascii="Times New Roman" w:hAnsi="Times New Roman"/>
          <w:sz w:val="24"/>
        </w:rPr>
        <w:t>LIITE II</w:t>
      </w:r>
    </w:p>
    <w:p w14:paraId="4A662760" w14:textId="77777777" w:rsidR="00393F1E" w:rsidRPr="00037E7B" w:rsidRDefault="00393F1E" w:rsidP="00393F1E">
      <w:pPr>
        <w:jc w:val="center"/>
        <w:rPr>
          <w:rFonts w:ascii="Times New Roman" w:hAnsi="Times New Roman"/>
          <w:sz w:val="24"/>
        </w:rPr>
      </w:pPr>
      <w:r>
        <w:rPr>
          <w:rFonts w:ascii="Times New Roman" w:hAnsi="Times New Roman"/>
          <w:sz w:val="24"/>
        </w:rPr>
        <w:t>”LIITE II</w:t>
      </w:r>
    </w:p>
    <w:p w14:paraId="4C01682A" w14:textId="77777777" w:rsidR="00393F1E" w:rsidRPr="00037E7B" w:rsidRDefault="00393F1E" w:rsidP="00393F1E">
      <w:pPr>
        <w:jc w:val="center"/>
        <w:rPr>
          <w:rFonts w:ascii="Times New Roman" w:hAnsi="Times New Roman"/>
          <w:b/>
          <w:sz w:val="24"/>
        </w:rPr>
      </w:pPr>
      <w:r>
        <w:rPr>
          <w:rFonts w:ascii="Times New Roman" w:hAnsi="Times New Roman"/>
          <w:b/>
          <w:sz w:val="24"/>
        </w:rPr>
        <w:t>OMIEN VAROJEN JA OMIEN VAROJEN VAATIMUSTEN RAPORTOINTIA KOSKEVAT OHJEET</w:t>
      </w:r>
    </w:p>
    <w:p w14:paraId="6B9B322A" w14:textId="77777777" w:rsidR="00E26A90" w:rsidRDefault="00E26A90"/>
    <w:p w14:paraId="0A62D0FD" w14:textId="77777777" w:rsidR="00626DD7" w:rsidRDefault="00626DD7" w:rsidP="00626DD7">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0BF83CF9" w14:textId="77777777" w:rsidR="00626DD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D47E5BD" w14:textId="77777777" w:rsidR="00626DD7" w:rsidRPr="00736637" w:rsidRDefault="00626DD7" w:rsidP="00626DD7">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3.3 Luotto- ja vastapuoliriski sekä luottokaupan selvitysriski: IRB-menetelmän mukaiset omien varojen vaatimukset (CR IRB)</w:t>
      </w:r>
    </w:p>
    <w:p w14:paraId="4E7759A8" w14:textId="77777777"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Pr>
          <w:rFonts w:ascii="Times New Roman" w:hAnsi="Times New Roman"/>
          <w:sz w:val="24"/>
          <w:u w:val="none"/>
        </w:rPr>
        <w:t>3.3.1.</w:t>
      </w:r>
      <w:r>
        <w:rPr>
          <w:rFonts w:ascii="Times New Roman" w:hAnsi="Times New Roman"/>
          <w:sz w:val="24"/>
          <w:u w:val="none"/>
        </w:rPr>
        <w:tab/>
      </w:r>
      <w:r>
        <w:rPr>
          <w:rFonts w:ascii="Times New Roman" w:hAnsi="Times New Roman"/>
          <w:sz w:val="24"/>
        </w:rPr>
        <w:t>CR IRB -lomakkeen soveltamisala</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72</w:t>
      </w:r>
      <w:r>
        <w:fldChar w:fldCharType="end"/>
      </w:r>
      <w:r>
        <w:t>.</w:t>
      </w:r>
      <w:r>
        <w:tab/>
        <w:t>CR IRB -lomakkeen soveltamisala kattaa seuraavat:</w:t>
      </w:r>
    </w:p>
    <w:p w14:paraId="3BAE32CC" w14:textId="77777777" w:rsidR="00FB3D09" w:rsidRPr="002A677E" w:rsidRDefault="00FB3D09" w:rsidP="00FB3D09">
      <w:pPr>
        <w:pStyle w:val="InstructionsText2"/>
        <w:numPr>
          <w:ilvl w:val="0"/>
          <w:numId w:val="0"/>
        </w:numPr>
        <w:ind w:left="993"/>
      </w:pPr>
      <w:r>
        <w:t>i.</w:t>
      </w:r>
      <w:r>
        <w:tab/>
        <w:t>Kaupankäyntivaraston ulkopuolinen luottoriski, johon kuuluvat:</w:t>
      </w:r>
    </w:p>
    <w:p w14:paraId="24DF91FB" w14:textId="77777777" w:rsidR="00FB3D09" w:rsidRPr="002A677E" w:rsidRDefault="00FB3D09" w:rsidP="00FB3D09">
      <w:pPr>
        <w:pStyle w:val="InstructionsText2"/>
        <w:numPr>
          <w:ilvl w:val="0"/>
          <w:numId w:val="0"/>
        </w:numPr>
        <w:ind w:left="993"/>
      </w:pPr>
      <w:r>
        <w:t>kaupankäyntivaraston ulkopuolinen vastapuoliriski;</w:t>
      </w:r>
    </w:p>
    <w:p w14:paraId="2FF003CE" w14:textId="77777777" w:rsidR="00FB3D09" w:rsidRPr="002A677E" w:rsidRDefault="00FB3D09" w:rsidP="00FB3D09">
      <w:pPr>
        <w:pStyle w:val="InstructionsText2"/>
        <w:numPr>
          <w:ilvl w:val="0"/>
          <w:numId w:val="0"/>
        </w:numPr>
        <w:ind w:left="993"/>
      </w:pPr>
      <w:r>
        <w:t>ostettujen saamisten laimentumisriski;</w:t>
      </w:r>
    </w:p>
    <w:p w14:paraId="25CEC377" w14:textId="77777777" w:rsidR="00FB3D09" w:rsidRPr="002A677E" w:rsidRDefault="00FB3D09" w:rsidP="00FB3D09">
      <w:pPr>
        <w:pStyle w:val="InstructionsText2"/>
        <w:numPr>
          <w:ilvl w:val="0"/>
          <w:numId w:val="0"/>
        </w:numPr>
        <w:ind w:left="993"/>
      </w:pPr>
      <w:r>
        <w:t>ii.</w:t>
      </w:r>
      <w:r>
        <w:tab/>
        <w:t>Kaupankäyntivarastoon sisältyvä vastapuoliriski;</w:t>
      </w:r>
    </w:p>
    <w:p w14:paraId="082D669A" w14:textId="77777777" w:rsidR="00FB3D09" w:rsidRPr="002A677E" w:rsidRDefault="00FB3D09" w:rsidP="00FB3D09">
      <w:pPr>
        <w:pStyle w:val="InstructionsText2"/>
        <w:numPr>
          <w:ilvl w:val="0"/>
          <w:numId w:val="0"/>
        </w:numPr>
        <w:ind w:left="993"/>
      </w:pPr>
      <w:r>
        <w:t>iii.</w:t>
      </w:r>
      <w:r>
        <w:tab/>
        <w:t>Koko liiketoiminnasta aiheutuvat vaillinaiset siirrot.</w:t>
      </w:r>
    </w:p>
    <w:p w14:paraId="50C5E887" w14:textId="77777777" w:rsidR="00FB3D09" w:rsidRPr="002A677E" w:rsidRDefault="00FB3D09" w:rsidP="00FB3D09">
      <w:pPr>
        <w:pStyle w:val="InstructionsText2"/>
        <w:numPr>
          <w:ilvl w:val="0"/>
          <w:numId w:val="0"/>
        </w:numPr>
        <w:ind w:left="993"/>
      </w:pPr>
      <w:r>
        <w:t>73.</w:t>
      </w:r>
      <w:r>
        <w:tab/>
        <w:t xml:space="preserve">Lomakkeen soveltamisala kattaa vastuut, joiden osalta riskipainotetut vastuuerät lasketaan asetuksen (EU) N:o 575/2013 kolmannen osan II osaston 3 luvun 151–157 artiklan (IRB-menetelmä) mukaisesti. </w:t>
      </w:r>
    </w:p>
    <w:p w14:paraId="537660ED" w14:textId="77777777" w:rsidR="00FB3D09" w:rsidRPr="002A677E" w:rsidRDefault="00FB3D09" w:rsidP="00FB3D09">
      <w:pPr>
        <w:pStyle w:val="InstructionsText2"/>
        <w:numPr>
          <w:ilvl w:val="0"/>
          <w:numId w:val="0"/>
        </w:numPr>
        <w:ind w:left="993"/>
      </w:pPr>
      <w:r>
        <w:fldChar w:fldCharType="begin"/>
      </w:r>
      <w:r>
        <w:instrText xml:space="preserve"> seq paragraphs </w:instrText>
      </w:r>
      <w:r>
        <w:fldChar w:fldCharType="separate"/>
      </w:r>
      <w:r>
        <w:t>74</w:t>
      </w:r>
      <w:r>
        <w:fldChar w:fldCharType="end"/>
      </w:r>
      <w:r>
        <w:t xml:space="preserve">. CR IRB -lomake ei kata seuraavia tietoja: </w:t>
      </w:r>
    </w:p>
    <w:p w14:paraId="7F7154C9" w14:textId="77777777" w:rsidR="00FB3D09" w:rsidRPr="002A677E" w:rsidRDefault="00FB3D09" w:rsidP="00FB3D09">
      <w:pPr>
        <w:pStyle w:val="InstructionsText2"/>
        <w:numPr>
          <w:ilvl w:val="0"/>
          <w:numId w:val="0"/>
        </w:numPr>
        <w:ind w:left="993"/>
      </w:pPr>
      <w:r>
        <w:t>i.</w:t>
      </w:r>
      <w:r>
        <w:tab/>
        <w:t xml:space="preserve">Oman pääoman ehtoiset vastuut, jotka ilmoitetaan lomakkeessa CR EQU IRB; </w:t>
      </w:r>
    </w:p>
    <w:p w14:paraId="39CEAA6A" w14:textId="77777777" w:rsidR="00FB3D09" w:rsidRPr="002A677E" w:rsidRDefault="00FB3D09" w:rsidP="00FB3D09">
      <w:pPr>
        <w:pStyle w:val="InstructionsText2"/>
        <w:numPr>
          <w:ilvl w:val="0"/>
          <w:numId w:val="0"/>
        </w:numPr>
        <w:ind w:left="993"/>
      </w:pPr>
      <w:r>
        <w:t>ii.</w:t>
      </w:r>
      <w:r>
        <w:tab/>
        <w:t>Arvopaperistamispositiot, jotka ilmoitetaan lomakkeissa CR SEC ja/tai CR SEC Details;</w:t>
      </w:r>
    </w:p>
    <w:p w14:paraId="486C870A" w14:textId="77777777" w:rsidR="00FB3D09" w:rsidRPr="002A677E" w:rsidRDefault="00FB3D09" w:rsidP="00FB3D09">
      <w:pPr>
        <w:pStyle w:val="InstructionsText2"/>
        <w:numPr>
          <w:ilvl w:val="0"/>
          <w:numId w:val="0"/>
        </w:numPr>
        <w:ind w:left="993"/>
      </w:pPr>
      <w:r>
        <w:t>iii.</w:t>
      </w:r>
      <w:r>
        <w:tab/>
        <w:t xml:space="preserve"> Asetuksen (EU) N:o 575/2013 147 artiklan 2 kohdan g alakohdassa tarkoitetut ”muut luottovelvoitteisiin kuulumattomat omaisuuserät”. Tämän vastuuryhmän riskipainoksi on asetuksen (EU) N:o 575/2013 156 artiklan mukaisesti asetettava aina 100 prosenttia, paitsi jos on kyse käteisestä rahasta, vastaavista eristä ja saamisista, jotka ovat leasing-omaisuuserien jäännösarvoja. Tämän vastuuryhmän riskipainotetut vastuuerät on ilmoitettava suoraan CA-lomakkeessa;</w:t>
      </w:r>
    </w:p>
    <w:p w14:paraId="06855F02" w14:textId="77777777" w:rsidR="00FB3D09" w:rsidRPr="002A677E" w:rsidRDefault="00FB3D09" w:rsidP="00FB3D09">
      <w:pPr>
        <w:pStyle w:val="InstructionsText2"/>
        <w:numPr>
          <w:ilvl w:val="0"/>
          <w:numId w:val="0"/>
        </w:numPr>
        <w:ind w:left="993"/>
      </w:pPr>
      <w:r>
        <w:t>iv.</w:t>
      </w:r>
      <w:r>
        <w:tab/>
        <w:t>Vastuun arvonoikaisuriski, joka ilmoitetaan CVA-riskilomakkeessa;</w:t>
      </w:r>
    </w:p>
    <w:p w14:paraId="459A7112" w14:textId="77777777" w:rsidR="00FB3D09" w:rsidRPr="002A677E" w:rsidRDefault="00FB3D09" w:rsidP="00FB3D09">
      <w:pPr>
        <w:pStyle w:val="InstructionsText2"/>
        <w:numPr>
          <w:ilvl w:val="0"/>
          <w:numId w:val="0"/>
        </w:numPr>
        <w:ind w:left="993"/>
      </w:pPr>
      <w:r>
        <w:lastRenderedPageBreak/>
        <w:t xml:space="preserve">CR IRB -lomake ei edellytä IRB-vastuiden maantieteellistä jaottelua vastapuolen kotipaikan mukaan. Tämä jaottelu suoritetaan CR GB -lomakkeessa. </w:t>
      </w:r>
    </w:p>
    <w:p w14:paraId="50F092DC" w14:textId="77777777" w:rsidR="00FB3D09" w:rsidRPr="002A677E" w:rsidRDefault="00FB3D09" w:rsidP="00FB3D09">
      <w:pPr>
        <w:autoSpaceDE w:val="0"/>
        <w:autoSpaceDN w:val="0"/>
        <w:adjustRightInd w:val="0"/>
        <w:spacing w:before="0" w:after="240"/>
        <w:ind w:left="1418"/>
        <w:jc w:val="left"/>
        <w:rPr>
          <w:rFonts w:ascii="Times New Roman" w:hAnsi="Times New Roman"/>
          <w:sz w:val="24"/>
        </w:rPr>
      </w:pPr>
      <w:r>
        <w:rPr>
          <w:rFonts w:ascii="Times New Roman" w:hAnsi="Times New Roman"/>
          <w:sz w:val="24"/>
        </w:rPr>
        <w:t>Kohdat i ja iii eivät koske lomaketta CR IRB 7.</w:t>
      </w:r>
    </w:p>
    <w:p w14:paraId="383EDB2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75</w:t>
      </w:r>
      <w:r>
        <w:fldChar w:fldCharType="end"/>
      </w:r>
      <w:r>
        <w:t>.</w:t>
      </w:r>
      <w:r>
        <w:tab/>
        <w:t>Jotta saadaan selvyys siitä, käyttääkö laitos omia LGD- ja/tai CF-estimaatteja, jokaisesta raportoitavasta vastuuryhmästä on ilmoitettava seuraavat tiedot:</w:t>
      </w:r>
    </w:p>
    <w:p w14:paraId="5E6A9A8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”EI” = kun käytetään valvojan määrittämiä LGD- ja CF-estimaatteja (IRB-perusmenetelmä, Foundation IRB)</w:t>
      </w:r>
    </w:p>
    <w:p w14:paraId="3AB7C0DB"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”KYLLÄ” = kun käytetään omia LGD- ja/tai CF-estimaatteja (edistynyt IRB-menetelmä, Advanced IRB). Tähän kuuluvat kaikki vähittäisvastuusalkut.</w:t>
      </w:r>
    </w:p>
    <w:p w14:paraId="366E5CCA" w14:textId="77777777" w:rsidR="00FB3D09" w:rsidRPr="002A677E" w:rsidRDefault="00FB3D09" w:rsidP="00FB3D09">
      <w:pPr>
        <w:autoSpaceDE w:val="0"/>
        <w:autoSpaceDN w:val="0"/>
        <w:adjustRightInd w:val="0"/>
        <w:spacing w:before="0" w:after="240"/>
        <w:ind w:left="993"/>
        <w:jc w:val="left"/>
        <w:rPr>
          <w:rFonts w:ascii="Times New Roman" w:hAnsi="Times New Roman"/>
          <w:sz w:val="24"/>
        </w:rPr>
      </w:pPr>
      <w:r>
        <w:rPr>
          <w:rFonts w:ascii="Times New Roman" w:hAnsi="Times New Roman"/>
          <w:sz w:val="24"/>
        </w:rPr>
        <w:t>Jos laitos käyttää omia LGD-estimaattejaan laskiessaan riskipainotettuja vastuueriä yhdestä IRB-vastuiden osasta ja valvojan määrittämiä LGD-estimaatteja laskiessaan riskipainotettuja vastuueriä toisesta IRB-vastuiden osasta, laitoksen on ilmoitettava yksi CR IRB -lomakkeen kokonaismäärä F-IRB-positioista ja toinen CR IRB -lomakkeen kokonaismäärä A-IRB-positioista.</w:t>
      </w:r>
    </w:p>
    <w:p w14:paraId="42EA72F2" w14:textId="77777777" w:rsidR="00FB3D09" w:rsidRPr="002A677E"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rFonts w:ascii="Times New Roman" w:hAnsi="Times New Roman"/>
          <w:sz w:val="24"/>
          <w:u w:val="none"/>
        </w:rPr>
        <w:t>3.3.2.</w:t>
      </w:r>
      <w:r>
        <w:rPr>
          <w:rFonts w:ascii="Times New Roman" w:hAnsi="Times New Roman"/>
          <w:sz w:val="24"/>
          <w:u w:val="none"/>
        </w:rPr>
        <w:tab/>
      </w:r>
      <w:r>
        <w:rPr>
          <w:rFonts w:ascii="Times New Roman" w:hAnsi="Times New Roman"/>
          <w:sz w:val="24"/>
        </w:rPr>
        <w:t>CR IRB -lomakkeen rakenne</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r>
      <w:r>
        <w:instrText>seq paragraphs</w:instrText>
      </w:r>
      <w:r>
        <w:fldChar w:fldCharType="separate"/>
      </w:r>
      <w:r>
        <w:t>76</w:t>
      </w:r>
      <w:r>
        <w:fldChar w:fldCharType="end"/>
      </w:r>
      <w:r>
        <w:t>.</w:t>
      </w:r>
      <w:r>
        <w:tab/>
        <w:t>CR IRB koostuu seitsemästä lomakkeesta. CR IRB 1 sisältää yleiskatsauksen IRB-vastuista ja eri menetelmistä, joilla riskipainotetut vastuuerät lasketaan, sekä vastuiden kokonaismäärän jakautumisen vastuutyypeittäin. CR IRB 2 sisältää erittelyn vastuiden kokonaismäärästä vastapuoliluokkien ja -ryhmien mukaan jaoteltuna (CR IRB 1 -lomakkeen rivillä 0070 ilmoitettavat vastuut). CR IRB 3 sisältää kaikki merkitykselliset luottoriskin pääomavaatimusten laskennassa käytettävät parametrit IRB-malleja varten. CR IBR 4 -lomakkeessa esitetään virtalaskelma luottoriskiin sovellettavan IRB-menetelmän mukaan määritettyjen riskipainotettujen vastuuerien muutoksista. CR IRB 5 sisältää tietoja PD-lukujen toteutumatestauksen tuloksista raportoitujen mallien osalta. CR IRB 6 sisältää kaikki merkitykselliset parametrit, joita käytetään luottoriskin pääomavaatimusten laskennassa erityiskohteiden rahoitukseen sovellettavien ryhmittelykriteerien mukaisesti. CR IRB 7 -lomakkeessa esitetään SA- tai IRB-menetelmän soveltamisalaan kuuluvat osuudet vastuuarvosta kussakin merkityksellisessä vastuuryhmässä. Lomakkeiden CR IRB 1, CR IRB 2, CR IRB 3 ja CR IRB 5 tiedot on ilmoitettava erikseen seuraavien vastuu- ja alavastuuryhmien osalta (’lisätietoerä’ ilmoitetaan erikseen kuten alavastuuryhmä, mutta se ei ole yhteydessä lomakkeeseen C 02.00 eikä ole osa kokonaismäärää koskevaa lomaketta):</w:t>
      </w:r>
    </w:p>
    <w:p w14:paraId="23A3F056" w14:textId="64EA1880" w:rsidR="00FD1A9F" w:rsidRPr="00126E51" w:rsidRDefault="006B0F8A" w:rsidP="00126E51">
      <w:pPr>
        <w:autoSpaceDE w:val="0"/>
        <w:autoSpaceDN w:val="0"/>
        <w:adjustRightInd w:val="0"/>
        <w:spacing w:before="0" w:after="0"/>
        <w:ind w:left="708"/>
        <w:jc w:val="left"/>
        <w:rPr>
          <w:u w:val="single"/>
        </w:rPr>
      </w:pPr>
      <w:r>
        <w:rPr>
          <w:rFonts w:ascii="Times New Roman" w:hAnsi="Times New Roman"/>
          <w:sz w:val="24"/>
          <w:u w:val="single"/>
        </w:rPr>
        <w:t>A) IRB-menetelmät, joita sovelletaan, kun omia LGD-estimaatteja tai CF-estimaatteja ei käytetä (IRB-perusmenetelmä)</w:t>
      </w:r>
    </w:p>
    <w:p w14:paraId="742DED0D" w14:textId="60DC622C" w:rsidR="00FB3D09" w:rsidRPr="00126E51" w:rsidRDefault="006B0F8A" w:rsidP="006B0F8A">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A.1) </w:t>
      </w:r>
      <w:r>
        <w:rPr>
          <w:rFonts w:ascii="Times New Roman" w:hAnsi="Times New Roman"/>
          <w:sz w:val="24"/>
        </w:rPr>
        <w:tab/>
        <w:t>Kokonaismäärä</w:t>
      </w:r>
    </w:p>
    <w:p w14:paraId="17E353AE" w14:textId="4D7B9170"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A.2)</w:t>
      </w:r>
      <w:r>
        <w:rPr>
          <w:rFonts w:ascii="Times New Roman" w:hAnsi="Times New Roman"/>
          <w:sz w:val="24"/>
        </w:rPr>
        <w:tab/>
        <w:t xml:space="preserve">Valtiot ja keskuspankit </w:t>
      </w:r>
    </w:p>
    <w:p w14:paraId="070E0717"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 alakohta)</w:t>
      </w:r>
    </w:p>
    <w:p w14:paraId="4032BEC5" w14:textId="47D8D1A7"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A.3)</w:t>
      </w:r>
      <w:r>
        <w:rPr>
          <w:rFonts w:ascii="Times New Roman" w:hAnsi="Times New Roman"/>
          <w:sz w:val="24"/>
        </w:rPr>
        <w:tab/>
        <w:t xml:space="preserve">Aluehallinnot tai paikallisviranomaiset </w:t>
      </w:r>
    </w:p>
    <w:p w14:paraId="75CD54FE" w14:textId="4B4A74E8"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aa alakohdan i alakohta)</w:t>
      </w:r>
    </w:p>
    <w:p w14:paraId="614294C6" w14:textId="682C38BE"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A.4)</w:t>
      </w:r>
      <w:r>
        <w:rPr>
          <w:rFonts w:ascii="Times New Roman" w:hAnsi="Times New Roman"/>
          <w:sz w:val="24"/>
        </w:rPr>
        <w:tab/>
        <w:t xml:space="preserve">Julkisyhteisöt ja julkisoikeudelliset laitokset  </w:t>
      </w:r>
    </w:p>
    <w:p w14:paraId="52525D8D" w14:textId="056FDE6F"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aa alakohdan ii alakohta)</w:t>
      </w:r>
    </w:p>
    <w:p w14:paraId="3CDBBA19" w14:textId="3B656C48" w:rsidR="00FB3D09" w:rsidRPr="002A677E" w:rsidRDefault="006B0F8A" w:rsidP="00FB3D09">
      <w:pPr>
        <w:autoSpaceDE w:val="0"/>
        <w:autoSpaceDN w:val="0"/>
        <w:adjustRightInd w:val="0"/>
        <w:spacing w:before="0" w:after="0"/>
        <w:ind w:left="708"/>
        <w:rPr>
          <w:rFonts w:ascii="Times New Roman" w:hAnsi="Times New Roman"/>
          <w:sz w:val="24"/>
        </w:rPr>
      </w:pPr>
      <w:r>
        <w:rPr>
          <w:rFonts w:ascii="Times New Roman" w:hAnsi="Times New Roman"/>
          <w:sz w:val="24"/>
        </w:rPr>
        <w:t>A.5)</w:t>
      </w:r>
      <w:r>
        <w:rPr>
          <w:rFonts w:ascii="Times New Roman" w:hAnsi="Times New Roman"/>
          <w:sz w:val="24"/>
        </w:rPr>
        <w:tab/>
        <w:t>Laitokset</w:t>
      </w:r>
    </w:p>
    <w:p w14:paraId="5A2EE4F2" w14:textId="3CF7CB17" w:rsidR="00FB3D09" w:rsidRDefault="00FB3D09" w:rsidP="00E13BD0">
      <w:pPr>
        <w:autoSpaceDE w:val="0"/>
        <w:autoSpaceDN w:val="0"/>
        <w:adjustRightInd w:val="0"/>
        <w:spacing w:before="0" w:after="0"/>
        <w:ind w:left="1416" w:firstLine="12"/>
        <w:jc w:val="left"/>
        <w:rPr>
          <w:rFonts w:ascii="Times New Roman" w:hAnsi="Times New Roman"/>
          <w:sz w:val="24"/>
        </w:rPr>
      </w:pPr>
      <w:r>
        <w:rPr>
          <w:rFonts w:ascii="Times New Roman" w:hAnsi="Times New Roman"/>
          <w:sz w:val="24"/>
        </w:rPr>
        <w:lastRenderedPageBreak/>
        <w:t>(asetuksen (EU) N:o 575/2013 147 artiklan 2 kohdan b alakohta)</w:t>
      </w:r>
    </w:p>
    <w:p w14:paraId="5411EBAF" w14:textId="1E5C1A05"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A.6.1)</w:t>
      </w:r>
      <w:r>
        <w:rPr>
          <w:rFonts w:ascii="Times New Roman" w:hAnsi="Times New Roman"/>
          <w:sz w:val="24"/>
        </w:rPr>
        <w:tab/>
        <w:t>Yritykset – erityisrahoitusvastuut</w:t>
      </w:r>
    </w:p>
    <w:p w14:paraId="4E8B7543" w14:textId="4E5EF733"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c alakohdan ii alakohta)</w:t>
      </w:r>
    </w:p>
    <w:p w14:paraId="571E5944" w14:textId="28012B61" w:rsidR="00FB3D09" w:rsidRPr="002A677E" w:rsidRDefault="006B0F8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A.6.2) Yritykset – ostetut saamiset</w:t>
      </w:r>
    </w:p>
    <w:p w14:paraId="1A7D2649" w14:textId="4FE9E262" w:rsidR="00E13BD0" w:rsidRDefault="00FB3D09" w:rsidP="00EF2302">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(asetuksen (EU) N:o 575/2013 147 artiklan 2 kohdan c alakohdan iii alakohta)</w:t>
      </w:r>
    </w:p>
    <w:p w14:paraId="77FF0C8B" w14:textId="0F260419" w:rsidR="00FB3D09" w:rsidRPr="002A677E" w:rsidRDefault="006B0F8A" w:rsidP="00E13BD0">
      <w:pPr>
        <w:autoSpaceDE w:val="0"/>
        <w:autoSpaceDN w:val="0"/>
        <w:adjustRightInd w:val="0"/>
        <w:spacing w:before="0" w:after="0"/>
        <w:ind w:left="720"/>
        <w:jc w:val="left"/>
        <w:rPr>
          <w:rFonts w:ascii="Times New Roman" w:hAnsi="Times New Roman"/>
          <w:sz w:val="24"/>
        </w:rPr>
      </w:pPr>
      <w:r>
        <w:rPr>
          <w:rFonts w:ascii="Times New Roman" w:hAnsi="Times New Roman"/>
          <w:sz w:val="24"/>
        </w:rPr>
        <w:t>A.6.3)</w:t>
      </w:r>
      <w:r>
        <w:tab/>
      </w:r>
      <w:r>
        <w:rPr>
          <w:rFonts w:ascii="Times New Roman" w:hAnsi="Times New Roman"/>
          <w:sz w:val="24"/>
        </w:rPr>
        <w:t xml:space="preserve">Yritykset – muut </w:t>
      </w:r>
    </w:p>
    <w:p w14:paraId="0E912CCE" w14:textId="24911A15"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c alakohdan i alakohta)</w:t>
      </w:r>
    </w:p>
    <w:p w14:paraId="486BF9E6" w14:textId="1FC1D76C"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A.6.4) Lisätietoerä: Yritykset – suuryritykset</w:t>
      </w:r>
    </w:p>
    <w:p w14:paraId="715EBD40" w14:textId="150CC2BB" w:rsidR="0029349B" w:rsidRDefault="0029349B" w:rsidP="0029349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(asetuksen (EU) N:o 575/2013 147 artiklan 2 kohdan c alakohta, 142 artiklan 1 kohta yhdessä asetuksen (EU) N:o 575/2013 5 a kohdan kanssa)</w:t>
      </w:r>
    </w:p>
    <w:p w14:paraId="5A8F3224" w14:textId="4866743F" w:rsidR="0029349B" w:rsidRPr="00874942" w:rsidRDefault="0029349B" w:rsidP="0029349B">
      <w:pPr>
        <w:autoSpaceDE w:val="0"/>
        <w:autoSpaceDN w:val="0"/>
        <w:adjustRightInd w:val="0"/>
        <w:spacing w:before="0" w:after="0"/>
        <w:ind w:left="708"/>
        <w:jc w:val="left"/>
        <w:rPr>
          <w:rFonts w:ascii="Times New Roman" w:hAnsi="Times New Roman"/>
          <w:sz w:val="24"/>
        </w:rPr>
      </w:pPr>
      <w:r>
        <w:rPr>
          <w:rFonts w:ascii="Times New Roman" w:hAnsi="Times New Roman"/>
          <w:sz w:val="24"/>
        </w:rPr>
        <w:t>A.6.5) Lisätietoerä: Yritykset – pk-yritykset</w:t>
      </w:r>
    </w:p>
    <w:p w14:paraId="42836C84" w14:textId="124ED090" w:rsidR="0029349B" w:rsidRPr="00EF2302" w:rsidRDefault="0029349B" w:rsidP="00126E51">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(asetuksen (EU) N:o 575/2013 147 artiklan 2 kohdan I alakohta yhdessä asetuksen (EU) N:o 575/2013 5 artiklan 8 kohdan kanssa)</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rFonts w:ascii="Times New Roman" w:hAnsi="Times New Roman"/>
          <w:sz w:val="24"/>
          <w:u w:val="single"/>
        </w:rPr>
      </w:pPr>
      <w:r>
        <w:rPr>
          <w:rFonts w:ascii="Times New Roman" w:hAnsi="Times New Roman"/>
          <w:sz w:val="24"/>
          <w:u w:val="single"/>
        </w:rPr>
        <w:t>B) IRB-menetelmät, joita sovelletaan, kun omia LGD-estimaatteja ja/tai CF-estimaatteja käytetään</w:t>
      </w:r>
    </w:p>
    <w:p w14:paraId="31E1DC0E" w14:textId="5BBBD0A6" w:rsidR="006013AC" w:rsidRPr="00CF47EA"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 xml:space="preserve">B.1) </w:t>
      </w:r>
      <w:r>
        <w:rPr>
          <w:rFonts w:ascii="Times New Roman" w:hAnsi="Times New Roman"/>
          <w:sz w:val="24"/>
        </w:rPr>
        <w:tab/>
        <w:t>Kokonaismäärä</w:t>
      </w:r>
    </w:p>
    <w:p w14:paraId="2607EE3C" w14:textId="4BBA570A"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B.2)</w:t>
      </w:r>
      <w:r>
        <w:rPr>
          <w:rFonts w:ascii="Times New Roman" w:hAnsi="Times New Roman"/>
          <w:sz w:val="24"/>
        </w:rPr>
        <w:tab/>
        <w:t xml:space="preserve">Valtiot ja keskuspankit </w:t>
      </w:r>
    </w:p>
    <w:p w14:paraId="194B4B2A" w14:textId="77777777"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 alakohta)</w:t>
      </w:r>
    </w:p>
    <w:p w14:paraId="788F5C27" w14:textId="060EA0B3"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B.3)</w:t>
      </w:r>
      <w:r>
        <w:rPr>
          <w:rFonts w:ascii="Times New Roman" w:hAnsi="Times New Roman"/>
          <w:sz w:val="24"/>
        </w:rPr>
        <w:tab/>
        <w:t xml:space="preserve">Aluehallinnot tai paikallisviranomaiset </w:t>
      </w:r>
    </w:p>
    <w:p w14:paraId="2ECF3277"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aa alakohdan i alakohta)</w:t>
      </w:r>
    </w:p>
    <w:p w14:paraId="5DCFC117" w14:textId="01557B68"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B.4)</w:t>
      </w:r>
      <w:r>
        <w:rPr>
          <w:rFonts w:ascii="Times New Roman" w:hAnsi="Times New Roman"/>
          <w:sz w:val="24"/>
        </w:rPr>
        <w:tab/>
        <w:t xml:space="preserve">Julkisyhteisöt ja julkisoikeudelliset laitokset  </w:t>
      </w:r>
    </w:p>
    <w:p w14:paraId="062F8299" w14:textId="77777777" w:rsidR="006013AC" w:rsidRPr="002A677E"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aa alakohdan ii alakohta)</w:t>
      </w:r>
    </w:p>
    <w:p w14:paraId="698D8E50" w14:textId="3BD81666"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B.5.1)</w:t>
      </w:r>
      <w:r>
        <w:rPr>
          <w:rFonts w:ascii="Times New Roman" w:hAnsi="Times New Roman"/>
          <w:sz w:val="24"/>
        </w:rPr>
        <w:tab/>
        <w:t>Yritykset – erityisrahoitusvastuut</w:t>
      </w:r>
    </w:p>
    <w:p w14:paraId="7699809B" w14:textId="4B162F04" w:rsidR="006013AC" w:rsidRDefault="006013AC" w:rsidP="006013AC">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I alakohdan ii alakohta)</w:t>
      </w:r>
    </w:p>
    <w:p w14:paraId="79E7A993" w14:textId="0A3A70E1" w:rsidR="006013AC" w:rsidRPr="002A677E" w:rsidRDefault="009D125A" w:rsidP="006013AC">
      <w:pPr>
        <w:autoSpaceDE w:val="0"/>
        <w:autoSpaceDN w:val="0"/>
        <w:adjustRightInd w:val="0"/>
        <w:spacing w:before="0" w:after="0"/>
        <w:ind w:left="708"/>
        <w:jc w:val="left"/>
        <w:rPr>
          <w:rFonts w:ascii="Times New Roman" w:hAnsi="Times New Roman"/>
          <w:sz w:val="24"/>
        </w:rPr>
      </w:pPr>
      <w:r>
        <w:rPr>
          <w:rFonts w:ascii="Times New Roman" w:hAnsi="Times New Roman"/>
          <w:sz w:val="24"/>
        </w:rPr>
        <w:t>B.5.2) Yritykset – ostetut saamiset</w:t>
      </w:r>
    </w:p>
    <w:p w14:paraId="47616290" w14:textId="5372C532" w:rsidR="006013AC" w:rsidRDefault="006013AC" w:rsidP="006013AC">
      <w:pPr>
        <w:autoSpaceDE w:val="0"/>
        <w:autoSpaceDN w:val="0"/>
        <w:adjustRightInd w:val="0"/>
        <w:spacing w:before="0" w:after="0"/>
        <w:ind w:left="720" w:firstLine="720"/>
        <w:jc w:val="left"/>
        <w:rPr>
          <w:rFonts w:ascii="Times New Roman" w:hAnsi="Times New Roman"/>
          <w:sz w:val="24"/>
        </w:rPr>
      </w:pPr>
      <w:r>
        <w:rPr>
          <w:rFonts w:ascii="Times New Roman" w:hAnsi="Times New Roman"/>
          <w:sz w:val="24"/>
        </w:rPr>
        <w:t>(asetuksen (EU) N:o 575/2013 147 artiklan 2 kohdan I alakohdan iii alakohta)</w:t>
      </w:r>
    </w:p>
    <w:p w14:paraId="7E0F1962" w14:textId="1EC228E7" w:rsidR="006013AC" w:rsidRPr="002A677E" w:rsidRDefault="009D125A" w:rsidP="006013AC">
      <w:pPr>
        <w:autoSpaceDE w:val="0"/>
        <w:autoSpaceDN w:val="0"/>
        <w:adjustRightInd w:val="0"/>
        <w:spacing w:before="0" w:after="0"/>
        <w:ind w:left="720"/>
        <w:jc w:val="left"/>
        <w:rPr>
          <w:rFonts w:ascii="Times New Roman" w:hAnsi="Times New Roman"/>
          <w:sz w:val="24"/>
        </w:rPr>
      </w:pPr>
      <w:r>
        <w:rPr>
          <w:rFonts w:ascii="Times New Roman" w:hAnsi="Times New Roman"/>
          <w:sz w:val="24"/>
        </w:rPr>
        <w:t>B.5.3)</w:t>
      </w:r>
      <w:r>
        <w:tab/>
      </w:r>
      <w:r>
        <w:rPr>
          <w:rFonts w:ascii="Times New Roman" w:hAnsi="Times New Roman"/>
          <w:sz w:val="24"/>
        </w:rPr>
        <w:t xml:space="preserve">Yritykset – muut </w:t>
      </w:r>
    </w:p>
    <w:p w14:paraId="7C24044A" w14:textId="31456617" w:rsidR="00CD1BFF" w:rsidRDefault="006013AC" w:rsidP="009D125A">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I alakohdan i alakohta)</w:t>
      </w:r>
    </w:p>
    <w:p w14:paraId="0D9A4B56" w14:textId="3B70C431"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B.5.4) Lisätietoerä: Yritykset – suuryritykset</w:t>
      </w:r>
    </w:p>
    <w:p w14:paraId="7348E5D3" w14:textId="77777777" w:rsidR="008A3C6B" w:rsidRDefault="008A3C6B" w:rsidP="008A3C6B">
      <w:pPr>
        <w:pStyle w:val="ListParagraph"/>
        <w:autoSpaceDE w:val="0"/>
        <w:autoSpaceDN w:val="0"/>
        <w:adjustRightInd w:val="0"/>
        <w:spacing w:before="0" w:after="0"/>
        <w:ind w:left="1440"/>
        <w:jc w:val="left"/>
        <w:rPr>
          <w:rFonts w:ascii="Times New Roman" w:hAnsi="Times New Roman"/>
          <w:sz w:val="24"/>
        </w:rPr>
      </w:pPr>
      <w:r>
        <w:rPr>
          <w:rFonts w:ascii="Times New Roman" w:hAnsi="Times New Roman"/>
          <w:sz w:val="24"/>
        </w:rPr>
        <w:t>(asetuksen (EU) N:o 575/2013 147 artiklan 2 kohdan c alakohta, 142 artiklan 1 kohta yhdessä asetuksen (EU) N:o 575/2013 5 a kohdan kanssa)</w:t>
      </w:r>
    </w:p>
    <w:p w14:paraId="4EA5C9B6" w14:textId="568BE150" w:rsidR="008A3C6B" w:rsidRPr="00CF47EA" w:rsidRDefault="008A3C6B" w:rsidP="008A3C6B">
      <w:pPr>
        <w:autoSpaceDE w:val="0"/>
        <w:autoSpaceDN w:val="0"/>
        <w:adjustRightInd w:val="0"/>
        <w:spacing w:before="0" w:after="0"/>
        <w:ind w:left="708"/>
        <w:jc w:val="left"/>
        <w:rPr>
          <w:rFonts w:ascii="Times New Roman" w:hAnsi="Times New Roman"/>
          <w:sz w:val="24"/>
        </w:rPr>
      </w:pPr>
      <w:r>
        <w:rPr>
          <w:rFonts w:ascii="Times New Roman" w:hAnsi="Times New Roman"/>
          <w:sz w:val="24"/>
        </w:rPr>
        <w:t>B.5.6) Lisätietoerä: Yritykset – pk-yritykset</w:t>
      </w:r>
    </w:p>
    <w:p w14:paraId="327F10F1" w14:textId="086997C1" w:rsidR="008A3C6B" w:rsidRDefault="008A3C6B" w:rsidP="008A3C6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(asetuksen (EU) N:o 575/2013 147 artiklan 2 kohdan c alakohta yhdessä asetuksen (EU) N:o 575/2013 5 artiklan 8 kohdan kanssa)</w:t>
      </w:r>
    </w:p>
    <w:p w14:paraId="72709B7F" w14:textId="0A3CA0B0"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B.6.1)</w:t>
      </w:r>
      <w:r>
        <w:rPr>
          <w:rFonts w:ascii="Times New Roman" w:hAnsi="Times New Roman"/>
          <w:sz w:val="24"/>
        </w:rPr>
        <w:tab/>
        <w:t xml:space="preserve">Vähittäisvastuut – asuinkiinteistövakuudelliset </w:t>
      </w:r>
    </w:p>
    <w:p w14:paraId="650A4DF9" w14:textId="69386974"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alakohdan ii alakohdassa tarkoitetut vähittäissaamiset</w:t>
      </w:r>
    </w:p>
    <w:p w14:paraId="2ECC4965" w14:textId="776EA69B" w:rsidR="00A54B9F" w:rsidRDefault="000C3D68" w:rsidP="00E13BD0">
      <w:pPr>
        <w:autoSpaceDE w:val="0"/>
        <w:autoSpaceDN w:val="0"/>
        <w:adjustRightInd w:val="0"/>
        <w:spacing w:before="0" w:after="0"/>
        <w:ind w:left="1428"/>
        <w:jc w:val="left"/>
        <w:rPr>
          <w:rFonts w:ascii="Times New Roman" w:hAnsi="Times New Roman"/>
          <w:sz w:val="24"/>
        </w:rPr>
      </w:pPr>
      <w:r>
        <w:rPr>
          <w:rFonts w:ascii="Times New Roman" w:hAnsi="Times New Roman"/>
          <w:sz w:val="24"/>
        </w:rPr>
        <w:t>tässä ryhmässä.</w:t>
      </w:r>
    </w:p>
    <w:p w14:paraId="4F591501" w14:textId="3C2A575C" w:rsidR="00FB3D09" w:rsidRPr="002A677E" w:rsidRDefault="009D125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B.6.2)</w:t>
      </w:r>
      <w:r>
        <w:rPr>
          <w:rFonts w:ascii="Times New Roman" w:hAnsi="Times New Roman"/>
          <w:sz w:val="24"/>
        </w:rPr>
        <w:tab/>
        <w:t>Vähittäisvastuut – uudistettavat vähittäisvastuut</w:t>
      </w:r>
    </w:p>
    <w:p w14:paraId="2787B7FB" w14:textId="77777777" w:rsidR="00FB3D09"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(asetuksen (EU) N:o 575/2013 147 artiklan 2 kohdan d alakohdan i alakohdassa tarkoitetut ja 154 artiklan 4 kohdan mukaiset vähittäisvastuut) </w:t>
      </w:r>
    </w:p>
    <w:p w14:paraId="1CA9F240" w14:textId="4E5B99F0"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B6.3)</w:t>
      </w:r>
      <w:r>
        <w:rPr>
          <w:rFonts w:ascii="Times New Roman" w:hAnsi="Times New Roman"/>
          <w:sz w:val="24"/>
        </w:rPr>
        <w:tab/>
        <w:t>Vähittäisvastuut – ostetut saamiset</w:t>
      </w:r>
    </w:p>
    <w:p w14:paraId="3EBF4177" w14:textId="77777777" w:rsidR="00FB3D09" w:rsidRPr="002A677E" w:rsidRDefault="00FB3D09" w:rsidP="00FB3D09">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(asetuksen (EU) N:o 575/2013 147 artiklan 2 kohdan d alakohdan iii alakohdassa tarkoitetut vähittäissaamiset) </w:t>
      </w:r>
    </w:p>
    <w:p w14:paraId="776A9653" w14:textId="274FCDDB" w:rsidR="00FB3D09" w:rsidRPr="002A677E" w:rsidRDefault="00DB50AA" w:rsidP="00FB3D09">
      <w:pPr>
        <w:autoSpaceDE w:val="0"/>
        <w:autoSpaceDN w:val="0"/>
        <w:adjustRightInd w:val="0"/>
        <w:spacing w:before="0" w:after="0"/>
        <w:ind w:left="708"/>
        <w:jc w:val="left"/>
        <w:rPr>
          <w:rFonts w:ascii="Times New Roman" w:hAnsi="Times New Roman"/>
          <w:sz w:val="24"/>
        </w:rPr>
      </w:pPr>
      <w:r>
        <w:rPr>
          <w:rFonts w:ascii="Times New Roman" w:hAnsi="Times New Roman"/>
          <w:sz w:val="24"/>
        </w:rPr>
        <w:t>B.6.4)</w:t>
      </w:r>
      <w:r>
        <w:rPr>
          <w:rFonts w:ascii="Times New Roman" w:hAnsi="Times New Roman"/>
          <w:sz w:val="24"/>
        </w:rPr>
        <w:tab/>
        <w:t xml:space="preserve">Vähittäisvastuut – muut </w:t>
      </w:r>
    </w:p>
    <w:p w14:paraId="1CBC5EF4" w14:textId="450212A6" w:rsidR="00F61AEB" w:rsidRDefault="00FB3D09" w:rsidP="00A54B9F">
      <w:pPr>
        <w:autoSpaceDE w:val="0"/>
        <w:autoSpaceDN w:val="0"/>
        <w:adjustRightInd w:val="0"/>
        <w:spacing w:before="0" w:after="0"/>
        <w:ind w:left="1428"/>
        <w:jc w:val="left"/>
        <w:rPr>
          <w:rFonts w:ascii="Times New Roman" w:hAnsi="Times New Roman"/>
          <w:sz w:val="24"/>
        </w:rPr>
      </w:pPr>
      <w:r>
        <w:rPr>
          <w:rFonts w:ascii="Times New Roman" w:hAnsi="Times New Roman"/>
          <w:sz w:val="24"/>
        </w:rPr>
        <w:t>(asetuksen (EU) N:o 575/2013 147 artiklan 2 kohdan d alakohdan iv alakohdassa tarkoitetut vähittäissaamiset)</w:t>
      </w:r>
    </w:p>
    <w:p w14:paraId="0C697B9E" w14:textId="3DDAB287"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B.6.5) Lisätietoerä: Kiinteistövakuudelliset vähittäisvastuut – pk-yritykset</w:t>
      </w:r>
    </w:p>
    <w:p w14:paraId="45B80CE1" w14:textId="6E9AC07A"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lastRenderedPageBreak/>
        <w:t>(asetuksen (EU) N:o 575/2013 147 artiklan 2 kohdan d alakohdassa määritellyt vähittäisvastuut, jotka ilmoitetaan kohdissa B.6.1–B.6.4 ja joiden vakuutena on asetuksen (EU) N:o 575/2013 4 artiklan 1 kohdan 75 f alakohdan d alakohdassa määritettyjä kiinteistöjä, yhdessä asetuksen (EU) N:o 575/2013 5 artiklan 8 kohdan kanssa)</w:t>
      </w:r>
    </w:p>
    <w:p w14:paraId="40D2DB38" w14:textId="4857D4AC" w:rsidR="00F61AEB" w:rsidRPr="00CF47EA" w:rsidRDefault="00F61AEB" w:rsidP="00F61AEB">
      <w:pPr>
        <w:autoSpaceDE w:val="0"/>
        <w:autoSpaceDN w:val="0"/>
        <w:adjustRightInd w:val="0"/>
        <w:spacing w:before="0" w:after="0"/>
        <w:ind w:left="708"/>
        <w:jc w:val="left"/>
        <w:rPr>
          <w:rFonts w:ascii="Times New Roman" w:hAnsi="Times New Roman"/>
          <w:sz w:val="24"/>
        </w:rPr>
      </w:pPr>
      <w:r>
        <w:rPr>
          <w:rFonts w:ascii="Times New Roman" w:hAnsi="Times New Roman"/>
          <w:sz w:val="24"/>
        </w:rPr>
        <w:t>B.6.6) Lisätietoerä: Kiinteistövakuudelliset vähittäisvastuut – muut kuin pk-yritykset</w:t>
      </w:r>
    </w:p>
    <w:p w14:paraId="7430D81F" w14:textId="3488EF28" w:rsidR="00F61AEB" w:rsidRDefault="00F61AEB" w:rsidP="00F61AEB">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(asetuksen (EU) N:o 575/2013 147 artiklan 2 kohdan d alakohdassa määritellyt vähittäisvastuut, jotka ilmoitetaan kohdissa B.6.1–B.6.4 ja joiden vakuutena on asetuksen (EU) N:o 575/2013 4 artiklan 1 kohdan 75 f alakohdan d alakohdassa määritettyjä kiinteistöjä, erillään asetuksen (EU) N:o 575/2013 5 artiklan 8 kohdasta)</w:t>
      </w:r>
    </w:p>
    <w:p w14:paraId="0EB53292" w14:textId="6168F897"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B.6.7) Lisätietoerä: Vähittäisvastuut – muut (pk-yritykset)</w:t>
      </w:r>
    </w:p>
    <w:p w14:paraId="5861C1A9" w14:textId="50C55B82" w:rsidR="00F37042"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(asetuksen (EU) N:o 575/2013 147 artiklan 2 kohdan d alakohdan iv alakohdassa tarkoitetut vähittäisvastuut, joita ei ole ilmoitettu kohdissa B.6.5–B.6.6, yhdessä asetuksen (EU) N:o 575/2013 5 artiklan 8 kohdan kanssa)</w:t>
      </w:r>
    </w:p>
    <w:p w14:paraId="394F5A32" w14:textId="4E70921A" w:rsidR="00F37042" w:rsidRPr="00CF47EA" w:rsidRDefault="00F37042" w:rsidP="00F37042">
      <w:pPr>
        <w:autoSpaceDE w:val="0"/>
        <w:autoSpaceDN w:val="0"/>
        <w:adjustRightInd w:val="0"/>
        <w:spacing w:before="0" w:after="0"/>
        <w:ind w:left="708"/>
        <w:jc w:val="left"/>
        <w:rPr>
          <w:rFonts w:ascii="Times New Roman" w:hAnsi="Times New Roman"/>
          <w:sz w:val="24"/>
        </w:rPr>
      </w:pPr>
      <w:r>
        <w:rPr>
          <w:rFonts w:ascii="Times New Roman" w:hAnsi="Times New Roman"/>
          <w:sz w:val="24"/>
        </w:rPr>
        <w:t>B.6.8) Lisätietoerä: Vähittäisvastuut – muut (muut kuin pk-yritykset)</w:t>
      </w:r>
    </w:p>
    <w:p w14:paraId="75B56F15" w14:textId="6EAC1815" w:rsidR="00F37042" w:rsidRPr="00126E51" w:rsidRDefault="00F37042" w:rsidP="00F37042">
      <w:pPr>
        <w:pStyle w:val="ListParagraph"/>
        <w:autoSpaceDE w:val="0"/>
        <w:autoSpaceDN w:val="0"/>
        <w:adjustRightInd w:val="0"/>
        <w:spacing w:before="0" w:after="0"/>
        <w:ind w:left="1418"/>
        <w:jc w:val="left"/>
        <w:rPr>
          <w:rFonts w:ascii="Times New Roman" w:hAnsi="Times New Roman"/>
          <w:sz w:val="24"/>
        </w:rPr>
      </w:pPr>
      <w:r>
        <w:rPr>
          <w:rFonts w:ascii="Times New Roman" w:hAnsi="Times New Roman"/>
          <w:sz w:val="24"/>
        </w:rPr>
        <w:t>(asetuksen (EU) N:o 575/2013 147 artiklan 2 kohdan d alakohdan iv alakohdassa tarkoitetut vähittäisvastuut, joita ei ole ilmoitettu kohdissa B.6.5–B.6.6, erillään asetuksen (EU) N:o 575/2013 5 artiklan 8 kohdasta)</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rFonts w:ascii="Times New Roman" w:hAnsi="Times New Roman"/>
          <w:sz w:val="24"/>
        </w:rPr>
      </w:pPr>
      <w:r>
        <w:rPr>
          <w:rFonts w:ascii="Times New Roman" w:hAnsi="Times New Roman"/>
          <w:sz w:val="24"/>
        </w:rPr>
        <w:t>B.7)</w:t>
      </w:r>
      <w:r>
        <w:rPr>
          <w:rFonts w:ascii="Times New Roman" w:hAnsi="Times New Roman"/>
          <w:sz w:val="24"/>
        </w:rPr>
        <w:tab/>
        <w:t>Yhteistä sijoitustoimintaa harjoittavat yritykset</w:t>
      </w:r>
    </w:p>
    <w:p w14:paraId="46A3FB56" w14:textId="38464F9F" w:rsidR="00FB3D09" w:rsidDel="00C72B5D" w:rsidRDefault="00FB3D09" w:rsidP="00126E51">
      <w:pPr>
        <w:autoSpaceDE w:val="0"/>
        <w:autoSpaceDN w:val="0"/>
        <w:adjustRightInd w:val="0"/>
        <w:spacing w:before="0" w:after="0"/>
        <w:ind w:left="1416"/>
        <w:jc w:val="left"/>
        <w:rPr>
          <w:rFonts w:ascii="Times New Roman" w:hAnsi="Times New Roman"/>
          <w:sz w:val="24"/>
        </w:rPr>
      </w:pPr>
      <w:r>
        <w:rPr>
          <w:rFonts w:ascii="Times New Roman" w:hAnsi="Times New Roman"/>
          <w:sz w:val="24"/>
        </w:rPr>
        <w:t>Asetuksen (EU) N:o 575/2013 147 artiklan 2 kohdan ea alakohdassa tarkoitetut yhteistä sijoitustoimintaa harjoittavien yritysten osuuksien tai osakkeiden muodossa olevat vastuut</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rFonts w:ascii="Times New Roman" w:hAnsi="Times New Roman"/>
          <w:sz w:val="24"/>
        </w:rPr>
      </w:pPr>
      <w:r>
        <w:rPr>
          <w:rFonts w:ascii="Times New Roman" w:hAnsi="Times New Roman"/>
          <w:sz w:val="24"/>
        </w:rPr>
        <w:t xml:space="preserve">3.3.2a. Tiettyjen asetuksen (EU) N:o 575/2013 147 artiklassa tarkoitettujen vastuuryhmien soveltamisalaa koskevia selvennyksiä </w:t>
      </w:r>
    </w:p>
    <w:p w14:paraId="314E3D92" w14:textId="4C97F668" w:rsidR="00FB3D09" w:rsidRDefault="00FB3D09" w:rsidP="00FB3D09">
      <w:pPr>
        <w:spacing w:before="0" w:after="240"/>
        <w:jc w:val="left"/>
        <w:rPr>
          <w:rFonts w:ascii="Times New Roman" w:hAnsi="Times New Roman"/>
          <w:sz w:val="24"/>
        </w:rPr>
      </w:pPr>
      <w:r>
        <w:rPr>
          <w:rFonts w:ascii="Times New Roman" w:hAnsi="Times New Roman"/>
          <w:sz w:val="24"/>
        </w:rPr>
        <w:t>3.3.2a.1 Vastuuryhmä ”yhteistä sijoitustoimintaa harjoittaviin yrityksiin liittyvät vastuut”</w:t>
      </w:r>
    </w:p>
    <w:p w14:paraId="219CEA19" w14:textId="7C695821" w:rsidR="00FB3D09" w:rsidRDefault="00FB3D09" w:rsidP="00126E51">
      <w:pPr>
        <w:spacing w:before="0" w:after="240"/>
        <w:rPr>
          <w:rFonts w:ascii="Times New Roman" w:hAnsi="Times New Roman"/>
          <w:sz w:val="24"/>
        </w:rPr>
      </w:pPr>
      <w:r>
        <w:rPr>
          <w:rFonts w:ascii="Times New Roman" w:hAnsi="Times New Roman"/>
          <w:sz w:val="24"/>
        </w:rPr>
        <w:t>76a. Kaikki yksittäiset yhteistä sijoitustoimintaa harjoittavien yritysten osuuksien tai osakkeiden muodossa olevat vastuut, joihin sovelletaan läpikatsomismenetelmää tai sijoitusvaltuutukseen perustuvaa menetelmää (asetuksen (EU) N:o 575/2013 152 artiklan 1 ja 5 kohta), sekä vaihtoehtoisen menetelmän piiriin kuuluvat vastuut on luokiteltava yhteistä sijoitustoimintaa harjoittavien yritysten osuuksien tai osakkeiden muodossa oleville vastuille tarkoitettuun vastuuryhmään ja ilmoitettava osiossa VASTUIDEN JAKAUTUMINEN MENETELMITTÄIN (CIU).</w:t>
      </w:r>
    </w:p>
    <w:p w14:paraId="1BCD95AE" w14:textId="76EFAF4A" w:rsidR="00FB3D09" w:rsidRDefault="00FC2C95" w:rsidP="00126E51">
      <w:pPr>
        <w:spacing w:before="0" w:after="240"/>
        <w:rPr>
          <w:rFonts w:ascii="Times New Roman" w:hAnsi="Times New Roman"/>
          <w:sz w:val="24"/>
        </w:rPr>
      </w:pPr>
      <w:r>
        <w:rPr>
          <w:rFonts w:ascii="Times New Roman" w:hAnsi="Times New Roman"/>
          <w:sz w:val="24"/>
        </w:rPr>
        <w:t xml:space="preserve">76b. Jos käytetään läpikatsomismenetelmää (asetuksen (EU) N:o 575/2013 152 artiklan 1 kohta), kohde-etuuteen liittyvät yksittäiset vastuut (edellä mainitun yhteistä sijoitustoimintaa harjoittavien yritysten vastuuryhmään luokituksen lisäksi) on luokiteltava vastaavaan vastuuryhmään ja ilmoitettava lisätietoeränä lomakkeen C 08.01 rivillä 0190 viitaten läpikatsomismenetelmään (kyseisen vastuuryhmän osalta). Näin ollen tällaisessa läpikatsomismenetelmän tapauksessa kohde-etuuteen liittyvä yksittäinen vastuu ei ole osa vastaavan vastuuryhmän vastuiden kokonaismäärää, vaan se otetaan huomioon yhteistä sijoitustoimintaa harjoittavien yritysten vastuuryhmän vastuiden kokonaismäärässä. Jos standardimenetelmää (SA) sovelletaan joihinkin kohde-etuuteen liittyviin vastuisiin, kyseiset vastuut olisi ilmoitettava CR SA -lomakkeessa (C 07.00) vastuuryhmässä ”yhteistä sijoitustoimintaa harjoittaviin yrityksiin liittyvät vastuut”. Tässä lomakkeessa ilmoitetaan ainoastaan kohde-etuuteen liittyvät vastuut, joiden osalta omien varojen vaatimusten </w:t>
      </w:r>
      <w:r>
        <w:rPr>
          <w:rFonts w:ascii="Times New Roman" w:hAnsi="Times New Roman"/>
          <w:sz w:val="24"/>
        </w:rPr>
        <w:lastRenderedPageBreak/>
        <w:t>laskemiseen on käytetty sisäisten luottoluokitusten menetelmää (IRB-menetelmä). Seuraavia kohde-etuuteen liittyviä vastuita ei kuitenkaan ilmoiteta CR IRB -lomakkeissa:</w:t>
      </w:r>
    </w:p>
    <w:p w14:paraId="38F3EA76" w14:textId="77777777" w:rsidR="00FB3D09" w:rsidRDefault="00FB3D09" w:rsidP="00FB3D09">
      <w:pPr>
        <w:pStyle w:val="InstructionsText2"/>
        <w:numPr>
          <w:ilvl w:val="0"/>
          <w:numId w:val="0"/>
        </w:numPr>
        <w:ind w:left="993"/>
      </w:pPr>
      <w:r>
        <w:t>i.</w:t>
      </w:r>
      <w:r>
        <w:tab/>
        <w:t xml:space="preserve">Oman pääoman ehtoiset vastuut, jotka ilmoitetaan lomakkeessa CR EQU IRB; </w:t>
      </w:r>
    </w:p>
    <w:p w14:paraId="007677D4" w14:textId="77777777" w:rsidR="00FB3D09" w:rsidRDefault="00FB3D09" w:rsidP="00FB3D09">
      <w:pPr>
        <w:pStyle w:val="InstructionsText2"/>
        <w:numPr>
          <w:ilvl w:val="0"/>
          <w:numId w:val="0"/>
        </w:numPr>
        <w:ind w:left="993"/>
      </w:pPr>
      <w:r>
        <w:t>ii.</w:t>
      </w:r>
      <w:r>
        <w:tab/>
        <w:t>Arvopaperistamispositiot, jotka ilmoitetaan lomakkeissa CR SEC ja/tai CR SEC Details;</w:t>
      </w:r>
    </w:p>
    <w:p w14:paraId="3868B76C" w14:textId="77777777" w:rsidR="00FB3D09" w:rsidRPr="002A677E"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rFonts w:ascii="Times New Roman" w:hAnsi="Times New Roman"/>
          <w:sz w:val="24"/>
        </w:rPr>
        <w:t>3.3.3.</w:t>
      </w:r>
      <w:r>
        <w:rPr>
          <w:rFonts w:ascii="Times New Roman" w:hAnsi="Times New Roman"/>
          <w:sz w:val="24"/>
        </w:rPr>
        <w:tab/>
        <w:t>C 08.01 – Luotto- ja vastapuoliriski sekä luottokaupan selvitysriski: IRB-menetelmän mukaiset pääomavaatimukset (CR IRB 1)</w:t>
      </w:r>
      <w:bookmarkEnd w:id="11"/>
    </w:p>
    <w:p w14:paraId="24516C06" w14:textId="77777777" w:rsidR="00FB3D09" w:rsidRPr="002A677E"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Pr>
          <w:rFonts w:ascii="Times New Roman" w:hAnsi="Times New Roman"/>
          <w:sz w:val="24"/>
          <w:u w:val="none"/>
        </w:rPr>
        <w:t>3.3.3.1</w:t>
      </w:r>
      <w:r>
        <w:rPr>
          <w:rFonts w:ascii="Times New Roman" w:hAnsi="Times New Roman"/>
          <w:sz w:val="24"/>
          <w:u w:val="none"/>
        </w:rPr>
        <w:tab/>
      </w:r>
      <w:r>
        <w:rPr>
          <w:rFonts w:ascii="Times New Roman" w:hAnsi="Times New Roman"/>
          <w:sz w:val="24"/>
        </w:rPr>
        <w:t>Positiokohtaiset ohjeet</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rFonts w:ascii="Times New Roman" w:hAnsi="Times New Roman"/>
                <w:sz w:val="24"/>
              </w:rPr>
            </w:pPr>
            <w:r>
              <w:rPr>
                <w:rFonts w:ascii="Times New Roman" w:hAnsi="Times New Roman"/>
                <w:sz w:val="24"/>
              </w:rPr>
              <w:t>Sarakkeet</w:t>
            </w:r>
          </w:p>
        </w:tc>
        <w:tc>
          <w:tcPr>
            <w:tcW w:w="8843" w:type="dxa"/>
            <w:shd w:val="clear" w:color="auto" w:fill="CCCCCC"/>
          </w:tcPr>
          <w:p w14:paraId="2B397FE4"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6D2D58B3" w14:textId="77777777" w:rsidTr="00822842">
        <w:tc>
          <w:tcPr>
            <w:tcW w:w="1188" w:type="dxa"/>
          </w:tcPr>
          <w:p w14:paraId="1736B9C4"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Pr>
          <w:p w14:paraId="298149A1"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SISÄINEN LUOKITUSASTEIKKO / VASTAPUOLILUOKKAAN TAI -RYHMÄÄN SOVELLETTAVA PD-ARVO (%)</w:t>
            </w:r>
          </w:p>
          <w:p w14:paraId="5FF26C85"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Ilmoitettavan vastapuoliluokalle tai -ryhmälle annetun PD-luvun (maksukyvyttömyyden todennäköisyyttä kuvaavan luvun) on perustuttava asetuksen (EU) N:o 575/2013 180 artiklan säännöksiin. Jokaisen yksittäisen luokan tai ryhmän osalta on ilmoitettava kullekin vastapuoliluokalle tai -ryhmälle annettu PD. 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Vastuuarvoa (sarake 0110) käytetään vastuilla painotetun keskimääräisen PD-luvun laskemiseen.</w:t>
            </w:r>
          </w:p>
          <w:p w14:paraId="723A0BA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Jokaisen yksittäisen luokan tai ryhmän osalta on ilmoitettava kullekin vastapuoliluokalle tai -ryhmälle annettu PD. Kaikkien ilmoitettujen riskiparametrien tulee olla johdettu vastaavan toimivaltaisen viranomaisen hyväksymässä sisäisessä luokitusasteikossa käytetyistä riskiparametreista.</w:t>
            </w:r>
          </w:p>
          <w:p w14:paraId="37DDB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 xml:space="preserve">Valvojan määrittämän yleisen asteikon käyttäminen ei ole tarkoituksenmukaista eikä suotavaa. Jos raportoiva laitos käyttää yhtä ainoaa luokitusasteikkoa tai pystyy ilmoittamaan tietonsa sisäisen yleisasteikon mukaisesti, on tällaista asteikkoa käytettävä. </w:t>
            </w:r>
          </w:p>
          <w:p w14:paraId="4FCCB57F"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Muutoin eri luokitusasteikot on yhdistettävä ja järjestettävä seuraavien kriteerien mukaisesti: Eri luokitusasteikkojen vastapuoliluokat ryhmitetään ja asetetaan järjestykseen kullekin vastapuoliluokalle annetusta pienimmästä PD-luvusta suurimpaan. Mikäli laitoksen käyttämien luokkien tai ryhmien määrä on suuri, toimivaltaisten viranomaisten kanssa voidaan sopia ilmoitettavien luokkien tai ryhmien määrän pienentämisestä. Myös jatkuvien luokitusasteikkojen tapauksessa toimivaltaisten viranomaisten kanssa on sovittava ilmoitettavien luokkien määrän pienentämisestä.</w:t>
            </w:r>
          </w:p>
          <w:p w14:paraId="7B5BA46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Laitosten on otettava etukäteen yhteyttä toimivaltaiseen viranomaiseen, jos ne haluavat ilmoittaa sisäisten luokkien lukumäärästä poikkeavan luokkamäärän.</w:t>
            </w:r>
          </w:p>
          <w:p w14:paraId="05BEC00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Luokitusasteikon viimeinen luokka tai viimeiset luokat on varattava maksukyvyttömyystilassa oleville vastuille, joiden PD on 100 prosenttia.</w:t>
            </w:r>
          </w:p>
          <w:p w14:paraId="21058E35" w14:textId="53D6092E" w:rsidR="00FB3D09" w:rsidRPr="002A677E" w:rsidRDefault="00FB3D09" w:rsidP="00822842">
            <w:pPr>
              <w:rPr>
                <w:rFonts w:ascii="Times New Roman" w:hAnsi="Times New Roman"/>
                <w:sz w:val="24"/>
              </w:rPr>
            </w:pPr>
            <w:r>
              <w:rPr>
                <w:rStyle w:val="InstructionsTabelleText"/>
                <w:rFonts w:ascii="Times New Roman" w:hAnsi="Times New Roman"/>
                <w:sz w:val="24"/>
              </w:rPr>
              <w:t xml:space="preserve">Keskimääräisen PD-luvun painottamiseen on käytettävä sarakkeessa 110 ilmoitettua vastuuarvoa. Vastuilla painotettu keskimääräinen PD-luku on laskettava ottaen huomioon </w:t>
            </w:r>
            <w:r>
              <w:rPr>
                <w:rStyle w:val="InstructionsTabelleText"/>
                <w:rFonts w:ascii="Times New Roman" w:hAnsi="Times New Roman"/>
                <w:sz w:val="24"/>
              </w:rPr>
              <w:lastRenderedPageBreak/>
              <w:t>kaikki tietyllä rivillä ilmoitetut vastuut. Rivillä, jolla ilmoitetaan ainoastaan maksukyvyttömyystilassa olevat vastuut, keskimääräinen PD-luku on 100 prosenttia.</w:t>
            </w:r>
          </w:p>
        </w:tc>
      </w:tr>
      <w:tr w:rsidR="00FB3D09" w:rsidRPr="002A677E" w14:paraId="45B04E8D" w14:textId="77777777" w:rsidTr="00822842">
        <w:tc>
          <w:tcPr>
            <w:tcW w:w="1188" w:type="dxa"/>
          </w:tcPr>
          <w:p w14:paraId="7FB0CCE0" w14:textId="77777777" w:rsidR="00FB3D09" w:rsidRPr="002A677E" w:rsidRDefault="00FB3D09" w:rsidP="00822842">
            <w:pPr>
              <w:rPr>
                <w:rFonts w:ascii="Times New Roman" w:hAnsi="Times New Roman"/>
                <w:sz w:val="24"/>
              </w:rPr>
            </w:pPr>
            <w:r>
              <w:rPr>
                <w:rFonts w:ascii="Times New Roman" w:hAnsi="Times New Roman"/>
                <w:sz w:val="24"/>
              </w:rPr>
              <w:lastRenderedPageBreak/>
              <w:t>0020</w:t>
            </w:r>
          </w:p>
        </w:tc>
        <w:tc>
          <w:tcPr>
            <w:tcW w:w="8843" w:type="dxa"/>
          </w:tcPr>
          <w:p w14:paraId="3CB0A55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5FC3A6BD" w14:textId="77777777" w:rsidR="00FB3D09" w:rsidRPr="002A677E" w:rsidRDefault="00FB3D09" w:rsidP="00822842">
            <w:pPr>
              <w:rPr>
                <w:rFonts w:ascii="Times New Roman" w:hAnsi="Times New Roman"/>
                <w:sz w:val="24"/>
              </w:rPr>
            </w:pPr>
            <w:r>
              <w:rPr>
                <w:rFonts w:ascii="Times New Roman" w:hAnsi="Times New Roman"/>
                <w:sz w:val="24"/>
              </w:rPr>
              <w:t xml:space="preserve">Laitosten on ilmoitettava vastuuarvo, joka on laskettu ennen minkäänlaisten arvonoikaisujen, varausten, luottoriskin vähentämistekniikoista aiheutuvien vaikutusten tai luottovasta-arvokerrointen huomioon ottamista. </w:t>
            </w:r>
          </w:p>
          <w:p w14:paraId="6FE079F9" w14:textId="77777777" w:rsidR="00FB3D09" w:rsidRPr="002A677E" w:rsidRDefault="00FB3D09" w:rsidP="00822842">
            <w:pPr>
              <w:rPr>
                <w:rFonts w:ascii="Times New Roman" w:hAnsi="Times New Roman"/>
                <w:sz w:val="24"/>
              </w:rPr>
            </w:pPr>
            <w:r>
              <w:rPr>
                <w:rFonts w:ascii="Times New Roman" w:hAnsi="Times New Roman"/>
                <w:sz w:val="24"/>
              </w:rPr>
              <w:t>Alkuperäinen vastuuarvo on ilmoitettava asetuksen (EU) N:o 575/2013 24 artiklan ja kyseisen asetuksen 166 artiklan 1, 2, 4, 5, 6 ja 7 kohdan mukaisesti.</w:t>
            </w:r>
          </w:p>
          <w:p w14:paraId="11B43315"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166 artiklan 3 kohtaan perustuva vaikutus (lainojen ja talletusten tase-erien nettoutuksen vaikutus) on ilmoitettava erikseen vastikkeellisena luottosuojana, joten se ei pienennä alkuperäistä vastuuta. </w:t>
            </w:r>
          </w:p>
          <w:p w14:paraId="49185637" w14:textId="77777777" w:rsidR="00FB3D09" w:rsidRPr="002A677E" w:rsidRDefault="00FB3D09" w:rsidP="00822842">
            <w:pPr>
              <w:rPr>
                <w:rFonts w:ascii="Times New Roman" w:hAnsi="Times New Roman"/>
                <w:sz w:val="24"/>
              </w:rPr>
            </w:pPr>
            <w:r>
              <w:rPr>
                <w:rFonts w:ascii="Times New Roman" w:hAnsi="Times New Roman"/>
                <w:sz w:val="24"/>
              </w:rPr>
              <w:t>Sellaisten johdannaissopimusten, takaisinostotransaktioiden, arvopapereiden tai hyödykkeiden lainaksiantamiseen tai -ottamiseen liittyvien transaktioiden, pitkän selvitysajan liiketoimien ja vakuudellisen limiittiluotonannon (margin lending) osalta, joihin liittyy vastapuoliriski (asetuksen (EU) N:o 575/2013 kolmannen osan II osaston 4 tai 6 luku), alkuperäisen vastuun on vastattava vastapuoliriskistä aiheutuvaa vastuuarvoa (ks. sarakkeen 0130 ohjeet).</w:t>
            </w:r>
          </w:p>
        </w:tc>
      </w:tr>
      <w:tr w:rsidR="00FB3D09" w:rsidRPr="002A677E" w14:paraId="4820425A" w14:textId="77777777" w:rsidTr="00822842">
        <w:tc>
          <w:tcPr>
            <w:tcW w:w="1188" w:type="dxa"/>
          </w:tcPr>
          <w:p w14:paraId="17C25782"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Pr>
          <w:p w14:paraId="15A3D9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49D69508" w14:textId="77777777" w:rsidR="00FB3D09" w:rsidRPr="002A677E" w:rsidRDefault="00FB3D09" w:rsidP="00822842">
            <w:pPr>
              <w:rPr>
                <w:rFonts w:ascii="Times New Roman" w:hAnsi="Times New Roman"/>
                <w:b/>
                <w:sz w:val="24"/>
                <w:u w:val="single"/>
              </w:rPr>
            </w:pPr>
            <w:r>
              <w:rPr>
                <w:rFonts w:ascii="Times New Roman" w:hAnsi="Times New Roman"/>
                <w:sz w:val="24"/>
              </w:rPr>
              <w:t>Tässä eritellään ennen luottovasta-arvokerrointen soveltamista laskettu alkuperäinen vastuu kaikista asetuksen (EU) N:o 575/2013 142 artiklan 1 kohdan 4 ja 5 alakohdassa tarkoitettujen yhteisöjen vastuista, joihin sovelletaan kyseisen asetuksen 153 artiklan 2 kohdan mukaisesti määritettyä korkeampaa korrelaatiokerrointa.</w:t>
            </w:r>
          </w:p>
        </w:tc>
      </w:tr>
      <w:tr w:rsidR="00FB3D09" w:rsidRPr="002A677E" w14:paraId="216A721A" w14:textId="77777777" w:rsidTr="00822842">
        <w:tc>
          <w:tcPr>
            <w:tcW w:w="1188" w:type="dxa"/>
          </w:tcPr>
          <w:p w14:paraId="189E467F" w14:textId="7A7FE3C7" w:rsidR="00FB3D09" w:rsidRPr="002A677E" w:rsidRDefault="00C06F2C" w:rsidP="00822842">
            <w:pPr>
              <w:rPr>
                <w:rFonts w:ascii="Times New Roman" w:hAnsi="Times New Roman"/>
                <w:sz w:val="24"/>
              </w:rPr>
            </w:pPr>
            <w:r>
              <w:rPr>
                <w:rFonts w:ascii="Times New Roman" w:hAnsi="Times New Roman"/>
                <w:sz w:val="24"/>
              </w:rPr>
              <w:t>0040–0080</w:t>
            </w:r>
          </w:p>
        </w:tc>
        <w:tc>
          <w:tcPr>
            <w:tcW w:w="8843" w:type="dxa"/>
          </w:tcPr>
          <w:p w14:paraId="0B033A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14:paraId="15F28018" w14:textId="77777777" w:rsidR="00FB3D09" w:rsidRPr="002A677E" w:rsidRDefault="00FB3D09" w:rsidP="00822842">
            <w:pPr>
              <w:rPr>
                <w:rFonts w:ascii="Times New Roman" w:hAnsi="Times New Roman"/>
                <w:sz w:val="24"/>
              </w:rPr>
            </w:pPr>
            <w:r>
              <w:rPr>
                <w:rFonts w:ascii="Times New Roman" w:hAnsi="Times New Roman"/>
                <w:sz w:val="24"/>
              </w:rPr>
              <w:t>Tässä tarkoitetaan asetuksen (EU) N:o 575/2013 4 artiklan 1 kohdan 57 alakohdassa määriteltyä luottoriskin vähentämistä, jolla pienennetään vastuun tai vastuiden luottoriskiä alla olevassa kohdassa ”CRM:STÄ AIHEUTUVA SUBSTITUUTIO” määritellyn vastuiden substituution kautta.</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4B503981" w:rsidR="00FB3D09" w:rsidRPr="002A677E" w:rsidRDefault="00C06F2C" w:rsidP="00822842">
            <w:pPr>
              <w:rPr>
                <w:rFonts w:ascii="Times New Roman" w:hAnsi="Times New Roman"/>
                <w:sz w:val="24"/>
              </w:rPr>
            </w:pPr>
            <w:r>
              <w:rPr>
                <w:rFonts w:ascii="Times New Roman" w:hAnsi="Times New Roman"/>
                <w:sz w:val="24"/>
              </w:rPr>
              <w:t>0040–0050</w:t>
            </w:r>
          </w:p>
        </w:tc>
        <w:tc>
          <w:tcPr>
            <w:tcW w:w="8843" w:type="dxa"/>
          </w:tcPr>
          <w:p w14:paraId="4B08A0E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TAKAUKSEN LUONTEINEN LUOTTOSUOJA</w:t>
            </w:r>
          </w:p>
          <w:p w14:paraId="25128BF3"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Takauksen luonteinen luottosuoja sellaisena kuin se määritellään asetuksen (EU) N:o 575/2013 4 artiklan 1 kohdan 59 alakohdassa.</w:t>
            </w:r>
          </w:p>
          <w:p w14:paraId="538FB9AD" w14:textId="77777777" w:rsidR="00FB3D09" w:rsidRPr="002A677E" w:rsidRDefault="00FB3D09" w:rsidP="00822842">
            <w:pPr>
              <w:rPr>
                <w:rFonts w:ascii="Times New Roman" w:hAnsi="Times New Roman"/>
                <w:sz w:val="24"/>
              </w:rPr>
            </w:pPr>
            <w:r>
              <w:rPr>
                <w:rFonts w:ascii="Times New Roman" w:hAnsi="Times New Roman"/>
                <w:sz w:val="24"/>
              </w:rPr>
              <w:t>Silloin kun takauksen luonteisella luottosuojalla on vaikutus vastuuseen (esimerkiksi, jos sitä käytetään vastuuseen sovellettavissa substituutiovaikutuksia aiheuttavissa luottoriskin vähentämistekniikoissa), vastuuarvo muodostaa takauksen luonteisen luottosuojan ylärajan.</w:t>
            </w:r>
          </w:p>
        </w:tc>
      </w:tr>
      <w:tr w:rsidR="00FB3D09" w:rsidRPr="002A677E" w14:paraId="4279348F" w14:textId="77777777" w:rsidTr="00822842">
        <w:tc>
          <w:tcPr>
            <w:tcW w:w="1188" w:type="dxa"/>
          </w:tcPr>
          <w:p w14:paraId="777BC73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Pr>
          <w:p w14:paraId="629601A3" w14:textId="77777777" w:rsidR="00FB3D09" w:rsidRPr="002A677E" w:rsidRDefault="00FB3D09" w:rsidP="00822842">
            <w:pPr>
              <w:jc w:val="left"/>
              <w:rPr>
                <w:rStyle w:val="InstructionsTabelleberschrift"/>
                <w:rFonts w:ascii="Times New Roman" w:hAnsi="Times New Roman"/>
                <w:sz w:val="24"/>
              </w:rPr>
            </w:pPr>
            <w:r>
              <w:rPr>
                <w:rStyle w:val="InstructionsTabelleberschrift"/>
                <w:rFonts w:ascii="Times New Roman" w:hAnsi="Times New Roman"/>
                <w:sz w:val="24"/>
              </w:rPr>
              <w:t>TAKAUKSET</w:t>
            </w:r>
          </w:p>
          <w:p w14:paraId="2FC9ABD9" w14:textId="7C572507" w:rsidR="00FB3D09" w:rsidRPr="00E01F19" w:rsidRDefault="00FB3D09" w:rsidP="00822842">
            <w:pPr>
              <w:jc w:val="left"/>
              <w:rPr>
                <w:rFonts w:ascii="Times New Roman" w:hAnsi="Times New Roman"/>
                <w:sz w:val="24"/>
              </w:rPr>
            </w:pPr>
            <w:r>
              <w:rPr>
                <w:rFonts w:ascii="Times New Roman" w:hAnsi="Times New Roman"/>
                <w:sz w:val="24"/>
              </w:rPr>
              <w:t xml:space="preserve">Jos riskipainotettujen vastuuerien yhteismäärä lasketaan substituutiomenetelmän mukaisesti asetuksen (EU) N:o 575/2013 4 luvun mukaisesti (108 artiklan 2 a kohdan toinen virke, 183 artiklan 1 a kohdan ensimmäisen virkkeen toinen vaihtoehto, 235 a, </w:t>
            </w:r>
            <w:r>
              <w:rPr>
                <w:rFonts w:ascii="Times New Roman" w:hAnsi="Times New Roman"/>
                <w:sz w:val="24"/>
              </w:rPr>
              <w:lastRenderedPageBreak/>
              <w:t>236 ja 236 a artikla), ilmoitetaan asetuksen (EU) N:o 575/2013 235 a artiklan 1 kohdassa määritelty mukautettu arvo (G</w:t>
            </w:r>
            <w:r>
              <w:rPr>
                <w:rFonts w:ascii="Times New Roman" w:hAnsi="Times New Roman"/>
                <w:sz w:val="24"/>
                <w:vertAlign w:val="subscript"/>
              </w:rPr>
              <w:t>A</w:t>
            </w:r>
            <w:r>
              <w:rPr>
                <w:rFonts w:ascii="Times New Roman" w:hAnsi="Times New Roman"/>
                <w:sz w:val="24"/>
              </w:rPr>
              <w:t>).</w:t>
            </w:r>
          </w:p>
          <w:p w14:paraId="66D2714E" w14:textId="77777777" w:rsidR="00FB3D09" w:rsidRPr="00E01F19" w:rsidRDefault="00FB3D09" w:rsidP="00822842">
            <w:pPr>
              <w:jc w:val="left"/>
              <w:rPr>
                <w:rFonts w:ascii="Times New Roman" w:hAnsi="Times New Roman"/>
                <w:sz w:val="24"/>
              </w:rPr>
            </w:pPr>
            <w:r>
              <w:rPr>
                <w:rFonts w:ascii="Times New Roman" w:hAnsi="Times New Roman"/>
                <w:sz w:val="24"/>
              </w:rPr>
              <w:t xml:space="preserve">Kun käytetään omia LGD-estimaatteja asetuksen (EU) N:o 575/2013 183 artiklan mukaisesti (3 kohtaa lukuun ottamatta), on ilmoitettava sisäisessä mallissa käytetty asianmukainen arvo. </w:t>
            </w:r>
          </w:p>
          <w:p w14:paraId="0F837DAE" w14:textId="6FB660DD" w:rsidR="00FB3D09" w:rsidRPr="002A677E" w:rsidRDefault="00FB3D09" w:rsidP="00822842">
            <w:pPr>
              <w:jc w:val="left"/>
              <w:rPr>
                <w:rFonts w:ascii="Times New Roman" w:hAnsi="Times New Roman"/>
                <w:sz w:val="24"/>
              </w:rPr>
            </w:pPr>
            <w:r>
              <w:rPr>
                <w:rFonts w:ascii="Times New Roman" w:hAnsi="Times New Roman"/>
                <w:sz w:val="24"/>
              </w:rPr>
              <w:t>Jos on käytetty 108 artiklan 2 a kohdan ensimmäisen virkkeen ja 183 artiklan 1 a kohdan mukaista PD/LGD-mukautuksen mallintamismenetelmää ja LGD-lukua on korjattu, takauksen määrä ilmoitetaan sarakkeessa 0150.</w:t>
            </w:r>
          </w:p>
        </w:tc>
      </w:tr>
      <w:tr w:rsidR="00FB3D09" w:rsidRPr="002A677E" w14:paraId="10449AF9" w14:textId="77777777" w:rsidTr="00822842">
        <w:tc>
          <w:tcPr>
            <w:tcW w:w="1188" w:type="dxa"/>
          </w:tcPr>
          <w:p w14:paraId="3EE21C34"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Pr>
          <w:p w14:paraId="0360D0F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LUOTTOJOHDANNAISET</w:t>
            </w:r>
          </w:p>
          <w:p w14:paraId="244ABC5F" w14:textId="381DD996" w:rsidR="00FB3D09" w:rsidRPr="002A677E" w:rsidRDefault="00FB3D09" w:rsidP="00822842">
            <w:pPr>
              <w:jc w:val="left"/>
              <w:rPr>
                <w:rFonts w:ascii="Times New Roman" w:hAnsi="Times New Roman"/>
                <w:sz w:val="24"/>
              </w:rPr>
            </w:pPr>
            <w:r>
              <w:rPr>
                <w:rFonts w:ascii="Times New Roman" w:hAnsi="Times New Roman"/>
                <w:sz w:val="24"/>
              </w:rPr>
              <w:t>Jos riskipainotettujen vastuuerien yhteismäärä lasketaan substituutiomenetelmän mukaisesti (asetuksen (EU) N:o 575/2013 108 artiklan 2 a kohdan toinen virke, 183 artiklan 1 a kohdan ensimmäisen virkkeen toinen vaihtoehto, 235 a, 236 ja 236 a artikla), ilmoitetaan asetuksen (EU) N:o 575/2013 235 a artiklan 1 kohdassa määritelty mukautettu arvo (GA).</w:t>
            </w:r>
          </w:p>
          <w:p w14:paraId="4A934ED8" w14:textId="104690E2" w:rsidR="00FB3D09" w:rsidRPr="002A677E" w:rsidRDefault="00FB3D09" w:rsidP="00822842">
            <w:pPr>
              <w:rPr>
                <w:rFonts w:ascii="Times New Roman" w:hAnsi="Times New Roman"/>
                <w:sz w:val="24"/>
              </w:rPr>
            </w:pPr>
            <w:r>
              <w:rPr>
                <w:rFonts w:ascii="Times New Roman" w:hAnsi="Times New Roman"/>
                <w:sz w:val="24"/>
              </w:rPr>
              <w:t>Kun on käytetty asetuksen (EU) N:o 575/2013 108 artiklan 2 a kohdan ensimmäisen virkkeen, 183 artiklan 1 a kohdan ensimmäisen virkkeen ensimmäisen vaihtoehdon ja 183 artiklan 3 kohdan mukaista PD/LGD-mukautuksen mallintamismenetelmää ja LGD-lukua on korjattu, luottojohdannaisten määrä ilmoitetaan sarakkeessa 0160.</w:t>
            </w:r>
            <w:r>
              <w:rPr>
                <w:rFonts w:ascii="Times New Roman" w:hAnsi="Times New Roman"/>
                <w:color w:val="008080"/>
                <w:sz w:val="24"/>
                <w:u w:val="single"/>
              </w:rPr>
              <w:t xml:space="preserve"> </w:t>
            </w:r>
            <w:r>
              <w:rPr>
                <w:rFonts w:ascii="Times New Roman" w:hAnsi="Times New Roman"/>
                <w:sz w:val="24"/>
              </w:rPr>
              <w:t>Sisäisessä mallintamisessa käytetty asianmukainen arvo on ilmoitettava.</w:t>
            </w:r>
          </w:p>
        </w:tc>
      </w:tr>
      <w:tr w:rsidR="00FB3D09" w:rsidRPr="002A677E" w14:paraId="62414089" w14:textId="77777777" w:rsidTr="00822842">
        <w:tc>
          <w:tcPr>
            <w:tcW w:w="1188" w:type="dxa"/>
          </w:tcPr>
          <w:p w14:paraId="32FA0884"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Pr>
          <w:p w14:paraId="3D25836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MUU VASTIKKEELLINEN LUOTTOSUOJA</w:t>
            </w:r>
          </w:p>
          <w:p w14:paraId="632FAD69" w14:textId="77777777" w:rsidR="00FB3D09" w:rsidRPr="000059B8" w:rsidRDefault="00FB3D09" w:rsidP="00822842">
            <w:pPr>
              <w:rPr>
                <w:rFonts w:ascii="Times New Roman" w:hAnsi="Times New Roman"/>
                <w:sz w:val="24"/>
              </w:rPr>
            </w:pPr>
            <w:r>
              <w:rPr>
                <w:rFonts w:ascii="Times New Roman" w:hAnsi="Times New Roman"/>
                <w:sz w:val="24"/>
              </w:rPr>
              <w:t>Kun ei käytetä omia LGD-estimaatteja, sovelletaan asetuksen (EU) N:o 575/2013 232 artiklan 1 kohtaa.</w:t>
            </w:r>
          </w:p>
          <w:p w14:paraId="371C738E" w14:textId="77777777" w:rsidR="00FB3D09" w:rsidRPr="000059B8" w:rsidRDefault="00FB3D09" w:rsidP="00822842">
            <w:pPr>
              <w:jc w:val="left"/>
              <w:rPr>
                <w:rFonts w:ascii="Times New Roman" w:hAnsi="Times New Roman"/>
                <w:sz w:val="24"/>
              </w:rPr>
            </w:pPr>
            <w:r>
              <w:rPr>
                <w:rFonts w:ascii="Times New Roman" w:hAnsi="Times New Roman"/>
                <w:sz w:val="24"/>
              </w:rPr>
              <w:t>Jos riskipainotettujen vastuuerien yhteismäärä lasketaan substituutiomenetelmän mukaisesti (asetuksen (EU) N:o 575/2013 108 artiklan 2 a kohdan toinen virke, 183 artiklan 1 a kohdan ensimmäisen virkkeen toinen vaihtoehto, 235 a ja 236 artikla), ilmoitetaan asetuksen (EU) N:o 575/2013 235 a artiklan 1 kohdassa määritelty mukautettu arvo (GA).</w:t>
            </w:r>
          </w:p>
          <w:p w14:paraId="5989E354" w14:textId="7E30FA86" w:rsidR="00FB3D09" w:rsidRPr="000059B8" w:rsidRDefault="00FB3D09" w:rsidP="00822842">
            <w:pPr>
              <w:rPr>
                <w:rFonts w:ascii="Times New Roman" w:hAnsi="Times New Roman"/>
                <w:sz w:val="24"/>
              </w:rPr>
            </w:pPr>
            <w:r>
              <w:rPr>
                <w:rFonts w:ascii="Times New Roman" w:hAnsi="Times New Roman"/>
                <w:sz w:val="24"/>
              </w:rPr>
              <w:t>Vastuun ylärajana on alkuperäisen vastuun arvo ennen luottovasta-arvokerrointen soveltamista.</w:t>
            </w:r>
          </w:p>
          <w:p w14:paraId="74A46846" w14:textId="29D167DC" w:rsidR="00FB3D09" w:rsidRPr="002A677E" w:rsidRDefault="00FB3D09" w:rsidP="00822842">
            <w:pPr>
              <w:rPr>
                <w:rStyle w:val="InstructionsTabelleText"/>
                <w:rFonts w:ascii="Times New Roman" w:hAnsi="Times New Roman"/>
                <w:sz w:val="24"/>
              </w:rPr>
            </w:pPr>
            <w:r>
              <w:rPr>
                <w:rFonts w:ascii="Times New Roman" w:hAnsi="Times New Roman"/>
                <w:sz w:val="24"/>
              </w:rPr>
              <w:t xml:space="preserve">Kun LGD-lukua on korjattu asetuksen (EU) N:o 575/2013 181 artiklan mukaisesti, määrä ilmoitetaan sarakkeessa 0170. </w:t>
            </w:r>
          </w:p>
        </w:tc>
      </w:tr>
      <w:tr w:rsidR="00FB3D09" w:rsidRPr="002A677E" w14:paraId="6C40B204" w14:textId="77777777" w:rsidTr="00822842">
        <w:tc>
          <w:tcPr>
            <w:tcW w:w="1188" w:type="dxa"/>
          </w:tcPr>
          <w:p w14:paraId="7C55B264" w14:textId="77777777" w:rsidR="00FB3D09" w:rsidRPr="002A677E" w:rsidRDefault="00FB3D09" w:rsidP="00822842">
            <w:pPr>
              <w:rPr>
                <w:rFonts w:ascii="Times New Roman" w:hAnsi="Times New Roman"/>
                <w:sz w:val="24"/>
              </w:rPr>
            </w:pPr>
            <w:r>
              <w:rPr>
                <w:rFonts w:ascii="Times New Roman" w:hAnsi="Times New Roman"/>
                <w:sz w:val="24"/>
              </w:rPr>
              <w:t>0070–0080</w:t>
            </w:r>
          </w:p>
        </w:tc>
        <w:tc>
          <w:tcPr>
            <w:tcW w:w="8843" w:type="dxa"/>
          </w:tcPr>
          <w:p w14:paraId="7EA9925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CRM:STÄ AIHEUTUVA SUBSTITUUTIO</w:t>
            </w:r>
          </w:p>
          <w:p w14:paraId="4A614404" w14:textId="0D3BCE2F" w:rsidR="00FB3D09" w:rsidRPr="000059B8" w:rsidRDefault="00FB3D09" w:rsidP="00822842">
            <w:pPr>
              <w:rPr>
                <w:rFonts w:ascii="Times New Roman" w:hAnsi="Times New Roman"/>
                <w:sz w:val="24"/>
              </w:rPr>
            </w:pPr>
            <w:r>
              <w:rPr>
                <w:rFonts w:ascii="Times New Roman" w:hAnsi="Times New Roman"/>
                <w:sz w:val="24"/>
              </w:rPr>
              <w:t>Ulosvirtausten on vastattava ennen luottovasta-arvokerrointen soveltamista lasketun alkuperäisen vastuun suojattua osaa, joka vähennetään velallisen vastuuryhmästä ja tarvittaessa vastapuoliluokasta tai -ryhmästä ja luokitellaan sen jälkeen luottosuojan tarjoajan vastuuryhmään ja tarvittaessa vastapuoliluokkaan tai -ryhmään. Tämä määrä otetaan huomioon sisäänvirtauksena luottosuojan tarjoajan vastuuryhmään ja tarvittaessa vastapuoliluokkaan tai -ryhmään.</w:t>
            </w:r>
          </w:p>
          <w:p w14:paraId="107B30E3" w14:textId="77777777" w:rsidR="00FB3D09" w:rsidRPr="000059B8" w:rsidRDefault="00FB3D09" w:rsidP="00822842">
            <w:pPr>
              <w:rPr>
                <w:rFonts w:ascii="Times New Roman" w:hAnsi="Times New Roman"/>
                <w:sz w:val="24"/>
              </w:rPr>
            </w:pPr>
            <w:r>
              <w:rPr>
                <w:rFonts w:ascii="Times New Roman" w:hAnsi="Times New Roman"/>
                <w:sz w:val="24"/>
              </w:rPr>
              <w:t>Myös samojen vastuuryhmien ja tarvittaessa vastapuoliluokkien tai -ryhmien sisällä tapahtuvat sisään- ja ulosvirtaukset on otettava huomioon.</w:t>
            </w:r>
          </w:p>
          <w:p w14:paraId="610F295D" w14:textId="77777777" w:rsidR="00FB3D09" w:rsidRPr="000059B8" w:rsidRDefault="00FB3D09" w:rsidP="00822842">
            <w:pPr>
              <w:rPr>
                <w:rFonts w:ascii="Times New Roman" w:hAnsi="Times New Roman"/>
                <w:sz w:val="24"/>
              </w:rPr>
            </w:pPr>
            <w:r>
              <w:rPr>
                <w:rFonts w:ascii="Times New Roman" w:hAnsi="Times New Roman"/>
                <w:sz w:val="24"/>
              </w:rPr>
              <w:t>Vastuut, joita saattaa syntyä muista lomakkeista tulevista sisäänvirtauksista ja muihin lomakkeisiin suuntautuvista ulosvirtauksista, on myös otettava huomioon.</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0090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14:paraId="2477F8EB" w14:textId="77777777" w:rsidR="00FB3D09" w:rsidRPr="002A677E" w:rsidRDefault="00FB3D09" w:rsidP="00822842">
            <w:pPr>
              <w:rPr>
                <w:rFonts w:ascii="Times New Roman" w:hAnsi="Times New Roman"/>
                <w:sz w:val="24"/>
              </w:rPr>
            </w:pPr>
            <w:r>
              <w:rPr>
                <w:rFonts w:ascii="Times New Roman" w:hAnsi="Times New Roman"/>
                <w:sz w:val="24"/>
              </w:rPr>
              <w:t>Tässä tarkoitetaan vastuita, jotka on luokiteltu vastaavaan vastapuoliluokkaan tai -ryhmään ja vastuuryhmään sen jälkeen, kun on otettu huomioon vastuuseen sovellettavien, substituutiovaikutuksia aiheuttavien luottoriskin vähentämistekniikoiden seurauksena syntyneet ulos- ja sisäänvirtaukset.</w:t>
            </w:r>
          </w:p>
        </w:tc>
      </w:tr>
      <w:tr w:rsidR="00FB3D09" w:rsidRPr="002A677E" w14:paraId="678E16FA" w14:textId="77777777" w:rsidTr="00822842">
        <w:tc>
          <w:tcPr>
            <w:tcW w:w="1188" w:type="dxa"/>
          </w:tcPr>
          <w:p w14:paraId="590D5D4A" w14:textId="77777777" w:rsidR="00FB3D09" w:rsidRPr="002A677E" w:rsidRDefault="00FB3D09" w:rsidP="00822842">
            <w:pPr>
              <w:rPr>
                <w:rFonts w:ascii="Times New Roman" w:hAnsi="Times New Roman"/>
                <w:sz w:val="24"/>
              </w:rPr>
            </w:pPr>
            <w:r>
              <w:rPr>
                <w:rFonts w:ascii="Times New Roman" w:hAnsi="Times New Roman"/>
                <w:sz w:val="24"/>
              </w:rPr>
              <w:t>0100, 0120</w:t>
            </w:r>
          </w:p>
        </w:tc>
        <w:tc>
          <w:tcPr>
            <w:tcW w:w="8843" w:type="dxa"/>
          </w:tcPr>
          <w:p w14:paraId="70C0CAF4"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Josta: taseen ulkopuoliset erät </w:t>
            </w:r>
          </w:p>
          <w:p w14:paraId="2F36E223" w14:textId="77777777" w:rsidR="00FB3D09" w:rsidRPr="002A677E" w:rsidRDefault="00FB3D09" w:rsidP="00822842">
            <w:pPr>
              <w:rPr>
                <w:rFonts w:ascii="Times New Roman" w:hAnsi="Times New Roman"/>
                <w:sz w:val="24"/>
              </w:rPr>
            </w:pPr>
            <w:r>
              <w:rPr>
                <w:rFonts w:ascii="Times New Roman" w:hAnsi="Times New Roman"/>
                <w:sz w:val="24"/>
              </w:rPr>
              <w:t>Ks. CR SA -lomakkeen ohjeet.</w:t>
            </w:r>
          </w:p>
        </w:tc>
      </w:tr>
      <w:tr w:rsidR="00FB3D09" w:rsidRPr="002A677E" w14:paraId="00A4DCE6" w14:textId="77777777" w:rsidTr="00822842">
        <w:tc>
          <w:tcPr>
            <w:tcW w:w="1188" w:type="dxa"/>
          </w:tcPr>
          <w:p w14:paraId="511472D9" w14:textId="77777777" w:rsidR="00FB3D09" w:rsidRPr="002A677E" w:rsidRDefault="00FB3D09" w:rsidP="00822842">
            <w:pPr>
              <w:rPr>
                <w:rFonts w:ascii="Times New Roman" w:hAnsi="Times New Roman"/>
                <w:sz w:val="24"/>
              </w:rPr>
            </w:pPr>
            <w:r>
              <w:rPr>
                <w:rFonts w:ascii="Times New Roman" w:hAnsi="Times New Roman"/>
                <w:sz w:val="24"/>
              </w:rPr>
              <w:t>0101–0107</w:t>
            </w:r>
          </w:p>
        </w:tc>
        <w:tc>
          <w:tcPr>
            <w:tcW w:w="8843" w:type="dxa"/>
          </w:tcPr>
          <w:p w14:paraId="1886DC9B"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TASEEN ULKOPUOLISTEN ERIEN TÄYSIN MUKAUTETTU VASTUUARVO LUOTTOVASTA-ARVOKERROINTEN MUKAAN JAOTELTUNA</w:t>
            </w:r>
          </w:p>
          <w:p w14:paraId="08C9DDC2" w14:textId="77777777" w:rsidR="00FB3D09" w:rsidRPr="002A677E" w:rsidRDefault="00FB3D09" w:rsidP="00822842">
            <w:pPr>
              <w:pStyle w:val="InstructionsText"/>
            </w:pPr>
            <w:r>
              <w:t>Asetuksen (EU) N:o 575/2013 166 artiklan 8 kohta 8 a ja 8 b mukaisesti ja 151 artiklan 8 kohta.</w:t>
            </w:r>
          </w:p>
          <w:p w14:paraId="434D1ED6" w14:textId="77777777" w:rsidR="00FB3D09" w:rsidRPr="00E438EB" w:rsidRDefault="00FB3D09" w:rsidP="00822842">
            <w:pPr>
              <w:rPr>
                <w:rStyle w:val="InstructionsTabelleberschrift"/>
                <w:rFonts w:ascii="Times New Roman" w:hAnsi="Times New Roman"/>
                <w:sz w:val="24"/>
              </w:rPr>
            </w:pPr>
            <w:r>
              <w:rPr>
                <w:rFonts w:ascii="Times New Roman" w:hAnsi="Times New Roman"/>
                <w:sz w:val="24"/>
              </w:rPr>
              <w:t>Ilmoitettujen lukujen on oltava täysin mukautettuja vastuuarvoja ennen luottovasta-arvokertoimen soveltamista.</w:t>
            </w:r>
          </w:p>
        </w:tc>
      </w:tr>
      <w:tr w:rsidR="00FB3D09" w:rsidRPr="002A677E" w14:paraId="56ED3146" w14:textId="77777777" w:rsidTr="00822842">
        <w:tc>
          <w:tcPr>
            <w:tcW w:w="1188" w:type="dxa"/>
          </w:tcPr>
          <w:p w14:paraId="4FBB1F46" w14:textId="77777777" w:rsidR="00FB3D09" w:rsidRDefault="00FB3D09" w:rsidP="00822842">
            <w:pPr>
              <w:rPr>
                <w:rFonts w:ascii="Times New Roman" w:hAnsi="Times New Roman"/>
                <w:sz w:val="24"/>
              </w:rPr>
            </w:pPr>
            <w:r>
              <w:rPr>
                <w:rFonts w:ascii="Times New Roman" w:hAnsi="Times New Roman"/>
                <w:sz w:val="24"/>
              </w:rPr>
              <w:t>0101</w:t>
            </w:r>
          </w:p>
        </w:tc>
        <w:tc>
          <w:tcPr>
            <w:tcW w:w="8843" w:type="dxa"/>
          </w:tcPr>
          <w:p w14:paraId="58AB915A"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MALLINNETUT LUOTTOVASTA-ARVOKERTOIMET</w:t>
            </w:r>
          </w:p>
          <w:p w14:paraId="48F41598" w14:textId="77777777" w:rsidR="00FB3D09" w:rsidRPr="00E438EB" w:rsidRDefault="00FB3D09" w:rsidP="00822842">
            <w:pPr>
              <w:pStyle w:val="InstructionsText"/>
              <w:rPr>
                <w:rStyle w:val="InstructionsTabelleberschrift"/>
                <w:rFonts w:ascii="Times New Roman" w:hAnsi="Times New Roman"/>
                <w:b w:val="0"/>
                <w:sz w:val="24"/>
                <w:u w:val="none"/>
              </w:rPr>
            </w:pPr>
            <w:r>
              <w:t>Asetuksen (EU) N:o 575/2013 166 artiklan 8 b ja 8 c kohta sekä 182 artikla.</w:t>
            </w:r>
          </w:p>
        </w:tc>
      </w:tr>
      <w:tr w:rsidR="00FB3D09" w:rsidRPr="002A677E" w14:paraId="723ED349" w14:textId="77777777" w:rsidTr="00822842">
        <w:tc>
          <w:tcPr>
            <w:tcW w:w="1188" w:type="dxa"/>
          </w:tcPr>
          <w:p w14:paraId="64882817" w14:textId="77777777" w:rsidR="00FB3D09" w:rsidRDefault="00FB3D09" w:rsidP="00822842">
            <w:pPr>
              <w:rPr>
                <w:rFonts w:ascii="Times New Roman" w:hAnsi="Times New Roman"/>
                <w:sz w:val="24"/>
              </w:rPr>
            </w:pPr>
            <w:r>
              <w:rPr>
                <w:rFonts w:ascii="Times New Roman" w:hAnsi="Times New Roman"/>
                <w:sz w:val="24"/>
              </w:rPr>
              <w:t>0102–0107</w:t>
            </w:r>
          </w:p>
        </w:tc>
        <w:tc>
          <w:tcPr>
            <w:tcW w:w="8843" w:type="dxa"/>
          </w:tcPr>
          <w:p w14:paraId="5676D624" w14:textId="77777777" w:rsidR="00FB3D09" w:rsidRPr="00B7761D"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STANDARDINMUKAISET LUOTTOVASTA-ARVOKERTOIMET</w:t>
            </w:r>
          </w:p>
          <w:p w14:paraId="2802107A" w14:textId="77777777" w:rsidR="00FB3D09" w:rsidRPr="00433E67" w:rsidRDefault="00FB3D09" w:rsidP="00822842">
            <w:pPr>
              <w:rPr>
                <w:rStyle w:val="InstructionsTabelleberschrift"/>
                <w:rFonts w:ascii="Times New Roman" w:hAnsi="Times New Roman"/>
                <w:sz w:val="24"/>
              </w:rPr>
            </w:pPr>
            <w:r>
              <w:rPr>
                <w:rFonts w:ascii="Times New Roman" w:hAnsi="Times New Roman"/>
                <w:sz w:val="24"/>
              </w:rPr>
              <w:t>Asetuksen (EU) N:o 575/2013 166 artiklan 8 a kohta</w:t>
            </w:r>
          </w:p>
        </w:tc>
      </w:tr>
      <w:tr w:rsidR="00FB3D09" w:rsidRPr="002A677E" w14:paraId="72A515B8" w14:textId="77777777" w:rsidTr="00822842">
        <w:tc>
          <w:tcPr>
            <w:tcW w:w="1188" w:type="dxa"/>
          </w:tcPr>
          <w:p w14:paraId="6F3C95D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Pr>
          <w:p w14:paraId="024D894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VASTUUARVO</w:t>
            </w:r>
          </w:p>
          <w:p w14:paraId="7397AAAD" w14:textId="77777777" w:rsidR="00FB3D09" w:rsidRPr="002A677E" w:rsidRDefault="00FB3D09" w:rsidP="00822842">
            <w:pPr>
              <w:rPr>
                <w:rFonts w:ascii="Times New Roman" w:hAnsi="Times New Roman"/>
                <w:sz w:val="24"/>
              </w:rPr>
            </w:pPr>
            <w:r>
              <w:rPr>
                <w:rFonts w:ascii="Times New Roman" w:hAnsi="Times New Roman"/>
                <w:sz w:val="24"/>
              </w:rPr>
              <w:t>Tässä ilmoitetaan asetuksen (EU) N:o 575/2013 166 artiklan ja kyseisen asetuksen 230 artiklan 1 kohdan toisen virkkeen mukaisesti määritetyt vastuuarvot.</w:t>
            </w:r>
          </w:p>
          <w:p w14:paraId="1C7B98CD" w14:textId="775FF974" w:rsidR="00FB3D09" w:rsidRPr="002A677E" w:rsidRDefault="00FB3D09" w:rsidP="00822842">
            <w:pPr>
              <w:rPr>
                <w:rFonts w:ascii="Times New Roman" w:hAnsi="Times New Roman"/>
                <w:sz w:val="24"/>
              </w:rPr>
            </w:pPr>
            <w:r>
              <w:rPr>
                <w:rFonts w:ascii="Times New Roman" w:hAnsi="Times New Roman"/>
                <w:sz w:val="24"/>
              </w:rPr>
              <w:t>Liitteessä I tarkoitettujen instrumenttien osalta on sovellettava asetuksen (EU) N:o 575/2013 166 artiklan 8 ja 9 kohdan mukaisia luottovasta-arvokertoimia ja prosenttiosuuksia laitoksen valitsemasta menetelmästä riippumatta.</w:t>
            </w:r>
          </w:p>
          <w:p w14:paraId="4CA1B4E2" w14:textId="77777777" w:rsidR="00FB3D09" w:rsidRPr="002A677E" w:rsidRDefault="00FB3D09" w:rsidP="00822842">
            <w:pPr>
              <w:rPr>
                <w:rFonts w:ascii="Times New Roman" w:hAnsi="Times New Roman"/>
                <w:sz w:val="24"/>
              </w:rPr>
            </w:pPr>
            <w:r>
              <w:rPr>
                <w:rFonts w:ascii="Times New Roman" w:hAnsi="Times New Roman"/>
                <w:sz w:val="24"/>
              </w:rPr>
              <w:t>Vastapuoliriskiin liittyvän liiketoiminnan vastuuarvot ovat samat kuin sarakkeessa 0130 ilmoitetut.</w:t>
            </w:r>
          </w:p>
        </w:tc>
      </w:tr>
      <w:tr w:rsidR="00FB3D09" w:rsidRPr="002A677E" w14:paraId="7E1EABB6" w14:textId="77777777" w:rsidTr="00822842">
        <w:tc>
          <w:tcPr>
            <w:tcW w:w="1188" w:type="dxa"/>
          </w:tcPr>
          <w:p w14:paraId="423F28F5" w14:textId="77777777" w:rsidR="00FB3D09" w:rsidRPr="002A677E" w:rsidRDefault="00FB3D09" w:rsidP="00822842">
            <w:pPr>
              <w:rPr>
                <w:rFonts w:ascii="Times New Roman" w:hAnsi="Times New Roman"/>
                <w:sz w:val="24"/>
              </w:rPr>
            </w:pPr>
            <w:r>
              <w:rPr>
                <w:rFonts w:ascii="Times New Roman" w:hAnsi="Times New Roman"/>
                <w:sz w:val="24"/>
              </w:rPr>
              <w:t>0130</w:t>
            </w:r>
          </w:p>
        </w:tc>
        <w:tc>
          <w:tcPr>
            <w:tcW w:w="8843" w:type="dxa"/>
          </w:tcPr>
          <w:p w14:paraId="0C13154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Josta: osuus vastapuoliriskistä </w:t>
            </w:r>
          </w:p>
          <w:p w14:paraId="5322EE59" w14:textId="77777777" w:rsidR="00FB3D09" w:rsidRPr="002A677E" w:rsidRDefault="00FB3D09" w:rsidP="00822842">
            <w:pPr>
              <w:rPr>
                <w:rFonts w:ascii="Times New Roman" w:hAnsi="Times New Roman"/>
                <w:sz w:val="24"/>
              </w:rPr>
            </w:pPr>
            <w:r>
              <w:rPr>
                <w:rFonts w:ascii="Times New Roman" w:hAnsi="Times New Roman"/>
                <w:sz w:val="24"/>
              </w:rPr>
              <w:t>Ks. CR SA -lomakkeen sarakkeen 0210 ohjeet.</w:t>
            </w:r>
            <w:r>
              <w:rPr>
                <w:rStyle w:val="InstructionsTabelleText"/>
                <w:rFonts w:ascii="Times New Roman" w:hAnsi="Times New Roman"/>
                <w:sz w:val="24"/>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rFonts w:ascii="Times New Roman" w:hAnsi="Times New Roman"/>
                <w:sz w:val="24"/>
              </w:rPr>
            </w:pPr>
            <w:r>
              <w:rPr>
                <w:rFonts w:ascii="Times New Roman" w:hAnsi="Times New Roman"/>
                <w:sz w:val="24"/>
              </w:rPr>
              <w:t>0140</w:t>
            </w:r>
          </w:p>
        </w:tc>
        <w:tc>
          <w:tcPr>
            <w:tcW w:w="8843" w:type="dxa"/>
          </w:tcPr>
          <w:p w14:paraId="33C21D5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38EC098A" w14:textId="77777777" w:rsidR="00FB3D09" w:rsidRPr="002A677E" w:rsidRDefault="00FB3D09" w:rsidP="00822842">
            <w:pPr>
              <w:rPr>
                <w:rFonts w:ascii="Times New Roman" w:hAnsi="Times New Roman"/>
                <w:b/>
                <w:sz w:val="24"/>
                <w:u w:val="single"/>
              </w:rPr>
            </w:pPr>
            <w:r>
              <w:rPr>
                <w:rFonts w:ascii="Times New Roman" w:hAnsi="Times New Roman"/>
                <w:sz w:val="24"/>
              </w:rPr>
              <w:t>Tässä eritellään vastuuarvo kaikista asetuksen (EU) N:o 575/2013 142 artiklan 1 kohdan 4 ja 5 alakohdassa tarkoitettuihin yhteisöihin liittyvistä vastuista, joihin sovelletaan kyseisen asetuksen 153 artiklan 2 kohdan mukaisesti määritettyä korkeampaa korrelaatiokerrointa.</w:t>
            </w:r>
          </w:p>
        </w:tc>
      </w:tr>
      <w:tr w:rsidR="00FB3D09" w:rsidRPr="002A677E" w14:paraId="5C3F07BE" w14:textId="77777777" w:rsidTr="00822842">
        <w:trPr>
          <w:trHeight w:val="708"/>
        </w:trPr>
        <w:tc>
          <w:tcPr>
            <w:tcW w:w="1188" w:type="dxa"/>
          </w:tcPr>
          <w:p w14:paraId="1B81DCB5" w14:textId="080E02B8" w:rsidR="00FB3D09" w:rsidRPr="002A677E" w:rsidDel="001D4BE0" w:rsidRDefault="00FB3D09" w:rsidP="00822842">
            <w:pPr>
              <w:rPr>
                <w:rFonts w:ascii="Times New Roman" w:hAnsi="Times New Roman"/>
                <w:sz w:val="24"/>
              </w:rPr>
            </w:pPr>
            <w:r>
              <w:rPr>
                <w:rFonts w:ascii="Times New Roman" w:hAnsi="Times New Roman"/>
                <w:sz w:val="24"/>
              </w:rPr>
              <w:t>0150</w:t>
            </w:r>
            <w:r w:rsidR="007657AD">
              <w:rPr>
                <w:rFonts w:ascii="Times New Roman" w:hAnsi="Times New Roman"/>
                <w:sz w:val="24"/>
              </w:rPr>
              <w:t>–</w:t>
            </w:r>
            <w:r>
              <w:rPr>
                <w:rFonts w:ascii="Times New Roman" w:hAnsi="Times New Roman"/>
                <w:sz w:val="24"/>
              </w:rPr>
              <w:t>0210</w:t>
            </w:r>
          </w:p>
        </w:tc>
        <w:tc>
          <w:tcPr>
            <w:tcW w:w="8843" w:type="dxa"/>
          </w:tcPr>
          <w:p w14:paraId="5FFCDE2C" w14:textId="37F1BD92"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LGD-ESTIMAATEISSA HUOMIOIDUT LUOTTORISKIN VÄHENTÄMISTEKNIIKAT </w:t>
            </w:r>
          </w:p>
          <w:p w14:paraId="02E436B3" w14:textId="77777777" w:rsidR="00FB3D09" w:rsidRDefault="00FB3D09" w:rsidP="00822842">
            <w:pPr>
              <w:rPr>
                <w:rFonts w:ascii="Times New Roman" w:hAnsi="Times New Roman"/>
                <w:sz w:val="24"/>
              </w:rPr>
            </w:pPr>
            <w:r>
              <w:rPr>
                <w:rFonts w:ascii="Times New Roman" w:hAnsi="Times New Roman"/>
                <w:sz w:val="24"/>
              </w:rPr>
              <w:lastRenderedPageBreak/>
              <w:t>Näihin sarakkeisiin ei sisällytetä sellaisia luottoriskin vähentämistekniikoita, jotka vaikuttavat LGD-estimaatteihin luottoriskin vähentämistekniikoiden substituutiovaikutusten soveltamisen seurauksena.</w:t>
            </w:r>
          </w:p>
          <w:p w14:paraId="0813160C" w14:textId="77777777" w:rsidR="00FB3D09" w:rsidRPr="002A677E" w:rsidRDefault="00FB3D09" w:rsidP="00822842">
            <w:pPr>
              <w:rPr>
                <w:rFonts w:ascii="Times New Roman" w:hAnsi="Times New Roman"/>
                <w:sz w:val="24"/>
              </w:rPr>
            </w:pPr>
            <w:r>
              <w:rPr>
                <w:rFonts w:ascii="Times New Roman" w:hAnsi="Times New Roman"/>
                <w:sz w:val="24"/>
              </w:rPr>
              <w:t>Ilmoitettavien vakuusarvojen yläraja on vastuiden arvo.</w:t>
            </w:r>
          </w:p>
          <w:p w14:paraId="5F41737F" w14:textId="02BF2E74" w:rsidR="00FB3D09" w:rsidRPr="002A677E" w:rsidRDefault="00FB3D09" w:rsidP="00822842">
            <w:pPr>
              <w:rPr>
                <w:rFonts w:ascii="Times New Roman" w:hAnsi="Times New Roman"/>
                <w:sz w:val="24"/>
              </w:rPr>
            </w:pPr>
            <w:r>
              <w:rPr>
                <w:rFonts w:ascii="Times New Roman" w:hAnsi="Times New Roman"/>
                <w:sz w:val="24"/>
              </w:rPr>
              <w:t>Kun ei käytetä omia LGD-estimaatteja, on otettava huomioon asetuksen (EU) N:o 575/2013 230 artiklan 1, 2 ja 4 kohta ja 231 artikla.</w:t>
            </w:r>
          </w:p>
          <w:p w14:paraId="6CF8B541" w14:textId="77777777" w:rsidR="00FB3D09" w:rsidRPr="002A677E" w:rsidRDefault="00FB3D09" w:rsidP="00822842">
            <w:pPr>
              <w:rPr>
                <w:rFonts w:ascii="Times New Roman" w:hAnsi="Times New Roman"/>
                <w:sz w:val="24"/>
              </w:rPr>
            </w:pPr>
            <w:r>
              <w:rPr>
                <w:rFonts w:ascii="Times New Roman" w:hAnsi="Times New Roman"/>
                <w:sz w:val="24"/>
              </w:rPr>
              <w:t xml:space="preserve">Kun käytetään omia LGD-estimaatteja, toimitaan seuraavasti: </w:t>
            </w:r>
          </w:p>
          <w:p w14:paraId="1C4E5F46" w14:textId="77777777" w:rsidR="00FB3D09" w:rsidRPr="002A677E" w:rsidRDefault="00FB3D09" w:rsidP="00822842">
            <w:pPr>
              <w:rPr>
                <w:rFonts w:ascii="Times New Roman" w:hAnsi="Times New Roman"/>
                <w:sz w:val="24"/>
              </w:rPr>
            </w:pPr>
            <w:r>
              <w:rPr>
                <w:rFonts w:ascii="Times New Roman" w:hAnsi="Times New Roman"/>
                <w:sz w:val="24"/>
              </w:rPr>
              <w:t>– Takauksen luonteisen luottosuojan kohdalla on otettava huomioon valtioilta, keskuspankeilta, laitoksilta ja yrityksiltä olevien saamisten osalta asetuksen (EU) N:o 575/2013 161 artiklan 3 kohta. Vähittäisvastuiden osalta on otettava huomioon asetuksen (EU) N:o 575/2013 164 artiklan 2 kohta.</w:t>
            </w:r>
          </w:p>
          <w:p w14:paraId="05A9C033" w14:textId="77777777" w:rsidR="00FB3D09" w:rsidRPr="002A677E" w:rsidRDefault="00FB3D09" w:rsidP="00822842">
            <w:pPr>
              <w:rPr>
                <w:rFonts w:ascii="Times New Roman" w:hAnsi="Times New Roman"/>
                <w:b/>
                <w:sz w:val="24"/>
                <w:u w:val="single"/>
              </w:rPr>
            </w:pPr>
            <w:r>
              <w:rPr>
                <w:rFonts w:ascii="Times New Roman" w:hAnsi="Times New Roman"/>
                <w:sz w:val="24"/>
              </w:rPr>
              <w:t>– Vastikkeellisen luottosuojan kohdalla LGD-estimaateissa on otettava huomioon vakuudet asetuksen (EU) N:o 575/2013 181 artiklan 1 kohdan e ja f alakohdan mukaisesti.</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rFonts w:ascii="Times New Roman" w:hAnsi="Times New Roman"/>
                <w:sz w:val="24"/>
              </w:rPr>
            </w:pPr>
            <w:r>
              <w:rPr>
                <w:rFonts w:ascii="Times New Roman" w:hAnsi="Times New Roman"/>
                <w:sz w:val="24"/>
              </w:rPr>
              <w:lastRenderedPageBreak/>
              <w:t>0150</w:t>
            </w:r>
          </w:p>
        </w:tc>
        <w:tc>
          <w:tcPr>
            <w:tcW w:w="8843" w:type="dxa"/>
          </w:tcPr>
          <w:p w14:paraId="4C26606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TAKAUKSET </w:t>
            </w:r>
          </w:p>
          <w:p w14:paraId="774C7F9E" w14:textId="77777777" w:rsidR="00FB3D09" w:rsidRPr="002A677E" w:rsidRDefault="00FB3D09" w:rsidP="00822842">
            <w:pPr>
              <w:jc w:val="left"/>
              <w:rPr>
                <w:rFonts w:ascii="Times New Roman" w:hAnsi="Times New Roman"/>
                <w:b/>
                <w:sz w:val="24"/>
                <w:u w:val="single"/>
              </w:rPr>
            </w:pPr>
            <w:r>
              <w:rPr>
                <w:rFonts w:ascii="Times New Roman" w:hAnsi="Times New Roman"/>
                <w:sz w:val="24"/>
              </w:rPr>
              <w:t>Ks. sarakkeen 0040 ohjeet.</w:t>
            </w:r>
          </w:p>
        </w:tc>
      </w:tr>
      <w:tr w:rsidR="00FB3D09" w:rsidRPr="002A677E" w14:paraId="052C8B55" w14:textId="77777777" w:rsidTr="00822842">
        <w:tc>
          <w:tcPr>
            <w:tcW w:w="1188" w:type="dxa"/>
          </w:tcPr>
          <w:p w14:paraId="4C653362"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843" w:type="dxa"/>
          </w:tcPr>
          <w:p w14:paraId="61710E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LUOTTOJOHDANNAISET </w:t>
            </w:r>
          </w:p>
          <w:p w14:paraId="4948B3F5" w14:textId="77777777" w:rsidR="00FB3D09" w:rsidRPr="002A677E" w:rsidRDefault="00FB3D09" w:rsidP="00822842">
            <w:pPr>
              <w:rPr>
                <w:rFonts w:ascii="Times New Roman" w:hAnsi="Times New Roman"/>
                <w:sz w:val="24"/>
              </w:rPr>
            </w:pPr>
            <w:r>
              <w:rPr>
                <w:rFonts w:ascii="Times New Roman" w:hAnsi="Times New Roman"/>
                <w:sz w:val="24"/>
              </w:rPr>
              <w:t>Ks. sarakkeen 0050 ohjeet.</w:t>
            </w:r>
          </w:p>
        </w:tc>
      </w:tr>
      <w:tr w:rsidR="00FB3D09" w14:paraId="66ECA0F4" w14:textId="77777777" w:rsidTr="00822842">
        <w:trPr>
          <w:trHeight w:val="300"/>
        </w:trPr>
        <w:tc>
          <w:tcPr>
            <w:tcW w:w="1188" w:type="dxa"/>
          </w:tcPr>
          <w:p w14:paraId="18EA00BE" w14:textId="77777777" w:rsidR="00FB3D09" w:rsidRDefault="00FB3D09" w:rsidP="00822842">
            <w:pPr>
              <w:rPr>
                <w:rFonts w:ascii="Times New Roman" w:hAnsi="Times New Roman"/>
                <w:sz w:val="24"/>
              </w:rPr>
            </w:pPr>
            <w:r>
              <w:rPr>
                <w:rFonts w:ascii="Times New Roman" w:hAnsi="Times New Roman"/>
                <w:sz w:val="24"/>
              </w:rPr>
              <w:t>0170–0210</w:t>
            </w:r>
          </w:p>
        </w:tc>
        <w:tc>
          <w:tcPr>
            <w:tcW w:w="8843" w:type="dxa"/>
          </w:tcPr>
          <w:p w14:paraId="642B29BA" w14:textId="77777777" w:rsidR="00FB3D09" w:rsidRDefault="00FB3D09" w:rsidP="00822842">
            <w:pPr>
              <w:rPr>
                <w:rFonts w:ascii="Times New Roman" w:hAnsi="Times New Roman"/>
                <w:b/>
                <w:bCs/>
                <w:sz w:val="24"/>
                <w:u w:val="single"/>
              </w:rPr>
            </w:pPr>
            <w:r>
              <w:rPr>
                <w:rFonts w:ascii="Times New Roman" w:hAnsi="Times New Roman"/>
                <w:b/>
                <w:sz w:val="24"/>
                <w:u w:val="single"/>
              </w:rPr>
              <w:t>VASTIKKEELLINEN LUOTTOSUOJA</w:t>
            </w:r>
          </w:p>
        </w:tc>
      </w:tr>
      <w:tr w:rsidR="00FB3D09" w:rsidRPr="002A677E" w14:paraId="4AF255C0" w14:textId="77777777" w:rsidTr="00822842">
        <w:tc>
          <w:tcPr>
            <w:tcW w:w="1188" w:type="dxa"/>
          </w:tcPr>
          <w:p w14:paraId="1EE7AF6C" w14:textId="77777777" w:rsidR="00FB3D09" w:rsidRPr="002A677E" w:rsidRDefault="00FB3D09" w:rsidP="00822842">
            <w:pPr>
              <w:rPr>
                <w:rFonts w:ascii="Times New Roman" w:hAnsi="Times New Roman"/>
                <w:sz w:val="24"/>
              </w:rPr>
            </w:pPr>
            <w:r>
              <w:rPr>
                <w:rFonts w:ascii="Times New Roman" w:hAnsi="Times New Roman"/>
                <w:sz w:val="24"/>
              </w:rPr>
              <w:t>0170–0173</w:t>
            </w:r>
          </w:p>
        </w:tc>
        <w:tc>
          <w:tcPr>
            <w:tcW w:w="8843" w:type="dxa"/>
          </w:tcPr>
          <w:p w14:paraId="3941829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KÄYTÖSSÄ OMAT LGD-ESTIMAATIT: MUU VASTIKKEELLINEN LUOTTOSUOJA </w:t>
            </w:r>
          </w:p>
          <w:p w14:paraId="213C028C" w14:textId="77777777" w:rsidR="00FB3D09" w:rsidRPr="000059B8" w:rsidRDefault="00FB3D09" w:rsidP="00822842">
            <w:pPr>
              <w:rPr>
                <w:rStyle w:val="InstructionsTabelleText"/>
                <w:rFonts w:ascii="Times New Roman" w:hAnsi="Times New Roman"/>
                <w:sz w:val="24"/>
              </w:rPr>
            </w:pPr>
            <w:r>
              <w:rPr>
                <w:rStyle w:val="InstructionsTabelleText"/>
                <w:rFonts w:ascii="Times New Roman" w:hAnsi="Times New Roman"/>
                <w:sz w:val="24"/>
              </w:rPr>
              <w:t>Asetuksen (EU) N:o 575/2013 181 artiklan e ja f alakohta</w:t>
            </w:r>
          </w:p>
          <w:p w14:paraId="163A7BF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Ilmoitetaan laitoksen sisäisessä mallintamisessa käytetty asianmukainen arvo.</w:t>
            </w:r>
          </w:p>
          <w:p w14:paraId="5CB29B07" w14:textId="77777777" w:rsidR="00FB3D09" w:rsidRPr="002A677E" w:rsidRDefault="00FB3D09" w:rsidP="00822842">
            <w:pPr>
              <w:rPr>
                <w:rFonts w:ascii="Times New Roman" w:hAnsi="Times New Roman"/>
                <w:sz w:val="24"/>
              </w:rPr>
            </w:pPr>
            <w:r>
              <w:rPr>
                <w:rFonts w:ascii="Times New Roman" w:hAnsi="Times New Roman"/>
                <w:sz w:val="24"/>
              </w:rPr>
              <w:t xml:space="preserve">Tässä otetaan huomioon ne luottoriskiä vähentävät tekijät, jotka täyttävät asetuksen (EU) N:o 575/2013 212 artiklassa asetetut kriteerit. </w:t>
            </w:r>
          </w:p>
        </w:tc>
      </w:tr>
      <w:tr w:rsidR="00FB3D09" w:rsidRPr="002A677E" w14:paraId="75F84050" w14:textId="77777777" w:rsidTr="00822842">
        <w:tc>
          <w:tcPr>
            <w:tcW w:w="1188" w:type="dxa"/>
          </w:tcPr>
          <w:p w14:paraId="4DD08A67" w14:textId="77777777" w:rsidR="00FB3D09" w:rsidRPr="002A677E" w:rsidRDefault="00FB3D09" w:rsidP="00822842">
            <w:pPr>
              <w:rPr>
                <w:rFonts w:ascii="Times New Roman" w:hAnsi="Times New Roman"/>
                <w:sz w:val="24"/>
              </w:rPr>
            </w:pPr>
            <w:r>
              <w:rPr>
                <w:rFonts w:ascii="Times New Roman" w:hAnsi="Times New Roman"/>
                <w:sz w:val="24"/>
              </w:rPr>
              <w:t>0171</w:t>
            </w:r>
          </w:p>
        </w:tc>
        <w:tc>
          <w:tcPr>
            <w:tcW w:w="8843" w:type="dxa"/>
          </w:tcPr>
          <w:p w14:paraId="545A819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KÄTEISTALLETUKSET</w:t>
            </w:r>
          </w:p>
          <w:p w14:paraId="2F2A2E1C"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200 artiklan a alakohta </w:t>
            </w:r>
          </w:p>
          <w:p w14:paraId="0037C11E" w14:textId="77777777" w:rsidR="00FB3D09" w:rsidRPr="002A677E" w:rsidRDefault="00FB3D09" w:rsidP="00822842">
            <w:pPr>
              <w:rPr>
                <w:rFonts w:ascii="Times New Roman" w:hAnsi="Times New Roman"/>
                <w:b/>
                <w:sz w:val="24"/>
                <w:u w:val="single"/>
              </w:rPr>
            </w:pPr>
            <w:r>
              <w:rPr>
                <w:rFonts w:ascii="Times New Roman" w:hAnsi="Times New Roman"/>
                <w:sz w:val="24"/>
              </w:rPr>
              <w:t>Tässä ilmoitetaan kolmanteen laitokseen tehdyt käteistalletukset tai sen hallussa olevat käteiseen verrattavat instrumentit, jotka on pantattu luottoa myöntävälle laitokselle. Ilmoitettavien vakuuksien arvo rajoittuu vastuun arvoon yksittäisen vastuun tasolla.</w:t>
            </w:r>
          </w:p>
        </w:tc>
      </w:tr>
      <w:tr w:rsidR="00FB3D09" w:rsidRPr="002A677E" w14:paraId="6605DFE4" w14:textId="77777777" w:rsidTr="00822842">
        <w:tc>
          <w:tcPr>
            <w:tcW w:w="1188" w:type="dxa"/>
          </w:tcPr>
          <w:p w14:paraId="4FC8218B" w14:textId="77777777" w:rsidR="00FB3D09" w:rsidRPr="002A677E" w:rsidRDefault="00FB3D09" w:rsidP="00822842">
            <w:pPr>
              <w:rPr>
                <w:rFonts w:ascii="Times New Roman" w:hAnsi="Times New Roman"/>
                <w:sz w:val="24"/>
              </w:rPr>
            </w:pPr>
            <w:r>
              <w:rPr>
                <w:rFonts w:ascii="Times New Roman" w:hAnsi="Times New Roman"/>
                <w:sz w:val="24"/>
              </w:rPr>
              <w:t>0172</w:t>
            </w:r>
          </w:p>
        </w:tc>
        <w:tc>
          <w:tcPr>
            <w:tcW w:w="8843" w:type="dxa"/>
          </w:tcPr>
          <w:p w14:paraId="4BBBA9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HENKIVAKUUTUKSET</w:t>
            </w:r>
          </w:p>
          <w:p w14:paraId="796996C2"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200 artiklan b alakohta </w:t>
            </w:r>
          </w:p>
          <w:p w14:paraId="62C977CD" w14:textId="77777777" w:rsidR="00FB3D09" w:rsidRPr="002A677E" w:rsidRDefault="00FB3D09" w:rsidP="00822842">
            <w:pPr>
              <w:rPr>
                <w:rFonts w:ascii="Times New Roman" w:hAnsi="Times New Roman"/>
                <w:b/>
                <w:sz w:val="24"/>
                <w:u w:val="single"/>
              </w:rPr>
            </w:pPr>
            <w:r>
              <w:rPr>
                <w:rFonts w:ascii="Times New Roman" w:hAnsi="Times New Roman"/>
                <w:sz w:val="24"/>
              </w:rPr>
              <w:t>Ilmoitettavien vakuuksien arvo rajoittuu vastuun arvoon yksittäisen vastuun tasolla.</w:t>
            </w:r>
          </w:p>
        </w:tc>
      </w:tr>
      <w:tr w:rsidR="00FB3D09" w:rsidRPr="002A677E" w14:paraId="12F298DE" w14:textId="77777777" w:rsidTr="00822842">
        <w:tc>
          <w:tcPr>
            <w:tcW w:w="1188" w:type="dxa"/>
          </w:tcPr>
          <w:p w14:paraId="0A6B27AA" w14:textId="77777777" w:rsidR="00FB3D09" w:rsidRPr="002A677E" w:rsidRDefault="00FB3D09" w:rsidP="00822842">
            <w:pPr>
              <w:rPr>
                <w:rFonts w:ascii="Times New Roman" w:hAnsi="Times New Roman"/>
                <w:sz w:val="24"/>
              </w:rPr>
            </w:pPr>
            <w:r>
              <w:rPr>
                <w:rFonts w:ascii="Times New Roman" w:hAnsi="Times New Roman"/>
                <w:sz w:val="24"/>
              </w:rPr>
              <w:t>0173</w:t>
            </w:r>
          </w:p>
        </w:tc>
        <w:tc>
          <w:tcPr>
            <w:tcW w:w="8843" w:type="dxa"/>
          </w:tcPr>
          <w:p w14:paraId="4BDD659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KOLMANNEN OSAPUOLEN HALLUSSA OLEVAT INSTRUMENTIT</w:t>
            </w:r>
          </w:p>
          <w:p w14:paraId="078E7074"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200 artiklan c alakohta </w:t>
            </w:r>
          </w:p>
          <w:p w14:paraId="7E7CC085"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Tähän sisältyvät kolmannen laitoksen liikkeeseen laskemat instrumentit, jotka kyseinen laitos ostaa takaisin pyynnöstä. Ilmoitettavien vakuuksien arvo rajoittuu vastuun arvoon </w:t>
            </w:r>
            <w:r>
              <w:rPr>
                <w:rFonts w:ascii="Times New Roman" w:hAnsi="Times New Roman"/>
                <w:sz w:val="24"/>
              </w:rPr>
              <w:lastRenderedPageBreak/>
              <w:t>yksittäisen vastuun tasolla. Tässä sarakkeessa ei ilmoiteta niitä vastuita, jotka kuuluvat kolmannen osapuolen hallussa oleviin instrumentteihin, jos laitos asetuksen (EU) N:o 575/2013 232 artiklan 4 kohdan mukaisesti käsittelee pyynnöstä takaisin ostettuja instrumentteja, jotka voidaan hyväksyä kyseisen asetuksen 200 artiklan c alakohdan mukaisesti, kuten liikkeeseen laskevan laitoksen antamaa takausta.</w:t>
            </w:r>
          </w:p>
        </w:tc>
      </w:tr>
      <w:tr w:rsidR="00FB3D09" w:rsidRPr="002A677E" w14:paraId="7F635CD0" w14:textId="77777777" w:rsidTr="00822842">
        <w:tc>
          <w:tcPr>
            <w:tcW w:w="1188" w:type="dxa"/>
          </w:tcPr>
          <w:p w14:paraId="7FDF3B8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843" w:type="dxa"/>
          </w:tcPr>
          <w:p w14:paraId="31FAF9A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HYVÄKSYTTÄVÄT RAHOITUSVAKUUDET</w:t>
            </w:r>
          </w:p>
          <w:p w14:paraId="0447D589" w14:textId="77777777" w:rsidR="00FB3D09" w:rsidRPr="002A677E" w:rsidRDefault="00FB3D09" w:rsidP="00822842">
            <w:pPr>
              <w:rPr>
                <w:rFonts w:ascii="Times New Roman" w:hAnsi="Times New Roman"/>
                <w:sz w:val="24"/>
              </w:rPr>
            </w:pPr>
            <w:r>
              <w:rPr>
                <w:rFonts w:ascii="Times New Roman" w:hAnsi="Times New Roman"/>
                <w:sz w:val="24"/>
              </w:rPr>
              <w:t>Kaupankäyntivaraston osalta tähän kohtaan on sisällytettävä asetuksen (EU) N:o 575/2013 299 artiklan 2 kohdan c–f alakohdan mukaiset rahoitusinstrumentit ja hyödykkeet, jotka ovat hyväksyttävissä kaupankäyntivarastoon kuuluviin vastuisiin. Asetuksen (EU) N:o 575/2013 kolmannen osan II osaston 4 luvun 4 jakson mukaisia luottoriskin vaihtolainoja ja taseen erien nettoutuspositioita on käsiteltävä käteisvakuuksina.</w:t>
            </w:r>
          </w:p>
          <w:p w14:paraId="52D78AC9" w14:textId="77777777" w:rsidR="00FB3D09" w:rsidRPr="002A677E" w:rsidRDefault="00FB3D09" w:rsidP="00822842">
            <w:pPr>
              <w:rPr>
                <w:rFonts w:ascii="Times New Roman" w:hAnsi="Times New Roman"/>
                <w:sz w:val="24"/>
              </w:rPr>
            </w:pPr>
            <w:r>
              <w:rPr>
                <w:rFonts w:ascii="Times New Roman" w:hAnsi="Times New Roman"/>
                <w:sz w:val="24"/>
              </w:rPr>
              <w:t>Kun ei käytetä omia LGD-estimaatteja, asetuksen (EU) N:o 575/2013 197 artiklan mukaisten hyväksyttävien rahoitusvakuuksien osalta on ilmoitettava kyseisen asetuksen 223 artiklan 2 kohdassa tarkoitettu korjattu arvo (Cvam).</w:t>
            </w:r>
          </w:p>
          <w:p w14:paraId="31F42CB1" w14:textId="77777777" w:rsidR="00FB3D09" w:rsidRPr="002A677E" w:rsidRDefault="00FB3D09" w:rsidP="00822842">
            <w:pPr>
              <w:rPr>
                <w:rFonts w:ascii="Times New Roman" w:hAnsi="Times New Roman"/>
                <w:b/>
                <w:sz w:val="24"/>
                <w:u w:val="single"/>
              </w:rPr>
            </w:pPr>
            <w:r>
              <w:rPr>
                <w:rFonts w:ascii="Times New Roman" w:hAnsi="Times New Roman"/>
                <w:sz w:val="24"/>
              </w:rPr>
              <w:t>Kun käytetään omia LGD-estimaatteja, LGD-estimaateissa on otettava huomioon rahoitusvakuudet asetuksen (EU) N:o 575/2013 181 artiklan 1 kohdan e ja f alakohdan mukaisesti. Ilmoitettava määrä on vakuuden arvioitu markkina-arvo.</w:t>
            </w:r>
          </w:p>
        </w:tc>
      </w:tr>
      <w:tr w:rsidR="00FB3D09" w:rsidRPr="002A677E" w14:paraId="175F5CB2" w14:textId="77777777" w:rsidTr="00822842">
        <w:tc>
          <w:tcPr>
            <w:tcW w:w="1188" w:type="dxa"/>
          </w:tcPr>
          <w:p w14:paraId="21EC8197" w14:textId="7CA5FF2D" w:rsidR="00FB3D09" w:rsidRPr="002A677E" w:rsidDel="001D4BE0" w:rsidRDefault="00FB3D09" w:rsidP="00822842">
            <w:pPr>
              <w:rPr>
                <w:rFonts w:ascii="Times New Roman" w:hAnsi="Times New Roman"/>
                <w:sz w:val="24"/>
              </w:rPr>
            </w:pPr>
            <w:r>
              <w:rPr>
                <w:rFonts w:ascii="Times New Roman" w:hAnsi="Times New Roman"/>
                <w:sz w:val="24"/>
              </w:rPr>
              <w:t>0190</w:t>
            </w:r>
            <w:r w:rsidR="00C06F2C">
              <w:rPr>
                <w:rFonts w:ascii="Times New Roman" w:hAnsi="Times New Roman"/>
                <w:sz w:val="24"/>
              </w:rPr>
              <w:t>–</w:t>
            </w:r>
            <w:r>
              <w:rPr>
                <w:rFonts w:ascii="Times New Roman" w:hAnsi="Times New Roman"/>
                <w:sz w:val="24"/>
              </w:rPr>
              <w:t>0210</w:t>
            </w:r>
          </w:p>
        </w:tc>
        <w:tc>
          <w:tcPr>
            <w:tcW w:w="8843" w:type="dxa"/>
          </w:tcPr>
          <w:p w14:paraId="093432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MUUT HYVÄKSYTTÄVÄT VAKUUDET</w:t>
            </w:r>
          </w:p>
          <w:p w14:paraId="3277DA00" w14:textId="77777777" w:rsidR="00FB3D09" w:rsidRPr="002A677E" w:rsidRDefault="00FB3D09" w:rsidP="00822842">
            <w:pPr>
              <w:rPr>
                <w:rFonts w:ascii="Times New Roman" w:hAnsi="Times New Roman"/>
                <w:sz w:val="24"/>
              </w:rPr>
            </w:pPr>
            <w:r>
              <w:rPr>
                <w:rFonts w:ascii="Times New Roman" w:hAnsi="Times New Roman"/>
                <w:sz w:val="24"/>
              </w:rPr>
              <w:t>Kun ei käytetä omia LGD-estimaatteja, arvot on määritettävä asetuksen (EU) N:o 575/2013 199 artiklan 1–8 kohdan ja 229 artiklan mukaisesti.</w:t>
            </w:r>
          </w:p>
          <w:p w14:paraId="3AF3004D" w14:textId="77777777" w:rsidR="00FB3D09" w:rsidRPr="002A677E" w:rsidRDefault="00FB3D09" w:rsidP="00822842">
            <w:pPr>
              <w:rPr>
                <w:rFonts w:ascii="Times New Roman" w:hAnsi="Times New Roman"/>
                <w:b/>
                <w:sz w:val="24"/>
                <w:u w:val="single"/>
              </w:rPr>
            </w:pPr>
            <w:r>
              <w:rPr>
                <w:rFonts w:ascii="Times New Roman" w:hAnsi="Times New Roman"/>
                <w:sz w:val="24"/>
              </w:rPr>
              <w:t>Kun käytetään omia LGD-estimaatteja, LGD-estimaateissa on otettava huomioon muut vakuudet asetuksen (EU) N:o 575/2013 181 artiklan 1 kohdan e ja f alakohdan mukaisesti.</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0190</w:t>
            </w:r>
          </w:p>
        </w:tc>
        <w:tc>
          <w:tcPr>
            <w:tcW w:w="8843" w:type="dxa"/>
          </w:tcPr>
          <w:p w14:paraId="38792F93" w14:textId="77777777" w:rsidR="00FB3D09" w:rsidRPr="002A677E" w:rsidRDefault="00FB3D09" w:rsidP="00822842">
            <w:pPr>
              <w:spacing w:line="240" w:lineRule="exact"/>
              <w:rPr>
                <w:rFonts w:ascii="Times New Roman" w:hAnsi="Times New Roman"/>
                <w:sz w:val="24"/>
              </w:rPr>
            </w:pPr>
            <w:r>
              <w:rPr>
                <w:rFonts w:ascii="Times New Roman" w:hAnsi="Times New Roman"/>
                <w:b/>
                <w:sz w:val="24"/>
                <w:u w:val="single"/>
              </w:rPr>
              <w:t>KIINTEISTÖT</w:t>
            </w:r>
          </w:p>
          <w:p w14:paraId="1C22EB67" w14:textId="7B65D474" w:rsidR="00FB3D09" w:rsidRPr="002A677E" w:rsidRDefault="00FB3D09" w:rsidP="00822842">
            <w:pPr>
              <w:spacing w:line="240" w:lineRule="exact"/>
              <w:rPr>
                <w:rFonts w:ascii="Times New Roman" w:hAnsi="Times New Roman"/>
                <w:sz w:val="24"/>
              </w:rPr>
            </w:pPr>
            <w:r>
              <w:rPr>
                <w:rFonts w:ascii="Times New Roman" w:hAnsi="Times New Roman"/>
                <w:sz w:val="24"/>
              </w:rPr>
              <w:t>Kun ei käytetä omia LGD-estimaatteja, arvot on määritettävä asetuksen (EU) N:o 575/2013 199 artiklan 2–4 a kohdan mukaisesti ja ilmoitettava tässä sarakkeessa. Myös kiinteistöjä koskevat leasing-sopimukset on ilmoitettava (ks. asetuksen (EU) N:o 575/2013 199 artiklan 7 kohta). Katso myös asetuksen (EU) N:o 575/2013 229 artikla.</w:t>
            </w:r>
          </w:p>
          <w:p w14:paraId="02AD8F76" w14:textId="77777777" w:rsidR="00FB3D09" w:rsidRPr="002A677E" w:rsidRDefault="00FB3D09" w:rsidP="00822842">
            <w:pPr>
              <w:spacing w:line="240" w:lineRule="exact"/>
              <w:rPr>
                <w:rFonts w:ascii="Times New Roman" w:hAnsi="Times New Roman"/>
                <w:sz w:val="24"/>
              </w:rPr>
            </w:pPr>
            <w:r>
              <w:rPr>
                <w:rFonts w:ascii="Times New Roman" w:hAnsi="Times New Roman"/>
                <w:sz w:val="24"/>
              </w:rPr>
              <w:t>Kun käytetään omia LGD-estimaatteja, ilmoitettava määrä on arvioitu markkina-arvo.</w:t>
            </w:r>
          </w:p>
        </w:tc>
      </w:tr>
      <w:tr w:rsidR="00FB3D09" w:rsidRPr="002A677E" w14:paraId="5A77D1F7" w14:textId="77777777" w:rsidTr="00822842">
        <w:tc>
          <w:tcPr>
            <w:tcW w:w="1188" w:type="dxa"/>
          </w:tcPr>
          <w:p w14:paraId="639978E3" w14:textId="77777777" w:rsidR="00FB3D09" w:rsidRPr="002A677E" w:rsidRDefault="00FB3D09" w:rsidP="00822842">
            <w:pPr>
              <w:rPr>
                <w:rFonts w:ascii="Times New Roman" w:hAnsi="Times New Roman"/>
                <w:sz w:val="24"/>
              </w:rPr>
            </w:pPr>
            <w:r>
              <w:rPr>
                <w:rFonts w:ascii="Times New Roman" w:hAnsi="Times New Roman"/>
                <w:sz w:val="24"/>
              </w:rPr>
              <w:t>0200</w:t>
            </w:r>
          </w:p>
        </w:tc>
        <w:tc>
          <w:tcPr>
            <w:tcW w:w="8843" w:type="dxa"/>
          </w:tcPr>
          <w:p w14:paraId="11BF78C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MUUT REAALIVAKUUDET</w:t>
            </w:r>
          </w:p>
          <w:p w14:paraId="79893BBD" w14:textId="77777777" w:rsidR="00FB3D09" w:rsidRPr="002A677E" w:rsidRDefault="00FB3D09" w:rsidP="00822842">
            <w:pPr>
              <w:rPr>
                <w:rFonts w:ascii="Times New Roman" w:hAnsi="Times New Roman"/>
                <w:sz w:val="24"/>
              </w:rPr>
            </w:pPr>
            <w:r>
              <w:rPr>
                <w:rFonts w:ascii="Times New Roman" w:hAnsi="Times New Roman"/>
                <w:sz w:val="24"/>
              </w:rPr>
              <w:t xml:space="preserve">Kun ei käytetä omia LGD-estimaatteja, arvot on määritettävä asetuksen (EU) N:o 575/2013 199 artiklan 6 ja 8 kohdan mukaisesti ja ilmoitettava tässä sarakkeessa. Myös muuta omaisuutta kuin kiinteistöjä koskevat leasing-sopimukset on ilmoitettava (ks. asetuksen (EU) N:o 575/2013 199 artiklan 7 kohta). Ks. myös asetuksen (EU) N:o 575/2013 229 artiklan 3 kohta. </w:t>
            </w:r>
          </w:p>
          <w:p w14:paraId="20C5AC83" w14:textId="77777777" w:rsidR="00FB3D09" w:rsidRPr="002A677E" w:rsidRDefault="00FB3D09" w:rsidP="00822842">
            <w:pPr>
              <w:rPr>
                <w:rFonts w:ascii="Times New Roman" w:hAnsi="Times New Roman"/>
                <w:b/>
                <w:sz w:val="24"/>
                <w:u w:val="single"/>
              </w:rPr>
            </w:pPr>
            <w:r>
              <w:rPr>
                <w:rFonts w:ascii="Times New Roman" w:hAnsi="Times New Roman"/>
                <w:sz w:val="24"/>
              </w:rPr>
              <w:t>Kun käytetään omia LGD-estimaatteja, ilmoitettava määrä on vakuuden arvioitu markkina-arvo.</w:t>
            </w:r>
          </w:p>
        </w:tc>
      </w:tr>
      <w:tr w:rsidR="00FB3D09" w:rsidRPr="002A677E" w14:paraId="6B2A20B1" w14:textId="77777777" w:rsidTr="00822842">
        <w:tc>
          <w:tcPr>
            <w:tcW w:w="1188" w:type="dxa"/>
          </w:tcPr>
          <w:p w14:paraId="41BEC94C" w14:textId="77777777" w:rsidR="00FB3D09" w:rsidRPr="002A677E" w:rsidRDefault="00FB3D09" w:rsidP="00822842">
            <w:pPr>
              <w:rPr>
                <w:rFonts w:ascii="Times New Roman" w:hAnsi="Times New Roman"/>
                <w:sz w:val="24"/>
              </w:rPr>
            </w:pPr>
            <w:r>
              <w:rPr>
                <w:rFonts w:ascii="Times New Roman" w:hAnsi="Times New Roman"/>
                <w:sz w:val="24"/>
              </w:rPr>
              <w:t>0210</w:t>
            </w:r>
          </w:p>
        </w:tc>
        <w:tc>
          <w:tcPr>
            <w:tcW w:w="8843" w:type="dxa"/>
          </w:tcPr>
          <w:p w14:paraId="4F3D36E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SAAMISET</w:t>
            </w:r>
          </w:p>
          <w:p w14:paraId="7A705B5D" w14:textId="77777777" w:rsidR="00FB3D09" w:rsidRPr="002A677E" w:rsidRDefault="00FB3D09" w:rsidP="00822842">
            <w:pPr>
              <w:rPr>
                <w:rFonts w:ascii="Times New Roman" w:hAnsi="Times New Roman"/>
                <w:sz w:val="24"/>
              </w:rPr>
            </w:pPr>
            <w:r>
              <w:rPr>
                <w:rFonts w:ascii="Times New Roman" w:hAnsi="Times New Roman"/>
                <w:sz w:val="24"/>
              </w:rPr>
              <w:t>Kun ei käytetä omia LGD-estimaatteja, arvot on määritettävä asetuksen (EU) N:o 575/2013 199 artiklan 5 kohdan ja 229 artiklan 2 kohdan mukaisesti ja ilmoitettava tässä sarakkeessa.</w:t>
            </w:r>
          </w:p>
          <w:p w14:paraId="436DED01" w14:textId="77777777" w:rsidR="00FB3D09" w:rsidRPr="002A677E" w:rsidRDefault="00FB3D09" w:rsidP="00822842">
            <w:pPr>
              <w:rPr>
                <w:rFonts w:ascii="Times New Roman" w:hAnsi="Times New Roman"/>
                <w:b/>
                <w:sz w:val="24"/>
                <w:u w:val="single"/>
              </w:rPr>
            </w:pPr>
            <w:r>
              <w:rPr>
                <w:rFonts w:ascii="Times New Roman" w:hAnsi="Times New Roman"/>
                <w:sz w:val="24"/>
              </w:rPr>
              <w:lastRenderedPageBreak/>
              <w:t>Kun käytetään omia LGD-estimaatteja, ilmoitettava määrä on vakuuden arvioitu markkina-arvo.</w:t>
            </w:r>
          </w:p>
        </w:tc>
      </w:tr>
      <w:tr w:rsidR="00FB3D09" w:rsidRPr="002A677E" w14:paraId="60E8AC07" w14:textId="77777777" w:rsidTr="00822842">
        <w:tc>
          <w:tcPr>
            <w:tcW w:w="1188" w:type="dxa"/>
          </w:tcPr>
          <w:p w14:paraId="5D57504A" w14:textId="77777777" w:rsidR="00FB3D09" w:rsidRPr="002A677E" w:rsidRDefault="00FB3D09" w:rsidP="00822842">
            <w:pPr>
              <w:rPr>
                <w:rFonts w:ascii="Times New Roman" w:hAnsi="Times New Roman"/>
                <w:sz w:val="24"/>
              </w:rPr>
            </w:pPr>
            <w:r>
              <w:rPr>
                <w:rFonts w:ascii="Times New Roman" w:hAnsi="Times New Roman"/>
                <w:sz w:val="24"/>
              </w:rPr>
              <w:lastRenderedPageBreak/>
              <w:t>0230</w:t>
            </w:r>
          </w:p>
        </w:tc>
        <w:tc>
          <w:tcPr>
            <w:tcW w:w="8843" w:type="dxa"/>
          </w:tcPr>
          <w:p w14:paraId="79AFFD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MÄÄRÄLLÄ PAINOTETTU KESKIMÄÄRÄINEN LGD (%)</w:t>
            </w:r>
          </w:p>
          <w:p w14:paraId="6F9170F4" w14:textId="5D916447" w:rsidR="00FB3D09" w:rsidRPr="002A677E" w:rsidRDefault="00FB3D09" w:rsidP="00822842">
            <w:pPr>
              <w:rPr>
                <w:rFonts w:ascii="Times New Roman" w:hAnsi="Times New Roman"/>
                <w:sz w:val="24"/>
              </w:rPr>
            </w:pPr>
            <w:r>
              <w:rPr>
                <w:rFonts w:ascii="Times New Roman" w:hAnsi="Times New Roman"/>
                <w:sz w:val="24"/>
              </w:rPr>
              <w:t xml:space="preserve">Kaikki luottoriskin vähentämistekniikoiden vaikutukset asetuksen (EU) N:o 575/2013 kolmannen osan II osaston 3 ja 4 luvussa määriteltyihin LGD-arvoihin on otettava huomioon. </w:t>
            </w:r>
          </w:p>
          <w:p w14:paraId="39A74258" w14:textId="77777777" w:rsidR="00FB3D09" w:rsidRPr="002A677E" w:rsidRDefault="00FB3D09" w:rsidP="00822842">
            <w:pPr>
              <w:rPr>
                <w:rFonts w:ascii="Times New Roman" w:hAnsi="Times New Roman"/>
                <w:sz w:val="24"/>
              </w:rPr>
            </w:pPr>
            <w:r>
              <w:rPr>
                <w:rFonts w:ascii="Times New Roman" w:hAnsi="Times New Roman"/>
                <w:sz w:val="24"/>
              </w:rPr>
              <w:t>Maksukyvyttömyystilassa olevien vastuiden kohdalla on otettava huomioon asetuksen (EU) N:o 575/2013 181 artiklan 1 kohdan h alakohta.</w:t>
            </w:r>
          </w:p>
          <w:p w14:paraId="60A8EDA1" w14:textId="77777777" w:rsidR="00FB3D09" w:rsidRPr="002A677E" w:rsidRDefault="00FB3D09" w:rsidP="00822842">
            <w:pPr>
              <w:rPr>
                <w:rFonts w:ascii="Times New Roman" w:hAnsi="Times New Roman"/>
                <w:sz w:val="24"/>
              </w:rPr>
            </w:pPr>
            <w:r>
              <w:rPr>
                <w:rFonts w:ascii="Times New Roman" w:hAnsi="Times New Roman"/>
                <w:sz w:val="24"/>
              </w:rPr>
              <w:t>Sarakkeessa 0110 tarkoitettua vastuuarvoa on käytettävä vastuilla painotettujen keskiarvojen laskemiseen.</w:t>
            </w:r>
          </w:p>
          <w:p w14:paraId="4BB11427" w14:textId="77777777" w:rsidR="00FB3D09" w:rsidRPr="002A677E" w:rsidRDefault="00FB3D09" w:rsidP="00822842">
            <w:pPr>
              <w:rPr>
                <w:rFonts w:ascii="Times New Roman" w:hAnsi="Times New Roman"/>
                <w:sz w:val="24"/>
              </w:rPr>
            </w:pPr>
            <w:r>
              <w:rPr>
                <w:rFonts w:ascii="Times New Roman" w:hAnsi="Times New Roman"/>
                <w:sz w:val="24"/>
              </w:rPr>
              <w:t>Kaikki vaikutukset otetaan huomioon (eli kiinteistövakuudellisiin vastuisiin asetuksen (EU) N:o 575/2013 164 artiklan 4 kohdan mukaisesti sovellettavan alarajan vaikutukset on myös sisällytettävä raportointiin).</w:t>
            </w:r>
          </w:p>
          <w:p w14:paraId="635EEDC3" w14:textId="2DC0DF92" w:rsidR="00FB3D09" w:rsidRPr="002A677E" w:rsidRDefault="00FB3D09" w:rsidP="00822842">
            <w:pPr>
              <w:rPr>
                <w:rFonts w:ascii="Times New Roman" w:hAnsi="Times New Roman"/>
                <w:sz w:val="24"/>
              </w:rPr>
            </w:pPr>
            <w:r>
              <w:rPr>
                <w:rFonts w:ascii="Times New Roman" w:hAnsi="Times New Roman"/>
                <w:sz w:val="24"/>
              </w:rPr>
              <w:t>Laitoksilla, jotka soveltavat IRB-menetelmää mutta eivät käytä omia LGD-estimaatteja, rahoitusvakuuksien luottoriskin vähennysvaikutukset on otettava huomioon E*-arvossa eli täysin mukautetussa vastuuarvossa ja sen jälkeen asetuksen (EU) N:o 575/2013 230 artiklassa tarkoitetussa LGD*-arvossa.</w:t>
            </w:r>
          </w:p>
          <w:p w14:paraId="4BD44AA0" w14:textId="77777777" w:rsidR="00FB3D09" w:rsidRPr="002A677E" w:rsidRDefault="00FB3D09" w:rsidP="00822842">
            <w:pPr>
              <w:rPr>
                <w:rFonts w:ascii="Times New Roman" w:hAnsi="Times New Roman"/>
                <w:sz w:val="24"/>
              </w:rPr>
            </w:pPr>
            <w:r>
              <w:rPr>
                <w:rFonts w:ascii="Times New Roman" w:hAnsi="Times New Roman"/>
                <w:sz w:val="24"/>
              </w:rPr>
              <w:t>Kuhunkin PD-luokitettuun ”vastapuoliluokkaan tai -ryhmään” liittyvä vastuilla painotettu keskimääräinen LGD-arvo saadaan PD-luokan/-ryhmän vastuille annettujen LGD-arvojen keskiarvosta, joka on painotettu sarakkeen 0110 vastaavalla vastuuarvolla.</w:t>
            </w:r>
          </w:p>
          <w:p w14:paraId="2A3FAE79" w14:textId="77777777" w:rsidR="00FB3D09" w:rsidRPr="002A677E" w:rsidRDefault="00FB3D09" w:rsidP="00822842">
            <w:pPr>
              <w:rPr>
                <w:rFonts w:ascii="Times New Roman" w:hAnsi="Times New Roman"/>
                <w:sz w:val="24"/>
              </w:rPr>
            </w:pPr>
            <w:r>
              <w:rPr>
                <w:rFonts w:ascii="Times New Roman" w:hAnsi="Times New Roman"/>
                <w:sz w:val="24"/>
              </w:rPr>
              <w:t>Käytettäessä omia LGD-estimaatteja on otettava huomioon asetuksen (EU) N:o 575/2013 175 artikla ja 181 artiklan 1 ja 2 kohta.</w:t>
            </w:r>
          </w:p>
          <w:p w14:paraId="0DF969BF" w14:textId="77777777" w:rsidR="00FB3D09" w:rsidRPr="002A677E" w:rsidRDefault="00FB3D09" w:rsidP="00822842">
            <w:pPr>
              <w:rPr>
                <w:rFonts w:ascii="Times New Roman" w:hAnsi="Times New Roman"/>
                <w:sz w:val="24"/>
              </w:rPr>
            </w:pPr>
            <w:r>
              <w:rPr>
                <w:rFonts w:ascii="Times New Roman" w:hAnsi="Times New Roman"/>
                <w:sz w:val="24"/>
              </w:rPr>
              <w:t>Vastuilla painotetun keskimääräisen LGD-arvon laskennan on perustuttava riskiparametreihin, joita tosiasiallisesti käytetään toimivaltaisen viranomaisen hyväksymässä sisäisessä luokitusasteikoissa.</w:t>
            </w:r>
          </w:p>
          <w:p w14:paraId="345A6D26" w14:textId="77777777" w:rsidR="00FB3D09" w:rsidRPr="002A677E" w:rsidRDefault="00FB3D09" w:rsidP="00822842">
            <w:pPr>
              <w:rPr>
                <w:rFonts w:ascii="Times New Roman" w:hAnsi="Times New Roman"/>
                <w:sz w:val="24"/>
              </w:rPr>
            </w:pPr>
            <w:r>
              <w:rPr>
                <w:rFonts w:ascii="Times New Roman" w:hAnsi="Times New Roman"/>
                <w:sz w:val="24"/>
              </w:rPr>
              <w:t>Asetuksen (EU) N:o 575/2013 153 artiklan 5 kohdassa tarkoitettuja erityiskohteiden rahoitukseen liittyviä vastuita koskevia tietoja ei ilmoiteta. Kun PD arvioidaan erityiskohteiden rahoitukseen liittyville vastuille, ilmoitettavien tietojen on perustuttava omiin LGD-estimaatteihin tai lakisääteisiin LGD-arvoihin.</w:t>
            </w:r>
          </w:p>
          <w:p w14:paraId="0C1A1D74" w14:textId="77777777" w:rsidR="00FB3D09" w:rsidRPr="002A677E" w:rsidRDefault="00FB3D09" w:rsidP="00822842">
            <w:pPr>
              <w:rPr>
                <w:rFonts w:ascii="Times New Roman" w:hAnsi="Times New Roman"/>
                <w:sz w:val="24"/>
              </w:rPr>
            </w:pPr>
            <w:r>
              <w:rPr>
                <w:rFonts w:ascii="Times New Roman" w:hAnsi="Times New Roman"/>
                <w:sz w:val="24"/>
              </w:rPr>
              <w:t xml:space="preserve">Vastuita ja niihin liittyviä LGD-arvoja, jotka koskevat suuria säänneltyjä finanssialan yhteisöjä ja sääntelemättömiä finanssialan yhteisöjä, ei saa sisällyttää sarakkeen 0230 laskentaan, vaan ne sisällytetään ainoastaan sarakkeen 0240 laskentaan. </w:t>
            </w:r>
          </w:p>
        </w:tc>
      </w:tr>
      <w:tr w:rsidR="00FB3D09" w:rsidRPr="002A677E" w14:paraId="6B45F6BD" w14:textId="77777777" w:rsidTr="00822842">
        <w:tc>
          <w:tcPr>
            <w:tcW w:w="1188" w:type="dxa"/>
          </w:tcPr>
          <w:p w14:paraId="591C6DEB" w14:textId="77777777" w:rsidR="00FB3D09" w:rsidRPr="002A677E" w:rsidRDefault="00FB3D09" w:rsidP="00822842">
            <w:pPr>
              <w:rPr>
                <w:rFonts w:ascii="Times New Roman" w:hAnsi="Times New Roman"/>
                <w:sz w:val="24"/>
              </w:rPr>
            </w:pPr>
            <w:r>
              <w:rPr>
                <w:rFonts w:ascii="Times New Roman" w:hAnsi="Times New Roman"/>
                <w:sz w:val="24"/>
              </w:rPr>
              <w:t>0240</w:t>
            </w:r>
          </w:p>
        </w:tc>
        <w:tc>
          <w:tcPr>
            <w:tcW w:w="8843" w:type="dxa"/>
          </w:tcPr>
          <w:p w14:paraId="32B1C75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SUURTEN FINANSSIALAN YHTEISÖJEN JA SÄÄNTELEMÄTTÖMIEN FINANSSIALAN YHTEISÖJEN VASTUUN MÄÄRÄLLÄ PAINOTETTU KESKIMÄÄRÄINEN LGD (%)</w:t>
            </w:r>
          </w:p>
          <w:p w14:paraId="6939D8FB" w14:textId="77777777" w:rsidR="00FB3D09" w:rsidRPr="002A677E" w:rsidRDefault="00FB3D09" w:rsidP="00822842">
            <w:pPr>
              <w:rPr>
                <w:rFonts w:ascii="Times New Roman" w:hAnsi="Times New Roman"/>
                <w:sz w:val="24"/>
              </w:rPr>
            </w:pPr>
            <w:r>
              <w:rPr>
                <w:rFonts w:ascii="Times New Roman" w:hAnsi="Times New Roman"/>
                <w:sz w:val="24"/>
              </w:rPr>
              <w:t>Tässä ilmoitetaan vastuilla painotettu keskimääräinen LGD-arvo (%) kaikista vastuista, jotka ovat asetuksen (EU) N:o 575/2013 142 artiklan 1 kohdan 4 alakohdassa tarkoitetuilta suurilta finanssialan yhteisöiltä ja asetuksen (EU) N:o 575/2013 142 artiklan 1 kohdan 5 alakohdassa tarkoitetuilta sääntelemättömiltä rahoitusalan yhteisöiltä ja joihin sovelletaan asetuksen (EU) N:o 575/2013 153 artiklan 2 kohdan mukaisesti määritettyä korkeampaa korrelaatiokerrointa.</w:t>
            </w:r>
          </w:p>
        </w:tc>
      </w:tr>
      <w:tr w:rsidR="00FB3D09" w:rsidRPr="002A677E" w14:paraId="176E6206" w14:textId="77777777" w:rsidTr="00822842">
        <w:tc>
          <w:tcPr>
            <w:tcW w:w="1188" w:type="dxa"/>
          </w:tcPr>
          <w:p w14:paraId="76179D87" w14:textId="77777777" w:rsidR="00FB3D09" w:rsidRPr="002A677E" w:rsidRDefault="00FB3D09" w:rsidP="00822842">
            <w:pPr>
              <w:rPr>
                <w:rFonts w:ascii="Times New Roman" w:hAnsi="Times New Roman"/>
                <w:sz w:val="24"/>
              </w:rPr>
            </w:pPr>
            <w:r>
              <w:rPr>
                <w:rFonts w:ascii="Times New Roman" w:hAnsi="Times New Roman"/>
                <w:sz w:val="24"/>
              </w:rPr>
              <w:lastRenderedPageBreak/>
              <w:t>0250</w:t>
            </w:r>
          </w:p>
        </w:tc>
        <w:tc>
          <w:tcPr>
            <w:tcW w:w="8843" w:type="dxa"/>
          </w:tcPr>
          <w:p w14:paraId="0303416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MÄÄRÄLLÄ PAINOTETTU KESKIMÄÄRÄINEN MATURITEETTIARVO (PÄIVÄÄ)</w:t>
            </w:r>
          </w:p>
          <w:p w14:paraId="2EF0BB8D" w14:textId="77777777" w:rsidR="00FB3D09" w:rsidRPr="002A677E" w:rsidRDefault="00FB3D09" w:rsidP="00822842">
            <w:pPr>
              <w:rPr>
                <w:rFonts w:ascii="Times New Roman" w:hAnsi="Times New Roman"/>
                <w:sz w:val="24"/>
              </w:rPr>
            </w:pPr>
            <w:r>
              <w:rPr>
                <w:rFonts w:ascii="Times New Roman" w:hAnsi="Times New Roman"/>
                <w:sz w:val="24"/>
              </w:rPr>
              <w:t>Ilmoitettava arvo on määritettävä asetuksen (EU) N:o 575/2013 162 artiklan mukaisesti. Vastuuarvoa (sarake 0110) käytetään vastuilla painotettujen keskiarvojen laskemiseen. Keskimääräinen maturiteetti on ilmoitettava päivinä.</w:t>
            </w:r>
          </w:p>
          <w:p w14:paraId="6457CD5D" w14:textId="77777777" w:rsidR="00FB3D09" w:rsidRPr="002A677E" w:rsidRDefault="00FB3D09" w:rsidP="00822842">
            <w:pPr>
              <w:rPr>
                <w:rFonts w:ascii="Times New Roman" w:hAnsi="Times New Roman"/>
                <w:sz w:val="24"/>
              </w:rPr>
            </w:pPr>
            <w:r>
              <w:rPr>
                <w:rFonts w:ascii="Times New Roman" w:hAnsi="Times New Roman"/>
                <w:sz w:val="24"/>
              </w:rPr>
              <w:t>Näitä tietoja ei ilmoiteta sellaisista vastuuarvoista, joiden kohdalla maturiteettia ei huomioida laskettaessa niiden riskipainotettuja vastuueriä. Tämä tarkoittaa sitä, että tätä saraketta ei täytetä vastuuryhmän ”vähittäisvastuut” osalta.</w:t>
            </w:r>
          </w:p>
        </w:tc>
      </w:tr>
      <w:tr w:rsidR="00FB3D09" w:rsidRPr="002A677E" w14:paraId="713A30E1" w14:textId="77777777" w:rsidTr="00822842">
        <w:tc>
          <w:tcPr>
            <w:tcW w:w="1188" w:type="dxa"/>
          </w:tcPr>
          <w:p w14:paraId="00B32F9D" w14:textId="77777777" w:rsidR="00FB3D09" w:rsidRPr="002A677E" w:rsidRDefault="00FB3D09" w:rsidP="00822842">
            <w:pPr>
              <w:rPr>
                <w:rFonts w:ascii="Times New Roman" w:hAnsi="Times New Roman"/>
                <w:sz w:val="24"/>
              </w:rPr>
            </w:pPr>
            <w:r>
              <w:rPr>
                <w:rFonts w:ascii="Times New Roman" w:hAnsi="Times New Roman"/>
                <w:sz w:val="24"/>
              </w:rPr>
              <w:t>0255</w:t>
            </w:r>
          </w:p>
        </w:tc>
        <w:tc>
          <w:tcPr>
            <w:tcW w:w="8843" w:type="dxa"/>
          </w:tcPr>
          <w:p w14:paraId="75364C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RISKIPAINOTETUT VASTUUERÄT ENNEN TUKIKERTOIMIEN SOVELTAMISTA</w:t>
            </w:r>
          </w:p>
          <w:p w14:paraId="3F28CDB0" w14:textId="77777777" w:rsidR="00FB3D09" w:rsidRPr="002A677E" w:rsidRDefault="00FB3D09" w:rsidP="00822842">
            <w:pPr>
              <w:rPr>
                <w:rFonts w:ascii="Times New Roman" w:hAnsi="Times New Roman"/>
                <w:sz w:val="24"/>
              </w:rPr>
            </w:pPr>
            <w:r>
              <w:rPr>
                <w:rFonts w:ascii="Times New Roman" w:hAnsi="Times New Roman"/>
                <w:sz w:val="24"/>
              </w:rPr>
              <w:t xml:space="preserve">Valtioilta ja keskuspankeilta, yrityksiltä ja laitoksilta olevien vastuiden osalta ks. asetuksen (EU) N:o 575/2013 153 artiklan 1, 2, 3 ja 4 kohta. Vähittäisvastuiden osalta ks. asetuksen (EU) N:o 575/2013 154 artiklan 1 kohta. </w:t>
            </w:r>
          </w:p>
          <w:p w14:paraId="1B679E8C" w14:textId="77777777" w:rsidR="00FB3D09" w:rsidRPr="002A677E" w:rsidRDefault="00FB3D09" w:rsidP="00822842">
            <w:pPr>
              <w:rPr>
                <w:rFonts w:ascii="Times New Roman" w:hAnsi="Times New Roman"/>
                <w:b/>
                <w:sz w:val="24"/>
                <w:u w:val="single"/>
              </w:rPr>
            </w:pPr>
            <w:r>
              <w:rPr>
                <w:rFonts w:ascii="Times New Roman" w:hAnsi="Times New Roman"/>
                <w:sz w:val="24"/>
              </w:rPr>
              <w:t>Asetuksen (EU) N:o 575/2013 501 artiklassa tarkoitettua pk-yritysten tukikerrointa ja 501 a artiklassa tarkoitettua infrastruktuuritukikerrointa ei oteta huomioon.</w:t>
            </w:r>
          </w:p>
        </w:tc>
      </w:tr>
      <w:tr w:rsidR="00FB3D09" w:rsidRPr="002A677E" w14:paraId="00547464" w14:textId="77777777" w:rsidTr="00822842">
        <w:tc>
          <w:tcPr>
            <w:tcW w:w="1188" w:type="dxa"/>
          </w:tcPr>
          <w:p w14:paraId="607227A4" w14:textId="77777777" w:rsidR="00FB3D09" w:rsidRPr="002A677E" w:rsidRDefault="00FB3D09" w:rsidP="00822842">
            <w:pPr>
              <w:rPr>
                <w:rFonts w:ascii="Times New Roman" w:hAnsi="Times New Roman"/>
                <w:sz w:val="24"/>
              </w:rPr>
            </w:pPr>
            <w:r>
              <w:rPr>
                <w:rFonts w:ascii="Times New Roman" w:hAnsi="Times New Roman"/>
                <w:sz w:val="24"/>
              </w:rPr>
              <w:t>0256</w:t>
            </w:r>
          </w:p>
        </w:tc>
        <w:tc>
          <w:tcPr>
            <w:tcW w:w="8843" w:type="dxa"/>
          </w:tcPr>
          <w:p w14:paraId="16679AD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14:paraId="1FAB0E68"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Tässä tarkoitetaan pk-yrityksiin liittyvien maksukykyisten vastuiden riskipainotettujen vastuuerien (RWEA), jotka lasketaan </w:t>
            </w:r>
            <w:proofErr w:type="gramStart"/>
            <w:r>
              <w:rPr>
                <w:rFonts w:ascii="Times New Roman" w:hAnsi="Times New Roman"/>
                <w:sz w:val="24"/>
              </w:rPr>
              <w:t>tapauksesta riippuen</w:t>
            </w:r>
            <w:proofErr w:type="gramEnd"/>
            <w:r>
              <w:rPr>
                <w:rFonts w:ascii="Times New Roman" w:hAnsi="Times New Roman"/>
                <w:sz w:val="24"/>
              </w:rPr>
              <w:t xml:space="preserve"> asetuksen (EU) N:o 575/2013 kolmannen osan II osaston 3 luvun mukaisesti, ja RWEA*:n välisen erotuksen vähentämistä kyseisen asetuksen 501 artiklan mukaisesti.</w:t>
            </w:r>
          </w:p>
        </w:tc>
      </w:tr>
      <w:tr w:rsidR="00FB3D09" w:rsidRPr="002A677E" w14:paraId="601EC6CE" w14:textId="77777777" w:rsidTr="00822842">
        <w:tc>
          <w:tcPr>
            <w:tcW w:w="1188" w:type="dxa"/>
          </w:tcPr>
          <w:p w14:paraId="4301D42E" w14:textId="77777777" w:rsidR="00FB3D09" w:rsidRPr="002A677E" w:rsidRDefault="00FB3D09" w:rsidP="00822842">
            <w:pPr>
              <w:rPr>
                <w:rFonts w:ascii="Times New Roman" w:hAnsi="Times New Roman"/>
                <w:sz w:val="24"/>
              </w:rPr>
            </w:pPr>
            <w:r>
              <w:rPr>
                <w:rFonts w:ascii="Times New Roman" w:hAnsi="Times New Roman"/>
                <w:sz w:val="24"/>
              </w:rPr>
              <w:t>0257</w:t>
            </w:r>
          </w:p>
        </w:tc>
        <w:tc>
          <w:tcPr>
            <w:tcW w:w="8843" w:type="dxa"/>
          </w:tcPr>
          <w:p w14:paraId="3835B6D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14:paraId="7FB50F74" w14:textId="77777777" w:rsidR="00FB3D09" w:rsidRPr="002A677E" w:rsidRDefault="00FB3D09" w:rsidP="00822842">
            <w:pPr>
              <w:rPr>
                <w:rFonts w:ascii="Times New Roman" w:hAnsi="Times New Roman"/>
                <w:b/>
                <w:sz w:val="24"/>
                <w:u w:val="single"/>
              </w:rPr>
            </w:pPr>
            <w:r>
              <w:rPr>
                <w:rFonts w:ascii="Times New Roman" w:hAnsi="Times New Roman"/>
                <w:sz w:val="24"/>
              </w:rPr>
              <w:t xml:space="preserve">Tässä tarkoitetaan asetuksen (EU) N:o 575/2013 kolmannen osan II osaston mukaisesti laskettujen riskipainotettujen vastuuerien ja luottoriskiä koskevan oikaistun RWEA:n välisen erotuksen vähentämistä kyseisen asetuksen 501 a artiklan mukaisesti, kun vastuut liittyvät yhteisöihin, jotka hallinnoivat tai rahoittavat sellaisia fyysisiä rakenteita tai tiloja, järjestelmiä ja verkostoja, jotka tarjoavat tai tukevat olennaisia julkisia palveluja.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rFonts w:ascii="Times New Roman" w:hAnsi="Times New Roman"/>
                <w:sz w:val="24"/>
              </w:rPr>
            </w:pPr>
            <w:r>
              <w:rPr>
                <w:rFonts w:ascii="Times New Roman" w:hAnsi="Times New Roman"/>
                <w:sz w:val="24"/>
              </w:rPr>
              <w:t>0260</w:t>
            </w:r>
          </w:p>
        </w:tc>
        <w:tc>
          <w:tcPr>
            <w:tcW w:w="8843" w:type="dxa"/>
            <w:shd w:val="clear" w:color="auto" w:fill="auto"/>
          </w:tcPr>
          <w:p w14:paraId="64DAA80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336DC8E0" w14:textId="77777777" w:rsidR="00FB3D09" w:rsidRPr="002A677E" w:rsidRDefault="00FB3D09" w:rsidP="00822842">
            <w:pPr>
              <w:rPr>
                <w:rFonts w:ascii="Times New Roman" w:hAnsi="Times New Roman"/>
                <w:sz w:val="24"/>
              </w:rPr>
            </w:pPr>
            <w:r>
              <w:rPr>
                <w:rFonts w:ascii="Times New Roman" w:hAnsi="Times New Roman"/>
                <w:sz w:val="24"/>
              </w:rPr>
              <w:t>Valtioilta ja keskuspankeilta, yrityksiltä ja laitoksilta olevien vastuiden osalta ks. asetuksen (EU) N:o 575/2013 153 artiklan 1, 2, 3 ja 4 kohta. Vähittäisvastuiden osalta ks. asetuksen (EU) N:o 575/2013 154 artiklan 1 kohta.</w:t>
            </w:r>
          </w:p>
          <w:p w14:paraId="15BFFE29" w14:textId="77777777" w:rsidR="00FB3D09" w:rsidRPr="002A677E" w:rsidRDefault="00FB3D09" w:rsidP="00822842">
            <w:pPr>
              <w:rPr>
                <w:rFonts w:ascii="Times New Roman" w:hAnsi="Times New Roman"/>
                <w:b/>
                <w:sz w:val="24"/>
                <w:u w:val="single"/>
              </w:rPr>
            </w:pPr>
            <w:r>
              <w:rPr>
                <w:rFonts w:ascii="Times New Roman" w:hAnsi="Times New Roman"/>
                <w:sz w:val="24"/>
              </w:rPr>
              <w:t>Asetuksen (EU) N:o 575/2013 501 artiklassa tarkoitettua pk-yritysten tukikerrointa ja 501 a artiklassa tarkoitettua infrastruktuuritukikerrointa ei oteta huomioon.</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rFonts w:ascii="Times New Roman" w:hAnsi="Times New Roman"/>
                <w:sz w:val="24"/>
              </w:rPr>
            </w:pPr>
            <w:r>
              <w:rPr>
                <w:rFonts w:ascii="Times New Roman" w:hAnsi="Times New Roman"/>
                <w:sz w:val="24"/>
              </w:rPr>
              <w:t>0270</w:t>
            </w:r>
          </w:p>
        </w:tc>
        <w:tc>
          <w:tcPr>
            <w:tcW w:w="8843" w:type="dxa"/>
            <w:shd w:val="clear" w:color="auto" w:fill="auto"/>
          </w:tcPr>
          <w:p w14:paraId="1D818AB3"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14:paraId="0DB2C46B" w14:textId="77777777" w:rsidR="00FB3D09" w:rsidRPr="002A677E" w:rsidDel="005A2363" w:rsidRDefault="00FB3D09" w:rsidP="00822842">
            <w:pPr>
              <w:rPr>
                <w:rFonts w:ascii="Times New Roman" w:hAnsi="Times New Roman"/>
                <w:sz w:val="24"/>
              </w:rPr>
            </w:pPr>
            <w:r>
              <w:rPr>
                <w:rFonts w:ascii="Times New Roman" w:hAnsi="Times New Roman"/>
                <w:sz w:val="24"/>
              </w:rPr>
              <w:t xml:space="preserve">Tässä eritellään pk-tukikertoimen soveltamisen jälkeen laskettu riskipainotettujen vastuuerien määrä kaikista vastuista, jotka ovat asetuksen (EU) N:o 575/2013 142 artiklan 1 kohdan 4 alakohdassa määritellyiltä suurilta finanssialan yhteisöiltä ja 142 artiklan 1 kohdan 5 alakohdassa määritellyiltä sääntelemättömiltä rahoitusalan yhteisöiltä ja joihin </w:t>
            </w:r>
            <w:r>
              <w:rPr>
                <w:rFonts w:ascii="Times New Roman" w:hAnsi="Times New Roman"/>
                <w:sz w:val="24"/>
              </w:rPr>
              <w:lastRenderedPageBreak/>
              <w:t>sovelletaan kyseisen asetuksen 153 artiklan 2 kohdan mukaisesti määritettyä korkeampaa korrelaatiokerrointa.</w:t>
            </w:r>
          </w:p>
        </w:tc>
      </w:tr>
      <w:tr w:rsidR="00FB3D09" w:rsidRPr="002A677E" w14:paraId="60FB0B14" w14:textId="77777777" w:rsidTr="00822842">
        <w:tc>
          <w:tcPr>
            <w:tcW w:w="1188" w:type="dxa"/>
          </w:tcPr>
          <w:p w14:paraId="30362B6F" w14:textId="77777777" w:rsidR="00FB3D09" w:rsidRPr="002A677E" w:rsidRDefault="00FB3D09" w:rsidP="00822842">
            <w:pPr>
              <w:rPr>
                <w:rFonts w:ascii="Times New Roman" w:hAnsi="Times New Roman"/>
                <w:sz w:val="24"/>
              </w:rPr>
            </w:pPr>
            <w:r>
              <w:rPr>
                <w:rFonts w:ascii="Times New Roman" w:hAnsi="Times New Roman"/>
                <w:sz w:val="24"/>
              </w:rPr>
              <w:lastRenderedPageBreak/>
              <w:t>0280</w:t>
            </w:r>
          </w:p>
        </w:tc>
        <w:tc>
          <w:tcPr>
            <w:tcW w:w="8843" w:type="dxa"/>
          </w:tcPr>
          <w:p w14:paraId="292D01A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ODOTETUN TAPPION MÄÄRÄ</w:t>
            </w:r>
          </w:p>
          <w:p w14:paraId="3EA527F7" w14:textId="77777777" w:rsidR="00FB3D09" w:rsidRPr="002A677E" w:rsidRDefault="00FB3D09" w:rsidP="00822842">
            <w:pPr>
              <w:jc w:val="left"/>
              <w:rPr>
                <w:rFonts w:ascii="Times New Roman" w:hAnsi="Times New Roman"/>
                <w:sz w:val="24"/>
              </w:rPr>
            </w:pPr>
            <w:r>
              <w:rPr>
                <w:rFonts w:ascii="Times New Roman" w:hAnsi="Times New Roman"/>
                <w:sz w:val="24"/>
              </w:rPr>
              <w:t>Odotetun tappion määritelmä esitetään asetuksen (EU) N:o 575/2013 5 artiklan 3 kohdassa, ja odotetun tappion määrän laskennasta säädetään kyseisen asetuksen 158 artiklassa. Maksukyvyttömien vastuiden osalta ks. asetuksen (EU) N:o 575/2013 181 artiklan 1 kohdan h alakohta. Odotetun tappion määrän, joka ilmoitetaan, on perustuttava riskiparametreihin, joita tosiasiallisesti käytetään asianomaisen toimivaltaisen viranomaisen hyväksymässä sisäisessä luokitusasteikossa.</w:t>
            </w:r>
          </w:p>
        </w:tc>
      </w:tr>
      <w:tr w:rsidR="00FB3D09" w:rsidRPr="002A677E" w14:paraId="78AB62DA" w14:textId="77777777" w:rsidTr="00822842">
        <w:tc>
          <w:tcPr>
            <w:tcW w:w="1188" w:type="dxa"/>
          </w:tcPr>
          <w:p w14:paraId="19E4E66B" w14:textId="77777777" w:rsidR="00FB3D09" w:rsidRPr="002A677E" w:rsidRDefault="00FB3D09" w:rsidP="00822842">
            <w:pPr>
              <w:rPr>
                <w:rFonts w:ascii="Times New Roman" w:hAnsi="Times New Roman"/>
                <w:sz w:val="24"/>
              </w:rPr>
            </w:pPr>
            <w:r>
              <w:rPr>
                <w:rFonts w:ascii="Times New Roman" w:hAnsi="Times New Roman"/>
                <w:sz w:val="24"/>
              </w:rPr>
              <w:t>0290</w:t>
            </w:r>
          </w:p>
        </w:tc>
        <w:tc>
          <w:tcPr>
            <w:tcW w:w="8843" w:type="dxa"/>
          </w:tcPr>
          <w:p w14:paraId="7D685CC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ARVONOIKAISUT JA VARAUKSET</w:t>
            </w:r>
          </w:p>
          <w:p w14:paraId="27BC2A31" w14:textId="77777777" w:rsidR="00FB3D09" w:rsidRPr="002A677E" w:rsidRDefault="00FB3D09" w:rsidP="00822842">
            <w:pPr>
              <w:rPr>
                <w:rFonts w:ascii="Times New Roman" w:hAnsi="Times New Roman"/>
                <w:sz w:val="24"/>
              </w:rPr>
            </w:pPr>
            <w:r>
              <w:rPr>
                <w:rFonts w:ascii="Times New Roman" w:hAnsi="Times New Roman"/>
                <w:sz w:val="24"/>
              </w:rPr>
              <w:t>Tässä on ilmoitettava asetuksen (EU) N:o 575/2013 159 artiklan mukaiset arvonoikaisut sekä erityiset ja yleiset luottoriskioikaisut. Yleiset luottoriskioikaisut on ilmoitettava suhteellisina osuuksina eri vastapuoliluokkien odotetun tappion pohjalta.</w:t>
            </w:r>
          </w:p>
        </w:tc>
      </w:tr>
      <w:tr w:rsidR="00FB3D09" w:rsidRPr="002A677E" w14:paraId="21C57CE6" w14:textId="77777777" w:rsidTr="00822842">
        <w:tc>
          <w:tcPr>
            <w:tcW w:w="1188" w:type="dxa"/>
          </w:tcPr>
          <w:p w14:paraId="61FC4938" w14:textId="77777777" w:rsidR="00FB3D09" w:rsidRPr="002A677E" w:rsidRDefault="00FB3D09" w:rsidP="00822842">
            <w:pPr>
              <w:ind w:right="-288"/>
              <w:rPr>
                <w:rFonts w:ascii="Times New Roman" w:hAnsi="Times New Roman"/>
                <w:sz w:val="24"/>
              </w:rPr>
            </w:pPr>
            <w:r>
              <w:rPr>
                <w:rFonts w:ascii="Times New Roman" w:hAnsi="Times New Roman"/>
                <w:sz w:val="24"/>
              </w:rPr>
              <w:t>0300</w:t>
            </w:r>
          </w:p>
        </w:tc>
        <w:tc>
          <w:tcPr>
            <w:tcW w:w="8843" w:type="dxa"/>
          </w:tcPr>
          <w:p w14:paraId="2691C548"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VELALLISTEN MÄÄRÄ</w:t>
            </w:r>
          </w:p>
          <w:p w14:paraId="414A3020" w14:textId="77777777" w:rsidR="00FB3D09" w:rsidRPr="002A677E" w:rsidRDefault="00FB3D09" w:rsidP="00822842">
            <w:pPr>
              <w:rPr>
                <w:rFonts w:ascii="Times New Roman" w:hAnsi="Times New Roman"/>
                <w:sz w:val="24"/>
              </w:rPr>
            </w:pPr>
            <w:r>
              <w:rPr>
                <w:rFonts w:ascii="Times New Roman" w:hAnsi="Times New Roman"/>
                <w:sz w:val="24"/>
              </w:rPr>
              <w:t>Asetuksen (EU) N:o 575/2013 172 artiklan 1 ja 2 kohta</w:t>
            </w:r>
          </w:p>
          <w:p w14:paraId="562514B7" w14:textId="77777777" w:rsidR="00FB3D09" w:rsidRPr="002A677E" w:rsidRDefault="00FB3D09" w:rsidP="00822842">
            <w:pPr>
              <w:rPr>
                <w:rFonts w:ascii="Times New Roman" w:hAnsi="Times New Roman"/>
                <w:sz w:val="24"/>
              </w:rPr>
            </w:pPr>
            <w:r>
              <w:rPr>
                <w:rFonts w:ascii="Times New Roman" w:hAnsi="Times New Roman"/>
                <w:sz w:val="24"/>
              </w:rPr>
              <w:t xml:space="preserve">Laitoksen on ilmoitettava kaikista vastuuryhmistä, paitsi vähittäisvastuiden osalta ja asetuksen (EU) N:o 575/2013 172 artiklan 1 kohdan e alakohdassa mainituissa tapauksissa, erikseen luokiteltujen oikeushenkilöiden/vastapuolten lukumäärä siitä riippumatta, kuinka paljon eri lainoja tai vastuita on myönnetty. </w:t>
            </w:r>
          </w:p>
          <w:p w14:paraId="67988932" w14:textId="77777777" w:rsidR="00FB3D09" w:rsidRPr="002A677E" w:rsidRDefault="00FB3D09" w:rsidP="00822842">
            <w:pPr>
              <w:rPr>
                <w:rFonts w:ascii="Times New Roman" w:hAnsi="Times New Roman"/>
                <w:sz w:val="24"/>
              </w:rPr>
            </w:pPr>
            <w:r>
              <w:rPr>
                <w:rFonts w:ascii="Times New Roman" w:hAnsi="Times New Roman"/>
                <w:sz w:val="24"/>
              </w:rPr>
              <w:t>Vähittäisvastuiden vastuuryhmän kohdalla tai, jos samaan velalliseen liittyvät erilliset vastuut sijoitetaan eri velallisluokkiin asetuksen (EU) N:o 575/2013 172 artiklan 1 kohdan e alakohdan toisen virkkeen mukaisesti, muiden vastuuryhmien kohdalla laitoksen on ilmoitettava niiden vastuiden määrän, jotka on erikseen sijoitettu tiettyyn luokitusjärjestelmän luokkaan tai ryhmään. Jos sovelletaan asetuksen (EU) N:o 575/2013 172 artiklan 2 kohtaa, vastapuoli voidaan ottaa huomioon useammassa kuin yhdessä luokassa.</w:t>
            </w:r>
          </w:p>
          <w:p w14:paraId="61D41F66" w14:textId="77777777" w:rsidR="00FB3D09" w:rsidRPr="002A677E" w:rsidRDefault="00FB3D09" w:rsidP="00822842">
            <w:pPr>
              <w:rPr>
                <w:rFonts w:ascii="Times New Roman" w:hAnsi="Times New Roman"/>
                <w:sz w:val="24"/>
              </w:rPr>
            </w:pPr>
            <w:r>
              <w:rPr>
                <w:rStyle w:val="InstructionsTabelleText"/>
                <w:rFonts w:ascii="Times New Roman" w:hAnsi="Times New Roman"/>
                <w:sz w:val="24"/>
              </w:rPr>
              <w:t>Tässä sarakkeessa käsitellään luokitusasteikkojen rakenteen osatekijää, ja näin sarake liittyy kuhunkin vastapuoliluokkaan tai -ryhmään ennen luottovasta-arvokerrointen soveltamista luokiteltuihin alkuperäisiin vastuisiin, joiden osalta ei ole huomioitu luottoriskin vähentämistekniikoiden vaikutusta (erityisesti uudelleen jaotteluun perustuvia vaikutuksia).</w:t>
            </w:r>
          </w:p>
        </w:tc>
      </w:tr>
      <w:tr w:rsidR="00FB3D09" w:rsidRPr="002A677E" w14:paraId="387DE7F0" w14:textId="77777777" w:rsidTr="00822842">
        <w:tc>
          <w:tcPr>
            <w:tcW w:w="1188" w:type="dxa"/>
          </w:tcPr>
          <w:p w14:paraId="30554C29" w14:textId="77777777" w:rsidR="00FB3D09" w:rsidRPr="002A677E" w:rsidRDefault="00FB3D09" w:rsidP="00822842">
            <w:pPr>
              <w:ind w:right="-288"/>
              <w:rPr>
                <w:rFonts w:ascii="Times New Roman" w:hAnsi="Times New Roman"/>
                <w:sz w:val="24"/>
              </w:rPr>
            </w:pPr>
            <w:r>
              <w:rPr>
                <w:rFonts w:ascii="Times New Roman" w:hAnsi="Times New Roman"/>
                <w:sz w:val="24"/>
              </w:rPr>
              <w:t>0310</w:t>
            </w:r>
          </w:p>
        </w:tc>
        <w:tc>
          <w:tcPr>
            <w:tcW w:w="8843" w:type="dxa"/>
          </w:tcPr>
          <w:p w14:paraId="53579B1B" w14:textId="77777777" w:rsidR="00FB3D09" w:rsidRPr="002A677E" w:rsidRDefault="00FB3D09" w:rsidP="00822842">
            <w:pPr>
              <w:ind w:right="-288"/>
              <w:rPr>
                <w:rFonts w:ascii="Times New Roman" w:hAnsi="Times New Roman"/>
                <w:b/>
                <w:sz w:val="24"/>
                <w:u w:val="single"/>
              </w:rPr>
            </w:pPr>
            <w:r>
              <w:rPr>
                <w:rFonts w:ascii="Times New Roman" w:hAnsi="Times New Roman"/>
                <w:b/>
                <w:sz w:val="24"/>
                <w:u w:val="single"/>
              </w:rPr>
              <w:t>LUOTTOJOHDANNAISIA EDELTÄVÄT RISKIPAINOTETUT VASTUUERÄT</w:t>
            </w:r>
          </w:p>
          <w:p w14:paraId="62E64F52" w14:textId="77777777" w:rsidR="00FB3D09" w:rsidRPr="002A677E" w:rsidRDefault="00FB3D09" w:rsidP="00822842">
            <w:pPr>
              <w:ind w:right="6"/>
              <w:rPr>
                <w:rFonts w:ascii="Times New Roman" w:hAnsi="Times New Roman"/>
                <w:b/>
                <w:sz w:val="24"/>
                <w:u w:val="single"/>
              </w:rPr>
            </w:pPr>
            <w:r>
              <w:rPr>
                <w:rStyle w:val="InstructionsTabelleText"/>
                <w:rFonts w:ascii="Times New Roman" w:hAnsi="Times New Roman"/>
                <w:sz w:val="24"/>
              </w:rPr>
              <w:t>Laitosten on ilmoitettava hypoteettiset riskipainotetut vastuuerät, jotka on laskettava riskipainotettuina vastuuerinä siten, että hyväksyttävää luottojohdannaista ei ole katsottu luottoriskin vähentämistekniikaksi, kuten asetuksen (EU) N:o 575/2013 204 artiklassa täsmennetään. Määrät on ilmoitettava niissä vastuuryhmissä, jotka ovat asianmukaisia alkuperäiseltä velalliselta olevien vastuiden kannalta.</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rFonts w:ascii="Times New Roman" w:hAnsi="Times New Roman"/>
                <w:sz w:val="24"/>
              </w:rPr>
            </w:pPr>
            <w:r>
              <w:rPr>
                <w:rFonts w:ascii="Times New Roman" w:hAnsi="Times New Roman"/>
                <w:sz w:val="24"/>
              </w:rPr>
              <w:t>Rivit</w:t>
            </w:r>
          </w:p>
        </w:tc>
        <w:tc>
          <w:tcPr>
            <w:tcW w:w="8789" w:type="dxa"/>
            <w:shd w:val="clear" w:color="auto" w:fill="CCCCCC"/>
          </w:tcPr>
          <w:p w14:paraId="2CDF9396" w14:textId="77777777" w:rsidR="00FB3D09" w:rsidRPr="002A677E" w:rsidRDefault="00FB3D09" w:rsidP="00822842">
            <w:pPr>
              <w:ind w:left="72"/>
              <w:rPr>
                <w:rFonts w:ascii="Times New Roman" w:hAnsi="Times New Roman"/>
                <w:sz w:val="24"/>
              </w:rPr>
            </w:pPr>
            <w:r>
              <w:rPr>
                <w:rFonts w:ascii="Times New Roman" w:hAnsi="Times New Roman"/>
                <w:sz w:val="24"/>
              </w:rPr>
              <w:t>Ohjeet</w:t>
            </w:r>
          </w:p>
        </w:tc>
      </w:tr>
      <w:tr w:rsidR="00FB3D09" w:rsidRPr="002A677E" w14:paraId="262380DA" w14:textId="77777777" w:rsidTr="00822842">
        <w:tc>
          <w:tcPr>
            <w:tcW w:w="1242" w:type="dxa"/>
          </w:tcPr>
          <w:p w14:paraId="2A2E437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789" w:type="dxa"/>
          </w:tcPr>
          <w:p w14:paraId="4BDE31A6" w14:textId="77777777" w:rsidR="00FB3D09" w:rsidRPr="002A677E" w:rsidRDefault="00FB3D09" w:rsidP="00822842">
            <w:pPr>
              <w:rPr>
                <w:rFonts w:ascii="Times New Roman" w:hAnsi="Times New Roman"/>
                <w:sz w:val="24"/>
              </w:rPr>
            </w:pPr>
            <w:r>
              <w:rPr>
                <w:rFonts w:ascii="Times New Roman" w:hAnsi="Times New Roman"/>
                <w:b/>
                <w:sz w:val="24"/>
                <w:u w:val="single"/>
              </w:rPr>
              <w:t>VASTUUT YHTEENSÄ</w:t>
            </w:r>
          </w:p>
        </w:tc>
      </w:tr>
      <w:tr w:rsidR="00FB3D09" w:rsidRPr="002A677E" w14:paraId="510EDBE9" w14:textId="77777777" w:rsidTr="00822842">
        <w:tc>
          <w:tcPr>
            <w:tcW w:w="1242" w:type="dxa"/>
          </w:tcPr>
          <w:p w14:paraId="3B12F2FA" w14:textId="77777777" w:rsidR="00FB3D09" w:rsidRPr="002A677E" w:rsidRDefault="00FB3D09" w:rsidP="00822842">
            <w:pPr>
              <w:rPr>
                <w:rFonts w:ascii="Times New Roman" w:hAnsi="Times New Roman"/>
                <w:sz w:val="24"/>
              </w:rPr>
            </w:pPr>
            <w:r>
              <w:rPr>
                <w:rFonts w:ascii="Times New Roman" w:hAnsi="Times New Roman"/>
                <w:sz w:val="24"/>
              </w:rPr>
              <w:lastRenderedPageBreak/>
              <w:t>0015</w:t>
            </w:r>
          </w:p>
        </w:tc>
        <w:tc>
          <w:tcPr>
            <w:tcW w:w="8789" w:type="dxa"/>
          </w:tcPr>
          <w:p w14:paraId="61003B1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joista: vastuut, joihin sovelletaan pk-yritysten tukikerrointa</w:t>
            </w:r>
          </w:p>
          <w:p w14:paraId="60E8764A" w14:textId="77777777" w:rsidR="00FB3D09" w:rsidRPr="002A677E" w:rsidRDefault="00FB3D09" w:rsidP="00822842">
            <w:pPr>
              <w:rPr>
                <w:rFonts w:ascii="Times New Roman" w:hAnsi="Times New Roman"/>
                <w:sz w:val="24"/>
              </w:rPr>
            </w:pPr>
            <w:r>
              <w:rPr>
                <w:rFonts w:ascii="Times New Roman" w:hAnsi="Times New Roman"/>
                <w:sz w:val="24"/>
              </w:rPr>
              <w:t>Tässä ilmoitetaan ainoastaan sellaiset vastuut, jotka täyttävät asetuksen (EU) N:o 575/2013 501 artiklan vaatimukset.</w:t>
            </w:r>
          </w:p>
        </w:tc>
      </w:tr>
      <w:tr w:rsidR="00FB3D09" w:rsidRPr="002A677E" w14:paraId="5CCB93AD" w14:textId="77777777" w:rsidTr="00822842">
        <w:tc>
          <w:tcPr>
            <w:tcW w:w="1242" w:type="dxa"/>
          </w:tcPr>
          <w:p w14:paraId="42174A1E" w14:textId="77777777" w:rsidR="00FB3D09" w:rsidRPr="002A677E" w:rsidRDefault="00FB3D09" w:rsidP="00822842">
            <w:pPr>
              <w:rPr>
                <w:rFonts w:ascii="Times New Roman" w:hAnsi="Times New Roman"/>
                <w:sz w:val="24"/>
              </w:rPr>
            </w:pPr>
            <w:r>
              <w:rPr>
                <w:rFonts w:ascii="Times New Roman" w:hAnsi="Times New Roman"/>
                <w:sz w:val="24"/>
              </w:rPr>
              <w:t>0016</w:t>
            </w:r>
          </w:p>
        </w:tc>
        <w:tc>
          <w:tcPr>
            <w:tcW w:w="8789" w:type="dxa"/>
          </w:tcPr>
          <w:p w14:paraId="12833DE3" w14:textId="77777777" w:rsidR="00FB3D09" w:rsidRPr="00891B34" w:rsidRDefault="00FB3D09" w:rsidP="00822842">
            <w:pPr>
              <w:rPr>
                <w:rFonts w:ascii="Times New Roman" w:hAnsi="Times New Roman"/>
                <w:b/>
                <w:sz w:val="24"/>
                <w:u w:val="single"/>
              </w:rPr>
            </w:pPr>
            <w:r>
              <w:rPr>
                <w:rFonts w:ascii="Times New Roman" w:hAnsi="Times New Roman"/>
                <w:b/>
                <w:sz w:val="24"/>
                <w:u w:val="single"/>
              </w:rPr>
              <w:t>joista: vastuut, joihin sovelletaan infrastruktuuritukikerrointa</w:t>
            </w:r>
          </w:p>
          <w:p w14:paraId="4FE9F0E6" w14:textId="77777777" w:rsidR="00FB3D09" w:rsidRPr="00B7761D" w:rsidRDefault="00FB3D09" w:rsidP="00822842">
            <w:pPr>
              <w:rPr>
                <w:rFonts w:ascii="Times New Roman" w:hAnsi="Times New Roman"/>
                <w:bCs/>
                <w:sz w:val="24"/>
                <w:u w:val="single"/>
              </w:rPr>
            </w:pPr>
            <w:r>
              <w:rPr>
                <w:rFonts w:ascii="Times New Roman" w:hAnsi="Times New Roman"/>
                <w:sz w:val="24"/>
              </w:rPr>
              <w:t>Tässä ilmoitetaan ainoastaan sellaiset vastuut, jotka täyttävät asetuksen (EU) N:o 575/2013 501 a artiklan vaatimukset.</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Joista: asuinkiinteistövakuudelliset – ei-IPRE </w:t>
            </w:r>
          </w:p>
          <w:p w14:paraId="78370D9A" w14:textId="6DCA960A"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Vastuut, joiden vakuutena on asetuksen (EU) N:o 575/2013 4 artiklan 1 kohdan 75 d alakohdassa määritelty asuinkiinteistö ja jotka täyttävät myös asetuksen (EU) N:o 575/2013 4 artiklan 1 kohdan 75 c alakohdan määritelmän.</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5242A650"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Joista:</w:t>
            </w:r>
            <w:r w:rsidR="00F007B2">
              <w:rPr>
                <w:rStyle w:val="InstructionsTabelleberschrift"/>
                <w:rFonts w:ascii="Times New Roman" w:hAnsi="Times New Roman"/>
                <w:sz w:val="24"/>
              </w:rPr>
              <w:t xml:space="preserve"> </w:t>
            </w:r>
            <w:r>
              <w:rPr>
                <w:rStyle w:val="InstructionsTabelleberschrift"/>
                <w:rFonts w:ascii="Times New Roman" w:hAnsi="Times New Roman"/>
                <w:sz w:val="24"/>
              </w:rPr>
              <w:t>asuinkiinteistövakuudelliset – IPRE</w:t>
            </w:r>
          </w:p>
          <w:p w14:paraId="0DF45C4E" w14:textId="0F60BC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Vastuut, joiden vakuutena on asetuksen (EU) N:o 575/2013 4 artiklan 1 kohdan 75 d alakohdassa määritelty asuinkiinteistö ja jotka täyttävät myös asetuksen (EU) N:o 575/2013 4 artiklan 1 kohdan 75 b alakohdan määritelmän.</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 xml:space="preserve">Joista: liikekiinteistövakuudelliset – ei-IPRE </w:t>
            </w:r>
          </w:p>
          <w:p w14:paraId="46FFC8D0" w14:textId="77777777"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Vastuut, joiden vakuutena on asetuksen (EU) N:o 575/2013 4 artiklan 1 kohdan 75 e alakohdassa määritelty liikekiinteistö ja jotka täyttävät myös asetuksen (EU) N:o 575/2013 4 artiklan 1 kohdan 75 c alakohdan määritelmän.</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Joista: liikekiinteistövakuudelliset – IPRE</w:t>
            </w:r>
          </w:p>
          <w:p w14:paraId="71978D1D" w14:textId="0B94616B"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Vastuut, joiden vakuutena on asetuksen (EU) N:o 575/2013 4 artiklan 1 kohdan 75 e alakohdassa määritelty liikekiinteistö ja jotka täyttävät myös asetuksen (EU) N:o 575/2013 4 artiklan 1 kohdan 75 b alakohdan määritelmän.</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rFonts w:ascii="Times New Roman" w:hAnsi="Times New Roman"/>
                <w:bCs w:val="0"/>
                <w:sz w:val="24"/>
              </w:rPr>
            </w:pPr>
            <w:r>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rFonts w:ascii="Times New Roman" w:hAnsi="Times New Roman"/>
                <w:bCs w:val="0"/>
                <w:sz w:val="24"/>
              </w:rPr>
            </w:pPr>
            <w:r>
              <w:rPr>
                <w:rStyle w:val="InstructionsTabelleberschrift"/>
                <w:rFonts w:ascii="Times New Roman" w:hAnsi="Times New Roman"/>
                <w:sz w:val="24"/>
              </w:rPr>
              <w:t>Joista: Hankinta, kehittäminen ja rakentaminen (ADC)</w:t>
            </w:r>
          </w:p>
          <w:p w14:paraId="35087895" w14:textId="03A7A920" w:rsidR="005E354B" w:rsidRPr="005E354B" w:rsidRDefault="005E354B" w:rsidP="0092576B">
            <w:pPr>
              <w:rPr>
                <w:rStyle w:val="InstructionsTabelleberschrift"/>
                <w:rFonts w:ascii="Times New Roman" w:hAnsi="Times New Roman"/>
                <w:sz w:val="24"/>
                <w:u w:val="none"/>
              </w:rPr>
            </w:pPr>
            <w:r>
              <w:rPr>
                <w:rFonts w:ascii="Times New Roman" w:hAnsi="Times New Roman"/>
                <w:sz w:val="24"/>
              </w:rPr>
              <w:t>Asetus (EU) N:o 575/2013 4 artiklan 1 kohdan 78 a alakohdassa määritellyt maa-alueiden hankintaan, kehittämiseen ja rakentamiseen liittyvät vastuut (ADC-vastuut).</w:t>
            </w:r>
          </w:p>
        </w:tc>
      </w:tr>
      <w:tr w:rsidR="00FB3D09" w:rsidRPr="002A677E" w14:paraId="14B5922C" w14:textId="77777777" w:rsidTr="00822842">
        <w:tc>
          <w:tcPr>
            <w:tcW w:w="1242" w:type="dxa"/>
          </w:tcPr>
          <w:p w14:paraId="50BD9484" w14:textId="77777777" w:rsidR="00FB3D09" w:rsidRPr="002A677E" w:rsidRDefault="00FB3D09" w:rsidP="00822842">
            <w:pPr>
              <w:rPr>
                <w:rFonts w:ascii="Times New Roman" w:hAnsi="Times New Roman"/>
                <w:sz w:val="24"/>
              </w:rPr>
            </w:pPr>
            <w:r>
              <w:rPr>
                <w:rFonts w:ascii="Times New Roman" w:hAnsi="Times New Roman"/>
                <w:sz w:val="24"/>
              </w:rPr>
              <w:t>0020–0060</w:t>
            </w:r>
          </w:p>
        </w:tc>
        <w:tc>
          <w:tcPr>
            <w:tcW w:w="8789" w:type="dxa"/>
          </w:tcPr>
          <w:p w14:paraId="13F7639F" w14:textId="77777777" w:rsidR="00FB3D09" w:rsidRPr="00B7761D" w:rsidRDefault="00FB3D09" w:rsidP="00822842">
            <w:pPr>
              <w:rPr>
                <w:rFonts w:ascii="Times New Roman" w:hAnsi="Times New Roman"/>
                <w:b/>
                <w:sz w:val="24"/>
                <w:u w:val="single"/>
              </w:rPr>
            </w:pPr>
            <w:r>
              <w:rPr>
                <w:rFonts w:ascii="Times New Roman" w:hAnsi="Times New Roman"/>
                <w:b/>
                <w:sz w:val="24"/>
                <w:u w:val="single"/>
              </w:rPr>
              <w:t>VASTUIDEN JAKAUTUMINEN VASTUULAJEITTAIN:</w:t>
            </w:r>
          </w:p>
        </w:tc>
      </w:tr>
      <w:tr w:rsidR="00FB3D09" w:rsidRPr="002A677E" w14:paraId="709208F4" w14:textId="77777777" w:rsidTr="00822842">
        <w:tc>
          <w:tcPr>
            <w:tcW w:w="1242" w:type="dxa"/>
          </w:tcPr>
          <w:p w14:paraId="14B5596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789" w:type="dxa"/>
          </w:tcPr>
          <w:p w14:paraId="0C34BA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xml:space="preserve">Taseen erät, joihin liittyy luottoriski </w:t>
            </w:r>
          </w:p>
          <w:p w14:paraId="5DEAB0BA"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Tässä tarkoitetaan asetuksen (EU) N:o 575/2013 24 artiklassa tarkoitettuja omaisuuseriä, joita ei sisällytetä mihinkään muuhun luokkaan.</w:t>
            </w:r>
          </w:p>
          <w:p w14:paraId="0F8AB1A8"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p w14:paraId="3D5E954A" w14:textId="180041B5" w:rsidR="00FB3D09" w:rsidRPr="002A677E" w:rsidRDefault="00FB3D09" w:rsidP="00822842">
            <w:pPr>
              <w:rPr>
                <w:rFonts w:ascii="Times New Roman" w:hAnsi="Times New Roman"/>
                <w:sz w:val="24"/>
              </w:rPr>
            </w:pPr>
            <w:r>
              <w:rPr>
                <w:rStyle w:val="InstructionsTabelleText"/>
                <w:rFonts w:ascii="Times New Roman" w:hAnsi="Times New Roman"/>
                <w:sz w:val="24"/>
              </w:rPr>
              <w:t>Asetuksen (EU) N:o 575/2013 379 artiklan 1 kohdassa tarkoitetut luottokaupan selvitysriskit (jos niitä ei ole vähennetty) eivät ole tase-eriä, mutta ne ilmoitetaan kuitenkin tällä rivillä.</w:t>
            </w:r>
          </w:p>
        </w:tc>
      </w:tr>
      <w:tr w:rsidR="00FB3D09" w:rsidRPr="002A677E" w14:paraId="3FC1F87B" w14:textId="77777777" w:rsidTr="00822842">
        <w:tc>
          <w:tcPr>
            <w:tcW w:w="1242" w:type="dxa"/>
          </w:tcPr>
          <w:p w14:paraId="2D6E6703"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789" w:type="dxa"/>
          </w:tcPr>
          <w:p w14:paraId="7F72A6F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Taseen ulkopuoliset erät, joihin liittyy luottoriski</w:t>
            </w:r>
          </w:p>
          <w:p w14:paraId="6C7D545C"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lastRenderedPageBreak/>
              <w:t>Taseen ulkopuolisiin eriin sisältyvät asetuksen (EU) N:o 575/2013 166 artiklan 8 kohdan mukaiset erät sekä erät, jotka on lueteltu kyseisen asetuksen liitteessä I.</w:t>
            </w:r>
          </w:p>
          <w:p w14:paraId="4AE7F57F" w14:textId="266D9AC7" w:rsidR="00FB3D09" w:rsidRPr="002A677E" w:rsidRDefault="00FB3D09" w:rsidP="00822842">
            <w:pPr>
              <w:rPr>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tc>
      </w:tr>
      <w:tr w:rsidR="00FB3D09" w:rsidRPr="002A677E" w14:paraId="6A82A5B3" w14:textId="77777777" w:rsidTr="00822842">
        <w:tc>
          <w:tcPr>
            <w:tcW w:w="1242" w:type="dxa"/>
          </w:tcPr>
          <w:p w14:paraId="0F665D61" w14:textId="2D5EB8A4" w:rsidR="00FB3D09" w:rsidRPr="002A677E" w:rsidRDefault="00EF72EE" w:rsidP="00822842">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14:paraId="65190BC8"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14:paraId="0CE5E4AE" w14:textId="77777777" w:rsidR="00FB3D09" w:rsidRPr="002A677E" w:rsidRDefault="00FB3D09" w:rsidP="00822842">
            <w:pPr>
              <w:rPr>
                <w:rFonts w:ascii="Times New Roman" w:hAnsi="Times New Roman"/>
                <w:b/>
                <w:sz w:val="24"/>
                <w:u w:val="single"/>
              </w:rPr>
            </w:pPr>
            <w:r>
              <w:rPr>
                <w:rFonts w:ascii="Times New Roman" w:hAnsi="Times New Roman"/>
                <w:sz w:val="24"/>
              </w:rPr>
              <w:t>Ks. CR SA -lomakkeen sarakkeiden 0090–0130 ohjeet.</w:t>
            </w:r>
          </w:p>
        </w:tc>
      </w:tr>
      <w:tr w:rsidR="00FB3D09" w:rsidRPr="002A677E" w14:paraId="4836D530" w14:textId="77777777" w:rsidTr="00822842">
        <w:tc>
          <w:tcPr>
            <w:tcW w:w="1242" w:type="dxa"/>
          </w:tcPr>
          <w:p w14:paraId="311BB09A"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789" w:type="dxa"/>
          </w:tcPr>
          <w:p w14:paraId="0E52BEFE"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Arvopapereilla toteutettavien rahoitustoimien nettoutusryhmät</w:t>
            </w:r>
          </w:p>
          <w:p w14:paraId="1D8D13A1" w14:textId="4C7B9569" w:rsidR="00FB3D09" w:rsidRPr="002A677E" w:rsidRDefault="00FB3D09" w:rsidP="00822842">
            <w:pPr>
              <w:rPr>
                <w:rFonts w:ascii="Times New Roman" w:hAnsi="Times New Roman"/>
                <w:sz w:val="24"/>
              </w:rPr>
            </w:pPr>
            <w:r>
              <w:rPr>
                <w:rFonts w:ascii="Times New Roman" w:hAnsi="Times New Roman"/>
                <w:sz w:val="24"/>
              </w:rPr>
              <w:t>Ks. CR SA -lomakkeen sarakkeen 0090 ohjeet.</w:t>
            </w:r>
          </w:p>
        </w:tc>
      </w:tr>
      <w:tr w:rsidR="00FB3D09" w:rsidRPr="002A677E" w14:paraId="1E4C52D2" w14:textId="77777777" w:rsidTr="00822842">
        <w:tc>
          <w:tcPr>
            <w:tcW w:w="1242" w:type="dxa"/>
          </w:tcPr>
          <w:p w14:paraId="7A9D7A23"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789" w:type="dxa"/>
          </w:tcPr>
          <w:p w14:paraId="0663798B" w14:textId="77777777" w:rsidR="00FB3D09" w:rsidRPr="002A677E" w:rsidRDefault="00FB3D09" w:rsidP="00822842">
            <w:pPr>
              <w:rPr>
                <w:rFonts w:ascii="Times New Roman" w:hAnsi="Times New Roman"/>
                <w:b/>
                <w:sz w:val="24"/>
                <w:u w:val="single"/>
              </w:rPr>
            </w:pPr>
            <w:r>
              <w:rPr>
                <w:rStyle w:val="InstructionsTabelleberschrift"/>
                <w:rFonts w:ascii="Times New Roman" w:hAnsi="Times New Roman"/>
                <w:sz w:val="24"/>
              </w:rPr>
              <w:t>Johdannaisten ja pitkän selvitysajan liiketoimien nettoutusryhmät</w:t>
            </w:r>
          </w:p>
          <w:p w14:paraId="2C85A65F" w14:textId="5742CCE7" w:rsidR="00FB3D09" w:rsidRPr="002A677E" w:rsidRDefault="00FB3D09" w:rsidP="00822842">
            <w:pPr>
              <w:rPr>
                <w:rFonts w:ascii="Times New Roman" w:hAnsi="Times New Roman"/>
                <w:sz w:val="24"/>
              </w:rPr>
            </w:pPr>
            <w:r>
              <w:rPr>
                <w:rFonts w:ascii="Times New Roman" w:hAnsi="Times New Roman"/>
                <w:sz w:val="24"/>
              </w:rPr>
              <w:t>Ks. CR SA -lomakkeen sarakkeen 0110 ohjeet.</w:t>
            </w:r>
          </w:p>
        </w:tc>
      </w:tr>
      <w:tr w:rsidR="00FB3D09" w:rsidRPr="002A677E" w14:paraId="325075B4" w14:textId="77777777" w:rsidTr="00822842">
        <w:tc>
          <w:tcPr>
            <w:tcW w:w="1242" w:type="dxa"/>
          </w:tcPr>
          <w:p w14:paraId="711200A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789" w:type="dxa"/>
          </w:tcPr>
          <w:p w14:paraId="5AAEFF1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Tuotteiden ristikkäisnettoutuksen nettoutusryhmät</w:t>
            </w:r>
          </w:p>
          <w:p w14:paraId="067E31FD" w14:textId="77777777" w:rsidR="00FB3D09" w:rsidRPr="002A677E" w:rsidRDefault="00FB3D09" w:rsidP="00822842">
            <w:pPr>
              <w:rPr>
                <w:rFonts w:ascii="Times New Roman" w:hAnsi="Times New Roman"/>
                <w:sz w:val="24"/>
              </w:rPr>
            </w:pPr>
            <w:r>
              <w:rPr>
                <w:rFonts w:ascii="Times New Roman" w:hAnsi="Times New Roman"/>
                <w:sz w:val="24"/>
              </w:rPr>
              <w:t>Ks. CR SA -lomakkeen sarakkeen 0130 ohjeet.</w:t>
            </w:r>
          </w:p>
        </w:tc>
      </w:tr>
      <w:tr w:rsidR="00FB3D09" w:rsidRPr="002A677E" w14:paraId="4497C028" w14:textId="77777777" w:rsidTr="00822842">
        <w:tc>
          <w:tcPr>
            <w:tcW w:w="1242" w:type="dxa"/>
          </w:tcPr>
          <w:p w14:paraId="53C0361C"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789" w:type="dxa"/>
          </w:tcPr>
          <w:p w14:paraId="0FE8A119"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VASTAPUOLILUOKKIIN TAI -RYHMIIN LUOKITELLUT VASTUUT: YHTEENSÄ</w:t>
            </w:r>
          </w:p>
          <w:p w14:paraId="6A78F626" w14:textId="77777777" w:rsidR="00FB3D09" w:rsidRPr="002A677E" w:rsidRDefault="00FB3D09" w:rsidP="00822842">
            <w:pPr>
              <w:rPr>
                <w:rFonts w:ascii="Times New Roman" w:hAnsi="Times New Roman"/>
                <w:sz w:val="24"/>
              </w:rPr>
            </w:pPr>
            <w:r>
              <w:rPr>
                <w:rFonts w:ascii="Times New Roman" w:hAnsi="Times New Roman"/>
                <w:sz w:val="24"/>
              </w:rPr>
              <w:t xml:space="preserve">Yritys-, laitos-, valtio- ja keskuspankkivastuiden osalta ks. asetuksen (EU) N:o 575/2013 142 artiklan 1 kohdan 6 alakohta ja 170 artiklan 1 kohdan c alakohta. </w:t>
            </w:r>
          </w:p>
          <w:p w14:paraId="3D88073E" w14:textId="77777777" w:rsidR="00FB3D09" w:rsidRPr="002A677E" w:rsidRDefault="00FB3D09" w:rsidP="00822842">
            <w:pPr>
              <w:rPr>
                <w:rFonts w:ascii="Times New Roman" w:hAnsi="Times New Roman"/>
                <w:sz w:val="24"/>
              </w:rPr>
            </w:pPr>
            <w:r>
              <w:rPr>
                <w:rFonts w:ascii="Times New Roman" w:hAnsi="Times New Roman"/>
                <w:sz w:val="24"/>
              </w:rPr>
              <w:t xml:space="preserve">Vähittäisvastuiden osalta ks. asetuksen (EU) N:o 575/2013 170 artiklan 3 kohdan b alakohta. Ostetuista saamisista syntyvien vastuiden osalta ks. asetuksen (EU) N:o 575/2013 166 artiklan 6 kohta. </w:t>
            </w:r>
          </w:p>
          <w:p w14:paraId="268A9D88" w14:textId="77777777" w:rsidR="00FB3D09" w:rsidRPr="002A677E" w:rsidRDefault="00FB3D09" w:rsidP="00822842">
            <w:pPr>
              <w:rPr>
                <w:rFonts w:ascii="Times New Roman" w:hAnsi="Times New Roman"/>
                <w:sz w:val="24"/>
              </w:rPr>
            </w:pPr>
            <w:r>
              <w:rPr>
                <w:rFonts w:ascii="Times New Roman" w:hAnsi="Times New Roman"/>
                <w:sz w:val="24"/>
              </w:rPr>
              <w:t>Nämä vastuut ilmoitetaan rivillä 0180.</w:t>
            </w:r>
          </w:p>
          <w:p w14:paraId="2ECA333D" w14:textId="77777777" w:rsidR="00FB3D09" w:rsidRPr="002A677E" w:rsidRDefault="00FB3D09" w:rsidP="00822842">
            <w:pPr>
              <w:rPr>
                <w:rFonts w:ascii="Times New Roman" w:hAnsi="Times New Roman"/>
                <w:sz w:val="24"/>
              </w:rPr>
            </w:pPr>
            <w:r>
              <w:rPr>
                <w:rFonts w:ascii="Times New Roman" w:hAnsi="Times New Roman"/>
                <w:sz w:val="24"/>
              </w:rPr>
              <w:t xml:space="preserve">Mikäli laitoksen käyttämien luokkien tai ryhmien määrä on suuri, toimivaltaisten viranomaisten kanssa voidaan sopia ilmoitettavien luokkien tai ryhmien määrän pienentämisestä. </w:t>
            </w:r>
          </w:p>
          <w:p w14:paraId="1E1C73EB" w14:textId="77777777" w:rsidR="00FB3D09" w:rsidRPr="002A677E" w:rsidRDefault="00FB3D09" w:rsidP="00822842">
            <w:pPr>
              <w:rPr>
                <w:rFonts w:ascii="Times New Roman" w:hAnsi="Times New Roman"/>
                <w:sz w:val="24"/>
              </w:rPr>
            </w:pPr>
            <w:r>
              <w:rPr>
                <w:rFonts w:ascii="Times New Roman" w:hAnsi="Times New Roman"/>
                <w:sz w:val="24"/>
              </w:rPr>
              <w:t xml:space="preserve">Valvojan määrittämää yleistä asteikkoa ei käytetä. Sen sijaan laitokset päättävät itse, millaista asteikkoa ne käyttävät. </w:t>
            </w:r>
          </w:p>
        </w:tc>
      </w:tr>
      <w:tr w:rsidR="00FB3D09" w:rsidRPr="002A677E" w14:paraId="1A5B7F57" w14:textId="77777777" w:rsidTr="00822842">
        <w:tc>
          <w:tcPr>
            <w:tcW w:w="1242" w:type="dxa"/>
          </w:tcPr>
          <w:p w14:paraId="0CB3AACE"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789" w:type="dxa"/>
          </w:tcPr>
          <w:p w14:paraId="63AC665E" w14:textId="77777777" w:rsidR="00FB3D09" w:rsidRPr="002A677E" w:rsidRDefault="00FB3D09" w:rsidP="00822842">
            <w:pPr>
              <w:rPr>
                <w:rFonts w:ascii="Times New Roman" w:hAnsi="Times New Roman"/>
                <w:sz w:val="24"/>
              </w:rPr>
            </w:pPr>
            <w:r>
              <w:rPr>
                <w:rFonts w:ascii="Times New Roman" w:hAnsi="Times New Roman"/>
                <w:b/>
                <w:sz w:val="24"/>
                <w:u w:val="single"/>
              </w:rPr>
              <w:t>ERITYISKOHTEIDEN RAHOITUSTA KOSKEVA RYHMITTELYMENETELMÄ: YHTEENSÄ</w:t>
            </w:r>
          </w:p>
          <w:p w14:paraId="67E01391"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153 artiklan 5 kohta Tämä kohta koskee ainoastaan vastuuryhmää yritykset – erityisrahoitusvastuut. </w:t>
            </w:r>
          </w:p>
        </w:tc>
      </w:tr>
      <w:tr w:rsidR="00FB3D09" w:rsidRPr="002A677E" w14:paraId="56D99296" w14:textId="77777777" w:rsidTr="00822842">
        <w:tc>
          <w:tcPr>
            <w:tcW w:w="1242" w:type="dxa"/>
          </w:tcPr>
          <w:p w14:paraId="4330E208" w14:textId="77777777" w:rsidR="00FB3D09" w:rsidRPr="002A677E" w:rsidRDefault="00FB3D09" w:rsidP="00822842">
            <w:pPr>
              <w:rPr>
                <w:rFonts w:ascii="Times New Roman" w:hAnsi="Times New Roman"/>
                <w:sz w:val="24"/>
              </w:rPr>
            </w:pPr>
            <w:r>
              <w:rPr>
                <w:rFonts w:ascii="Times New Roman" w:hAnsi="Times New Roman"/>
                <w:sz w:val="24"/>
              </w:rPr>
              <w:t>0160</w:t>
            </w:r>
          </w:p>
        </w:tc>
        <w:tc>
          <w:tcPr>
            <w:tcW w:w="8789" w:type="dxa"/>
          </w:tcPr>
          <w:p w14:paraId="455C13F0"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VAIHTOEHTOINEN KOHTELU: KIINTEISTÖVAKUUDELLISET VASTUUT</w:t>
            </w:r>
          </w:p>
          <w:p w14:paraId="7875BF84" w14:textId="77777777" w:rsidR="00FB3D09" w:rsidRPr="002A677E" w:rsidRDefault="00FB3D09" w:rsidP="00822842">
            <w:pPr>
              <w:rPr>
                <w:rFonts w:ascii="Times New Roman" w:hAnsi="Times New Roman"/>
                <w:sz w:val="24"/>
              </w:rPr>
            </w:pPr>
            <w:r>
              <w:rPr>
                <w:rFonts w:ascii="Times New Roman" w:hAnsi="Times New Roman"/>
                <w:sz w:val="24"/>
              </w:rPr>
              <w:t>Asetuksen (EU) N:o 575/2013 193 artiklan 1 ja 2 kohta, 194 artiklan 1–7 kohta ja 230 artiklan 3 kohta</w:t>
            </w:r>
          </w:p>
          <w:p w14:paraId="58412948" w14:textId="77777777" w:rsidR="00FB3D09" w:rsidRPr="002A677E" w:rsidRDefault="00FB3D09" w:rsidP="00822842">
            <w:pPr>
              <w:rPr>
                <w:rFonts w:ascii="Times New Roman" w:hAnsi="Times New Roman"/>
                <w:sz w:val="24"/>
              </w:rPr>
            </w:pPr>
            <w:r>
              <w:rPr>
                <w:rFonts w:ascii="Times New Roman" w:hAnsi="Times New Roman"/>
                <w:sz w:val="24"/>
              </w:rPr>
              <w:t>Tämä vaihtoehto on ainoastaan sellaisten laitosten käytettävissä, jotka käyttävät IRB-perusmenetelmää.</w:t>
            </w:r>
          </w:p>
        </w:tc>
      </w:tr>
      <w:tr w:rsidR="00FB3D09" w:rsidRPr="002A677E" w14:paraId="65DA4F0E" w14:textId="77777777" w:rsidTr="00822842">
        <w:tc>
          <w:tcPr>
            <w:tcW w:w="1242" w:type="dxa"/>
          </w:tcPr>
          <w:p w14:paraId="73D95FC1" w14:textId="77777777" w:rsidR="00FB3D09" w:rsidRPr="002A677E" w:rsidRDefault="00FB3D09" w:rsidP="00822842">
            <w:pPr>
              <w:rPr>
                <w:rFonts w:ascii="Times New Roman" w:hAnsi="Times New Roman"/>
                <w:sz w:val="24"/>
              </w:rPr>
            </w:pPr>
            <w:r>
              <w:rPr>
                <w:rFonts w:ascii="Times New Roman" w:hAnsi="Times New Roman"/>
                <w:sz w:val="24"/>
              </w:rPr>
              <w:t>0170</w:t>
            </w:r>
          </w:p>
        </w:tc>
        <w:tc>
          <w:tcPr>
            <w:tcW w:w="8789" w:type="dxa"/>
          </w:tcPr>
          <w:p w14:paraId="753B5217"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 xml:space="preserve">LUOTTOKAUPAN SELVITYSRISKISTÄ AIHEUTUVAT VASTUUT, JOIHIN SOVELLETAAN VAIHTOEHTOISEN KOHTELUN MUKAISIA </w:t>
            </w:r>
            <w:r>
              <w:rPr>
                <w:rStyle w:val="InstructionsTabelleberschrift"/>
                <w:rFonts w:ascii="Times New Roman" w:hAnsi="Times New Roman"/>
                <w:sz w:val="24"/>
              </w:rPr>
              <w:lastRenderedPageBreak/>
              <w:t>RISKIPAINOJA TAI 100 PROSENTIN RISKIPAINOA, SEKÄ MUUT VASTUUT, JOIHIN SOVELLETAAN RISKIPAINOJA</w:t>
            </w:r>
          </w:p>
          <w:p w14:paraId="7FC93A9B" w14:textId="77777777" w:rsidR="00FB3D09" w:rsidRPr="002A677E" w:rsidRDefault="00FB3D09" w:rsidP="00822842">
            <w:pPr>
              <w:rPr>
                <w:rFonts w:ascii="Times New Roman" w:hAnsi="Times New Roman"/>
                <w:sz w:val="24"/>
              </w:rPr>
            </w:pPr>
            <w:r>
              <w:rPr>
                <w:rFonts w:ascii="Times New Roman" w:hAnsi="Times New Roman"/>
                <w:sz w:val="24"/>
              </w:rPr>
              <w:t>Tässä tarkoitetaan sellaisia vaillinaisista siirroista syntyviä vastuita, joihin sovelletaan joko asetuksen (EU) N:o 575/2013 379 artiklan 2 kohdan ensimmäisen alakohdan viimeisessä virkkeessä tarkoitettua vaihtoehtoista käsittelyä tai 100 prosentin riskipainoa asetuksen (EU) N:o 575/2013 379 artiklan 2 kohdan viimeisen alakohdan mukaisesti. Tällä rivillä ilmoitetaan asetuksen (EU) N:o 575/2013 153 artiklan 8 kohdan mukaiset luottoluokittelemattomat n:nnen tappion luottojohdannaiset ja kaikki muut riskipainojen soveltamisalaan kuuluvat vastuut, joita ei ilmoiteta millään muulla rivillä.</w:t>
            </w:r>
          </w:p>
        </w:tc>
      </w:tr>
      <w:tr w:rsidR="00FB3D09" w:rsidRPr="002A677E" w14:paraId="645730D7" w14:textId="77777777" w:rsidTr="00822842">
        <w:tc>
          <w:tcPr>
            <w:tcW w:w="1242" w:type="dxa"/>
          </w:tcPr>
          <w:p w14:paraId="0317CAF2" w14:textId="77777777" w:rsidR="00FB3D09" w:rsidRPr="002A677E" w:rsidRDefault="00FB3D09" w:rsidP="00822842">
            <w:pPr>
              <w:rPr>
                <w:rFonts w:ascii="Times New Roman" w:hAnsi="Times New Roman"/>
                <w:sz w:val="24"/>
              </w:rPr>
            </w:pPr>
            <w:r>
              <w:rPr>
                <w:rFonts w:ascii="Times New Roman" w:hAnsi="Times New Roman"/>
                <w:sz w:val="24"/>
              </w:rPr>
              <w:lastRenderedPageBreak/>
              <w:t>0180</w:t>
            </w:r>
          </w:p>
        </w:tc>
        <w:tc>
          <w:tcPr>
            <w:tcW w:w="8789" w:type="dxa"/>
          </w:tcPr>
          <w:p w14:paraId="42D146E2" w14:textId="77777777" w:rsidR="00FB3D09" w:rsidRPr="002A677E" w:rsidRDefault="00FB3D09" w:rsidP="00822842">
            <w:pPr>
              <w:rPr>
                <w:rStyle w:val="InstructionsTabelleberschrift"/>
                <w:rFonts w:ascii="Times New Roman" w:hAnsi="Times New Roman"/>
                <w:sz w:val="24"/>
              </w:rPr>
            </w:pPr>
            <w:r>
              <w:rPr>
                <w:rStyle w:val="InstructionsTabelleberschrift"/>
                <w:rFonts w:ascii="Times New Roman" w:hAnsi="Times New Roman"/>
                <w:sz w:val="24"/>
              </w:rPr>
              <w:t>LAIMENTUMISRISKI: OSTETUT SAAMISET YHTEENSÄ</w:t>
            </w:r>
          </w:p>
          <w:p w14:paraId="1ADE7C67" w14:textId="5F3B1E00" w:rsidR="00FB3D09" w:rsidRPr="002A677E" w:rsidRDefault="00FB3D09" w:rsidP="00822842">
            <w:pPr>
              <w:rPr>
                <w:rFonts w:ascii="Times New Roman" w:hAnsi="Times New Roman"/>
                <w:sz w:val="24"/>
              </w:rPr>
            </w:pPr>
            <w:r>
              <w:rPr>
                <w:rFonts w:ascii="Times New Roman" w:hAnsi="Times New Roman"/>
                <w:sz w:val="24"/>
              </w:rPr>
              <w:t>Ks. laimentumisriskin määritelmä asetuksen (EU) N:o 575/2013 4 artiklan 1 kohdan 53 alakohdassa. Laimentumisriskin riskipainotettujen vastuuerien laskennan osalta ks. asetuksen (EU) N:o 575/2013 157 artikla. Laimentumisriski on ilmoitettava ostettujen yritys- ja vähittäissaamisten osalta.</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rFonts w:ascii="Times New Roman" w:hAnsi="Times New Roman"/>
                <w:sz w:val="24"/>
              </w:rPr>
            </w:pPr>
            <w:r>
              <w:rPr>
                <w:rFonts w:ascii="Times New Roman" w:hAnsi="Times New Roman"/>
                <w:sz w:val="24"/>
              </w:rPr>
              <w:t>0190–0210</w:t>
            </w:r>
          </w:p>
        </w:tc>
        <w:tc>
          <w:tcPr>
            <w:tcW w:w="8789" w:type="dxa"/>
          </w:tcPr>
          <w:p w14:paraId="24E930D5" w14:textId="57FAC10C" w:rsidR="00FB3D09" w:rsidRPr="00B75318" w:rsidRDefault="00FB3D09" w:rsidP="00822842">
            <w:pPr>
              <w:rPr>
                <w:rFonts w:ascii="Times New Roman" w:hAnsi="Times New Roman"/>
                <w:b/>
                <w:bCs/>
                <w:sz w:val="24"/>
                <w:u w:val="single"/>
              </w:rPr>
            </w:pPr>
            <w:r>
              <w:rPr>
                <w:rFonts w:ascii="Times New Roman" w:hAnsi="Times New Roman"/>
                <w:b/>
                <w:sz w:val="24"/>
                <w:u w:val="single"/>
              </w:rPr>
              <w:t>VASTUIDEN JAKAUTUMINEN MENETELMITTÄIN (CIU):</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rFonts w:ascii="Times New Roman" w:hAnsi="Times New Roman"/>
                <w:sz w:val="24"/>
              </w:rPr>
            </w:pPr>
            <w:r>
              <w:rPr>
                <w:rFonts w:ascii="Times New Roman" w:hAnsi="Times New Roman"/>
                <w:sz w:val="24"/>
              </w:rPr>
              <w:t>0190</w:t>
            </w:r>
          </w:p>
        </w:tc>
        <w:tc>
          <w:tcPr>
            <w:tcW w:w="8789" w:type="dxa"/>
          </w:tcPr>
          <w:p w14:paraId="15D1C078" w14:textId="3090FC4B"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Läpikatsomisperiaate</w:t>
            </w:r>
          </w:p>
          <w:p w14:paraId="2AD180D4" w14:textId="3719286C"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Asetuksen (EU) N:o 575/2013 152 artiklan 1 kohta</w:t>
            </w:r>
          </w:p>
          <w:p w14:paraId="42481890" w14:textId="79FAD87D" w:rsidR="00FB3D09" w:rsidRPr="00B75318" w:rsidRDefault="00FB3D09" w:rsidP="00822842">
            <w:pPr>
              <w:rPr>
                <w:rFonts w:ascii="Times New Roman" w:hAnsi="Times New Roman"/>
                <w:sz w:val="24"/>
              </w:rPr>
            </w:pPr>
            <w:r>
              <w:rPr>
                <w:rFonts w:ascii="Times New Roman" w:hAnsi="Times New Roman"/>
                <w:sz w:val="24"/>
              </w:rPr>
              <w:t>Tämä rivi täytetään vastuuryhmän ”Yhteistä sijoitustoimintaa harjoittavat yritykset” osalta ja yhteismäärälomakkeessa. Lisäksi se on ilmoitettava lisätietoeränä muissa IRB-menetelmän mukaisissa vastuuryhmissä, koska kohde-etuuteen liittyvät vastuut on luokiteltava niitä vastaavan vastuuryhmän mukaan, jos käytetään IRB-menetelmää.</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rFonts w:ascii="Times New Roman" w:hAnsi="Times New Roman"/>
                <w:sz w:val="24"/>
              </w:rPr>
            </w:pPr>
            <w:r>
              <w:rPr>
                <w:rFonts w:ascii="Times New Roman" w:hAnsi="Times New Roman"/>
                <w:sz w:val="24"/>
              </w:rPr>
              <w:t>0200</w:t>
            </w:r>
          </w:p>
        </w:tc>
        <w:tc>
          <w:tcPr>
            <w:tcW w:w="8789" w:type="dxa"/>
          </w:tcPr>
          <w:p w14:paraId="17279CD9" w14:textId="57707F46"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Sijoitusvaltuutukseen perustuva menetelmä</w:t>
            </w:r>
          </w:p>
          <w:p w14:paraId="65B8F17E"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Asetuksen (EU) N:o 575/2013 152 artiklan 5 kohta</w:t>
            </w:r>
          </w:p>
          <w:p w14:paraId="0315659D" w14:textId="271145EC" w:rsidR="00FB3D09" w:rsidRPr="00B75318" w:rsidRDefault="00FB3D09" w:rsidP="00822842">
            <w:pPr>
              <w:rPr>
                <w:rFonts w:ascii="Times New Roman" w:hAnsi="Times New Roman"/>
                <w:sz w:val="24"/>
              </w:rPr>
            </w:pPr>
            <w:r>
              <w:rPr>
                <w:rFonts w:ascii="Times New Roman" w:hAnsi="Times New Roman"/>
                <w:sz w:val="24"/>
              </w:rPr>
              <w:t>Tämä rivi täytetään vain vastuuryhmän ”Yhteistä sijoitustoimintaa harjoittavat yritykset” osalta ja yhteismäärälomakkeessa.</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rFonts w:ascii="Times New Roman" w:hAnsi="Times New Roman"/>
                <w:sz w:val="24"/>
              </w:rPr>
            </w:pPr>
            <w:r>
              <w:rPr>
                <w:rFonts w:ascii="Times New Roman" w:hAnsi="Times New Roman"/>
                <w:sz w:val="24"/>
              </w:rPr>
              <w:t>0210</w:t>
            </w:r>
          </w:p>
        </w:tc>
        <w:tc>
          <w:tcPr>
            <w:tcW w:w="8789" w:type="dxa"/>
          </w:tcPr>
          <w:p w14:paraId="3816A424" w14:textId="13F62D85" w:rsidR="00FB3D09" w:rsidRPr="00B75318" w:rsidRDefault="00FB3D09" w:rsidP="00822842">
            <w:pPr>
              <w:rPr>
                <w:rStyle w:val="InstructionsTabelleberschrift"/>
                <w:rFonts w:ascii="Times New Roman" w:hAnsi="Times New Roman"/>
                <w:sz w:val="24"/>
              </w:rPr>
            </w:pPr>
            <w:r>
              <w:rPr>
                <w:rFonts w:ascii="Times New Roman" w:hAnsi="Times New Roman"/>
                <w:b/>
                <w:sz w:val="24"/>
                <w:u w:val="single"/>
              </w:rPr>
              <w:t>Vaihtoehtoinen menetelmä</w:t>
            </w:r>
          </w:p>
          <w:p w14:paraId="57A3CDF9" w14:textId="77777777" w:rsidR="00FB3D09" w:rsidRPr="00B75318" w:rsidRDefault="00FB3D09" w:rsidP="00822842">
            <w:pPr>
              <w:spacing w:after="160" w:line="257" w:lineRule="auto"/>
              <w:rPr>
                <w:rFonts w:ascii="Times New Roman" w:eastAsia="Calibri" w:hAnsi="Times New Roman"/>
                <w:color w:val="000000" w:themeColor="text1"/>
                <w:sz w:val="24"/>
              </w:rPr>
            </w:pPr>
            <w:r>
              <w:rPr>
                <w:rFonts w:ascii="Times New Roman" w:hAnsi="Times New Roman"/>
                <w:color w:val="000000" w:themeColor="text1"/>
                <w:sz w:val="24"/>
              </w:rPr>
              <w:t>Asetuksen (EU) N:o 575/2013 152 artiklan 6 kohta</w:t>
            </w:r>
          </w:p>
          <w:p w14:paraId="42219B94" w14:textId="77777777" w:rsidR="00FB3D09" w:rsidRPr="00B75318" w:rsidRDefault="00FB3D09" w:rsidP="00822842">
            <w:pPr>
              <w:rPr>
                <w:rFonts w:ascii="Times New Roman" w:hAnsi="Times New Roman"/>
                <w:sz w:val="24"/>
              </w:rPr>
            </w:pPr>
            <w:r>
              <w:rPr>
                <w:rFonts w:ascii="Times New Roman" w:hAnsi="Times New Roman"/>
                <w:sz w:val="24"/>
              </w:rPr>
              <w:t>Tämä rivi täytetään vain vastuuryhmän ”Yhteistä sijoitustoimintaa harjoittavat yritykset” osalta ja yhteismäärälomakkeessa.</w:t>
            </w:r>
          </w:p>
        </w:tc>
      </w:tr>
    </w:tbl>
    <w:p w14:paraId="0B2C44D0" w14:textId="77777777" w:rsidR="00FB3D09" w:rsidRPr="002A677E"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25B63F6E" w:rsidR="00FB3D09" w:rsidRPr="002A677E"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Pr>
          <w:rFonts w:ascii="Times New Roman" w:hAnsi="Times New Roman"/>
          <w:sz w:val="24"/>
          <w:u w:val="none"/>
        </w:rPr>
        <w:t>3.3.4.</w:t>
      </w:r>
      <w:r>
        <w:rPr>
          <w:rFonts w:ascii="Times New Roman" w:hAnsi="Times New Roman"/>
          <w:sz w:val="24"/>
          <w:u w:val="none"/>
        </w:rPr>
        <w:tab/>
      </w:r>
      <w:r>
        <w:rPr>
          <w:rFonts w:ascii="Times New Roman" w:hAnsi="Times New Roman"/>
          <w:sz w:val="24"/>
        </w:rPr>
        <w:t xml:space="preserve">C 08.02 </w:t>
      </w:r>
      <w:r w:rsidR="007657AD">
        <w:rPr>
          <w:rFonts w:ascii="Times New Roman" w:hAnsi="Times New Roman"/>
          <w:sz w:val="24"/>
        </w:rPr>
        <w:t>–</w:t>
      </w:r>
      <w:r>
        <w:rPr>
          <w:rFonts w:ascii="Times New Roman" w:hAnsi="Times New Roman"/>
          <w:sz w:val="24"/>
        </w:rPr>
        <w:t xml:space="preserve"> Luotto- ja vastapuoliriski sekä luottokaupan selvitysriski: IRB-menetelmän mukaiset pääomavaatimukset jaoteltuina vastapuoliluokkien ja -ryhmien mukaan (CR IRB 2 -lomake)</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rFonts w:ascii="Times New Roman" w:hAnsi="Times New Roman"/>
                <w:sz w:val="24"/>
              </w:rPr>
            </w:pPr>
            <w:r>
              <w:rPr>
                <w:rFonts w:ascii="Times New Roman" w:hAnsi="Times New Roman"/>
                <w:sz w:val="24"/>
              </w:rPr>
              <w:t>Sarake</w:t>
            </w:r>
          </w:p>
        </w:tc>
        <w:tc>
          <w:tcPr>
            <w:tcW w:w="7804" w:type="dxa"/>
            <w:shd w:val="clear" w:color="auto" w:fill="BFBFBF"/>
          </w:tcPr>
          <w:p w14:paraId="72EF06FF"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76358864" w14:textId="77777777" w:rsidTr="00822842">
        <w:tc>
          <w:tcPr>
            <w:tcW w:w="2024" w:type="dxa"/>
          </w:tcPr>
          <w:p w14:paraId="46C873B6"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7804" w:type="dxa"/>
          </w:tcPr>
          <w:p w14:paraId="130BE1C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Vastapuoliluokka (rivin tunnus)</w:t>
            </w:r>
          </w:p>
          <w:p w14:paraId="49E1BF99" w14:textId="77777777" w:rsidR="00FB3D09" w:rsidRPr="002A677E" w:rsidRDefault="00FB3D09" w:rsidP="00822842">
            <w:pPr>
              <w:rPr>
                <w:rFonts w:ascii="Times New Roman" w:hAnsi="Times New Roman"/>
                <w:sz w:val="24"/>
              </w:rPr>
            </w:pPr>
            <w:r>
              <w:rPr>
                <w:rFonts w:ascii="Times New Roman" w:hAnsi="Times New Roman"/>
                <w:sz w:val="24"/>
              </w:rPr>
              <w:lastRenderedPageBreak/>
              <w:t>Lomakkeen yksittäisen alitaulukon jokaisella rivillä on tällainen yksilöllinen rivin tunnus. Se noudattaa numerojärjestystä 1, 2, 3 jne.</w:t>
            </w:r>
          </w:p>
          <w:p w14:paraId="748039C7" w14:textId="77777777" w:rsidR="00FB3D09" w:rsidRPr="002A677E" w:rsidRDefault="00FB3D09" w:rsidP="00822842">
            <w:pPr>
              <w:rPr>
                <w:rFonts w:ascii="Times New Roman" w:hAnsi="Times New Roman"/>
                <w:sz w:val="24"/>
              </w:rPr>
            </w:pPr>
            <w:r>
              <w:rPr>
                <w:rFonts w:ascii="Times New Roman" w:hAnsi="Times New Roman"/>
                <w:sz w:val="24"/>
              </w:rPr>
              <w:t xml:space="preserve">Ensimmäisenä luokkana (tai ryhmänä) on ilmoitettava paras, sen jälkeen toiseksi paras ja niin edelleen. Viimeisenä luokkana tai viimeisinä luokkina (tai ryhmänä) ovat maksukyvyttömyystilassa olevat vastuut. </w:t>
            </w:r>
          </w:p>
        </w:tc>
      </w:tr>
      <w:tr w:rsidR="00FB3D09" w:rsidRPr="002A677E" w14:paraId="2E9E255A" w14:textId="77777777" w:rsidTr="00822842">
        <w:tc>
          <w:tcPr>
            <w:tcW w:w="2024" w:type="dxa"/>
          </w:tcPr>
          <w:p w14:paraId="7EBE6354" w14:textId="7480EA2C" w:rsidR="00FB3D09" w:rsidRPr="002A677E" w:rsidRDefault="00D773A3" w:rsidP="00822842">
            <w:pPr>
              <w:rPr>
                <w:rFonts w:ascii="Times New Roman" w:hAnsi="Times New Roman"/>
                <w:sz w:val="24"/>
              </w:rPr>
            </w:pPr>
            <w:r>
              <w:rPr>
                <w:rFonts w:ascii="Times New Roman" w:hAnsi="Times New Roman"/>
                <w:sz w:val="24"/>
              </w:rPr>
              <w:lastRenderedPageBreak/>
              <w:t>0010–0300</w:t>
            </w:r>
          </w:p>
        </w:tc>
        <w:tc>
          <w:tcPr>
            <w:tcW w:w="7804" w:type="dxa"/>
          </w:tcPr>
          <w:p w14:paraId="68F58938" w14:textId="77777777" w:rsidR="00FB3D09" w:rsidRPr="002A677E" w:rsidRDefault="00FB3D09" w:rsidP="00822842">
            <w:pPr>
              <w:rPr>
                <w:rFonts w:ascii="Times New Roman" w:hAnsi="Times New Roman"/>
                <w:sz w:val="24"/>
              </w:rPr>
            </w:pPr>
            <w:r>
              <w:rPr>
                <w:rFonts w:ascii="Times New Roman" w:hAnsi="Times New Roman"/>
                <w:sz w:val="24"/>
              </w:rPr>
              <w:t>Kutakin saraketta koskevat ohjeet ovat samat kuin ohjeet, jotka on annettu vastaavasti numeroiduille sarakkeille CR IRB 1 -lomakkeessa.</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rFonts w:ascii="Times New Roman" w:hAnsi="Times New Roman"/>
                <w:sz w:val="24"/>
              </w:rPr>
            </w:pPr>
            <w:r>
              <w:rPr>
                <w:rFonts w:ascii="Times New Roman" w:hAnsi="Times New Roman"/>
                <w:sz w:val="24"/>
              </w:rPr>
              <w:t>Rivi</w:t>
            </w:r>
          </w:p>
        </w:tc>
        <w:tc>
          <w:tcPr>
            <w:tcW w:w="7804" w:type="dxa"/>
            <w:shd w:val="pct25" w:color="auto" w:fill="auto"/>
          </w:tcPr>
          <w:p w14:paraId="656BDFFA"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4253B5F0" w14:textId="77777777" w:rsidTr="00822842">
        <w:tc>
          <w:tcPr>
            <w:tcW w:w="2024" w:type="dxa"/>
          </w:tcPr>
          <w:p w14:paraId="1F1498DB" w14:textId="2F08C2DC" w:rsidR="00FB3D09" w:rsidRPr="002A677E" w:rsidRDefault="00D773A3" w:rsidP="00822842">
            <w:pPr>
              <w:rPr>
                <w:rFonts w:ascii="Times New Roman" w:hAnsi="Times New Roman"/>
                <w:sz w:val="24"/>
              </w:rPr>
            </w:pPr>
            <w:r>
              <w:rPr>
                <w:rFonts w:ascii="Times New Roman" w:hAnsi="Times New Roman"/>
                <w:sz w:val="24"/>
              </w:rPr>
              <w:t>0010–0001–0010–</w:t>
            </w:r>
            <w:r w:rsidR="00FB3D09">
              <w:rPr>
                <w:rFonts w:ascii="Times New Roman" w:hAnsi="Times New Roman"/>
                <w:sz w:val="24"/>
              </w:rPr>
              <w:t>NNNN</w:t>
            </w:r>
          </w:p>
        </w:tc>
        <w:tc>
          <w:tcPr>
            <w:tcW w:w="7804" w:type="dxa"/>
          </w:tcPr>
          <w:p w14:paraId="7438CE6A" w14:textId="77777777" w:rsidR="00FB3D09" w:rsidRPr="002A677E" w:rsidRDefault="00FB3D09" w:rsidP="00822842">
            <w:pPr>
              <w:rPr>
                <w:rFonts w:ascii="Times New Roman" w:hAnsi="Times New Roman"/>
                <w:sz w:val="24"/>
              </w:rPr>
            </w:pPr>
            <w:r>
              <w:rPr>
                <w:rFonts w:ascii="Times New Roman" w:hAnsi="Times New Roman"/>
                <w:sz w:val="24"/>
              </w:rPr>
              <w:t>Näillä riveillä ilmoitettavat arvot on järjestettävä vastapuoliluokalle tai -ryhmälle annetun PD-luvun mukaan. Maksukyvyttömien vastapuolten PD-luku on 100 prosenttia. Vastuita, joihin sovelletaan kiinteistövakuuksille tarkoitettua vaihtoehtoista käsittelyä (jota voidaan käyttää vain silloin, kun ei käytetä omia LGD-estimaatteja), ei luokitella vastapuolen PD-luvun mukaan ja niitä ei ilmoiteta tässä lomakkeessa.</w:t>
            </w:r>
          </w:p>
        </w:tc>
      </w:tr>
    </w:tbl>
    <w:p w14:paraId="207794BA" w14:textId="77777777" w:rsidR="00FB3D09" w:rsidRPr="002A677E" w:rsidRDefault="00FB3D09" w:rsidP="00FB3D09">
      <w:pPr>
        <w:pStyle w:val="InstructionsText"/>
      </w:pPr>
    </w:p>
    <w:p w14:paraId="26916390" w14:textId="76DB5B5C" w:rsidR="00FB3D09" w:rsidRPr="002A677E"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Pr>
          <w:rFonts w:ascii="Times New Roman" w:hAnsi="Times New Roman"/>
          <w:sz w:val="24"/>
        </w:rPr>
        <w:t xml:space="preserve">C 08.03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(erittely PD-rajojen mukaan (CR IRB 3))</w:t>
      </w:r>
      <w:bookmarkEnd w:id="103"/>
      <w:bookmarkEnd w:id="104"/>
    </w:p>
    <w:p w14:paraId="32A5436F" w14:textId="77777777" w:rsidR="00FB3D09" w:rsidRPr="002A677E"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Pr>
          <w:rFonts w:ascii="Times New Roman" w:hAnsi="Times New Roman"/>
          <w:sz w:val="24"/>
        </w:rPr>
        <w:t>Yleiset huomautukset</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77</w:t>
      </w:r>
      <w:r>
        <w:fldChar w:fldCharType="end"/>
      </w:r>
      <w:r>
        <w:t>. Laitosten on ilmoitettava tämän lomakkeen tiedot soveltaen asetuksen (EU) N:o 575/2013 452 artiklan g alakohdan i–v alakohtia antaakseen tietoja IRB-menetelmän mukaisten pääomavaatimusten laskennassa käytettävistä tärkeimmistä parametreistä. Tässä lomakkeessa ilmoitettavat tiedot eivät sisällä tietoja asetuksen (EU) N:o 575/2013 153 artiklan 5 kohdassa tarkoitetusta erityiskohteiden rahoituksesta, vaan sitä koskevat tiedot ilmoitetaan lomakkeessa C 08.06. Tämä lomake ei kata vastapuoliriskiin liittyviä vastuita (asetuksen (EU) N:o 575/2013 kolmannen osan II osaston 6 luku).</w:t>
      </w:r>
    </w:p>
    <w:p w14:paraId="18B1A0B3"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Pr>
          <w:rFonts w:ascii="Times New Roman" w:hAnsi="Times New Roman"/>
          <w:sz w:val="24"/>
        </w:rPr>
        <w:t>Tiettyjä positioita koskevat ohjeet</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rFonts w:ascii="Times New Roman" w:hAnsi="Times New Roman"/>
                <w:sz w:val="24"/>
              </w:rPr>
            </w:pPr>
            <w:r>
              <w:rPr>
                <w:rFonts w:ascii="Times New Roman" w:hAnsi="Times New Roman"/>
                <w:sz w:val="24"/>
              </w:rPr>
              <w:t>Sarakkeet</w:t>
            </w:r>
          </w:p>
        </w:tc>
        <w:tc>
          <w:tcPr>
            <w:tcW w:w="8843" w:type="dxa"/>
            <w:shd w:val="clear" w:color="auto" w:fill="CCCCCC"/>
          </w:tcPr>
          <w:p w14:paraId="3EB4007D"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rFonts w:ascii="Times New Roman" w:hAnsi="Times New Roman"/>
                <w:sz w:val="24"/>
              </w:rPr>
            </w:pPr>
            <w:r>
              <w:rPr>
                <w:rFonts w:ascii="Times New Roman" w:hAnsi="Times New Roman"/>
                <w:sz w:val="24"/>
              </w:rPr>
              <w:t>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TASEESEEN KIRJATUT VASTUUT</w:t>
            </w:r>
          </w:p>
          <w:p w14:paraId="00204A28" w14:textId="77777777" w:rsidR="00FB3D09" w:rsidRPr="002A677E" w:rsidRDefault="00FB3D09" w:rsidP="00822842">
            <w:pPr>
              <w:rPr>
                <w:rFonts w:ascii="Times New Roman" w:hAnsi="Times New Roman"/>
                <w:sz w:val="24"/>
              </w:rPr>
            </w:pPr>
            <w:r>
              <w:rPr>
                <w:rFonts w:ascii="Times New Roman" w:hAnsi="Times New Roman"/>
                <w:sz w:val="24"/>
              </w:rPr>
              <w:t>Tässä tarkoitetaan vastuuarvoa, joka on laskettu asetuksen (EU) N:o 575/2013 166 artiklan 1–7 kohdan mukaisesti ottamatta huomioon mitään luottoriskioikaisuja.</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TASEEN ULKOPUOLISET VASTUUT ENNEN LUOTTOVASTA-ARVOKERROINTEN SOVELTAMISTA</w:t>
            </w:r>
          </w:p>
          <w:p w14:paraId="55489989" w14:textId="483DFDC9" w:rsidR="00FB3D09" w:rsidRPr="002A677E" w:rsidRDefault="00FB3D09" w:rsidP="00822842">
            <w:pPr>
              <w:rPr>
                <w:rFonts w:ascii="Times New Roman" w:hAnsi="Times New Roman"/>
                <w:sz w:val="24"/>
              </w:rPr>
            </w:pPr>
            <w:r>
              <w:rPr>
                <w:rFonts w:ascii="Times New Roman" w:hAnsi="Times New Roman"/>
                <w:sz w:val="24"/>
              </w:rPr>
              <w:t>Asetuksen (EU) N:o 575/2013 166 artiklan 1–7 kohdan mukainen vastuuarvo, jossa ei oteta huomioon luottoriskioikaisuja eikä luottovasta-arvokertoimia (omia estimaatteja tai asetuksen (EU) N:o 575/2013 166 artiklan 8 kohdassa täsmennettyjä luottovasta-arvokertoimia).</w:t>
            </w:r>
          </w:p>
          <w:p w14:paraId="5D37048B" w14:textId="77777777" w:rsidR="00FB3D09" w:rsidRPr="002A677E" w:rsidRDefault="00FB3D09" w:rsidP="00822842">
            <w:pPr>
              <w:rPr>
                <w:rFonts w:ascii="Times New Roman" w:hAnsi="Times New Roman"/>
                <w:sz w:val="24"/>
              </w:rPr>
            </w:pPr>
            <w:r>
              <w:rPr>
                <w:rFonts w:ascii="Times New Roman" w:hAnsi="Times New Roman"/>
                <w:sz w:val="24"/>
              </w:rPr>
              <w:lastRenderedPageBreak/>
              <w:t>Taseen ulkopuoliset vastuut sisältävät kaikki sitoumukseen kuuluvat nostamattomat määrät sekä kaikki asetuksen (EU) N:o 575/2013 liitteessä I luetellut taseen ulkopuoliset erät.</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VASTUILLA PAINOTETUT KESKIMÄÄRÄISET LUOTTOVASTA-ARVOKERTOIMET</w:t>
            </w:r>
          </w:p>
          <w:p w14:paraId="69C8E2B0" w14:textId="77777777" w:rsidR="00FB3D09" w:rsidRPr="002A677E" w:rsidRDefault="00FB3D09" w:rsidP="00822842">
            <w:pPr>
              <w:rPr>
                <w:rFonts w:ascii="Times New Roman" w:hAnsi="Times New Roman"/>
                <w:sz w:val="24"/>
              </w:rPr>
            </w:pPr>
            <w:r>
              <w:rPr>
                <w:rFonts w:ascii="Times New Roman" w:hAnsi="Times New Roman"/>
                <w:sz w:val="24"/>
              </w:rPr>
              <w:t xml:space="preserve">Tässä tarkoitetaan kaikkien kuhunkin vahvistettujen PD-rajojen ryhmään kuuluvien vastuiden osalta sitä keskimääräistä luottovasta-arvokerrointa, jota laitokset käyttävät riskipainotettujen vastuuerien yhteismäärän laskemisessa, painotettuna sarakkeessa 0020 ilmoitetulla taseen ulkopuolisten vastuiden määrällä ennen luottovasta-arvokerrointen soveltamista.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VASTUUARVO LUOTTOVASTA-ARVOKERROINTEN JA LUOTTORISKIN VÄHENTÄMISTEKNIIKOIDEN SOVELTAMISEN JÄLKEEN</w:t>
            </w:r>
          </w:p>
          <w:p w14:paraId="416A72EE" w14:textId="77777777" w:rsidR="00FB3D09" w:rsidRPr="002A677E" w:rsidRDefault="00FB3D09" w:rsidP="00822842">
            <w:pPr>
              <w:rPr>
                <w:rFonts w:ascii="Times New Roman" w:hAnsi="Times New Roman"/>
                <w:sz w:val="24"/>
              </w:rPr>
            </w:pPr>
            <w:r>
              <w:rPr>
                <w:rFonts w:ascii="Times New Roman" w:hAnsi="Times New Roman"/>
                <w:sz w:val="24"/>
              </w:rPr>
              <w:t>Tässä tarkoitetaan asetuksen (EU) N:o 575/2013 166 artiklan mukaista vastuuarvoa.</w:t>
            </w:r>
          </w:p>
          <w:p w14:paraId="2BC7EF47" w14:textId="0D3DE562" w:rsidR="00FB3D09" w:rsidRPr="002A677E" w:rsidRDefault="00FB3D09" w:rsidP="00822842">
            <w:pPr>
              <w:rPr>
                <w:rFonts w:ascii="Times New Roman" w:hAnsi="Times New Roman"/>
                <w:sz w:val="24"/>
              </w:rPr>
            </w:pPr>
            <w:r>
              <w:rPr>
                <w:rFonts w:ascii="Times New Roman" w:hAnsi="Times New Roman"/>
                <w:sz w:val="24"/>
              </w:rPr>
              <w:t>Tässä sarakkeessa ilmoitetaan taseeseen kirjattujen vastuiden ja taseen ulkopuolisten vastuiden vastuuarvon summa asetuksen (EU) N:o 575/2013 166 artiklan 8 ja 9 kohdan mukaisten luottovasta-arvokerrointen ja luottoriskin vähentämistekniikoiden soveltamisen jälkeen.</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MÄÄRÄLLÄ PAINOTETTU KESKIMÄÄRÄINEN PD (%)</w:t>
            </w:r>
          </w:p>
          <w:p w14:paraId="4DB9C65C" w14:textId="77777777" w:rsidR="00FB3D09" w:rsidRDefault="00FB3D09" w:rsidP="00822842">
            <w:pPr>
              <w:rPr>
                <w:rFonts w:ascii="Times New Roman" w:hAnsi="Times New Roman"/>
                <w:sz w:val="24"/>
              </w:rPr>
            </w:pPr>
            <w:r>
              <w:rPr>
                <w:rFonts w:ascii="Times New Roman" w:hAnsi="Times New Roman"/>
                <w:sz w:val="24"/>
              </w:rPr>
              <w:t>Tässä tarkoitetaan kaikkien kuhunkin vahvistettujen PD-rajojen ryhmään sisältyvien vastuiden osalta kunkin velallisen keskimääräistä PD-estimaattia, painotettuna luottovasta-arvokerrointen ja luottoriskin vähentämistekniikoiden soveltamisen jälkeisellä vastuuarvolla, joka ilmoitetaan sarakkeessa 0040.</w:t>
            </w:r>
          </w:p>
          <w:p w14:paraId="6AFB8412" w14:textId="77777777" w:rsidR="00FB3D09" w:rsidRPr="002A677E" w:rsidRDefault="00FB3D09" w:rsidP="00822842">
            <w:pPr>
              <w:rPr>
                <w:rFonts w:ascii="Times New Roman" w:hAnsi="Times New Roman"/>
                <w:sz w:val="24"/>
              </w:rPr>
            </w:pPr>
            <w:r>
              <w:rPr>
                <w:rFonts w:ascii="Times New Roman" w:hAnsi="Times New Roman"/>
                <w:sz w:val="24"/>
              </w:rPr>
              <w:t xml:space="preserve">Tätä saraketta ei tarvitse täyttää kaikkien vastuuryhmien kokonaismäärän osalta.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VELALLISTEN MÄÄRÄ</w:t>
            </w:r>
          </w:p>
          <w:p w14:paraId="0F009E63" w14:textId="77777777" w:rsidR="00FB3D09" w:rsidRPr="002A677E" w:rsidRDefault="00FB3D09" w:rsidP="00822842">
            <w:pPr>
              <w:rPr>
                <w:rFonts w:ascii="Times New Roman" w:hAnsi="Times New Roman"/>
                <w:sz w:val="24"/>
              </w:rPr>
            </w:pPr>
            <w:r>
              <w:rPr>
                <w:rFonts w:ascii="Times New Roman" w:hAnsi="Times New Roman"/>
                <w:sz w:val="24"/>
              </w:rPr>
              <w:t xml:space="preserve">Tässä tarkoitetaan kuhunkin vahvistettujen PD-rajojen ryhmään sisältyvien oikeushenkilöiden tai velallisten lukumäärää. </w:t>
            </w:r>
          </w:p>
          <w:p w14:paraId="25C904A6" w14:textId="77777777" w:rsidR="00FB3D09" w:rsidRPr="002A677E" w:rsidRDefault="00FB3D09" w:rsidP="00822842">
            <w:pPr>
              <w:rPr>
                <w:rFonts w:ascii="Times New Roman" w:hAnsi="Times New Roman"/>
                <w:sz w:val="24"/>
              </w:rPr>
            </w:pPr>
            <w:r>
              <w:rPr>
                <w:rFonts w:ascii="Times New Roman" w:hAnsi="Times New Roman"/>
                <w:sz w:val="24"/>
              </w:rPr>
              <w:t>Velallisten määrä on laskettava lomakkeen C 08.01 sarakkeessa 0300 annettujen ohjeiden mukaisesti. Yhteisvastuullisia velallisia on käsiteltävä samalla tavoin kuin PD:n kalibroinnissa.</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MÄÄRÄLLÄ PAINOTETTU KESKIMÄÄRÄINEN LGD (%)</w:t>
            </w:r>
          </w:p>
          <w:p w14:paraId="64245660" w14:textId="77777777" w:rsidR="00FB3D09" w:rsidRPr="002A677E" w:rsidRDefault="00FB3D09" w:rsidP="00822842">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LGD-estimaattia painotettuna luottovasta-arvokerrointen ja luottoriskin vähentämistekniikoiden soveltamisen jälkeisellä vastuuarvolla, joka ilmoitetaan sarakkeessa 0040.</w:t>
            </w:r>
          </w:p>
          <w:p w14:paraId="61129324" w14:textId="77777777" w:rsidR="00FB3D09" w:rsidRPr="002A677E" w:rsidRDefault="00FB3D09" w:rsidP="00822842">
            <w:pPr>
              <w:rPr>
                <w:rFonts w:ascii="Times New Roman" w:hAnsi="Times New Roman"/>
                <w:sz w:val="24"/>
              </w:rPr>
            </w:pPr>
            <w:r>
              <w:rPr>
                <w:rFonts w:ascii="Times New Roman" w:hAnsi="Times New Roman"/>
                <w:sz w:val="24"/>
              </w:rPr>
              <w:t>Ilmoitetun LGD:n on vastattava lopullista LGD-estimaattia, jota käytetään laskettaessa mahdollisten luottoriskin vähentämistekniikoiden vaikutusten ja tapauksen mukaan laskusuhdanneolojen huomioon ottamisen jälkeen saatuja riskipainotettuja määriä. Kiinteistövakuudellisten vähittäisvastuiden osalta ilmoitettavassa LGD-arvossa on otettava huomioon asetuksen (EU) N:o 575/2013 164 artiklan 4 kohdassa täsmennetyt alarajat.</w:t>
            </w:r>
          </w:p>
          <w:p w14:paraId="4123D9EA" w14:textId="77777777" w:rsidR="00FB3D09" w:rsidRDefault="00FB3D09" w:rsidP="00822842">
            <w:pPr>
              <w:rPr>
                <w:rFonts w:ascii="Times New Roman" w:hAnsi="Times New Roman"/>
                <w:sz w:val="24"/>
              </w:rPr>
            </w:pPr>
            <w:r>
              <w:rPr>
                <w:rFonts w:ascii="Times New Roman" w:hAnsi="Times New Roman"/>
                <w:sz w:val="24"/>
              </w:rPr>
              <w:lastRenderedPageBreak/>
              <w:t>Kun on kyse maksukyvyttömistä vastuista A-IRB-menetelmässä, on otettava huomioon asetuksen (EU) N:o 575/2013 181 artiklan 1 kohdan h alakohdan säännökset. Ilmoitettavan LGD-arvon on vastattava maksukyvyttömien vastuiden LGD-estimaattia sovellettavan arviointimetodiikan mukaisesti.</w:t>
            </w:r>
          </w:p>
          <w:p w14:paraId="176BBB47" w14:textId="77777777" w:rsidR="00FB3D09" w:rsidRPr="002A677E" w:rsidRDefault="00FB3D09" w:rsidP="00822842">
            <w:pPr>
              <w:rPr>
                <w:rFonts w:ascii="Times New Roman" w:hAnsi="Times New Roman"/>
                <w:sz w:val="24"/>
              </w:rPr>
            </w:pPr>
            <w:r>
              <w:rPr>
                <w:rFonts w:ascii="Times New Roman" w:hAnsi="Times New Roman"/>
                <w:sz w:val="24"/>
              </w:rPr>
              <w:t>Tätä saraketta ei tarvitse täyttää kaikkien vastuuryhmien kokonaismäärän osalta.</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MÄÄRÄLLÄ PAINOTETTU KESKIMÄÄRÄINEN MATURITEETTI (VUOTTA)</w:t>
            </w:r>
          </w:p>
          <w:p w14:paraId="44C8EC59" w14:textId="77777777" w:rsidR="00FB3D09" w:rsidRPr="002A677E" w:rsidRDefault="00FB3D09" w:rsidP="00822842">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maturiteettia painotettuna luottovasta-arvokerrointen soveltamisen jälkeisellä vastuuarvolla, joka ilmoitetaan sarakkeessa 0040.</w:t>
            </w:r>
          </w:p>
          <w:p w14:paraId="6B1FFBC1" w14:textId="77777777" w:rsidR="00FB3D09" w:rsidRPr="002A677E" w:rsidRDefault="00FB3D09" w:rsidP="00822842">
            <w:pPr>
              <w:rPr>
                <w:rFonts w:ascii="Times New Roman" w:hAnsi="Times New Roman"/>
                <w:sz w:val="24"/>
              </w:rPr>
            </w:pPr>
            <w:r>
              <w:rPr>
                <w:rFonts w:ascii="Times New Roman" w:hAnsi="Times New Roman"/>
                <w:sz w:val="24"/>
              </w:rPr>
              <w:t xml:space="preserve">Ilmoitettava maturiteettiarvo on määritettävä asetuksen (EU) N:o 575/2013 162 artiklan mukaisesti. </w:t>
            </w:r>
          </w:p>
          <w:p w14:paraId="450A0AC2" w14:textId="77777777" w:rsidR="00FB3D09" w:rsidRPr="002A677E" w:rsidRDefault="00FB3D09" w:rsidP="00822842">
            <w:pPr>
              <w:rPr>
                <w:rFonts w:ascii="Times New Roman" w:hAnsi="Times New Roman"/>
                <w:sz w:val="24"/>
              </w:rPr>
            </w:pPr>
            <w:r>
              <w:rPr>
                <w:rFonts w:ascii="Times New Roman" w:hAnsi="Times New Roman"/>
                <w:sz w:val="24"/>
              </w:rPr>
              <w:t>Keskimääräinen maturiteetti on ilmoitettava vuosina.</w:t>
            </w:r>
          </w:p>
          <w:p w14:paraId="2D4B80D4" w14:textId="77777777" w:rsidR="00FB3D09" w:rsidRPr="002A677E" w:rsidRDefault="00FB3D09" w:rsidP="00822842">
            <w:pPr>
              <w:rPr>
                <w:rFonts w:ascii="Times New Roman" w:hAnsi="Times New Roman"/>
                <w:sz w:val="24"/>
              </w:rPr>
            </w:pPr>
            <w:r>
              <w:rPr>
                <w:rFonts w:ascii="Times New Roman" w:hAnsi="Times New Roman"/>
                <w:sz w:val="24"/>
              </w:rPr>
              <w:t>Näitä tietoja ei ilmoiteta sellaisista vastuuarvoista, joiden kohdalla maturiteettia ei huomioida laskettaessa niiden riskipainotettuja vastuueriä asetuksen (EU) N:o 575/2013 kolmannen osan II osaston 3 luvun mukaisesti. Tämä tarkoittaa sitä, että tätä saraketta ei täytetä vastuuryhmän ”vähittäisvastuut” osalta.</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62CEA768" w14:textId="77777777" w:rsidR="00FB3D09" w:rsidRPr="002A677E" w:rsidRDefault="00FB3D09" w:rsidP="00822842">
            <w:pPr>
              <w:rPr>
                <w:rFonts w:ascii="Times New Roman" w:hAnsi="Times New Roman"/>
                <w:sz w:val="24"/>
              </w:rPr>
            </w:pPr>
            <w:r>
              <w:rPr>
                <w:rFonts w:ascii="Times New Roman" w:hAnsi="Times New Roman"/>
                <w:sz w:val="24"/>
              </w:rPr>
              <w:t>Valtioilta ja keskuspankeilta sekä laitoksilta ja yrityksiltä olevien saamisten osalta asetuksen (EU) N:o 575/2013 153 artiklan 1–4 kohdan mukaisesti laskettu riskipainotettujen vastuuerien yhteismäärä; vähittäisvastuiden osalta asetuksen (EU) N:o 575/2013 154 artiklan mukaisesti laskettu riskipainotettujen vastuuerien yhteismäärä.</w:t>
            </w:r>
          </w:p>
          <w:p w14:paraId="2CF926D6" w14:textId="77777777" w:rsidR="00FB3D09" w:rsidRPr="002A677E" w:rsidRDefault="00FB3D09" w:rsidP="00822842">
            <w:pPr>
              <w:rPr>
                <w:rFonts w:ascii="Times New Roman" w:hAnsi="Times New Roman"/>
                <w:sz w:val="24"/>
              </w:rPr>
            </w:pPr>
            <w:r>
              <w:rPr>
                <w:rFonts w:ascii="Times New Roman" w:hAnsi="Times New Roman"/>
                <w:sz w:val="24"/>
              </w:rPr>
              <w:t xml:space="preserve">Asetuksen (EU) N:o 575/2013 501 artiklassa tarkoitettu pk-yritysten tukikerroin ja 501 a artiklassa tarkoitettu infrastruktuuritukikerroin on otettava huomioon.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ODOTETUN TAPPION MÄÄRÄ</w:t>
            </w:r>
          </w:p>
          <w:p w14:paraId="553224A7" w14:textId="77777777" w:rsidR="00FB3D09" w:rsidRPr="002A677E" w:rsidRDefault="00FB3D09" w:rsidP="00822842">
            <w:pPr>
              <w:rPr>
                <w:rFonts w:ascii="Times New Roman" w:hAnsi="Times New Roman"/>
                <w:sz w:val="24"/>
              </w:rPr>
            </w:pPr>
            <w:r>
              <w:rPr>
                <w:rFonts w:ascii="Times New Roman" w:hAnsi="Times New Roman"/>
                <w:sz w:val="24"/>
              </w:rPr>
              <w:t>Tässä ilmoitetaan asetuksen (EU) N:o 575/2013 158 artiklan mukaisesti laskettu odotettujen tappioiden määrä.</w:t>
            </w:r>
          </w:p>
          <w:p w14:paraId="7FB4F7F3" w14:textId="77777777" w:rsidR="00FB3D09" w:rsidRPr="002A677E" w:rsidRDefault="00FB3D09" w:rsidP="00822842">
            <w:pPr>
              <w:rPr>
                <w:rFonts w:ascii="Times New Roman" w:hAnsi="Times New Roman"/>
                <w:sz w:val="24"/>
              </w:rPr>
            </w:pPr>
            <w:r>
              <w:rPr>
                <w:rFonts w:ascii="Times New Roman" w:hAnsi="Times New Roman"/>
                <w:sz w:val="24"/>
              </w:rPr>
              <w:t>Ilmoitettavan odotettujen tappioiden määrän on perustuttava todellisiin riskiparametreihin, joita käytetään toimivaltaisen viranomaisen hyväksymässä sisäisessä luokitusasteikossa.</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ARVONOIKAISUT JA VARAUKSET</w:t>
            </w:r>
          </w:p>
          <w:p w14:paraId="6396EDF4" w14:textId="77777777" w:rsidR="00FB3D09" w:rsidRPr="002A677E" w:rsidRDefault="00FB3D09" w:rsidP="00822842">
            <w:pPr>
              <w:rPr>
                <w:rFonts w:ascii="Times New Roman" w:hAnsi="Times New Roman"/>
                <w:sz w:val="24"/>
              </w:rPr>
            </w:pPr>
            <w:r>
              <w:rPr>
                <w:rFonts w:ascii="Times New Roman" w:hAnsi="Times New Roman"/>
                <w:sz w:val="24"/>
              </w:rPr>
              <w:t xml:space="preserve">Tässä tarkoitetaan komission delegoidun asetuksen (EU) N:o 183/2014 mukaisia erityisiä ja yleisiä luottoriskioikaisuja, asetuksen (EU) N:o 575/2013 34 ja 110 artiklan mukaisia muita arvonoikaisuja sekä muita omien varojen vähennyksiä, jotka liittyvät vastuisiin, jotka on kohdennettu vahvistettujen PD-rajojen kuhunkin ryhmään. </w:t>
            </w:r>
          </w:p>
          <w:p w14:paraId="30338ECC" w14:textId="77777777" w:rsidR="00FB3D09" w:rsidRPr="002A677E" w:rsidRDefault="00FB3D09" w:rsidP="00822842">
            <w:pPr>
              <w:rPr>
                <w:rFonts w:ascii="Times New Roman" w:hAnsi="Times New Roman"/>
                <w:sz w:val="24"/>
              </w:rPr>
            </w:pPr>
            <w:r>
              <w:rPr>
                <w:rFonts w:ascii="Times New Roman" w:hAnsi="Times New Roman"/>
                <w:sz w:val="24"/>
              </w:rPr>
              <w:t>Näiden arvonoikaisujen ja varausten on oltava niitä, jotka otetaan huomioon asetuksen (EU) N:o 575/2013 159 artiklan soveltamisessa.</w:t>
            </w:r>
          </w:p>
          <w:p w14:paraId="44F9E3D4" w14:textId="77777777" w:rsidR="00FB3D09" w:rsidRPr="002A677E" w:rsidRDefault="00FB3D09" w:rsidP="00822842">
            <w:pPr>
              <w:rPr>
                <w:rFonts w:ascii="Times New Roman" w:hAnsi="Times New Roman"/>
                <w:sz w:val="24"/>
              </w:rPr>
            </w:pPr>
            <w:r>
              <w:rPr>
                <w:rFonts w:ascii="Times New Roman" w:hAnsi="Times New Roman"/>
                <w:sz w:val="24"/>
              </w:rPr>
              <w:t xml:space="preserve">Yleiset varaukset on ilmoitettava suhteellisina osuuksina eri vastapuoliluokkien odotetun tappion mukaan.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rFonts w:ascii="Times New Roman" w:hAnsi="Times New Roman"/>
                <w:sz w:val="24"/>
              </w:rPr>
            </w:pPr>
            <w:r>
              <w:rPr>
                <w:rFonts w:ascii="Times New Roman" w:hAnsi="Times New Roman"/>
                <w:sz w:val="24"/>
              </w:rPr>
              <w:lastRenderedPageBreak/>
              <w:t>Rivit</w:t>
            </w:r>
          </w:p>
        </w:tc>
        <w:tc>
          <w:tcPr>
            <w:tcW w:w="8557" w:type="dxa"/>
            <w:shd w:val="clear" w:color="auto" w:fill="auto"/>
          </w:tcPr>
          <w:p w14:paraId="1E8678C0"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45ADFC09" w14:textId="77777777" w:rsidTr="00822842">
        <w:tc>
          <w:tcPr>
            <w:tcW w:w="1271" w:type="dxa"/>
          </w:tcPr>
          <w:p w14:paraId="6A7BEAE2" w14:textId="77777777" w:rsidR="00FB3D09" w:rsidRPr="002A677E" w:rsidRDefault="00FB3D09" w:rsidP="00822842">
            <w:pPr>
              <w:rPr>
                <w:rFonts w:ascii="Times New Roman" w:hAnsi="Times New Roman"/>
                <w:sz w:val="24"/>
              </w:rPr>
            </w:pPr>
            <w:r>
              <w:rPr>
                <w:rFonts w:ascii="Times New Roman" w:hAnsi="Times New Roman"/>
                <w:sz w:val="24"/>
              </w:rPr>
              <w:t>PD-RAJAT</w:t>
            </w:r>
          </w:p>
        </w:tc>
        <w:tc>
          <w:tcPr>
            <w:tcW w:w="8557" w:type="dxa"/>
          </w:tcPr>
          <w:p w14:paraId="2EEEC841" w14:textId="21B277A7" w:rsidR="00FB3D09" w:rsidRDefault="00FB3D09" w:rsidP="00822842">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PD-estimaatin perusteella (ottaen huomioon luottoriskin vähentämisestä (CRM) aiheutuvat substituutiovaikutukset). Laitosten on sijoitettava vastuut lomakkeessa esitettyihin PD-rajoihin, myös ottaen huomioon jatkuvat asteikot. Kaikki maksukyvyttömyystilassa olevat vastuut on sisällytettävä ryhmään, jossa PD on 100 prosenttia.</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rFonts w:ascii="Times New Roman" w:hAnsi="Times New Roman"/>
                <w:sz w:val="24"/>
              </w:rPr>
            </w:pPr>
            <w:r>
              <w:rPr>
                <w:rFonts w:ascii="Times New Roman" w:hAnsi="Times New Roman"/>
                <w:sz w:val="24"/>
              </w:rPr>
              <w:t>{r0170, c0050} ja {r0170, c0070} ilmoitetaan kunkin vastuuryhmän osalta, mutta ei kaikkien vastuuryhmien kokonaismäärän osalta.</w:t>
            </w:r>
          </w:p>
        </w:tc>
      </w:tr>
    </w:tbl>
    <w:p w14:paraId="3EAAC2EE" w14:textId="16C06838" w:rsidR="00FB3D09" w:rsidRPr="002A677E"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Pr>
          <w:rFonts w:ascii="Times New Roman" w:hAnsi="Times New Roman"/>
          <w:sz w:val="24"/>
        </w:rPr>
        <w:t xml:space="preserve">C 08.04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(riskipainotettujen vastuuerien virtalaskelmat (CR IRB 4))</w:t>
      </w:r>
      <w:bookmarkEnd w:id="109"/>
      <w:bookmarkEnd w:id="110"/>
    </w:p>
    <w:p w14:paraId="3805004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Pr>
          <w:rFonts w:ascii="Times New Roman" w:hAnsi="Times New Roman"/>
          <w:sz w:val="24"/>
        </w:rPr>
        <w:t>Yleiset huomautukset</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78</w:t>
      </w:r>
      <w:r>
        <w:fldChar w:fldCharType="end"/>
      </w:r>
      <w:r>
        <w:t>. Laitosten on ilmoitettava tämän lomakkeet tiedot soveltaen asetuksen (EU) N:o 575/2013 438 artiklan h alakohtaa. Tämä lomake ei kata vastapuoliriskiin liittyviä vastuita (asetuksen (EU) N:o 575/2013 kolmannen osan II osaston 6 luku).</w:t>
      </w:r>
    </w:p>
    <w:p w14:paraId="7118D17C" w14:textId="77777777" w:rsidR="00FB3D09" w:rsidRPr="002A677E" w:rsidRDefault="00FB3D09" w:rsidP="00FB3D09">
      <w:pPr>
        <w:pStyle w:val="InstructionsText2"/>
        <w:numPr>
          <w:ilvl w:val="0"/>
          <w:numId w:val="0"/>
        </w:numPr>
        <w:ind w:left="993"/>
      </w:pPr>
      <w:r w:rsidRPr="00624117">
        <w:fldChar w:fldCharType="begin"/>
      </w:r>
      <w:r w:rsidRPr="002A677E">
        <w:instrText xml:space="preserve"> seq paragraphs </w:instrText>
      </w:r>
      <w:r w:rsidRPr="00624117">
        <w:fldChar w:fldCharType="separate"/>
      </w:r>
      <w:r>
        <w:t>79</w:t>
      </w:r>
      <w:r w:rsidRPr="00624117">
        <w:fldChar w:fldCharType="end"/>
      </w:r>
      <w:r>
        <w:t xml:space="preserve">. Laitosten on ilmoitettava riskipainotettujen vastuuerien virrat riskipainotettujen vastuuerien yhteismäärän muutoksina viitepäivän ja edellisen viitepäivän välillä. Neljännesvuosittaisen raportoinnin tapauksessa on ilmoitettava tiedot vuosineljänneksen lopulta ennen raportoinnin viitepäivän vuosineljännestä. </w:t>
      </w:r>
    </w:p>
    <w:p w14:paraId="6029806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Pr>
          <w:rFonts w:ascii="Times New Roman" w:hAnsi="Times New Roman"/>
          <w:sz w:val="24"/>
        </w:rPr>
        <w:t>Tiettyjä positioita koskevat ohjeet</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rFonts w:ascii="Times New Roman" w:hAnsi="Times New Roman"/>
                <w:sz w:val="24"/>
              </w:rPr>
            </w:pPr>
            <w:r>
              <w:rPr>
                <w:rFonts w:ascii="Times New Roman" w:hAnsi="Times New Roman"/>
                <w:sz w:val="24"/>
              </w:rPr>
              <w:t>Sarake</w:t>
            </w:r>
          </w:p>
        </w:tc>
        <w:tc>
          <w:tcPr>
            <w:tcW w:w="8843" w:type="dxa"/>
            <w:tcBorders>
              <w:bottom w:val="single" w:sz="4" w:space="0" w:color="auto"/>
            </w:tcBorders>
            <w:shd w:val="clear" w:color="auto" w:fill="CCCCCC"/>
          </w:tcPr>
          <w:p w14:paraId="247A799A"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rFonts w:ascii="Times New Roman" w:hAnsi="Times New Roman"/>
                <w:sz w:val="24"/>
              </w:rPr>
            </w:pPr>
            <w:r>
              <w:rPr>
                <w:rFonts w:ascii="Times New Roman" w:hAnsi="Times New Roman"/>
                <w:sz w:val="24"/>
              </w:rPr>
              <w:t>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RISKIPAINOTETTUJEN VASTUUERIEN YHTEISMÄÄRÄ</w:t>
            </w:r>
          </w:p>
          <w:p w14:paraId="0E2B39E4" w14:textId="77777777" w:rsidR="00FB3D09" w:rsidRPr="002A677E" w:rsidRDefault="00FB3D09" w:rsidP="00822842">
            <w:pPr>
              <w:rPr>
                <w:rFonts w:ascii="Times New Roman" w:hAnsi="Times New Roman"/>
                <w:sz w:val="24"/>
              </w:rPr>
            </w:pPr>
            <w:r>
              <w:rPr>
                <w:rFonts w:ascii="Times New Roman" w:hAnsi="Times New Roman"/>
                <w:sz w:val="24"/>
              </w:rPr>
              <w:t>Tässä ilmoitetaan luottoriskiä koskevien riskipainotettujen vastuuerien yhteismäärä IRB-menetelmällä laskettuna ottaen huomioon asetuksen (EU) N:o 575/2013 501 ja 501 a artiklan mukaiset tukikertoimet.</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rFonts w:ascii="Times New Roman" w:hAnsi="Times New Roman"/>
                <w:sz w:val="24"/>
              </w:rPr>
            </w:pPr>
            <w:r>
              <w:rPr>
                <w:rFonts w:ascii="Times New Roman" w:hAnsi="Times New Roman"/>
                <w:sz w:val="24"/>
              </w:rPr>
              <w:t>Rivit</w:t>
            </w:r>
          </w:p>
        </w:tc>
        <w:tc>
          <w:tcPr>
            <w:tcW w:w="8843" w:type="dxa"/>
            <w:shd w:val="clear" w:color="auto" w:fill="CCCCCC"/>
          </w:tcPr>
          <w:p w14:paraId="117CE12D"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RISKIPAINOTETTUJEN VASTUUERIEN YHTEISMÄÄRÄ EDELLISEN RAPORTOINTIKAUDEN LOPUSSA</w:t>
            </w:r>
          </w:p>
          <w:p w14:paraId="1DA9C0B6" w14:textId="77777777" w:rsidR="00FB3D09" w:rsidRPr="002A677E" w:rsidRDefault="00FB3D09" w:rsidP="00822842">
            <w:pPr>
              <w:rPr>
                <w:rFonts w:ascii="Times New Roman" w:hAnsi="Times New Roman"/>
                <w:sz w:val="24"/>
              </w:rPr>
            </w:pPr>
            <w:r>
              <w:rPr>
                <w:rFonts w:ascii="Times New Roman" w:hAnsi="Times New Roman"/>
                <w:sz w:val="24"/>
              </w:rPr>
              <w:t>Tässä ilmoitetaan riskipainotettujen vastuuerien yhteismäärä edellisen raportointikauden lopussa sen jälkeen, kun on sovellettu asetuksen (EU) N:o 575/2013 501 artiklassa säädettyä pk-yritysten tukikerrointa ja 501 a artiklassa säädettyä infrastruktuuritukikerrointa.</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OMAISUUSERÄN KOKO (+/-)</w:t>
            </w:r>
          </w:p>
          <w:p w14:paraId="1F51764D" w14:textId="77777777" w:rsidR="00FB3D09" w:rsidRPr="002A677E" w:rsidRDefault="00FB3D09" w:rsidP="00822842">
            <w:pPr>
              <w:rPr>
                <w:rFonts w:ascii="Times New Roman" w:hAnsi="Times New Roman"/>
                <w:sz w:val="24"/>
              </w:rPr>
            </w:pPr>
            <w:r>
              <w:rPr>
                <w:rFonts w:ascii="Times New Roman" w:hAnsi="Times New Roman"/>
                <w:sz w:val="24"/>
              </w:rPr>
              <w:lastRenderedPageBreak/>
              <w:t>Tässä ilmoitetaan riskipainotettujen vastuuerien yhteismäärän sellainen muutos edellisen raportointikauden lopun ja nykyisen raportointikauden lopun välisenä aikana, joka johtuu omaisuuserän koosta, eli luonnollisista muutoksista kaupankäyntivaraston ulkopuolisten erien koossa ja koostumuksessa (mukaan lukien uusien liiketoimintojen syntyminen ja erääntyvät lainat) lukuun ottamatta yhteisöjen hankinnasta ja myynnistä johtuvia muutoksia kaupankäyntivaraston ulkopuolisten erien koossa.</w:t>
            </w:r>
          </w:p>
          <w:p w14:paraId="13341C33"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OMAISUUSERÄN LAATU (+/-)</w:t>
            </w:r>
          </w:p>
          <w:p w14:paraId="77126645" w14:textId="77777777" w:rsidR="00FB3D09" w:rsidRPr="002A677E" w:rsidRDefault="00FB3D09" w:rsidP="00822842">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omaisuuserän laadusta, eli laitoksen omaisuuserien arvioitua laatua koskevista muutoksista, jotka johtuvat muutoksista lainanottajariskissä, kuten luokitusluokan muuttuminen tai vastaavat vaikutukset.</w:t>
            </w:r>
          </w:p>
          <w:p w14:paraId="17EA6F89"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MALLIN PÄIVITYKSET (+/-)</w:t>
            </w:r>
          </w:p>
          <w:p w14:paraId="44A30095" w14:textId="77777777" w:rsidR="00FB3D09" w:rsidRPr="002A677E" w:rsidRDefault="00FB3D09" w:rsidP="00822842">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mallin päivityksistä, eli muutoksista, jotka johtuvat uusien mallien soveltamisesta, mallien muutoksista, mallien soveltamisalan muutoksista tai muista muutoksista, joiden tarkoituksena on korjata mallien heikkouksia.</w:t>
            </w:r>
          </w:p>
          <w:p w14:paraId="3C5A3011"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METODOLOGIA JA POLITIIKKA (+/-)</w:t>
            </w:r>
          </w:p>
          <w:p w14:paraId="630D0C5E" w14:textId="77777777" w:rsidR="00FB3D09" w:rsidRPr="002A677E" w:rsidRDefault="00FB3D09" w:rsidP="00822842">
            <w:pPr>
              <w:rPr>
                <w:rFonts w:ascii="Times New Roman" w:hAnsi="Times New Roman"/>
                <w:sz w:val="24"/>
              </w:rPr>
            </w:pPr>
            <w:r>
              <w:rPr>
                <w:rFonts w:ascii="Times New Roman" w:hAnsi="Times New Roman"/>
                <w:sz w:val="24"/>
              </w:rPr>
              <w:t xml:space="preserve">Tässä ilmoitetaan riskipainotettujen vastuuerien yhteismäärän sellainen muutos edellisen raportointikauden lopun ja nykyisen raportointikauden lopun välisenä aikana, joka johtuu metodologiasta ja politiikasta, eli muutoksista, jotka johtuvat sääntelypolitiikan muutoksista aiheutuvista laskelmien metodologisista muutoksista, mukaan lukien sekä nykyisten säännösten tarkistukset että uudet säännökset, lukuun ottamatta niitä mallien muutoksia, joka sisältyvät riville 0040. </w:t>
            </w:r>
          </w:p>
          <w:p w14:paraId="06A06D42"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HANKINNAT JA LUOVUTUKSET (+/-)</w:t>
            </w:r>
          </w:p>
          <w:p w14:paraId="3CDAAB15" w14:textId="77777777" w:rsidR="00FB3D09" w:rsidRPr="002A677E" w:rsidRDefault="00FB3D09" w:rsidP="00822842">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hankinnoista ja luovutuksista, eli yhteisöjen hankinnoista ja luovutuksista aiheutuvista kaupankäyntivaraston ulkopuolisten erien koon muutoksista.</w:t>
            </w:r>
          </w:p>
          <w:p w14:paraId="2BE224B0"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VALUUTTAKURSSIVAIHTELUT (+/-)</w:t>
            </w:r>
          </w:p>
          <w:p w14:paraId="5F574A4B" w14:textId="77777777" w:rsidR="00FB3D09" w:rsidRPr="002A677E" w:rsidRDefault="00FB3D09" w:rsidP="00822842">
            <w:pPr>
              <w:rPr>
                <w:rFonts w:ascii="Times New Roman" w:hAnsi="Times New Roman"/>
                <w:sz w:val="24"/>
              </w:rPr>
            </w:pPr>
            <w:r>
              <w:rPr>
                <w:rFonts w:ascii="Times New Roman" w:hAnsi="Times New Roman"/>
                <w:sz w:val="24"/>
              </w:rPr>
              <w:lastRenderedPageBreak/>
              <w:t>Tässä ilmoitetaan riskipainotettujen vastuuerien yhteismäärän sellainen muutos edellisen raportointikauden lopun ja nykyisen raportointikauden lopun välisenä aikana, joka johtuu valuuttakurssivaihteluista, eli ulkomaan rahan määräisten erien muuntamisessa käytettävien kurssien vaihtelusta aiheutuvista muutoksista.</w:t>
            </w:r>
          </w:p>
          <w:p w14:paraId="32C9FB56"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MUUT (+/-)</w:t>
            </w:r>
          </w:p>
          <w:p w14:paraId="5F09C0BA" w14:textId="77777777" w:rsidR="00FB3D09" w:rsidRPr="002A677E" w:rsidRDefault="00FB3D09" w:rsidP="00822842">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muista tekijöistä.</w:t>
            </w:r>
          </w:p>
          <w:p w14:paraId="14338D91" w14:textId="77777777" w:rsidR="00FB3D09" w:rsidRPr="002A677E" w:rsidRDefault="00FB3D09" w:rsidP="00822842">
            <w:pPr>
              <w:rPr>
                <w:rFonts w:ascii="Times New Roman" w:hAnsi="Times New Roman"/>
                <w:sz w:val="24"/>
              </w:rPr>
            </w:pPr>
            <w:r>
              <w:rPr>
                <w:rFonts w:ascii="Times New Roman" w:hAnsi="Times New Roman"/>
                <w:sz w:val="24"/>
              </w:rPr>
              <w:t xml:space="preserve">Tätä luokkaa käytetään sellaisten muutosten esittämiseen, joita ei voida kohdentaa mihinkään muuhun luokkaan. </w:t>
            </w:r>
          </w:p>
          <w:p w14:paraId="18CAC008" w14:textId="77777777" w:rsidR="00FB3D09" w:rsidRPr="002A677E" w:rsidRDefault="00FB3D09" w:rsidP="00822842">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RISKIPAINOTETTUJEN VASTUUERIEN YHTEISMÄÄRÄ RAPORTOINTIKAUDEN LOPUSSA</w:t>
            </w:r>
          </w:p>
          <w:p w14:paraId="1FFEC50C" w14:textId="77777777" w:rsidR="00FB3D09" w:rsidRPr="002A677E" w:rsidRDefault="00FB3D09" w:rsidP="00822842">
            <w:pPr>
              <w:pStyle w:val="CommentText"/>
            </w:pPr>
            <w:r>
              <w:rPr>
                <w:rFonts w:ascii="Times New Roman" w:hAnsi="Times New Roman"/>
                <w:sz w:val="24"/>
              </w:rPr>
              <w:t>Tässä ilmoitetaan riskipainotettujen vastuuerien yhteismäärä raportointikaudella sen jälkeen, kun on sovellettu asetuksen (EU) N:o 575/2013 501 artiklassa säädettyä pk-yritysten tukikerrointa ja 501 a artiklassa säädettyä infrastruktuuritukikerrointa.</w:t>
            </w:r>
          </w:p>
        </w:tc>
      </w:tr>
    </w:tbl>
    <w:p w14:paraId="49993E55" w14:textId="1480F3D1" w:rsidR="00FB3D09" w:rsidRPr="002A677E"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Pr>
          <w:rFonts w:ascii="Times New Roman" w:hAnsi="Times New Roman"/>
          <w:sz w:val="24"/>
        </w:rPr>
        <w:t xml:space="preserve">C 08.05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(PD:n toteutumatestaus (CR IRB 5))</w:t>
      </w:r>
      <w:bookmarkEnd w:id="115"/>
      <w:bookmarkEnd w:id="116"/>
    </w:p>
    <w:p w14:paraId="16F92F14"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Pr>
          <w:rFonts w:ascii="Times New Roman" w:hAnsi="Times New Roman"/>
          <w:sz w:val="24"/>
        </w:rPr>
        <w:t>Yleiset huomautukset</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80</w:t>
      </w:r>
      <w:r>
        <w:fldChar w:fldCharType="end"/>
      </w:r>
      <w:r>
        <w:t>. Laitosten on ilmoitettava tämän lomakkeet tiedot soveltaen asetuksen (EU) N:o 575/2013 452 artiklan h alakohtaa. Laitosten on otettava huomioon kussakin vastuuryhmässä käytetyt mallit ja ilmoitettava, mikä on se mallien kattaman asianmukaisen vastuuryhmän riskipainotettujen vastuuerien prosenttiosuus, jonka osalta toteutumatestauksen tulokset ilmoitetaan. Tämä lomake ei kata vastapuoliriskiin liittyviä vastuita (asetuksen (EU) N:o 575/2013 kolmannen osan II osaston 6 luku).</w:t>
      </w:r>
    </w:p>
    <w:p w14:paraId="584B488E"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Pr>
          <w:rFonts w:ascii="Times New Roman" w:hAnsi="Times New Roman"/>
          <w:sz w:val="24"/>
        </w:rPr>
        <w:t>Tiettyjä positioita koskevat ohjeet</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rFonts w:ascii="Times New Roman" w:hAnsi="Times New Roman"/>
                <w:sz w:val="24"/>
              </w:rPr>
            </w:pPr>
            <w:r>
              <w:rPr>
                <w:rFonts w:ascii="Times New Roman" w:hAnsi="Times New Roman"/>
                <w:sz w:val="24"/>
              </w:rPr>
              <w:t>Sarakkeet</w:t>
            </w:r>
          </w:p>
        </w:tc>
        <w:tc>
          <w:tcPr>
            <w:tcW w:w="8843" w:type="dxa"/>
            <w:shd w:val="clear" w:color="auto" w:fill="CCCCCC"/>
          </w:tcPr>
          <w:p w14:paraId="2736A610"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ARITMEETTINEN KESKIMÄÄRÄINEN PD (%)</w:t>
            </w:r>
          </w:p>
          <w:p w14:paraId="369D866D" w14:textId="77777777" w:rsidR="00FB3D09" w:rsidRPr="002A677E" w:rsidRDefault="00FB3D09" w:rsidP="00822842">
            <w:pPr>
              <w:rPr>
                <w:rFonts w:ascii="Times New Roman" w:hAnsi="Times New Roman"/>
                <w:b/>
                <w:sz w:val="24"/>
              </w:rPr>
            </w:pPr>
            <w:r>
              <w:rPr>
                <w:rFonts w:ascii="Times New Roman" w:hAnsi="Times New Roman"/>
                <w:sz w:val="24"/>
              </w:rPr>
              <w:t>Tässä ilmoitetaan niiden velallisten aritmeettinen keskimääräinen PD raportointikauden alussa, jotka kuuluvat vahvistettujen PD-rajojen ryhmään ja joiden määrä ilmoitetaan sarakkeessa 0020 (keskiarvo painotettuna velallisten lukumäärällä).</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VELALLISTEN MÄÄRÄ EDELLISEN VUODEN LOPUSSA</w:t>
            </w:r>
          </w:p>
          <w:p w14:paraId="1D7F3DCC" w14:textId="77777777" w:rsidR="00FB3D09" w:rsidRPr="002A677E" w:rsidRDefault="00FB3D09" w:rsidP="00822842">
            <w:pPr>
              <w:rPr>
                <w:rFonts w:ascii="Times New Roman" w:hAnsi="Times New Roman"/>
                <w:sz w:val="24"/>
              </w:rPr>
            </w:pPr>
            <w:r>
              <w:rPr>
                <w:rFonts w:ascii="Times New Roman" w:hAnsi="Times New Roman"/>
                <w:sz w:val="24"/>
              </w:rPr>
              <w:t xml:space="preserve">Tässä ilmoitetaan velallisten määrä edellisen raportointivuoden lopussa. </w:t>
            </w:r>
          </w:p>
          <w:p w14:paraId="35726FB6" w14:textId="77777777" w:rsidR="00FB3D09" w:rsidRPr="002A677E" w:rsidRDefault="00FB3D09" w:rsidP="00822842">
            <w:pPr>
              <w:rPr>
                <w:rFonts w:ascii="Times New Roman" w:hAnsi="Times New Roman"/>
                <w:sz w:val="24"/>
              </w:rPr>
            </w:pPr>
            <w:r>
              <w:rPr>
                <w:rFonts w:ascii="Times New Roman" w:hAnsi="Times New Roman"/>
                <w:sz w:val="24"/>
              </w:rPr>
              <w:lastRenderedPageBreak/>
              <w:t xml:space="preserve">Määrään on sisällytettävä kaikki velalliset, joilla on luottovelvoite kyseisenä ajankohtana. </w:t>
            </w:r>
          </w:p>
          <w:p w14:paraId="0234603A" w14:textId="77777777" w:rsidR="00FB3D09" w:rsidRPr="002A677E" w:rsidRDefault="00FB3D09" w:rsidP="00822842">
            <w:pPr>
              <w:rPr>
                <w:rFonts w:ascii="Times New Roman" w:hAnsi="Times New Roman"/>
                <w:sz w:val="24"/>
              </w:rPr>
            </w:pPr>
            <w:r>
              <w:rPr>
                <w:rFonts w:ascii="Times New Roman" w:hAnsi="Times New Roman"/>
                <w:sz w:val="24"/>
              </w:rPr>
              <w:t>Velallisten määrä on laskettava lomakkeen C 08.01 sarakkeessa 0300 annettujen ohjeiden mukaisesti. Yhteisvastuullisia velallisia on käsiteltävä samalla tavoin kuin PD:n kalibroinnissa.</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JOISTA: VUODEN AIKANA MAKSUKYVYTTÖMIKSI TULLEET</w:t>
            </w:r>
          </w:p>
          <w:p w14:paraId="62E6E1C3"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Tässä ilmoitetaan vuoden (eli maksukyvyttömyysasteen laskennassa sovellettavan tarkkailujakson) aikana maksukyvyttömiksi tulleet velalliset. </w:t>
            </w:r>
          </w:p>
          <w:p w14:paraId="4E6FF3A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 xml:space="preserve">Maksukyvyttömyys määritetään asetuksen (EU) N:o 575/2013 178 artiklan mukaisesti. </w:t>
            </w:r>
          </w:p>
          <w:p w14:paraId="37E2D9CF" w14:textId="77777777" w:rsidR="00FB3D09" w:rsidRPr="002A677E" w:rsidRDefault="00FB3D09" w:rsidP="00822842">
            <w:pPr>
              <w:rPr>
                <w:rFonts w:ascii="Times New Roman" w:hAnsi="Times New Roman"/>
                <w:b/>
                <w:sz w:val="24"/>
                <w:u w:val="single"/>
              </w:rPr>
            </w:pPr>
            <w:r>
              <w:rPr>
                <w:rFonts w:ascii="Times New Roman" w:hAnsi="Times New Roman"/>
                <w:sz w:val="24"/>
              </w:rPr>
              <w:t>Kukin maksukyvyttömäksi tullut velallinen lasketaan ainoastaan kerran yhden vuoden maksukyvyttömyysasteen laskennan osoittajassa ja nimittäjässä, vaikka velallinen olisi tullut maksukyvyttömäksi useammin kuin kerran kyseisen yhden vuoden jakson aikana.</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HAVAITTU KESKIMÄÄRÄINEN MAKSUKYVYTTÖMYYSASTE (%)</w:t>
            </w:r>
          </w:p>
          <w:p w14:paraId="2D64742F"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Tässä tarkoitetaan asetuksen (EU) N:o 575/2013 4 artiklan 1 kohdan 78 alakohdassa tarkoitettua yhden vuoden maksukyvyttömyysastetta.</w:t>
            </w:r>
          </w:p>
          <w:p w14:paraId="01C9FA62"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Laitosten on varmistettava, että</w:t>
            </w:r>
          </w:p>
          <w:p w14:paraId="3C9723C5" w14:textId="77777777" w:rsidR="00FB3D09" w:rsidRPr="002A677E" w:rsidRDefault="00FB3D09" w:rsidP="00822842">
            <w:pPr>
              <w:autoSpaceDE w:val="0"/>
              <w:autoSpaceDN w:val="0"/>
              <w:adjustRightInd w:val="0"/>
              <w:rPr>
                <w:rFonts w:ascii="Times New Roman" w:hAnsi="Times New Roman"/>
                <w:sz w:val="24"/>
              </w:rPr>
            </w:pPr>
            <w:r>
              <w:rPr>
                <w:rFonts w:ascii="Times New Roman" w:hAnsi="Times New Roman"/>
                <w:sz w:val="24"/>
              </w:rPr>
              <w:t>a) nimittäjän muodostaa maksukykyisten velallisten, joilla on luottovelvoitteita, havaittu määrä yhden vuoden tarkastelujakson alussa (eli raportoinnin viitepäivää edeltävän vuoden alussa); tässä yhteydessä luottovelvoitteella tarkoitetaan seuraavia: i) tase-erät, mukaan lukien pääoma, korot ja palkkiot; ii) taseen ulkopuoliset erät, mukaan lukien laitoksen takaajana myöntämät takaukset.</w:t>
            </w:r>
          </w:p>
          <w:p w14:paraId="0D440FD1" w14:textId="77777777" w:rsidR="00FB3D09" w:rsidRPr="002A677E" w:rsidRDefault="00FB3D09" w:rsidP="00822842">
            <w:pPr>
              <w:rPr>
                <w:rFonts w:ascii="Times New Roman" w:hAnsi="Times New Roman"/>
                <w:sz w:val="24"/>
              </w:rPr>
            </w:pPr>
            <w:r>
              <w:rPr>
                <w:rFonts w:ascii="Times New Roman" w:hAnsi="Times New Roman"/>
                <w:sz w:val="24"/>
              </w:rPr>
              <w:t>b) osoittaja sisältää kaikki ne nimittäjässä mukana olevat velalliset, joilla oli vähintään yksi maksukyvyttömyystapahtuma yhden vuoden tarkastelujakson aikana (raportoinnin viitepäivää edeltävä vuosi).</w:t>
            </w:r>
          </w:p>
          <w:p w14:paraId="071F87D7" w14:textId="77777777" w:rsidR="00FB3D09" w:rsidRPr="002A677E" w:rsidRDefault="00FB3D09" w:rsidP="00822842">
            <w:pPr>
              <w:rPr>
                <w:rFonts w:ascii="Times New Roman" w:hAnsi="Times New Roman"/>
                <w:sz w:val="24"/>
              </w:rPr>
            </w:pPr>
            <w:r>
              <w:rPr>
                <w:rFonts w:ascii="Times New Roman" w:hAnsi="Times New Roman"/>
                <w:sz w:val="24"/>
              </w:rPr>
              <w:t>Velallisten määrän laskennan osalta ks. lomakkeen C 08.01 sarake 0300.</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rFonts w:ascii="Times New Roman" w:hAnsi="Times New Roman"/>
                <w:sz w:val="24"/>
                <w:u w:val="single"/>
              </w:rPr>
            </w:pPr>
            <w:r>
              <w:rPr>
                <w:rFonts w:ascii="Times New Roman" w:hAnsi="Times New Roman"/>
                <w:b/>
                <w:sz w:val="24"/>
                <w:u w:val="single"/>
              </w:rPr>
              <w:t>AIEMPI KESKIMÄÄRÄINEN VUOTUINEN MAKSUKYVYTTÖMYYSASTE (%)</w:t>
            </w:r>
          </w:p>
          <w:p w14:paraId="584459CD" w14:textId="77777777" w:rsidR="00FB3D09" w:rsidRPr="002A677E" w:rsidRDefault="00FB3D09" w:rsidP="00822842">
            <w:pPr>
              <w:rPr>
                <w:rFonts w:ascii="Times New Roman" w:hAnsi="Times New Roman"/>
                <w:sz w:val="24"/>
              </w:rPr>
            </w:pPr>
            <w:r>
              <w:rPr>
                <w:rFonts w:ascii="Times New Roman" w:hAnsi="Times New Roman"/>
                <w:sz w:val="24"/>
              </w:rPr>
              <w:t>Tässä on vähintään ilmoitettava viiden viimeisimmän vuoden yksinkertainen keskimääräinen vuotuinen maksukyvyttömyysaste (niiden velallisten määrä kunkin vuoden alussa, jotka tulivat maksukyvyttömiksi kyseisen vuoden aikana / velallisten kokonaismäärä vuoden alussa). Laitos voi käyttää pitempää aiempaa ajanjaksoa, joka on yhdenmukainen laitoksen todellisten riskinhallintakäytäntöjen kanssa.</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rFonts w:ascii="Times New Roman" w:hAnsi="Times New Roman"/>
                <w:sz w:val="24"/>
              </w:rPr>
            </w:pPr>
            <w:r>
              <w:rPr>
                <w:rFonts w:ascii="Times New Roman" w:hAnsi="Times New Roman"/>
                <w:sz w:val="24"/>
              </w:rPr>
              <w:t>Rivit</w:t>
            </w:r>
          </w:p>
        </w:tc>
        <w:tc>
          <w:tcPr>
            <w:tcW w:w="8557" w:type="dxa"/>
            <w:shd w:val="clear" w:color="auto" w:fill="auto"/>
          </w:tcPr>
          <w:p w14:paraId="65FC4F8D"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3C8ED033" w14:textId="77777777" w:rsidTr="00822842">
        <w:tc>
          <w:tcPr>
            <w:tcW w:w="1271" w:type="dxa"/>
          </w:tcPr>
          <w:p w14:paraId="514F1159" w14:textId="77777777" w:rsidR="00FB3D09" w:rsidRPr="002A677E" w:rsidRDefault="00FB3D09" w:rsidP="00822842">
            <w:pPr>
              <w:rPr>
                <w:rFonts w:ascii="Times New Roman" w:hAnsi="Times New Roman"/>
                <w:sz w:val="24"/>
              </w:rPr>
            </w:pPr>
            <w:r>
              <w:rPr>
                <w:rFonts w:ascii="Times New Roman" w:hAnsi="Times New Roman"/>
                <w:sz w:val="24"/>
              </w:rPr>
              <w:t>PD-RAJAT</w:t>
            </w:r>
          </w:p>
        </w:tc>
        <w:tc>
          <w:tcPr>
            <w:tcW w:w="8557" w:type="dxa"/>
          </w:tcPr>
          <w:p w14:paraId="61595E98" w14:textId="56A50A6C" w:rsidR="00FB3D09" w:rsidRPr="002A677E" w:rsidRDefault="00FB3D09" w:rsidP="00822842">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raportointikauden alussa laaditun PD-estimaatin perusteella (ottaen huomioon luottoriskin vähentämisestä (CRM) aiheutuvia substituutiovaikutuksia). Laitosten on sijoitettava vastuut lomakkeessa esitettyihin PD-rajoihin, myös ottaen huomioon jatkuvat asteikot. Kaikki maksukyvyttömyystilassa olevat vastuut on sisällytettävä ryhmään, jossa PD on 100 prosenttia.</w:t>
            </w:r>
          </w:p>
        </w:tc>
      </w:tr>
    </w:tbl>
    <w:p w14:paraId="4DD60C58" w14:textId="206BEFD4" w:rsidR="00FB3D09" w:rsidRPr="002A677E"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Pr>
          <w:rFonts w:ascii="Times New Roman" w:hAnsi="Times New Roman"/>
          <w:sz w:val="24"/>
        </w:rPr>
        <w:lastRenderedPageBreak/>
        <w:t xml:space="preserve">C 08.05.1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PD:n toteutumatestaus asetuksen (EU) N:o 575/2013 180 artiklan 1 kohdan f alakohdan mukaisesti (CR IRB 5B)</w:t>
      </w:r>
      <w:bookmarkEnd w:id="121"/>
      <w:bookmarkEnd w:id="122"/>
    </w:p>
    <w:p w14:paraId="27A46150"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Pr>
          <w:rFonts w:ascii="Times New Roman" w:hAnsi="Times New Roman"/>
          <w:sz w:val="24"/>
        </w:rPr>
        <w:t>Tiettyjä positioita koskevat ohjeet</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81</w:t>
      </w:r>
      <w:r>
        <w:fldChar w:fldCharType="end"/>
      </w:r>
      <w:r>
        <w:t>. Lomakkeen C 08.05 lisäksi laitosten on ilmoitettava lomakkeen C 08.05.1 sisältämät tiedot, jos ne soveltavat asetuksen (EU) N:o 575/2013 180 artiklan 1 kohdan f alakohtaa maksukyvyttömyyden todennäköisyyden (PD) estimoinnissa ja ainoastaan kyseisen artiklan mukaisten PD-estimaattien osalta. Ohjeet ovat samat kuin lomakkeen C 08.05 tapauksessa seuraavia poikkeuksia lukuun ottamatta: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rFonts w:ascii="Times New Roman" w:hAnsi="Times New Roman"/>
                <w:sz w:val="24"/>
              </w:rPr>
            </w:pPr>
            <w:r>
              <w:rPr>
                <w:rFonts w:ascii="Times New Roman" w:hAnsi="Times New Roman"/>
                <w:sz w:val="24"/>
              </w:rPr>
              <w:t>Sarakkeet</w:t>
            </w:r>
          </w:p>
        </w:tc>
        <w:tc>
          <w:tcPr>
            <w:tcW w:w="8843" w:type="dxa"/>
            <w:shd w:val="clear" w:color="auto" w:fill="CCCCCC"/>
          </w:tcPr>
          <w:p w14:paraId="63A7247A"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rFonts w:ascii="Times New Roman" w:hAnsi="Times New Roman"/>
                <w:sz w:val="24"/>
              </w:rPr>
            </w:pPr>
            <w:r>
              <w:rPr>
                <w:rFonts w:ascii="Times New Roman" w:hAnsi="Times New Roman"/>
                <w:sz w:val="24"/>
              </w:rPr>
              <w:t>0005</w:t>
            </w:r>
          </w:p>
        </w:tc>
        <w:tc>
          <w:tcPr>
            <w:tcW w:w="8843" w:type="dxa"/>
            <w:shd w:val="clear" w:color="auto" w:fill="auto"/>
          </w:tcPr>
          <w:p w14:paraId="1D47203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PD-RAJAT</w:t>
            </w:r>
          </w:p>
          <w:p w14:paraId="4CAAE100" w14:textId="77777777" w:rsidR="00FB3D09" w:rsidRPr="002A677E" w:rsidRDefault="00FB3D09" w:rsidP="00822842">
            <w:pPr>
              <w:rPr>
                <w:rFonts w:ascii="Times New Roman" w:hAnsi="Times New Roman"/>
                <w:sz w:val="24"/>
              </w:rPr>
            </w:pPr>
            <w:r>
              <w:rPr>
                <w:rFonts w:ascii="Times New Roman" w:hAnsi="Times New Roman"/>
                <w:sz w:val="24"/>
              </w:rPr>
              <w:t>Laitosten on ilmoitettava PD-rajat niiden sisäisten luokkiensa mukaisesti, jotka ne kuvaavat ulkoisen luottoluokituslaitoksen (ECAI) käyttämälle asteikolle, vahvistettujen ulkoisten PD-rajojen sijasta.</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rFonts w:ascii="Times New Roman" w:hAnsi="Times New Roman"/>
                <w:sz w:val="24"/>
              </w:rPr>
            </w:pPr>
            <w:r>
              <w:rPr>
                <w:rFonts w:ascii="Times New Roman" w:hAnsi="Times New Roman"/>
                <w:sz w:val="24"/>
              </w:rPr>
              <w:t>0006</w:t>
            </w:r>
          </w:p>
        </w:tc>
        <w:tc>
          <w:tcPr>
            <w:tcW w:w="8843" w:type="dxa"/>
            <w:shd w:val="clear" w:color="auto" w:fill="auto"/>
          </w:tcPr>
          <w:p w14:paraId="6793AD5E"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VASTAAVA ULKOINEN LUOKITUS</w:t>
            </w:r>
          </w:p>
          <w:p w14:paraId="276EE83C" w14:textId="77777777" w:rsidR="00FB3D09" w:rsidRPr="002A677E" w:rsidRDefault="00FB3D09" w:rsidP="00822842">
            <w:pPr>
              <w:rPr>
                <w:rFonts w:ascii="Times New Roman" w:hAnsi="Times New Roman"/>
                <w:sz w:val="24"/>
              </w:rPr>
            </w:pPr>
            <w:r>
              <w:rPr>
                <w:rFonts w:ascii="Times New Roman" w:hAnsi="Times New Roman"/>
                <w:sz w:val="24"/>
              </w:rPr>
              <w:t>Laitosten on merkittävä yksi sarake kullekin asetuksen (EU) N:o 575/2013 180 artiklan 1 kohdan f alakohdan mukaisesti tarkastellulle ulkoiselle luottoluokituslaitokselle. Laitosten on ilmoitettava näissä sarakkeissa se ulkoinen luokitus, jonka mukaan niiden sisäiset PD-rajat on kuvattu.</w:t>
            </w:r>
          </w:p>
        </w:tc>
      </w:tr>
    </w:tbl>
    <w:p w14:paraId="1CA8A0ED" w14:textId="0B87D895" w:rsidR="00FB3D09" w:rsidRPr="002A677E"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Pr>
          <w:rFonts w:ascii="Times New Roman" w:hAnsi="Times New Roman"/>
          <w:sz w:val="24"/>
        </w:rPr>
        <w:t xml:space="preserve">C 08.06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(Erityiskohteiden rahoitusta koskeva ryhmittelymenetelmä (CR IRB 6))</w:t>
      </w:r>
      <w:bookmarkEnd w:id="125"/>
      <w:bookmarkEnd w:id="126"/>
    </w:p>
    <w:p w14:paraId="0C32751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Pr>
          <w:rFonts w:ascii="Times New Roman" w:hAnsi="Times New Roman"/>
          <w:sz w:val="24"/>
        </w:rPr>
        <w:t>Yleiset huomautukset</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82</w:t>
      </w:r>
      <w:r>
        <w:fldChar w:fldCharType="end"/>
      </w:r>
      <w:r>
        <w:t>. Laitosten on ilmoitettava tämän lomakkeet tiedot soveltaen asetuksen (EU) N:o 575/2013 438 artiklan e alakohtaa. Laitosten on ilmoitettava tiedot seuraavista 153 artiklan 5 kohdan taulukossa 1 tarkoitetuista erityiskohteiden rahoitukseen liittyvien vastuiden tyypeistä:</w:t>
      </w:r>
    </w:p>
    <w:p w14:paraId="020ECF38" w14:textId="77777777" w:rsidR="00FB3D09" w:rsidRPr="002A677E" w:rsidRDefault="00FB3D09" w:rsidP="00FB3D09">
      <w:pPr>
        <w:pStyle w:val="InstructionsText2"/>
        <w:numPr>
          <w:ilvl w:val="0"/>
          <w:numId w:val="0"/>
        </w:numPr>
        <w:ind w:left="1080"/>
      </w:pPr>
      <w:r>
        <w:t>Hankkeiden rahoitus</w:t>
      </w:r>
    </w:p>
    <w:p w14:paraId="0D30395D" w14:textId="77777777" w:rsidR="00FB3D09" w:rsidRPr="002A677E" w:rsidRDefault="00FB3D09" w:rsidP="00FB3D09">
      <w:pPr>
        <w:pStyle w:val="InstructionsText2"/>
        <w:numPr>
          <w:ilvl w:val="0"/>
          <w:numId w:val="0"/>
        </w:numPr>
        <w:ind w:left="1080"/>
      </w:pPr>
      <w:r>
        <w:t>Tuloa tuottavat kiinteistöt ja suuren volatiliteetin liikekiinteistöt</w:t>
      </w:r>
    </w:p>
    <w:p w14:paraId="0E156A19" w14:textId="77777777" w:rsidR="00FB3D09" w:rsidRPr="002A677E" w:rsidRDefault="00FB3D09" w:rsidP="00FB3D09">
      <w:pPr>
        <w:pStyle w:val="InstructionsText2"/>
        <w:numPr>
          <w:ilvl w:val="0"/>
          <w:numId w:val="0"/>
        </w:numPr>
        <w:ind w:left="1080"/>
      </w:pPr>
      <w:r>
        <w:t>Kohteiden rahoitus</w:t>
      </w:r>
    </w:p>
    <w:p w14:paraId="66940C39" w14:textId="77777777" w:rsidR="00FB3D09" w:rsidRPr="002A677E" w:rsidRDefault="00FB3D09" w:rsidP="00FB3D09">
      <w:pPr>
        <w:pStyle w:val="InstructionsText2"/>
        <w:numPr>
          <w:ilvl w:val="1"/>
          <w:numId w:val="15"/>
        </w:numPr>
      </w:pPr>
      <w:r>
        <w:t>Hyödykkeiden rahoitus</w:t>
      </w:r>
    </w:p>
    <w:p w14:paraId="58A5DEC7"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Pr>
          <w:rFonts w:ascii="Times New Roman" w:hAnsi="Times New Roman"/>
          <w:sz w:val="24"/>
        </w:rPr>
        <w:lastRenderedPageBreak/>
        <w:t>Tiettyjä positioita koskevat ohjeet</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D773A3">
            <w:pPr>
              <w:keepNext/>
              <w:rPr>
                <w:rFonts w:ascii="Times New Roman" w:hAnsi="Times New Roman"/>
                <w:sz w:val="24"/>
              </w:rPr>
            </w:pPr>
            <w:r>
              <w:rPr>
                <w:rFonts w:ascii="Times New Roman" w:hAnsi="Times New Roman"/>
                <w:sz w:val="24"/>
              </w:rPr>
              <w:t>Sarakkeet</w:t>
            </w:r>
          </w:p>
        </w:tc>
        <w:tc>
          <w:tcPr>
            <w:tcW w:w="8843" w:type="dxa"/>
            <w:shd w:val="clear" w:color="auto" w:fill="CCCCCC"/>
          </w:tcPr>
          <w:p w14:paraId="03916D9E"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3FEAA5A3" w14:textId="77777777" w:rsidR="00FB3D09" w:rsidRPr="002A677E" w:rsidRDefault="00FB3D09" w:rsidP="00822842">
            <w:pPr>
              <w:rPr>
                <w:rFonts w:ascii="Times New Roman" w:hAnsi="Times New Roman"/>
                <w:sz w:val="24"/>
              </w:rPr>
            </w:pPr>
            <w:r>
              <w:rPr>
                <w:rFonts w:ascii="Times New Roman" w:hAnsi="Times New Roman"/>
                <w:sz w:val="24"/>
              </w:rPr>
              <w:t>Ks. CR-IRB -lomakkeen ohjeet.</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14:paraId="6CBD0B35" w14:textId="77777777" w:rsidR="00FB3D09" w:rsidRPr="002A677E" w:rsidRDefault="00FB3D09" w:rsidP="00822842">
            <w:pPr>
              <w:rPr>
                <w:rFonts w:ascii="Times New Roman" w:hAnsi="Times New Roman"/>
                <w:sz w:val="24"/>
              </w:rPr>
            </w:pPr>
            <w:r>
              <w:rPr>
                <w:rFonts w:ascii="Times New Roman" w:hAnsi="Times New Roman"/>
                <w:sz w:val="24"/>
              </w:rPr>
              <w:t>Ks. CR-IRB -lomakkeen ohjeet.</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JOSTA: TASEEN ULKOPUOLISET ERÄT </w:t>
            </w:r>
          </w:p>
          <w:p w14:paraId="34DD8D87" w14:textId="77777777" w:rsidR="00FB3D09" w:rsidRPr="002A677E" w:rsidRDefault="00FB3D09" w:rsidP="00822842">
            <w:pPr>
              <w:rPr>
                <w:rFonts w:ascii="Times New Roman" w:hAnsi="Times New Roman"/>
                <w:sz w:val="24"/>
              </w:rPr>
            </w:pPr>
            <w:r>
              <w:rPr>
                <w:rFonts w:ascii="Times New Roman" w:hAnsi="Times New Roman"/>
                <w:sz w:val="24"/>
              </w:rPr>
              <w:t>Ks. CR SA -lomakkeen ohjeet.</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VASTUUARVO</w:t>
            </w:r>
          </w:p>
          <w:p w14:paraId="4F68F714" w14:textId="77777777" w:rsidR="00FB3D09" w:rsidRPr="002A677E" w:rsidRDefault="00FB3D09" w:rsidP="00822842">
            <w:pPr>
              <w:rPr>
                <w:rFonts w:ascii="Times New Roman" w:hAnsi="Times New Roman"/>
                <w:sz w:val="24"/>
              </w:rPr>
            </w:pPr>
            <w:r>
              <w:rPr>
                <w:rFonts w:ascii="Times New Roman" w:hAnsi="Times New Roman"/>
                <w:sz w:val="24"/>
              </w:rPr>
              <w:t>Ks. CR-IRB -lomakkeen ohjeet.</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rFonts w:ascii="Times New Roman" w:hAnsi="Times New Roman"/>
                <w:bCs w:val="0"/>
                <w:sz w:val="24"/>
              </w:rPr>
            </w:pPr>
            <w:r>
              <w:rPr>
                <w:rStyle w:val="InstructionsTabelleberschrift"/>
                <w:rFonts w:ascii="Times New Roman" w:hAnsi="Times New Roman"/>
                <w:sz w:val="24"/>
              </w:rPr>
              <w:t xml:space="preserve">JOSTA: OSUUS VASTAPUOLIRISKISTÄ </w:t>
            </w:r>
          </w:p>
          <w:p w14:paraId="416635B7" w14:textId="77777777" w:rsidR="00FB3D09" w:rsidRPr="002A677E" w:rsidRDefault="00FB3D09" w:rsidP="00822842">
            <w:pPr>
              <w:rPr>
                <w:rFonts w:ascii="Times New Roman" w:hAnsi="Times New Roman"/>
                <w:sz w:val="24"/>
              </w:rPr>
            </w:pPr>
            <w:r>
              <w:rPr>
                <w:rFonts w:ascii="Times New Roman" w:hAnsi="Times New Roman"/>
                <w:sz w:val="24"/>
              </w:rPr>
              <w:t>Ks. CR SA -lomakkeen ohjeet.</w:t>
            </w:r>
            <w:r>
              <w:rPr>
                <w:rStyle w:val="InstructionsTabelleText"/>
                <w:rFonts w:ascii="Times New Roman" w:hAnsi="Times New Roman"/>
                <w:sz w:val="24"/>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w:t>
            </w:r>
          </w:p>
          <w:p w14:paraId="5C41EA78" w14:textId="77777777" w:rsidR="00FB3D09" w:rsidRPr="002A677E" w:rsidRDefault="00FB3D09" w:rsidP="00822842">
            <w:pPr>
              <w:rPr>
                <w:rFonts w:ascii="Times New Roman" w:hAnsi="Times New Roman"/>
                <w:sz w:val="24"/>
              </w:rPr>
            </w:pPr>
            <w:r>
              <w:rPr>
                <w:rFonts w:ascii="Times New Roman" w:hAnsi="Times New Roman"/>
                <w:sz w:val="24"/>
              </w:rPr>
              <w:t>Asetuksen (EU) N:o 575/2013 153 artiklan 5 kohta</w:t>
            </w:r>
          </w:p>
          <w:p w14:paraId="67CCD5DB" w14:textId="77777777" w:rsidR="00FB3D09" w:rsidRPr="002A677E" w:rsidRDefault="00FB3D09" w:rsidP="00822842">
            <w:pPr>
              <w:rPr>
                <w:rFonts w:ascii="Times New Roman" w:hAnsi="Times New Roman"/>
                <w:sz w:val="24"/>
              </w:rPr>
            </w:pPr>
            <w:r>
              <w:rPr>
                <w:rFonts w:ascii="Times New Roman" w:hAnsi="Times New Roman"/>
                <w:sz w:val="24"/>
              </w:rPr>
              <w:t xml:space="preserve">Tämä sarake on tiedonantotarkoitusta varten. Sitä ei saa muuttaa.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4B6C2EA5" w14:textId="77777777" w:rsidR="00FB3D09" w:rsidRPr="002A677E" w:rsidRDefault="00FB3D09" w:rsidP="00822842">
            <w:pPr>
              <w:rPr>
                <w:rFonts w:ascii="Times New Roman" w:hAnsi="Times New Roman"/>
                <w:b/>
                <w:sz w:val="24"/>
              </w:rPr>
            </w:pPr>
            <w:r>
              <w:rPr>
                <w:rFonts w:ascii="Times New Roman" w:hAnsi="Times New Roman"/>
                <w:sz w:val="24"/>
              </w:rPr>
              <w:t>Ks. CR-IRB -lomakkeen ohjeet.</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ODOTETUN TAPPION MÄÄRÄ</w:t>
            </w:r>
          </w:p>
          <w:p w14:paraId="693CE6D8" w14:textId="77777777" w:rsidR="00FB3D09" w:rsidRPr="002A677E" w:rsidRDefault="00FB3D09" w:rsidP="00822842">
            <w:pPr>
              <w:rPr>
                <w:rFonts w:ascii="Times New Roman" w:hAnsi="Times New Roman"/>
                <w:b/>
                <w:sz w:val="24"/>
              </w:rPr>
            </w:pPr>
            <w:r>
              <w:rPr>
                <w:rFonts w:ascii="Times New Roman" w:hAnsi="Times New Roman"/>
                <w:sz w:val="24"/>
              </w:rPr>
              <w:t>Ks. CR-IRB -lomakkeen ohjeet.</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 ARVONOIKAISUT JA VARAUKSET</w:t>
            </w:r>
          </w:p>
          <w:p w14:paraId="43E4B618" w14:textId="77777777" w:rsidR="00FB3D09" w:rsidRPr="002A677E" w:rsidRDefault="00FB3D09" w:rsidP="00822842">
            <w:pPr>
              <w:rPr>
                <w:rFonts w:ascii="Times New Roman" w:hAnsi="Times New Roman"/>
                <w:b/>
                <w:sz w:val="24"/>
              </w:rPr>
            </w:pPr>
            <w:r>
              <w:rPr>
                <w:rFonts w:ascii="Times New Roman" w:hAnsi="Times New Roman"/>
                <w:sz w:val="24"/>
              </w:rPr>
              <w:t>Ks. CR-IRB -lomakkeen ohjeet.</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rFonts w:ascii="Times New Roman" w:hAnsi="Times New Roman"/>
                <w:sz w:val="24"/>
              </w:rPr>
            </w:pPr>
            <w:r>
              <w:rPr>
                <w:rFonts w:ascii="Times New Roman" w:hAnsi="Times New Roman"/>
                <w:sz w:val="24"/>
              </w:rPr>
              <w:t>Rivit</w:t>
            </w:r>
          </w:p>
        </w:tc>
        <w:tc>
          <w:tcPr>
            <w:tcW w:w="8931" w:type="dxa"/>
            <w:shd w:val="pct25" w:color="auto" w:fill="auto"/>
          </w:tcPr>
          <w:p w14:paraId="74C4755C"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13ABD6A4" w14:textId="77777777" w:rsidTr="00822842">
        <w:tc>
          <w:tcPr>
            <w:tcW w:w="1129" w:type="dxa"/>
          </w:tcPr>
          <w:p w14:paraId="6D90D953" w14:textId="269E3B38" w:rsidR="00FB3D09" w:rsidRPr="002A677E" w:rsidRDefault="00FB3D09" w:rsidP="00822842">
            <w:pPr>
              <w:rPr>
                <w:rFonts w:ascii="Times New Roman" w:hAnsi="Times New Roman"/>
                <w:sz w:val="24"/>
              </w:rPr>
            </w:pPr>
            <w:r>
              <w:rPr>
                <w:rFonts w:ascii="Times New Roman" w:hAnsi="Times New Roman"/>
                <w:sz w:val="24"/>
              </w:rPr>
              <w:t>0010</w:t>
            </w:r>
            <w:r w:rsidR="00D773A3">
              <w:rPr>
                <w:rFonts w:ascii="Times New Roman" w:hAnsi="Times New Roman"/>
                <w:sz w:val="24"/>
              </w:rPr>
              <w:t>–</w:t>
            </w:r>
            <w:r>
              <w:rPr>
                <w:rFonts w:ascii="Times New Roman" w:hAnsi="Times New Roman"/>
                <w:sz w:val="24"/>
              </w:rPr>
              <w:t>0120</w:t>
            </w:r>
          </w:p>
        </w:tc>
        <w:tc>
          <w:tcPr>
            <w:tcW w:w="8931" w:type="dxa"/>
          </w:tcPr>
          <w:p w14:paraId="68EE291B" w14:textId="77777777" w:rsidR="00FB3D09" w:rsidRPr="002A677E" w:rsidRDefault="00FB3D09" w:rsidP="00822842">
            <w:pPr>
              <w:rPr>
                <w:rFonts w:ascii="Times New Roman" w:hAnsi="Times New Roman"/>
                <w:sz w:val="24"/>
              </w:rPr>
            </w:pPr>
            <w:r>
              <w:rPr>
                <w:rFonts w:ascii="Times New Roman" w:hAnsi="Times New Roman"/>
                <w:sz w:val="24"/>
              </w:rPr>
              <w:t>Vastuut on kohdennettava asianmukaiseen ryhmään ja maturiteettiin asetuksen (EU) N:o 575/2013 153 artiklan 5 kohdassa olevan taulukon 1 mukaisesti.</w:t>
            </w:r>
          </w:p>
        </w:tc>
      </w:tr>
    </w:tbl>
    <w:p w14:paraId="4255FF49" w14:textId="77777777" w:rsidR="00FB3D09" w:rsidRPr="002A677E" w:rsidRDefault="00FB3D09" w:rsidP="00FB3D09">
      <w:pPr>
        <w:pStyle w:val="body"/>
      </w:pPr>
    </w:p>
    <w:p w14:paraId="782F65B6" w14:textId="2CEDCD9E" w:rsidR="00FB3D09" w:rsidRPr="002A677E" w:rsidRDefault="00FB3D09" w:rsidP="008C13A4">
      <w:pPr>
        <w:pStyle w:val="Instructionsberschrift2"/>
        <w:numPr>
          <w:ilvl w:val="2"/>
          <w:numId w:val="21"/>
        </w:numPr>
        <w:rPr>
          <w:rFonts w:ascii="Times New Roman" w:hAnsi="Times New Roman" w:cs="Times New Roman"/>
          <w:sz w:val="24"/>
        </w:rPr>
      </w:pPr>
      <w:bookmarkStart w:id="132" w:name="_Toc151714413"/>
      <w:r>
        <w:rPr>
          <w:rFonts w:ascii="Times New Roman" w:hAnsi="Times New Roman"/>
          <w:sz w:val="24"/>
        </w:rPr>
        <w:lastRenderedPageBreak/>
        <w:t xml:space="preserve">C 08.07 </w:t>
      </w:r>
      <w:r w:rsidR="007657AD">
        <w:rPr>
          <w:rFonts w:ascii="Times New Roman" w:hAnsi="Times New Roman"/>
          <w:sz w:val="24"/>
        </w:rPr>
        <w:t>–</w:t>
      </w:r>
      <w:r>
        <w:rPr>
          <w:rFonts w:ascii="Times New Roman" w:hAnsi="Times New Roman"/>
          <w:sz w:val="24"/>
        </w:rPr>
        <w:t xml:space="preserve"> Luottoriski ja luottokaupan selvitysriskit: IRB-menetelmän mukaiset pääomavaatimukset (IRB- ja SA-menetelmien käytön laajuus (CR IRB 7))</w:t>
      </w:r>
      <w:bookmarkEnd w:id="131"/>
      <w:bookmarkEnd w:id="132"/>
    </w:p>
    <w:p w14:paraId="4D5E0149"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Pr>
          <w:rFonts w:ascii="Times New Roman" w:hAnsi="Times New Roman"/>
          <w:sz w:val="24"/>
        </w:rPr>
        <w:t>Yleiset huomautukset</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83</w:t>
      </w:r>
      <w:r>
        <w:fldChar w:fldCharType="end"/>
      </w:r>
      <w:r>
        <w:t>. Tässä lomakkeessa laitosten, jotka laskevat riskipainotettujen vastuuerien yhteismäärän luottoriskiin sovellettavalla IRB-menetelmällä, on eriteltävä vastuut, joihin sovelletaan asetuksen (EU) N:o 575/2013 kolmannen osan II osaston 2 luvussa säädettyä standardimenetelmää tai kolmannen osan II osaston 3 luvussa säädettyä IRB-menetelmää, sekä se osa kustakin vastuuryhmästä, johon sovelletaan vaiheittaisen käyttöönoton suunnitelmaa (roll-out-suunnitelmaa). Laitosten on esitettävä tässä lomakkeessa tiedot vastuuryhmittäin lomakkeen rivien mukaisen vastuuryhmien jaottelun mukaisesti.</w:t>
      </w:r>
    </w:p>
    <w:p w14:paraId="5EF649B7" w14:textId="77777777" w:rsidR="00FB3D09" w:rsidRPr="002A677E" w:rsidRDefault="00FB3D09" w:rsidP="00FB3D09">
      <w:pPr>
        <w:pStyle w:val="InstructionsText2"/>
        <w:numPr>
          <w:ilvl w:val="0"/>
          <w:numId w:val="0"/>
        </w:numPr>
        <w:ind w:left="993"/>
      </w:pPr>
      <w:r>
        <w:fldChar w:fldCharType="begin"/>
      </w:r>
      <w:r>
        <w:instrText>seq paragraphs</w:instrText>
      </w:r>
      <w:r>
        <w:fldChar w:fldCharType="separate"/>
      </w:r>
      <w:r>
        <w:t>84</w:t>
      </w:r>
      <w:r>
        <w:fldChar w:fldCharType="end"/>
      </w:r>
      <w:r>
        <w:t>. Sarakkeissa 0030–0050 on esitettävä kaikki vastuut siten, että näiden kolmen sarakkeen kunkin rivin summa on 100 prosenttia kaikista vastuuryhmistä lukuun ottamatta arvopaperistamispositioita ja vähennettyjä positioita.</w:t>
      </w:r>
    </w:p>
    <w:p w14:paraId="2976CB2C" w14:textId="77777777" w:rsidR="00FB3D09" w:rsidRPr="002A677E"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Pr>
          <w:rFonts w:ascii="Times New Roman" w:hAnsi="Times New Roman"/>
          <w:sz w:val="24"/>
        </w:rPr>
        <w:t>Tiettyjä kohtia koskevat ohjeet</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rFonts w:ascii="Times New Roman" w:hAnsi="Times New Roman"/>
                <w:sz w:val="24"/>
              </w:rPr>
            </w:pPr>
            <w:r>
              <w:rPr>
                <w:rFonts w:ascii="Times New Roman" w:hAnsi="Times New Roman"/>
                <w:sz w:val="24"/>
              </w:rPr>
              <w:t>Sarakkeet</w:t>
            </w:r>
          </w:p>
        </w:tc>
        <w:tc>
          <w:tcPr>
            <w:tcW w:w="8843" w:type="dxa"/>
            <w:shd w:val="clear" w:color="auto" w:fill="CCCCCC"/>
          </w:tcPr>
          <w:p w14:paraId="07D6E67B"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ASETUKSEN (EU) N:O 575/2013 166 ARTIKLASSA MÄÄRITELTY KOKONAISVASTUUARVO</w:t>
            </w:r>
          </w:p>
          <w:p w14:paraId="411002F2" w14:textId="77777777" w:rsidR="00FB3D09" w:rsidRPr="002A677E" w:rsidRDefault="00FB3D09" w:rsidP="00822842">
            <w:pPr>
              <w:rPr>
                <w:rFonts w:ascii="Times New Roman" w:hAnsi="Times New Roman"/>
                <w:b/>
                <w:sz w:val="24"/>
              </w:rPr>
            </w:pPr>
            <w:r>
              <w:rPr>
                <w:rFonts w:ascii="Times New Roman" w:hAnsi="Times New Roman"/>
                <w:sz w:val="24"/>
              </w:rPr>
              <w:t>Laitosten on käytettävä asetuksen (EU) N:o 575/2013 166 artiklan mukaista vastuuarvoa ennen luottoriskin vähentämistä.</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KOKONAISVASTUUARVO, JOHON SOVELLETAAN SA- JA IRB-MENETELMIÄ</w:t>
            </w:r>
          </w:p>
          <w:p w14:paraId="2CF123A9" w14:textId="77777777" w:rsidR="00FB3D09" w:rsidRPr="002A677E" w:rsidRDefault="00FB3D09" w:rsidP="00822842">
            <w:pPr>
              <w:rPr>
                <w:rFonts w:ascii="Times New Roman" w:hAnsi="Times New Roman"/>
                <w:sz w:val="24"/>
              </w:rPr>
            </w:pPr>
            <w:r>
              <w:rPr>
                <w:rFonts w:ascii="Times New Roman" w:hAnsi="Times New Roman"/>
                <w:sz w:val="24"/>
              </w:rPr>
              <w:t>Laitosten on käytettävä vastuuarvoa ennen luottoriskin vähentämistä asetuksen (EU) N:o 575/2013 429 artiklan 4 kohdan mukaisesti ilmoittaakseen kokonaisvastuuarvon, johon sisältyvät sekä standardimenetelmän (SA) että IRB-menetelmän soveltamisalaan kuuluvat vastuut.</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SA-MENETELMÄN PYSYVÄN OSITTAISEN KÄYTÖN ALAINEN OSUUS KOKONAISVASTUUARVOSTA (%)</w:t>
            </w:r>
          </w:p>
          <w:p w14:paraId="4E8BC7DA" w14:textId="77777777" w:rsidR="00FB3D09" w:rsidRPr="002A677E" w:rsidRDefault="00FB3D09" w:rsidP="00822842">
            <w:pPr>
              <w:rPr>
                <w:rFonts w:ascii="Times New Roman" w:hAnsi="Times New Roman"/>
                <w:sz w:val="24"/>
              </w:rPr>
            </w:pPr>
            <w:r>
              <w:rPr>
                <w:rFonts w:ascii="Times New Roman" w:hAnsi="Times New Roman"/>
                <w:sz w:val="24"/>
              </w:rPr>
              <w:t>Tässä tarkoitetaan sitä osuutta vastuusta kussakin vastuuryhmässä, johon sovelletaan standardimenetelmää (standardimenetelmän soveltamisalaan kuuluva vastuu ennen luottoriskin vähentämistä suhteessa sarakkeessa 0020 ilmoitettavaan kokonaisvastuuseen kyseisessä vastuuryhmässä), ottaen huomioon toimivaltaiselta viranomaiselta asetuksen (EU) N:o 575/2013 150 artiklan mukaisesti standardimenetelmän pysyvään osittaiseen käyttöön saadun luvan laajuus.</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VAIHEITTAISEN KÄYTTÖÖNOTON SUUNNITELMAN ALAINEN OSUUS KOKONAISVASTUUARVOSTA (%)</w:t>
            </w:r>
          </w:p>
          <w:p w14:paraId="1384B1B7" w14:textId="77777777" w:rsidR="00FB3D09" w:rsidRPr="002A677E" w:rsidRDefault="00FB3D09" w:rsidP="00822842">
            <w:pPr>
              <w:rPr>
                <w:rFonts w:ascii="Times New Roman" w:hAnsi="Times New Roman"/>
                <w:sz w:val="24"/>
              </w:rPr>
            </w:pPr>
            <w:r>
              <w:rPr>
                <w:rFonts w:ascii="Times New Roman" w:hAnsi="Times New Roman"/>
                <w:sz w:val="24"/>
              </w:rPr>
              <w:t xml:space="preserve">Tässä ilmoitetaan se osuus kunkin vastuuryhmän vastuusta, johon sovelletaan IRB-menetelmän vaiheittaista käyttöönottoa asetuksen (EU) N:o 575/2013 148 artiklan mukaisesti. Tähän sisältyvät </w:t>
            </w:r>
          </w:p>
          <w:p w14:paraId="64A26F0D"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lastRenderedPageBreak/>
              <w:t xml:space="preserve">vastuut, joihin laitos aikoo soveltaa IRB-menetelmää omien LGD-estimaattien ja/tai CF-estimaattien kanssa tai ilman niitä (F-IRB ja A-IRB); </w:t>
            </w:r>
          </w:p>
          <w:p w14:paraId="468B410E"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merkitykseltään vähäiset oman pääoman ehtoiset vastuut, jotka eivät sisälly sarakkeeseen 0020 tai 0040;</w:t>
            </w:r>
          </w:p>
          <w:p w14:paraId="674B8F2C" w14:textId="77777777"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 xml:space="preserve">vastuut, joihin jo sovelletaan F-IRB-menetelmää, kun laitos aikoo soveltaa A-IRB-menetelmää tulevaisuudessa; </w:t>
            </w:r>
          </w:p>
          <w:p w14:paraId="58C08A10" w14:textId="148DB963" w:rsidR="00FB3D09" w:rsidRPr="002A677E" w:rsidRDefault="00FB3D09" w:rsidP="008C13A4">
            <w:pPr>
              <w:pStyle w:val="ListParagraph"/>
              <w:numPr>
                <w:ilvl w:val="0"/>
                <w:numId w:val="20"/>
              </w:numPr>
              <w:autoSpaceDE w:val="0"/>
              <w:autoSpaceDN w:val="0"/>
              <w:adjustRightInd w:val="0"/>
              <w:rPr>
                <w:rFonts w:ascii="Times New Roman" w:hAnsi="Times New Roman"/>
                <w:spacing w:val="-2"/>
                <w:sz w:val="24"/>
              </w:rPr>
            </w:pPr>
            <w:r>
              <w:rPr>
                <w:rFonts w:ascii="Times New Roman" w:hAnsi="Times New Roman"/>
                <w:sz w:val="24"/>
              </w:rPr>
              <w:t>erityiskohteiden rahoitukseen liittyvät vastuut, joihin sovelletaan valvontaviranomaisen ryhmittelymenetelmää ja jotka eivät sisälly sarakkeeseen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rFonts w:ascii="Times New Roman" w:hAnsi="Times New Roman"/>
                <w:b/>
                <w:sz w:val="24"/>
                <w:u w:val="single"/>
              </w:rPr>
            </w:pPr>
            <w:r>
              <w:rPr>
                <w:rFonts w:ascii="Times New Roman" w:hAnsi="Times New Roman"/>
                <w:b/>
                <w:sz w:val="24"/>
                <w:u w:val="single"/>
              </w:rPr>
              <w:t>IRB-MENETELMÄN ALAINEN OSUUS KOKONAISVASTUUARVOSTA (%)</w:t>
            </w:r>
          </w:p>
          <w:p w14:paraId="281F622B" w14:textId="77777777" w:rsidR="00FB3D09" w:rsidRPr="002A677E" w:rsidRDefault="00FB3D09" w:rsidP="00822842">
            <w:pPr>
              <w:rPr>
                <w:rFonts w:ascii="Times New Roman" w:hAnsi="Times New Roman"/>
                <w:b/>
                <w:sz w:val="24"/>
              </w:rPr>
            </w:pPr>
            <w:r>
              <w:rPr>
                <w:rFonts w:ascii="Times New Roman" w:hAnsi="Times New Roman"/>
                <w:sz w:val="24"/>
              </w:rPr>
              <w:t>Tässä tarkoitetaan sitä osuutta vastuusta kussakin vastuuryhmässä, johon sovelletaan IRB-menetelmää (IRB-menetelmän soveltamisalaan kuuluva vastuu ennen luottoriskin vähentämistä suhteessa kokonaisvastuuseen kyseisessä vastuuryhmässä), ottaen huomioon toimivaltaiselta viranomaiselta asetuksen (EU) N:o 575/2013 143 artiklan mukaisesti IRB-menetelmän käyttöön saadun luvan laajuus. Tähän sisältyvät sekä vastuut, joiden osalta laitoksella on lupa käyttää omia LGD- ja/tai CF-estimaatteja, että vastuut, joiden osalta sillä ei ole lupaa käyttää niitä (F-IRB ja A-IRB), mukaan lukien erityiskohteiden rahoitukseen liittyvät vastuut, joihin sovelletaan valvontaviranomaisen ryhmittelymenetelmää, ja yksinkertaisen riskipainon menetelmän alaiset oman pääoman ehtoiset vastuut sekä vastuut, jotka ilmoitetaan lomakkeen C 08.01 rivillä 0170.</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598"/>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rFonts w:ascii="Times New Roman" w:hAnsi="Times New Roman"/>
                <w:sz w:val="24"/>
              </w:rPr>
            </w:pPr>
            <w:r>
              <w:rPr>
                <w:rFonts w:ascii="Times New Roman" w:hAnsi="Times New Roman"/>
                <w:sz w:val="24"/>
              </w:rPr>
              <w:t>Rivit</w:t>
            </w:r>
          </w:p>
        </w:tc>
        <w:tc>
          <w:tcPr>
            <w:tcW w:w="8557" w:type="dxa"/>
            <w:shd w:val="pct25" w:color="auto" w:fill="auto"/>
          </w:tcPr>
          <w:p w14:paraId="123EB3D4" w14:textId="77777777" w:rsidR="00FB3D09" w:rsidRPr="002A677E" w:rsidRDefault="00FB3D09" w:rsidP="00822842">
            <w:pPr>
              <w:rPr>
                <w:rFonts w:ascii="Times New Roman" w:hAnsi="Times New Roman"/>
                <w:sz w:val="24"/>
              </w:rPr>
            </w:pPr>
            <w:r>
              <w:rPr>
                <w:rFonts w:ascii="Times New Roman" w:hAnsi="Times New Roman"/>
                <w:sz w:val="24"/>
              </w:rPr>
              <w:t>Ohjeet</w:t>
            </w:r>
          </w:p>
        </w:tc>
      </w:tr>
      <w:tr w:rsidR="00FB3D09" w:rsidRPr="002A677E" w14:paraId="39EFDE98" w14:textId="77777777" w:rsidTr="00822842">
        <w:tc>
          <w:tcPr>
            <w:tcW w:w="1271" w:type="dxa"/>
          </w:tcPr>
          <w:p w14:paraId="416FB44E" w14:textId="77777777" w:rsidR="00FB3D09" w:rsidRPr="002A677E" w:rsidRDefault="00FB3D09" w:rsidP="00822842">
            <w:pPr>
              <w:rPr>
                <w:rFonts w:ascii="Times New Roman" w:hAnsi="Times New Roman"/>
                <w:sz w:val="24"/>
              </w:rPr>
            </w:pPr>
            <w:r>
              <w:rPr>
                <w:rFonts w:ascii="Times New Roman" w:hAnsi="Times New Roman"/>
                <w:sz w:val="24"/>
              </w:rPr>
              <w:t>VASTUURYHMÄT</w:t>
            </w:r>
          </w:p>
        </w:tc>
        <w:tc>
          <w:tcPr>
            <w:tcW w:w="8557" w:type="dxa"/>
          </w:tcPr>
          <w:p w14:paraId="7564DFF0" w14:textId="77777777" w:rsidR="00FB3D09" w:rsidRPr="002A677E" w:rsidRDefault="00FB3D09" w:rsidP="00822842">
            <w:pPr>
              <w:rPr>
                <w:rFonts w:ascii="Times New Roman" w:eastAsiaTheme="minorHAnsi" w:hAnsi="Times New Roman"/>
                <w:sz w:val="24"/>
              </w:rPr>
            </w:pPr>
            <w:r>
              <w:rPr>
                <w:rFonts w:ascii="Times New Roman" w:hAnsi="Times New Roman"/>
                <w:sz w:val="24"/>
              </w:rPr>
              <w:t>Laitosten on esitettävä tässä lomakkeessa tiedot vastuuryhmittäin lomakkeen rivien mukaisen vastuuryhmien jaottelun mukaisesti.</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A1D4" w14:textId="77777777" w:rsidR="001D13E2" w:rsidRDefault="001D1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99B8" w14:textId="77777777" w:rsidR="001D13E2" w:rsidRDefault="001D13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C77D" w14:textId="77777777" w:rsidR="001D13E2" w:rsidRDefault="001D1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PV – Normaaliin käyttöön"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EPV – Normaaliin käyttöön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07C953C4">
              <wp:simplePos x="914400" y="448733"/>
              <wp:positionH relativeFrom="page">
                <wp:align>left</wp:align>
              </wp:positionH>
              <wp:positionV relativeFrom="page">
                <wp:align>top</wp:align>
              </wp:positionV>
              <wp:extent cx="1558636" cy="443865"/>
              <wp:effectExtent l="0" t="0" r="3810" b="8890"/>
              <wp:wrapNone/>
              <wp:docPr id="1123096923" name="Text Box 3"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58636" cy="443865"/>
                      </a:xfrm>
                      <a:prstGeom prst="rect">
                        <a:avLst/>
                      </a:prstGeom>
                      <a:noFill/>
                      <a:ln>
                        <a:noFill/>
                      </a:ln>
                    </wps:spPr>
                    <wps:txbx>
                      <w:txbxContent>
                        <w:p w14:paraId="7BE3A8BC" w14:textId="77777777" w:rsidR="001D13E2" w:rsidRPr="00E26A90" w:rsidRDefault="001D13E2" w:rsidP="001D13E2">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p w14:paraId="2E671D9F" w14:textId="4C0BCDD1" w:rsidR="00E26A90" w:rsidRPr="00E26A90" w:rsidRDefault="00E26A90" w:rsidP="00E26A90">
                          <w:pPr>
                            <w:spacing w:after="0"/>
                            <w:rPr>
                              <w:rFonts w:ascii="Calibri" w:eastAsia="Calibri" w:hAnsi="Calibri" w:cs="Calibri"/>
                              <w:noProof/>
                              <w:color w:val="000000"/>
                              <w:sz w:val="24"/>
                            </w:rPr>
                          </w:pPr>
                        </w:p>
                      </w:txbxContent>
                    </wps:txbx>
                    <wps:bodyPr rot="0" spcFirstLastPara="0" vertOverflow="overflow" horzOverflow="overflow" vert="horz" wrap="square" lIns="254000" tIns="19050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02959BA" id="_x0000_t202" coordsize="21600,21600" o:spt="202" path="m,l,21600r21600,l21600,xe">
              <v:stroke joinstyle="miter"/>
              <v:path gradientshapeok="t" o:connecttype="rect"/>
            </v:shapetype>
            <v:shape id="Text Box 3" o:spid="_x0000_s1027" type="#_x0000_t202" alt="EPV – Normaaliin käyttöön" style="position:absolute;left:0;text-align:left;margin-left:0;margin-top:0;width:122.75pt;height:34.95pt;z-index:251660288;visibility:visible;mso-wrap-style:square;mso-width-percent:0;mso-wrap-distance-left:0;mso-wrap-distance-top:0;mso-wrap-distance-right:0;mso-wrap-distance-bottom:0;mso-position-horizontal:left;mso-position-horizontal-relative:page;mso-position-vertical:top;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" filled="f" stroked="f">
              <v:textbox style="mso-fit-shape-to-text:t" inset="20pt,15pt,0,0">
                <w:txbxContent>
                  <w:p w14:paraId="7BE3A8BC" w14:textId="77777777" w:rsidR="001D13E2" w:rsidRPr="00E26A90" w:rsidRDefault="001D13E2" w:rsidP="001D13E2">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p w14:paraId="2E671D9F" w14:textId="4C0BCDD1" w:rsidR="00E26A90" w:rsidRPr="00E26A90" w:rsidRDefault="00E26A90" w:rsidP="00E26A90">
                    <w:pPr>
                      <w:spacing w:after="0"/>
                      <w:rPr>
                        <w:rFonts w:ascii="Calibri" w:eastAsia="Calibri" w:hAnsi="Calibri" w:cs="Calibri"/>
                        <w:noProof/>
                        <w:color w:val="000000"/>
                        <w:sz w:val="2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PV – Normaaliin käyttöön">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PV – Normaaliin käyttöön"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EPV – Normaaliin käyttöön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D13E2"/>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7657AD"/>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06F2C"/>
    <w:rsid w:val="00CC757F"/>
    <w:rsid w:val="00CD1BFF"/>
    <w:rsid w:val="00CF2E8B"/>
    <w:rsid w:val="00D773A3"/>
    <w:rsid w:val="00DB50AA"/>
    <w:rsid w:val="00E13BD0"/>
    <w:rsid w:val="00E26A90"/>
    <w:rsid w:val="00E3648D"/>
    <w:rsid w:val="00E87394"/>
    <w:rsid w:val="00EC2C42"/>
    <w:rsid w:val="00EF07A1"/>
    <w:rsid w:val="00EF2302"/>
    <w:rsid w:val="00EF72EE"/>
    <w:rsid w:val="00F007B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fi-FI"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fi-FI"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4C6885-D681-4F0D-86D9-A1ECB762BF8F}"/>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7376</Words>
  <Characters>57689</Characters>
  <Application>Microsoft Office Word</Application>
  <DocSecurity>0</DocSecurity>
  <Lines>4807</Lines>
  <Paragraphs>2957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2024-12-13T14:50:00Z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2024-12-13T13:49:40Z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0d0fc56d-0304-4018-90b3-82e2035fe724</vt:lpwstr>
  </property>
  <property fmtid="{D5CDD505-2E9C-101B-9397-08002B2CF9AE}" pid="9" name="MSIP_Label_6bd9ddd1-4d20-43f6-abfa-fc3c07406f94_ContentBits">
    <vt:lpwstr>0</vt:lpwstr>
  </property>
</Properties>
</file>