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6A83C" w14:textId="33314DFC" w:rsidR="00CB0520" w:rsidRDefault="00ED78B2" w:rsidP="00CB0520">
      <w:pPr>
        <w:jc w:val="center"/>
        <w:rPr>
          <w:rFonts w:ascii="Times New Roman" w:hAnsi="Times New Roman"/>
          <w:sz w:val="24"/>
          <w:szCs w:val="22"/>
        </w:rPr>
      </w:pPr>
      <w:r>
        <w:rPr>
          <w:rFonts w:ascii="Times New Roman" w:hAnsi="Times New Roman"/>
          <w:sz w:val="24"/>
        </w:rPr>
        <w:t>LT</w:t>
      </w:r>
    </w:p>
    <w:p w14:paraId="2D00CB42" w14:textId="77777777" w:rsidR="00CB0520" w:rsidRDefault="00CB0520" w:rsidP="00CB0520">
      <w:pPr>
        <w:rPr>
          <w:rFonts w:asciiTheme="minorHAnsi" w:hAnsiTheme="minorHAnsi"/>
          <w:sz w:val="22"/>
        </w:rPr>
      </w:pPr>
    </w:p>
    <w:p w14:paraId="2B5F5695" w14:textId="77777777" w:rsidR="009C5DD6" w:rsidRPr="00037E7B" w:rsidRDefault="009C5DD6" w:rsidP="009C5DD6">
      <w:pPr>
        <w:jc w:val="center"/>
        <w:rPr>
          <w:rFonts w:ascii="Times New Roman" w:hAnsi="Times New Roman"/>
          <w:sz w:val="24"/>
        </w:rPr>
      </w:pPr>
      <w:r>
        <w:rPr>
          <w:rFonts w:ascii="Times New Roman" w:hAnsi="Times New Roman"/>
          <w:sz w:val="24"/>
        </w:rPr>
        <w:t>II PRIEDAS</w:t>
      </w:r>
    </w:p>
    <w:p w14:paraId="03895EA2" w14:textId="77777777" w:rsidR="009C5DD6" w:rsidRPr="00037E7B" w:rsidRDefault="009C5DD6" w:rsidP="009C5DD6">
      <w:pPr>
        <w:jc w:val="center"/>
        <w:rPr>
          <w:rFonts w:ascii="Times New Roman" w:hAnsi="Times New Roman"/>
          <w:sz w:val="24"/>
        </w:rPr>
      </w:pPr>
      <w:r>
        <w:rPr>
          <w:rFonts w:ascii="Times New Roman" w:hAnsi="Times New Roman"/>
          <w:sz w:val="24"/>
        </w:rPr>
        <w:t>„II PRIEDAS</w:t>
      </w:r>
    </w:p>
    <w:p w14:paraId="480031C9" w14:textId="77777777" w:rsidR="009C5DD6" w:rsidRPr="00037E7B" w:rsidRDefault="009C5DD6" w:rsidP="009C5DD6">
      <w:pPr>
        <w:jc w:val="center"/>
        <w:rPr>
          <w:rFonts w:ascii="Times New Roman" w:hAnsi="Times New Roman"/>
          <w:b/>
          <w:sz w:val="24"/>
        </w:rPr>
      </w:pPr>
      <w:r>
        <w:rPr>
          <w:rFonts w:ascii="Times New Roman" w:hAnsi="Times New Roman"/>
          <w:b/>
          <w:sz w:val="24"/>
        </w:rPr>
        <w:t>INFORMACIJOS APIE NUOSAVAS LĖŠAS IR NUOSAVŲ LĖŠŲ REIKALAVIMUS TEIKIMO NURODYMAI</w:t>
      </w:r>
    </w:p>
    <w:p w14:paraId="08E08E50" w14:textId="77777777" w:rsidR="00EE75F2" w:rsidRDefault="00EE75F2"/>
    <w:p w14:paraId="29C05932" w14:textId="7194A2B7" w:rsidR="00925646" w:rsidRDefault="00FA21C6" w:rsidP="00925646">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II DALIS. SU FORMA SUSIJĘ NURODYMAI</w:t>
      </w:r>
    </w:p>
    <w:p w14:paraId="4DA6D037" w14:textId="77777777" w:rsidR="00FC29F5" w:rsidRDefault="00736637" w:rsidP="00925646">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7B580897" w14:textId="4FDF8965" w:rsidR="00736637" w:rsidRPr="00736637" w:rsidRDefault="00736637" w:rsidP="00925646">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532AAD9A" w14:textId="77777777" w:rsidR="00925646" w:rsidRPr="002A677E" w:rsidRDefault="00925646" w:rsidP="00925646">
      <w:pPr>
        <w:pStyle w:val="Instructionsberschrift2"/>
        <w:numPr>
          <w:ilvl w:val="0"/>
          <w:numId w:val="0"/>
        </w:numPr>
        <w:ind w:left="357" w:hanging="357"/>
        <w:rPr>
          <w:rFonts w:ascii="Times New Roman" w:hAnsi="Times New Roman" w:cs="Times New Roman"/>
          <w:sz w:val="24"/>
        </w:rPr>
      </w:pPr>
      <w:bookmarkStart w:id="0" w:name="_Toc310415035"/>
      <w:bookmarkStart w:id="1" w:name="_Toc360188372"/>
      <w:bookmarkStart w:id="2" w:name="_Toc473560923"/>
      <w:bookmarkStart w:id="3" w:name="_Toc151714430"/>
      <w:r>
        <w:rPr>
          <w:rFonts w:ascii="Times New Roman" w:hAnsi="Times New Roman"/>
          <w:sz w:val="24"/>
          <w:u w:val="none"/>
        </w:rPr>
        <w:t>3.6.</w:t>
      </w:r>
      <w:r>
        <w:tab/>
      </w:r>
      <w:r>
        <w:rPr>
          <w:rFonts w:ascii="Times New Roman" w:hAnsi="Times New Roman"/>
          <w:sz w:val="24"/>
        </w:rPr>
        <w:t>C 11.00. Atsiskaitymo / pristatymo rizika</w:t>
      </w:r>
      <w:bookmarkEnd w:id="0"/>
      <w:bookmarkEnd w:id="1"/>
      <w:r>
        <w:rPr>
          <w:rFonts w:ascii="Times New Roman" w:hAnsi="Times New Roman"/>
          <w:sz w:val="24"/>
        </w:rPr>
        <w:t xml:space="preserve"> (CR SETT)</w:t>
      </w:r>
      <w:bookmarkEnd w:id="2"/>
      <w:bookmarkEnd w:id="3"/>
    </w:p>
    <w:p w14:paraId="2752D001" w14:textId="77777777" w:rsidR="00925646" w:rsidRPr="002A677E" w:rsidRDefault="00925646" w:rsidP="00925646">
      <w:pPr>
        <w:pStyle w:val="Instructionsberschrift2"/>
        <w:numPr>
          <w:ilvl w:val="0"/>
          <w:numId w:val="0"/>
        </w:numPr>
        <w:ind w:left="357" w:hanging="357"/>
        <w:rPr>
          <w:rFonts w:ascii="Times New Roman" w:hAnsi="Times New Roman" w:cs="Times New Roman"/>
          <w:sz w:val="24"/>
        </w:rPr>
      </w:pPr>
      <w:bookmarkStart w:id="4" w:name="_Toc262568045"/>
      <w:bookmarkStart w:id="5" w:name="_Toc295829924"/>
      <w:bookmarkStart w:id="6" w:name="_Toc310415036"/>
      <w:bookmarkStart w:id="7" w:name="_Toc360188373"/>
      <w:bookmarkStart w:id="8" w:name="_Toc473560924"/>
      <w:bookmarkStart w:id="9" w:name="_Toc151714431"/>
      <w:r>
        <w:rPr>
          <w:rFonts w:ascii="Times New Roman" w:hAnsi="Times New Roman"/>
          <w:sz w:val="24"/>
          <w:u w:val="none"/>
        </w:rPr>
        <w:t>3.6.1.</w:t>
      </w:r>
      <w:r>
        <w:tab/>
      </w:r>
      <w:r>
        <w:rPr>
          <w:rFonts w:ascii="Times New Roman" w:hAnsi="Times New Roman"/>
          <w:sz w:val="24"/>
        </w:rPr>
        <w:t>Bendrosios pastabos</w:t>
      </w:r>
      <w:bookmarkEnd w:id="4"/>
      <w:bookmarkEnd w:id="5"/>
      <w:bookmarkEnd w:id="6"/>
      <w:bookmarkEnd w:id="7"/>
      <w:bookmarkEnd w:id="8"/>
      <w:bookmarkEnd w:id="9"/>
    </w:p>
    <w:p w14:paraId="2F026EC9" w14:textId="440B95C0" w:rsidR="00925646" w:rsidRPr="002A677E" w:rsidRDefault="00925646" w:rsidP="00925646">
      <w:pPr>
        <w:pStyle w:val="InstructionsText2"/>
        <w:numPr>
          <w:ilvl w:val="0"/>
          <w:numId w:val="0"/>
        </w:numPr>
        <w:ind w:left="993"/>
      </w:pPr>
      <w:r>
        <w:fldChar w:fldCharType="begin"/>
      </w:r>
      <w:r>
        <w:instrText>seq paragraphs</w:instrText>
      </w:r>
      <w:r>
        <w:fldChar w:fldCharType="separate"/>
      </w:r>
      <w:r>
        <w:t>99</w:t>
      </w:r>
      <w:r>
        <w:fldChar w:fldCharType="end"/>
      </w:r>
      <w:r>
        <w:t>.</w:t>
      </w:r>
      <w:r w:rsidR="008B2029">
        <w:t xml:space="preserve"> </w:t>
      </w:r>
      <w:r>
        <w:t xml:space="preserve">Šioje formoje prašoma pateikti informaciją ir apie prekybos, ir apie ne prekybos knygos sandorius, pagal kuriuos neatsiskaityta po pristatymo datos, ir apie atitinkamus nuosavų lėšų reikalavimus atsiskaitymo rizikai padengti, kaip nurodyta Reglamento (ES) Nr. 575/2013 92 straipsnio 3 dalies c punkto ii papunktyje ir 378 straipsnyje. </w:t>
      </w:r>
    </w:p>
    <w:p w14:paraId="0B60E63F" w14:textId="08AFF3CE" w:rsidR="00925646" w:rsidRPr="002A677E" w:rsidRDefault="00925646" w:rsidP="00925646">
      <w:pPr>
        <w:pStyle w:val="InstructionsText2"/>
        <w:numPr>
          <w:ilvl w:val="0"/>
          <w:numId w:val="0"/>
        </w:numPr>
        <w:ind w:left="993"/>
      </w:pPr>
      <w:r>
        <w:fldChar w:fldCharType="begin"/>
      </w:r>
      <w:r>
        <w:instrText>seq paragraphs</w:instrText>
      </w:r>
      <w:r>
        <w:fldChar w:fldCharType="separate"/>
      </w:r>
      <w:r>
        <w:t>100</w:t>
      </w:r>
      <w:r>
        <w:fldChar w:fldCharType="end"/>
      </w:r>
      <w:r>
        <w:t>.</w:t>
      </w:r>
      <w:r>
        <w:tab/>
        <w:t xml:space="preserve">Įstaigos šioje CR SETT formoje pateikia informaciją apie atsiskaitymo / pristatymo riziką, susijusią su prekybos knygos arba ne prekybos knygos skolos priemonėmis, nuosavybės vertybiniais popieriais, užsienio valiutomis ir biržos prekėmis. </w:t>
      </w:r>
    </w:p>
    <w:p w14:paraId="1F6DAE78" w14:textId="6128EA18" w:rsidR="00925646" w:rsidRPr="002A677E" w:rsidRDefault="00925646" w:rsidP="00925646">
      <w:pPr>
        <w:pStyle w:val="InstructionsText2"/>
        <w:numPr>
          <w:ilvl w:val="0"/>
          <w:numId w:val="0"/>
        </w:numPr>
        <w:ind w:left="993"/>
      </w:pPr>
      <w:r>
        <w:fldChar w:fldCharType="begin"/>
      </w:r>
      <w:r>
        <w:instrText>seq paragraphs</w:instrText>
      </w:r>
      <w:r>
        <w:fldChar w:fldCharType="separate"/>
      </w:r>
      <w:r>
        <w:t>101</w:t>
      </w:r>
      <w:r>
        <w:fldChar w:fldCharType="end"/>
      </w:r>
      <w:r>
        <w:t>.</w:t>
      </w:r>
      <w:r>
        <w:tab/>
        <w:t>Pagal Reglamento (ES) Nr. 575/2013 378 straipsnį atpirkimo sandoriams, vertybinių popierių arba biržos prekių skolinimo ir skolinimosi sandoriams, susijusiems su skolos priemonėmis, nuosavybės vertybiniais popieriais, užsienio valiutomis ir biržos prekėmis, nėra taikomi nuosavų lėšų reikalavimai atsiskaitymo / pristatymo rizikai padengti. Tačiau atkreipkite dėmesį, kad išvestinių finansinių priemonių ir ilgalaikių atsiskaitymo sandorių, pagal kuriuos neatsiskaityta po nustatytos pristatymo datos, atveju vis tiek yra skaičiuojami nuosavų lėšų reikalavimai atsiskaitymo / pristatymo rizikai padengti, kaip nustatyta Reglamento (ES) Nr. 575/2013 378 straipsnyje.</w:t>
      </w:r>
    </w:p>
    <w:p w14:paraId="4DCAF22E" w14:textId="79A986C3" w:rsidR="00925646" w:rsidRPr="002A677E" w:rsidRDefault="00925646" w:rsidP="00925646">
      <w:pPr>
        <w:pStyle w:val="InstructionsText2"/>
        <w:numPr>
          <w:ilvl w:val="0"/>
          <w:numId w:val="0"/>
        </w:numPr>
        <w:ind w:left="993"/>
      </w:pPr>
      <w:r>
        <w:fldChar w:fldCharType="begin"/>
      </w:r>
      <w:r>
        <w:instrText>seq paragraphs</w:instrText>
      </w:r>
      <w:r>
        <w:fldChar w:fldCharType="separate"/>
      </w:r>
      <w:r>
        <w:t>102</w:t>
      </w:r>
      <w:r>
        <w:fldChar w:fldCharType="end"/>
      </w:r>
      <w:r>
        <w:t>.</w:t>
      </w:r>
      <w:r>
        <w:tab/>
        <w:t xml:space="preserve">Jeigu pagal sandorį nėra atsiskaitoma po nustatytos pristatymo datos, įstaigos apskaičiuoja kainų skirtumą, kurio negali gauti. Tai yra sutartos atsiskaitymo už atitinkamas skolos priemones, nuosavybės vertybinius popierius, užsienio valiutą arba biržos prekes kainos ir dabartinės jų rinkos vertės skirtumas, dėl kurio įstaiga gali patirti nuostolių. </w:t>
      </w:r>
    </w:p>
    <w:p w14:paraId="7DB9BE93" w14:textId="77A3E431" w:rsidR="00925646" w:rsidRPr="002A677E" w:rsidRDefault="00925646" w:rsidP="00925646">
      <w:pPr>
        <w:pStyle w:val="InstructionsText2"/>
        <w:numPr>
          <w:ilvl w:val="0"/>
          <w:numId w:val="0"/>
        </w:numPr>
        <w:ind w:left="993"/>
      </w:pPr>
      <w:r>
        <w:fldChar w:fldCharType="begin"/>
      </w:r>
      <w:r>
        <w:instrText>seq paragraphs</w:instrText>
      </w:r>
      <w:r>
        <w:fldChar w:fldCharType="separate"/>
      </w:r>
      <w:r>
        <w:t>103</w:t>
      </w:r>
      <w:r>
        <w:fldChar w:fldCharType="end"/>
      </w:r>
      <w:r>
        <w:t>.</w:t>
      </w:r>
      <w:r>
        <w:tab/>
        <w:t>Įstaigos tą skirtumą padaugina iš atitinkamo Reglamento (ES) Nr. 575/2013 378 straipsnio 1 lentelėje pateikto koeficiento ir taip nustato atitinkamus nuosavų lėšų reikalavimus.</w:t>
      </w:r>
    </w:p>
    <w:p w14:paraId="59D114DF" w14:textId="657627A8" w:rsidR="00925646" w:rsidRPr="002A677E" w:rsidRDefault="00925646" w:rsidP="00925646">
      <w:pPr>
        <w:pStyle w:val="InstructionsText2"/>
        <w:numPr>
          <w:ilvl w:val="0"/>
          <w:numId w:val="0"/>
        </w:numPr>
        <w:ind w:left="993"/>
      </w:pPr>
      <w:r>
        <w:lastRenderedPageBreak/>
        <w:fldChar w:fldCharType="begin"/>
      </w:r>
      <w:r>
        <w:instrText>seq paragraphs</w:instrText>
      </w:r>
      <w:r>
        <w:fldChar w:fldCharType="separate"/>
      </w:r>
      <w:r>
        <w:t>104</w:t>
      </w:r>
      <w:r>
        <w:fldChar w:fldCharType="end"/>
      </w:r>
      <w:r>
        <w:t>.</w:t>
      </w:r>
      <w:r>
        <w:tab/>
        <w:t>Pagal Reglamento (ES) Nr. 575/2013 92 straipsnio 4 dalies b punktą, norint apskaičiuoti rizikos pozicijos sumą, nuosavų lėšų reikalavimus atsiskaitymo / pristatymo rizikai padengti reikia padauginti iš 12,5.</w:t>
      </w:r>
    </w:p>
    <w:p w14:paraId="451A9870" w14:textId="00DC3B9D" w:rsidR="00925646" w:rsidRPr="002A677E" w:rsidRDefault="00925646" w:rsidP="00925646">
      <w:pPr>
        <w:pStyle w:val="InstructionsText2"/>
        <w:numPr>
          <w:ilvl w:val="0"/>
          <w:numId w:val="0"/>
        </w:numPr>
        <w:ind w:left="993"/>
      </w:pPr>
      <w:r>
        <w:fldChar w:fldCharType="begin"/>
      </w:r>
      <w:r>
        <w:instrText>seq paragraphs</w:instrText>
      </w:r>
      <w:r>
        <w:fldChar w:fldCharType="separate"/>
      </w:r>
      <w:r>
        <w:t>105</w:t>
      </w:r>
      <w:r>
        <w:fldChar w:fldCharType="end"/>
      </w:r>
      <w:r>
        <w:t>.</w:t>
      </w:r>
      <w:r>
        <w:tab/>
        <w:t>Atkreipkite dėmesį, kad CR SETT formoje nuosavų lėšų reikalavimai Reglamento (ES) Nr. 575/2013 379 straipsnyje nurodytiems nebaigtiems sandoriams nėra nurodomi. Tie nuosavų lėšų reikalavimai nurodomi kredito rizikos formose (CR SA, CR IRB).</w:t>
      </w:r>
    </w:p>
    <w:p w14:paraId="2856C9F8" w14:textId="77777777" w:rsidR="00925646" w:rsidRPr="002A677E" w:rsidRDefault="00925646" w:rsidP="00925646">
      <w:pPr>
        <w:pStyle w:val="Instructionsberschrift2"/>
        <w:numPr>
          <w:ilvl w:val="0"/>
          <w:numId w:val="0"/>
        </w:numPr>
        <w:ind w:left="357" w:hanging="357"/>
        <w:rPr>
          <w:rFonts w:ascii="Times New Roman" w:hAnsi="Times New Roman" w:cs="Times New Roman"/>
          <w:sz w:val="24"/>
        </w:rPr>
      </w:pPr>
      <w:bookmarkStart w:id="10" w:name="_Toc310415037"/>
      <w:bookmarkStart w:id="11" w:name="_Toc360188374"/>
      <w:bookmarkStart w:id="12" w:name="_Toc473560925"/>
      <w:bookmarkStart w:id="13" w:name="_Toc151714432"/>
      <w:r>
        <w:rPr>
          <w:rFonts w:ascii="Times New Roman" w:hAnsi="Times New Roman"/>
          <w:sz w:val="24"/>
          <w:u w:val="none"/>
        </w:rPr>
        <w:t>3.6.2.</w:t>
      </w:r>
      <w:r>
        <w:tab/>
      </w:r>
      <w:r>
        <w:rPr>
          <w:rFonts w:ascii="Times New Roman" w:hAnsi="Times New Roman"/>
          <w:sz w:val="24"/>
        </w:rPr>
        <w:t>Nurodymai dėl konkrečių pozicijų</w:t>
      </w:r>
      <w:bookmarkEnd w:id="10"/>
      <w:bookmarkEnd w:id="11"/>
      <w:bookmarkEnd w:id="12"/>
      <w:bookmarkEnd w:id="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925646" w:rsidRPr="002A677E" w14:paraId="1C4B6209" w14:textId="77777777" w:rsidTr="00E07FE9">
        <w:tc>
          <w:tcPr>
            <w:tcW w:w="8856" w:type="dxa"/>
            <w:gridSpan w:val="2"/>
            <w:shd w:val="clear" w:color="auto" w:fill="CCCCCC"/>
          </w:tcPr>
          <w:p w14:paraId="248EFB4C" w14:textId="77777777" w:rsidR="00925646" w:rsidRPr="002A677E" w:rsidRDefault="00925646" w:rsidP="00E07FE9">
            <w:pPr>
              <w:spacing w:beforeLines="60" w:before="144" w:afterLines="60" w:after="144"/>
              <w:rPr>
                <w:rFonts w:ascii="Times New Roman" w:hAnsi="Times New Roman"/>
                <w:b/>
                <w:sz w:val="24"/>
              </w:rPr>
            </w:pPr>
            <w:r>
              <w:rPr>
                <w:rFonts w:ascii="Times New Roman" w:hAnsi="Times New Roman"/>
                <w:b/>
                <w:sz w:val="24"/>
              </w:rPr>
              <w:t>Skiltys</w:t>
            </w:r>
          </w:p>
        </w:tc>
      </w:tr>
      <w:tr w:rsidR="00925646" w:rsidRPr="002A677E" w14:paraId="0C777B7A" w14:textId="77777777" w:rsidTr="00E07FE9">
        <w:tc>
          <w:tcPr>
            <w:tcW w:w="852" w:type="dxa"/>
          </w:tcPr>
          <w:p w14:paraId="12FCBB6E"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04AF1B5E"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SANDORIAI, PAGAL KURIUOS NESUMOKĖTA ATSISKAITYMO KAINA</w:t>
            </w:r>
          </w:p>
          <w:p w14:paraId="4CB9A5A9"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 xml:space="preserve">Įstaigos nurodo sandorius, pagal kuriuos po nustatytos pristatymo datos sutarta atsiskaitymo kaina nebuvo sumokėta, kaip nurodyta Reglamento (ES) Nr. 575/2013 378 straipsnyje. </w:t>
            </w:r>
          </w:p>
          <w:p w14:paraId="09152D4C"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Visi sandoriai, pagal kuriuos neatsiskaityta, įtraukiami į šią skiltį, nepaisant to, ar pagal juos po nustatytos atsiskaitymo datos susidarė pelnas, ar nuostolis.</w:t>
            </w:r>
          </w:p>
        </w:tc>
      </w:tr>
      <w:tr w:rsidR="00925646" w:rsidRPr="002A677E" w14:paraId="5FEA9B26" w14:textId="77777777" w:rsidTr="00E07FE9">
        <w:tc>
          <w:tcPr>
            <w:tcW w:w="852" w:type="dxa"/>
          </w:tcPr>
          <w:p w14:paraId="5EC8BA01"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5594AB87"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KAINŲ SKIRTUMO POZICIJA DĖL SANDORIŲ, PAGAL KURIUOS NEATSISKAITYTA</w:t>
            </w:r>
          </w:p>
          <w:p w14:paraId="43853ADA"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 xml:space="preserve">Įstaigos nurodo kainų skirtumą tarp sutartos skolos priemonių, nuosavybės vertybinių popierių, užsienio valiutos ar biržos prekių atsiskaitymo kainos ir dabartinės jų rinkos vertės, jei dėl to skirtumo įstaiga gali turėti nuostolį, kaip nurodyta Reglamento (ES) Nr. 575/2013 378 straipsnyje. </w:t>
            </w:r>
          </w:p>
          <w:p w14:paraId="692F8ABE"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Šioje skiltyje nurodomi tik sandoriai, pagal kuriuos neatsiskaičius nustatytą atsiskaitymo datą susidarė nuostolis.</w:t>
            </w:r>
          </w:p>
        </w:tc>
      </w:tr>
      <w:tr w:rsidR="00925646" w:rsidRPr="002A677E" w14:paraId="40F087AE" w14:textId="77777777" w:rsidTr="00E07FE9">
        <w:tc>
          <w:tcPr>
            <w:tcW w:w="852" w:type="dxa"/>
          </w:tcPr>
          <w:p w14:paraId="464EF1DF"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5DA1D585"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NUOSAVŲ LĖŠŲ REIKALAVIMAI</w:t>
            </w:r>
          </w:p>
          <w:p w14:paraId="24894388"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Įstaigos nurodo nuosavų lėšų reikalavimus, apskaičiuotus pagal Reglamento (ES) Nr. 575/2013 378 straipsnį.</w:t>
            </w:r>
          </w:p>
        </w:tc>
      </w:tr>
      <w:tr w:rsidR="00925646" w:rsidRPr="002A677E" w14:paraId="185C6E1B" w14:textId="77777777" w:rsidTr="00E07FE9">
        <w:tc>
          <w:tcPr>
            <w:tcW w:w="852" w:type="dxa"/>
          </w:tcPr>
          <w:p w14:paraId="6691FECB"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09E890C2"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BENDRA ATSISKAITYMO RIZIKOS POZICIJOS SUMA</w:t>
            </w:r>
          </w:p>
          <w:p w14:paraId="3A06223E"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Pagal Reglamento (ES) Nr. 575/2013 92 straipsnio 4 dalies b punktą įstaigos 0030 skiltyje nurodytus nuosavų lėšų reikalavimus padaugina iš 12,5, taip apskaičiuodamos atsiskaitymo rizikos pozicijos sumą.</w:t>
            </w:r>
          </w:p>
        </w:tc>
      </w:tr>
    </w:tbl>
    <w:p w14:paraId="2CF8C386" w14:textId="77777777" w:rsidR="00925646" w:rsidRPr="002A677E" w:rsidRDefault="00925646" w:rsidP="00925646">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925646" w:rsidRPr="002A677E" w14:paraId="49AB5F6A" w14:textId="77777777" w:rsidTr="00E07FE9">
        <w:tc>
          <w:tcPr>
            <w:tcW w:w="8862" w:type="dxa"/>
            <w:gridSpan w:val="2"/>
            <w:shd w:val="clear" w:color="auto" w:fill="CCCCCC"/>
          </w:tcPr>
          <w:p w14:paraId="5E71AA9E" w14:textId="77777777" w:rsidR="00925646" w:rsidRPr="002A677E" w:rsidRDefault="00925646" w:rsidP="00E07FE9">
            <w:pPr>
              <w:spacing w:beforeLines="60" w:before="144" w:afterLines="60" w:after="144"/>
              <w:rPr>
                <w:rFonts w:ascii="Times New Roman" w:hAnsi="Times New Roman"/>
                <w:b/>
                <w:sz w:val="24"/>
              </w:rPr>
            </w:pPr>
            <w:r>
              <w:rPr>
                <w:rFonts w:ascii="Times New Roman" w:hAnsi="Times New Roman"/>
                <w:b/>
                <w:sz w:val="24"/>
              </w:rPr>
              <w:t>Eilutės</w:t>
            </w:r>
          </w:p>
        </w:tc>
      </w:tr>
      <w:tr w:rsidR="00925646" w:rsidRPr="002A677E" w14:paraId="6E36F3A5" w14:textId="77777777" w:rsidTr="00E07FE9">
        <w:tc>
          <w:tcPr>
            <w:tcW w:w="852" w:type="dxa"/>
          </w:tcPr>
          <w:p w14:paraId="4E78548D"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0010</w:t>
            </w:r>
          </w:p>
        </w:tc>
        <w:tc>
          <w:tcPr>
            <w:tcW w:w="8010" w:type="dxa"/>
          </w:tcPr>
          <w:p w14:paraId="79508667"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Bendra ne prekybos knygos sandorių, pagal kuriuos neatsiskaityta, suma</w:t>
            </w:r>
          </w:p>
          <w:p w14:paraId="21410DD0" w14:textId="700C573F"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lastRenderedPageBreak/>
              <w:t>Įstaigos pateikia agreguotą informaciją apie ne prekybos knygos pozicijų atsiskaitymo / pristatymo riziką (nurodytą Reglamento (ES) Nr. 575/2013 92 straipsnio 4 dalies ca punkte ir 378 straipsnyje).</w:t>
            </w:r>
          </w:p>
          <w:p w14:paraId="57BBA9B8" w14:textId="77777777" w:rsidR="00925646" w:rsidRPr="002A677E" w:rsidRDefault="00925646" w:rsidP="00E07FE9">
            <w:pPr>
              <w:spacing w:beforeLines="60" w:before="144"/>
              <w:rPr>
                <w:rFonts w:ascii="Times New Roman" w:hAnsi="Times New Roman"/>
                <w:sz w:val="24"/>
              </w:rPr>
            </w:pPr>
            <w:r>
              <w:rPr>
                <w:rFonts w:ascii="Times New Roman" w:hAnsi="Times New Roman"/>
                <w:sz w:val="24"/>
              </w:rPr>
              <w:t>{r0010;c0010} laukelyje įstaigos pateikia agreguotus sandorių, pagal kuriuos atitinkama sutarta atsiskaitymo kaina nebuvo sumokėta po nustatytos pristatymo datos, duomenis.</w:t>
            </w:r>
          </w:p>
          <w:p w14:paraId="556AEAC8" w14:textId="77777777" w:rsidR="00925646" w:rsidRPr="002A677E" w:rsidRDefault="00925646" w:rsidP="00E07FE9">
            <w:pPr>
              <w:spacing w:beforeLines="60" w:before="144"/>
              <w:rPr>
                <w:rFonts w:ascii="Times New Roman" w:hAnsi="Times New Roman"/>
                <w:sz w:val="24"/>
              </w:rPr>
            </w:pPr>
            <w:r>
              <w:rPr>
                <w:rFonts w:ascii="Times New Roman" w:hAnsi="Times New Roman"/>
                <w:sz w:val="24"/>
              </w:rPr>
              <w:t>{r0010;c0020} laukelyje įstaigos pateikia agreguotus kainų skirtumo pozicijos, susidariusios dėl nuostolingų sandorių, pagal kuriuos neatsiskaityta, duomenis.</w:t>
            </w:r>
          </w:p>
          <w:p w14:paraId="01BDECED"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{r0010;c0030] laukelyje įstaigos pateikia agreguotus nuosavų lėšų reikalavimų duomenis, gautus sudėjus nuosavų lėšų reikalavimus sandoriams, pagal kuriuos neatsiskaityta, ir 0020 skiltyje nurodytą kainos skirtumą padauginus iš atitinkamo koeficiento, grindžiamo darbo dienų, praėjusių nuo nustatytos atsiskaitymo datos, skaičiumi (Reglamento (ES) Nr. 575/2013 378 straipsnio 1 lentelėje nurodytos kategorijos).</w:t>
            </w:r>
          </w:p>
        </w:tc>
      </w:tr>
      <w:tr w:rsidR="00925646" w:rsidRPr="002A677E" w14:paraId="5C9B2254" w14:textId="77777777" w:rsidTr="00E07FE9">
        <w:tc>
          <w:tcPr>
            <w:tcW w:w="852" w:type="dxa"/>
          </w:tcPr>
          <w:p w14:paraId="4D2DFFF2"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lastRenderedPageBreak/>
              <w:t>0020–0060</w:t>
            </w:r>
          </w:p>
        </w:tc>
        <w:tc>
          <w:tcPr>
            <w:tcW w:w="8010" w:type="dxa"/>
          </w:tcPr>
          <w:p w14:paraId="78C0D32F"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Sandoriai, pagal kuriuos neatsiskaityta iki 4 dienų</w:t>
            </w:r>
            <w:r>
              <w:t xml:space="preserve"> </w:t>
            </w:r>
            <w:r>
              <w:rPr>
                <w:rStyle w:val="InstructionsTabelleberschrift"/>
                <w:rFonts w:ascii="Times New Roman" w:hAnsi="Times New Roman"/>
                <w:sz w:val="24"/>
              </w:rPr>
              <w:t xml:space="preserve">(0 % koeficientas) </w:t>
            </w:r>
          </w:p>
          <w:p w14:paraId="18729DF9"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Sandoriai, pagal kuriuos neatsiskaityta 5–15 dienų (8 % koeficientas)</w:t>
            </w:r>
          </w:p>
          <w:p w14:paraId="00232284"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Sandoriai, pagal kuriuos neatsiskaityta 16–30 dienų (50 % koeficientas)</w:t>
            </w:r>
          </w:p>
          <w:p w14:paraId="5EEFD940"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Sandoriai, pagal kuriuos neatsiskaityta 31–45 dienas (75 % koeficientas)</w:t>
            </w:r>
          </w:p>
          <w:p w14:paraId="326E480A"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Sandoriai, pagal kuriuos neatsiskaityta 46 dienas arba ilgiau (100 % koeficientas)</w:t>
            </w:r>
          </w:p>
          <w:p w14:paraId="4BCE7D0D"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 xml:space="preserve">Įstaigos, remdamosi Reglamento (ES) Nr. 575/2013 378 straipsnio 1 lentelėje nurodytomis kategorijomis, 0020–0060 eilutėse pateikia informaciją apie ne prekybos knygos pozicijų atsiskaitymo / pristatymo riziką. </w:t>
            </w:r>
          </w:p>
          <w:p w14:paraId="4BA03842"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Jeigu pagal sandorį neatsiskaityta trumpiau negu 5 darbo dienas nuo nustatytos atsiskaitymo datos, nuosavų lėšų reikalavimų atsiskaitymo / pristatymo rizikai padengti skaičiuoti nereikia.</w:t>
            </w:r>
          </w:p>
        </w:tc>
      </w:tr>
      <w:tr w:rsidR="00925646" w:rsidRPr="002A677E" w14:paraId="271E44B6" w14:textId="77777777" w:rsidTr="00E07FE9">
        <w:tc>
          <w:tcPr>
            <w:tcW w:w="852" w:type="dxa"/>
          </w:tcPr>
          <w:p w14:paraId="4680CF00"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0070</w:t>
            </w:r>
          </w:p>
        </w:tc>
        <w:tc>
          <w:tcPr>
            <w:tcW w:w="8010" w:type="dxa"/>
          </w:tcPr>
          <w:p w14:paraId="56920EB6"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Bendra prekybos knygos sandorių, pagal kuriuos neatsiskaityta, suma</w:t>
            </w:r>
          </w:p>
          <w:p w14:paraId="3C4B428B" w14:textId="446A5161"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Įstaigos pateikia agreguotą informaciją apie prekybos knygos pozicijų atsiskaitymo / pristatymo riziką (nurodytą Reglamento (ES) Nr. 575/2013 92 straipsnio 4 dalies ca punkte ir 378 straipsnyje).</w:t>
            </w:r>
          </w:p>
          <w:p w14:paraId="2E44B3F3"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{r0070;c0010} laukelyje įstaigos pateikia agreguotus sandorių, pagal kuriuos atitinkama sutarta atsiskaitymo kaina nebuvo sumokėta po nustatytos pristatymo datos, duomenis.</w:t>
            </w:r>
          </w:p>
          <w:p w14:paraId="1CB848DF"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{r0070;c0020} laukelyje įstaigos pateikia agreguotus kainų skirtumo pozicijos, susidariusios dėl nuostolingų sandorių, pagal kuriuos neatsiskaityta, duomenis.</w:t>
            </w:r>
          </w:p>
          <w:p w14:paraId="64D05373" w14:textId="77777777" w:rsidR="00925646" w:rsidRPr="002A677E" w:rsidRDefault="00925646" w:rsidP="00E07FE9">
            <w:pPr>
              <w:spacing w:beforeLines="60" w:before="144" w:afterLines="60" w:after="144"/>
              <w:rPr>
                <w:rFonts w:ascii="Times New Roman" w:hAnsi="Times New Roman"/>
                <w:b/>
                <w:sz w:val="24"/>
              </w:rPr>
            </w:pPr>
            <w:r>
              <w:rPr>
                <w:rFonts w:ascii="Times New Roman" w:hAnsi="Times New Roman"/>
                <w:sz w:val="24"/>
              </w:rPr>
              <w:t>{r0070;c0030} laukelyje įstaigos pateikia agreguotus nuosavų lėšų reikalavimų duomenis, gautus sudėjus nuosavų lėšų reikalavimus sandoriams, pagal kuriuos neatsiskaityta, ir 0020 skiltyje nurodytą kainos skirtumą padauginus iš atitinkamo koeficiento, grindžiamo darbo dienų, praėjusių nuo nustatytos atsiskaitymo datos, skaičiumi (Reglamento (ES) Nr. 575/2013 378 straipsnio 1 lentelėje nurodytos kategorijos).</w:t>
            </w:r>
          </w:p>
        </w:tc>
      </w:tr>
      <w:tr w:rsidR="00925646" w:rsidRPr="002A677E" w14:paraId="2284D88A" w14:textId="77777777" w:rsidTr="00E07FE9">
        <w:tc>
          <w:tcPr>
            <w:tcW w:w="852" w:type="dxa"/>
          </w:tcPr>
          <w:p w14:paraId="4F3EBD1A"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lastRenderedPageBreak/>
              <w:t>0080–0120</w:t>
            </w:r>
          </w:p>
        </w:tc>
        <w:tc>
          <w:tcPr>
            <w:tcW w:w="8010" w:type="dxa"/>
          </w:tcPr>
          <w:p w14:paraId="34E9771F"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Sandoriai, pagal kuriuos neatsiskaityta iki 4 dienų</w:t>
            </w:r>
            <w:r>
              <w:t xml:space="preserve"> </w:t>
            </w:r>
            <w:r>
              <w:rPr>
                <w:rStyle w:val="InstructionsTabelleberschrift"/>
                <w:rFonts w:ascii="Times New Roman" w:hAnsi="Times New Roman"/>
                <w:sz w:val="24"/>
              </w:rPr>
              <w:t xml:space="preserve">(0 % koeficientas) </w:t>
            </w:r>
          </w:p>
          <w:p w14:paraId="7B8BB095"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Sandoriai, pagal kuriuos neatsiskaityta 5–15 dienų (8 % koeficientas)</w:t>
            </w:r>
          </w:p>
          <w:p w14:paraId="3902398B"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Sandoriai, pagal kuriuos neatsiskaityta 16–30 dienų (50 % koeficientas)</w:t>
            </w:r>
          </w:p>
          <w:p w14:paraId="25665540"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Sandoriai, pagal kuriuos neatsiskaityta 31–45 dienas (75 % koeficientas)</w:t>
            </w:r>
          </w:p>
          <w:p w14:paraId="61E1443A"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Sandoriai, pagal kuriuos neatsiskaityta 46 dienas arba ilgiau (100 % koeficientas)</w:t>
            </w:r>
          </w:p>
          <w:p w14:paraId="1A0345F5"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 xml:space="preserve">Įstaigos, remdamosi Reglamento (ES) Nr. 575/2013 378 straipsnio 1 lentelėje nurodytomis kategorijomis, 0080–0120 eilutėse pateikia informaciją apie prekybos knygos pozicijų atsiskaitymo / pristatymo riziką. </w:t>
            </w:r>
          </w:p>
          <w:p w14:paraId="0A9F762A" w14:textId="77777777" w:rsidR="00925646" w:rsidRPr="002A677E" w:rsidRDefault="00925646" w:rsidP="00E07FE9">
            <w:pPr>
              <w:spacing w:beforeLines="60" w:before="144" w:afterLines="60" w:after="144"/>
              <w:rPr>
                <w:rFonts w:ascii="Times New Roman" w:hAnsi="Times New Roman"/>
                <w:b/>
                <w:sz w:val="24"/>
              </w:rPr>
            </w:pPr>
            <w:r>
              <w:rPr>
                <w:rFonts w:ascii="Times New Roman" w:hAnsi="Times New Roman"/>
                <w:sz w:val="24"/>
              </w:rPr>
              <w:t>Jeigu pagal sandorį neatsiskaityta trumpiau negu 5 darbo dienas nuo nustatytos atsiskaitymo datos, nuosavų lėšų reikalavimų atsiskaitymo / pristatymo rizikai padengti skaičiuoti nereikia.</w:t>
            </w:r>
          </w:p>
        </w:tc>
      </w:tr>
    </w:tbl>
    <w:p w14:paraId="5D73F136" w14:textId="77777777" w:rsidR="00925646" w:rsidRPr="002A677E" w:rsidRDefault="00925646" w:rsidP="00925646">
      <w:pPr>
        <w:spacing w:after="0"/>
        <w:rPr>
          <w:rFonts w:ascii="Times New Roman" w:hAnsi="Times New Roman"/>
          <w:sz w:val="24"/>
        </w:rPr>
      </w:pPr>
    </w:p>
    <w:p w14:paraId="43F97E9B" w14:textId="77777777" w:rsidR="00925646" w:rsidRDefault="00925646" w:rsidP="00925646">
      <w:r>
        <w:br w:type="page"/>
      </w:r>
    </w:p>
    <w:p w14:paraId="557ADFEB" w14:textId="77777777" w:rsidR="00925646" w:rsidRDefault="00925646"/>
    <w:sectPr w:rsidR="00925646">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F8542B" w14:textId="77777777" w:rsidR="004B6559" w:rsidRDefault="004B6559" w:rsidP="00925646">
      <w:pPr>
        <w:spacing w:before="0" w:after="0"/>
      </w:pPr>
      <w:r>
        <w:separator/>
      </w:r>
    </w:p>
  </w:endnote>
  <w:endnote w:type="continuationSeparator" w:id="0">
    <w:p w14:paraId="18CFBF1C" w14:textId="77777777" w:rsidR="004B6559" w:rsidRDefault="004B6559" w:rsidP="009256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6C3D43" w14:textId="77777777" w:rsidR="004B6559" w:rsidRDefault="004B6559" w:rsidP="00925646">
      <w:pPr>
        <w:spacing w:before="0" w:after="0"/>
      </w:pPr>
      <w:r>
        <w:separator/>
      </w:r>
    </w:p>
  </w:footnote>
  <w:footnote w:type="continuationSeparator" w:id="0">
    <w:p w14:paraId="0D69568E" w14:textId="77777777" w:rsidR="004B6559" w:rsidRDefault="004B6559" w:rsidP="009256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0F0C6" w14:textId="3A9322B0" w:rsidR="00925646" w:rsidRDefault="00925646">
    <w:pPr>
      <w:pStyle w:val="Header"/>
    </w:pPr>
    <w:r>
      <w:rPr>
        <w:noProof/>
      </w:rPr>
      <mc:AlternateContent>
        <mc:Choice Requires="wps">
          <w:drawing>
            <wp:anchor distT="0" distB="0" distL="0" distR="0" simplePos="0" relativeHeight="251659264" behindDoc="0" locked="0" layoutInCell="1" allowOverlap="1" wp14:anchorId="39A67A4D" wp14:editId="1C73451C">
              <wp:simplePos x="635" y="635"/>
              <wp:positionH relativeFrom="page">
                <wp:align>left</wp:align>
              </wp:positionH>
              <wp:positionV relativeFrom="page">
                <wp:align>top</wp:align>
              </wp:positionV>
              <wp:extent cx="443865" cy="443865"/>
              <wp:effectExtent l="0" t="0" r="3175" b="4445"/>
              <wp:wrapNone/>
              <wp:docPr id="108529926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8C118C" w14:textId="6D89FBB4" w:rsidR="00925646" w:rsidRPr="00925646" w:rsidRDefault="00925646" w:rsidP="00925646">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9A67A4D"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98C118C" w14:textId="6D89FBB4" w:rsidR="00925646" w:rsidRPr="00925646" w:rsidRDefault="00925646" w:rsidP="00925646">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345C3" w14:textId="60A18E7B" w:rsidR="00925646" w:rsidRDefault="00925646">
    <w:pPr>
      <w:pStyle w:val="Header"/>
    </w:pPr>
    <w:r>
      <w:rPr>
        <w:noProof/>
      </w:rPr>
      <mc:AlternateContent>
        <mc:Choice Requires="wps">
          <w:drawing>
            <wp:anchor distT="0" distB="0" distL="0" distR="0" simplePos="0" relativeHeight="251660288" behindDoc="0" locked="0" layoutInCell="1" allowOverlap="1" wp14:anchorId="30E3E4E5" wp14:editId="23EF4F52">
              <wp:simplePos x="914400" y="447675"/>
              <wp:positionH relativeFrom="page">
                <wp:align>left</wp:align>
              </wp:positionH>
              <wp:positionV relativeFrom="page">
                <wp:align>top</wp:align>
              </wp:positionV>
              <wp:extent cx="443865" cy="443865"/>
              <wp:effectExtent l="0" t="0" r="3175" b="4445"/>
              <wp:wrapNone/>
              <wp:docPr id="658750035"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41E575" w14:textId="100C6677" w:rsidR="00925646" w:rsidRPr="00925646" w:rsidRDefault="00925646" w:rsidP="00925646">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0E3E4E5"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1941E575" w14:textId="100C6677" w:rsidR="00925646" w:rsidRPr="00925646" w:rsidRDefault="00925646" w:rsidP="00925646">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363BA" w14:textId="2933D5A5" w:rsidR="00925646" w:rsidRDefault="00925646">
    <w:pPr>
      <w:pStyle w:val="Header"/>
    </w:pPr>
    <w:r>
      <w:rPr>
        <w:noProof/>
      </w:rPr>
      <mc:AlternateContent>
        <mc:Choice Requires="wps">
          <w:drawing>
            <wp:anchor distT="0" distB="0" distL="0" distR="0" simplePos="0" relativeHeight="251658240" behindDoc="0" locked="0" layoutInCell="1" allowOverlap="1" wp14:anchorId="4497E951" wp14:editId="175F54DF">
              <wp:simplePos x="635" y="635"/>
              <wp:positionH relativeFrom="page">
                <wp:align>left</wp:align>
              </wp:positionH>
              <wp:positionV relativeFrom="page">
                <wp:align>top</wp:align>
              </wp:positionV>
              <wp:extent cx="443865" cy="443865"/>
              <wp:effectExtent l="0" t="0" r="3175" b="4445"/>
              <wp:wrapNone/>
              <wp:docPr id="1058255065"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9D547D" w14:textId="0ABEE687" w:rsidR="00925646" w:rsidRPr="00925646" w:rsidRDefault="00925646" w:rsidP="00925646">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497E951"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0C9D547D" w14:textId="0ABEE687" w:rsidR="00925646" w:rsidRPr="00925646" w:rsidRDefault="00925646" w:rsidP="00925646">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1"/>
  </w:num>
  <w:num w:numId="2" w16cid:durableId="1923681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925646"/>
    <w:rsid w:val="00184FF9"/>
    <w:rsid w:val="004B6559"/>
    <w:rsid w:val="005A0E0B"/>
    <w:rsid w:val="00631623"/>
    <w:rsid w:val="006364D5"/>
    <w:rsid w:val="00736637"/>
    <w:rsid w:val="007E5623"/>
    <w:rsid w:val="008B2029"/>
    <w:rsid w:val="00925646"/>
    <w:rsid w:val="00960943"/>
    <w:rsid w:val="009C5DD6"/>
    <w:rsid w:val="009F18B7"/>
    <w:rsid w:val="00A6002C"/>
    <w:rsid w:val="00AB618F"/>
    <w:rsid w:val="00B71F25"/>
    <w:rsid w:val="00CB0520"/>
    <w:rsid w:val="00ED78B2"/>
    <w:rsid w:val="00EE75F2"/>
    <w:rsid w:val="00EF07A1"/>
    <w:rsid w:val="00FA21C6"/>
    <w:rsid w:val="00FC29F5"/>
    <w:rsid w:val="00FE26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61F2F"/>
  <w15:chartTrackingRefBased/>
  <w15:docId w15:val="{0BCCFD41-E2B6-484E-8347-5B1A0004B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646"/>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basedOn w:val="Normal"/>
    <w:next w:val="Normal"/>
    <w:link w:val="Heading1Char"/>
    <w:uiPriority w:val="9"/>
    <w:qFormat/>
    <w:rsid w:val="0092564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2564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2564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2564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2564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2564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2564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2564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2564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564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2564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2564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2564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2564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2564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2564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2564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25646"/>
    <w:rPr>
      <w:rFonts w:eastAsiaTheme="majorEastAsia" w:cstheme="majorBidi"/>
      <w:color w:val="272727" w:themeColor="text1" w:themeTint="D8"/>
    </w:rPr>
  </w:style>
  <w:style w:type="paragraph" w:styleId="Title">
    <w:name w:val="Title"/>
    <w:basedOn w:val="Normal"/>
    <w:next w:val="Normal"/>
    <w:link w:val="TitleChar"/>
    <w:uiPriority w:val="10"/>
    <w:qFormat/>
    <w:rsid w:val="0092564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2564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2564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2564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25646"/>
    <w:pPr>
      <w:spacing w:before="160"/>
      <w:jc w:val="center"/>
    </w:pPr>
    <w:rPr>
      <w:i/>
      <w:iCs/>
      <w:color w:val="404040" w:themeColor="text1" w:themeTint="BF"/>
    </w:rPr>
  </w:style>
  <w:style w:type="character" w:customStyle="1" w:styleId="QuoteChar">
    <w:name w:val="Quote Char"/>
    <w:basedOn w:val="DefaultParagraphFont"/>
    <w:link w:val="Quote"/>
    <w:uiPriority w:val="29"/>
    <w:rsid w:val="00925646"/>
    <w:rPr>
      <w:i/>
      <w:iCs/>
      <w:color w:val="404040" w:themeColor="text1" w:themeTint="BF"/>
    </w:rPr>
  </w:style>
  <w:style w:type="paragraph" w:styleId="ListParagraph">
    <w:name w:val="List Paragraph"/>
    <w:basedOn w:val="Normal"/>
    <w:uiPriority w:val="34"/>
    <w:qFormat/>
    <w:rsid w:val="00925646"/>
    <w:pPr>
      <w:ind w:left="720"/>
      <w:contextualSpacing/>
    </w:pPr>
  </w:style>
  <w:style w:type="character" w:styleId="IntenseEmphasis">
    <w:name w:val="Intense Emphasis"/>
    <w:basedOn w:val="DefaultParagraphFont"/>
    <w:uiPriority w:val="21"/>
    <w:qFormat/>
    <w:rsid w:val="00925646"/>
    <w:rPr>
      <w:i/>
      <w:iCs/>
      <w:color w:val="0F4761" w:themeColor="accent1" w:themeShade="BF"/>
    </w:rPr>
  </w:style>
  <w:style w:type="paragraph" w:styleId="IntenseQuote">
    <w:name w:val="Intense Quote"/>
    <w:basedOn w:val="Normal"/>
    <w:next w:val="Normal"/>
    <w:link w:val="IntenseQuoteChar"/>
    <w:uiPriority w:val="30"/>
    <w:qFormat/>
    <w:rsid w:val="009256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25646"/>
    <w:rPr>
      <w:i/>
      <w:iCs/>
      <w:color w:val="0F4761" w:themeColor="accent1" w:themeShade="BF"/>
    </w:rPr>
  </w:style>
  <w:style w:type="character" w:styleId="IntenseReference">
    <w:name w:val="Intense Reference"/>
    <w:basedOn w:val="DefaultParagraphFont"/>
    <w:uiPriority w:val="32"/>
    <w:qFormat/>
    <w:rsid w:val="00925646"/>
    <w:rPr>
      <w:b/>
      <w:bCs/>
      <w:smallCaps/>
      <w:color w:val="0F4761" w:themeColor="accent1" w:themeShade="BF"/>
      <w:spacing w:val="5"/>
    </w:rPr>
  </w:style>
  <w:style w:type="paragraph" w:customStyle="1" w:styleId="Instructionsberschrift2">
    <w:name w:val="Instructions Überschrift 2"/>
    <w:basedOn w:val="Heading2"/>
    <w:rsid w:val="00925646"/>
    <w:pPr>
      <w:keepLines w:val="0"/>
      <w:numPr>
        <w:numId w:val="1"/>
      </w:numPr>
      <w:spacing w:before="240" w:after="240"/>
    </w:pPr>
    <w:rPr>
      <w:rFonts w:ascii="Verdana" w:eastAsia="Arial" w:hAnsi="Verdana" w:cs="Arial"/>
      <w:color w:val="auto"/>
      <w:sz w:val="20"/>
      <w:szCs w:val="24"/>
      <w:u w:val="single"/>
      <w:lang w:eastAsia="x-none"/>
    </w:rPr>
  </w:style>
  <w:style w:type="character" w:customStyle="1" w:styleId="InstructionsTabelleberschrift">
    <w:name w:val="Instructions Tabelle Überschrift"/>
    <w:qFormat/>
    <w:rsid w:val="00925646"/>
    <w:rPr>
      <w:rFonts w:ascii="Verdana" w:hAnsi="Verdana" w:cs="Times New Roman"/>
      <w:b/>
      <w:bCs/>
      <w:sz w:val="20"/>
      <w:u w:val="single"/>
    </w:rPr>
  </w:style>
  <w:style w:type="character" w:customStyle="1" w:styleId="InstructionsTabelleText">
    <w:name w:val="Instructions Tabelle Text"/>
    <w:rsid w:val="00925646"/>
    <w:rPr>
      <w:rFonts w:ascii="Verdana" w:hAnsi="Verdana" w:cs="Times New Roman"/>
      <w:sz w:val="20"/>
    </w:rPr>
  </w:style>
  <w:style w:type="paragraph" w:customStyle="1" w:styleId="InstructionsText2">
    <w:name w:val="Instructions Text 2"/>
    <w:basedOn w:val="Normal"/>
    <w:qFormat/>
    <w:rsid w:val="00925646"/>
    <w:pPr>
      <w:numPr>
        <w:numId w:val="2"/>
      </w:numPr>
      <w:spacing w:before="0" w:after="240"/>
    </w:pPr>
    <w:rPr>
      <w:rFonts w:ascii="Times New Roman" w:hAnsi="Times New Roman"/>
      <w:sz w:val="24"/>
      <w:lang w:eastAsia="de-DE"/>
    </w:rPr>
  </w:style>
  <w:style w:type="paragraph" w:styleId="Header">
    <w:name w:val="header"/>
    <w:basedOn w:val="Normal"/>
    <w:link w:val="HeaderChar"/>
    <w:uiPriority w:val="99"/>
    <w:unhideWhenUsed/>
    <w:rsid w:val="00925646"/>
    <w:pPr>
      <w:tabs>
        <w:tab w:val="center" w:pos="4513"/>
        <w:tab w:val="right" w:pos="9026"/>
      </w:tabs>
      <w:spacing w:before="0" w:after="0"/>
    </w:pPr>
  </w:style>
  <w:style w:type="character" w:customStyle="1" w:styleId="HeaderChar">
    <w:name w:val="Header Char"/>
    <w:basedOn w:val="DefaultParagraphFont"/>
    <w:link w:val="Header"/>
    <w:uiPriority w:val="99"/>
    <w:rsid w:val="00925646"/>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709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F9F947-574A-431C-BB1E-1E311FE8241B}">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1F446518-0FCF-416C-A682-F89A7C1B9806}">
  <ds:schemaRefs>
    <ds:schemaRef ds:uri="http://schemas.microsoft.com/sharepoint/v3/contenttype/forms"/>
  </ds:schemaRefs>
</ds:datastoreItem>
</file>

<file path=customXml/itemProps3.xml><?xml version="1.0" encoding="utf-8"?>
<ds:datastoreItem xmlns:ds="http://schemas.openxmlformats.org/officeDocument/2006/customXml" ds:itemID="{E47B4FD5-E41E-41A6-8198-1BE21CD95580}"/>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8</TotalTime>
  <Pages>5</Pages>
  <Words>1124</Words>
  <Characters>6411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BUTRIMAVICE Renata (DGT)</cp:lastModifiedBy>
  <cp:revision>11</cp:revision>
  <dcterms:created xsi:type="dcterms:W3CDTF">2024-05-28T09:25:00Z</dcterms:created>
  <dcterms:modified xsi:type="dcterms:W3CDTF">2025-01-24T08:03:00Z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3f13b0d9,40b05a3e,2743ba53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2024-07-10T18:21:37Z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8bd36abc-edef-4d8a-961c-71b37bbefd17</vt:lpwstr>
  </property>
  <property fmtid="{D5CDD505-2E9C-101B-9397-08002B2CF9AE}" pid="12" name="MSIP_Label_6bd9ddd1-4d20-43f6-abfa-fc3c07406f94_ContentBits">
    <vt:lpwstr>0</vt:lpwstr>
  </property>
</Properties>
</file>