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3B806" w14:textId="07000D86" w:rsidR="009E7D0C" w:rsidRPr="001B5C00" w:rsidRDefault="009E7D0C" w:rsidP="00A33695">
      <w:pPr>
        <w:jc w:val="center"/>
        <w:rPr>
          <w:rFonts w:ascii="Times New Roman" w:hAnsi="Times New Roman"/>
          <w:sz w:val="24"/>
        </w:rPr>
      </w:pPr>
      <w:bookmarkStart w:id="0" w:name="_Toc262568021"/>
      <w:bookmarkStart w:id="1" w:name="_Toc295829847"/>
      <w:r w:rsidRPr="001B5C00">
        <w:rPr>
          <w:rFonts w:ascii="Times New Roman" w:hAnsi="Times New Roman"/>
          <w:sz w:val="24"/>
        </w:rPr>
        <w:t>SV</w:t>
      </w:r>
    </w:p>
    <w:p w14:paraId="2704A83C" w14:textId="77777777" w:rsidR="009E7D0C" w:rsidRPr="001B5C00" w:rsidRDefault="009E7D0C" w:rsidP="00A33695">
      <w:pPr>
        <w:jc w:val="center"/>
        <w:rPr>
          <w:rFonts w:ascii="Times New Roman" w:hAnsi="Times New Roman"/>
          <w:sz w:val="24"/>
        </w:rPr>
      </w:pPr>
    </w:p>
    <w:p w14:paraId="24333E7A" w14:textId="5D6FD9D5" w:rsidR="008D696E" w:rsidRPr="001B5C00" w:rsidRDefault="008D696E" w:rsidP="00A33695">
      <w:pPr>
        <w:jc w:val="center"/>
        <w:rPr>
          <w:rFonts w:ascii="Times New Roman" w:hAnsi="Times New Roman"/>
          <w:sz w:val="24"/>
        </w:rPr>
      </w:pPr>
      <w:r w:rsidRPr="001B5C00">
        <w:rPr>
          <w:rFonts w:ascii="Times New Roman" w:hAnsi="Times New Roman"/>
          <w:sz w:val="24"/>
        </w:rPr>
        <w:t>BILAGA II</w:t>
      </w:r>
    </w:p>
    <w:p w14:paraId="37362007" w14:textId="6FB5EC15" w:rsidR="002648B0" w:rsidRPr="001B5C00" w:rsidRDefault="008D696E" w:rsidP="00A33695">
      <w:pPr>
        <w:jc w:val="center"/>
        <w:rPr>
          <w:rFonts w:ascii="Times New Roman" w:hAnsi="Times New Roman"/>
          <w:sz w:val="24"/>
        </w:rPr>
      </w:pPr>
      <w:r w:rsidRPr="001B5C00">
        <w:rPr>
          <w:rFonts w:ascii="Times New Roman" w:hAnsi="Times New Roman"/>
          <w:sz w:val="24"/>
        </w:rPr>
        <w:t>‘BILAGA II</w:t>
      </w:r>
    </w:p>
    <w:p w14:paraId="1330A6A8" w14:textId="72D1DF29" w:rsidR="000F1AF3" w:rsidRPr="001B5C00" w:rsidRDefault="00D11E4C" w:rsidP="00D41692">
      <w:pPr>
        <w:jc w:val="center"/>
        <w:rPr>
          <w:rFonts w:ascii="Times New Roman" w:hAnsi="Times New Roman"/>
          <w:b/>
          <w:sz w:val="24"/>
        </w:rPr>
      </w:pPr>
      <w:r w:rsidRPr="001B5C00">
        <w:rPr>
          <w:rFonts w:ascii="Times New Roman" w:hAnsi="Times New Roman"/>
          <w:b/>
          <w:sz w:val="24"/>
        </w:rPr>
        <w:t>INSTRUKTIONER FÖR RAPPORTERING AV KAPITALBAS OCH KAPITALBASKRAV</w:t>
      </w:r>
      <w:bookmarkStart w:id="2" w:name="_Toc264033192"/>
      <w:bookmarkEnd w:id="0"/>
      <w:bookmarkEnd w:id="1"/>
      <w:bookmarkEnd w:id="2"/>
    </w:p>
    <w:p w14:paraId="4C764596" w14:textId="77777777" w:rsidR="000F1AF3" w:rsidRPr="001B5C00" w:rsidRDefault="000F1AF3" w:rsidP="000F1AF3">
      <w:pPr>
        <w:rPr>
          <w:rFonts w:ascii="Times New Roman" w:hAnsi="Times New Roman"/>
          <w:sz w:val="24"/>
        </w:rPr>
      </w:pPr>
    </w:p>
    <w:p w14:paraId="70585B10" w14:textId="77777777" w:rsidR="000F1AF3" w:rsidRPr="001B5C00" w:rsidRDefault="000F1AF3" w:rsidP="000F1AF3">
      <w:pPr>
        <w:pStyle w:val="Heading2"/>
        <w:rPr>
          <w:rFonts w:ascii="Times New Roman" w:hAnsi="Times New Roman"/>
        </w:rPr>
      </w:pPr>
      <w:bookmarkStart w:id="3" w:name="_Toc360188322"/>
      <w:bookmarkStart w:id="4" w:name="_Toc473560870"/>
      <w:bookmarkStart w:id="5" w:name="_Toc151714358"/>
      <w:r w:rsidRPr="001B5C00">
        <w:rPr>
          <w:rFonts w:ascii="Times New Roman" w:hAnsi="Times New Roman"/>
        </w:rPr>
        <w:t>DEL II: INSTRUKTIONER RÖRANDE MALLAR</w:t>
      </w:r>
      <w:bookmarkEnd w:id="3"/>
      <w:bookmarkEnd w:id="4"/>
      <w:bookmarkEnd w:id="5"/>
    </w:p>
    <w:p w14:paraId="08AA7146" w14:textId="77777777" w:rsidR="000F1AF3" w:rsidRPr="001B5C00" w:rsidRDefault="000F1AF3" w:rsidP="000F1AF3">
      <w:pPr>
        <w:rPr>
          <w:lang w:eastAsia="x-none"/>
        </w:rPr>
      </w:pPr>
    </w:p>
    <w:p w14:paraId="0DC832AB" w14:textId="77777777" w:rsidR="000F1AF3" w:rsidRPr="001B5C00" w:rsidRDefault="000F1AF3" w:rsidP="000F1AF3">
      <w:r w:rsidRPr="001B5C00">
        <w:rPr>
          <w:lang w:eastAsia="x-none"/>
        </w:rPr>
        <w:t>(…)</w:t>
      </w:r>
    </w:p>
    <w:p w14:paraId="7F7A0FD4" w14:textId="77777777" w:rsidR="00FC6275" w:rsidRPr="001B5C00" w:rsidRDefault="00FC6275">
      <w:pPr>
        <w:spacing w:before="0" w:after="0"/>
        <w:jc w:val="left"/>
        <w:rPr>
          <w:rStyle w:val="InstructionsTabelleText"/>
          <w:rFonts w:ascii="Times New Roman" w:hAnsi="Times New Roman"/>
          <w:b/>
          <w:sz w:val="24"/>
        </w:rPr>
      </w:pPr>
    </w:p>
    <w:p w14:paraId="08BE46FC" w14:textId="245D1169" w:rsidR="00AC6255" w:rsidRPr="001B5C00" w:rsidRDefault="00AC6255" w:rsidP="005D3C49">
      <w:pPr>
        <w:pStyle w:val="Instructionsberschrift2"/>
        <w:numPr>
          <w:ilvl w:val="0"/>
          <w:numId w:val="41"/>
        </w:numPr>
        <w:ind w:left="567" w:hanging="567"/>
        <w:rPr>
          <w:rFonts w:ascii="Times New Roman" w:hAnsi="Times New Roman" w:cs="Times New Roman"/>
          <w:sz w:val="24"/>
        </w:rPr>
      </w:pPr>
      <w:bookmarkStart w:id="6" w:name="_Toc260157222"/>
      <w:bookmarkStart w:id="7" w:name="_Toc262566416"/>
      <w:bookmarkStart w:id="8" w:name="_Toc295829987"/>
      <w:bookmarkStart w:id="9" w:name="_Toc310415049"/>
      <w:bookmarkStart w:id="10" w:name="_Toc360188384"/>
      <w:bookmarkStart w:id="11" w:name="_Toc473560935"/>
      <w:bookmarkStart w:id="12" w:name="_Toc152862710"/>
      <w:bookmarkStart w:id="13" w:name="_Toc260157223"/>
      <w:bookmarkStart w:id="14" w:name="_Toc262566417"/>
      <w:bookmarkStart w:id="15" w:name="_Toc264038462"/>
      <w:bookmarkStart w:id="16" w:name="_Toc295829988"/>
      <w:bookmarkStart w:id="17" w:name="_Toc310415050"/>
      <w:r w:rsidRPr="001B5C00">
        <w:rPr>
          <w:rFonts w:ascii="Times New Roman" w:hAnsi="Times New Roman"/>
          <w:b/>
          <w:sz w:val="24"/>
        </w:rPr>
        <w:t>Mallar för operativ risk</w:t>
      </w:r>
      <w:bookmarkEnd w:id="6"/>
      <w:bookmarkEnd w:id="7"/>
      <w:bookmarkEnd w:id="8"/>
      <w:bookmarkEnd w:id="9"/>
      <w:bookmarkEnd w:id="10"/>
      <w:bookmarkEnd w:id="11"/>
      <w:bookmarkEnd w:id="12"/>
    </w:p>
    <w:bookmarkEnd w:id="13"/>
    <w:bookmarkEnd w:id="14"/>
    <w:bookmarkEnd w:id="15"/>
    <w:bookmarkEnd w:id="16"/>
    <w:bookmarkEnd w:id="17"/>
    <w:p w14:paraId="1DB1CCA4" w14:textId="786B12D0" w:rsidR="00AC6255" w:rsidRPr="001B5C00" w:rsidRDefault="008F3052" w:rsidP="00E434A1">
      <w:pPr>
        <w:pStyle w:val="InstructionsText2"/>
        <w:numPr>
          <w:ilvl w:val="0"/>
          <w:numId w:val="0"/>
        </w:numPr>
      </w:pPr>
      <w:r w:rsidRPr="001B5C00">
        <w:rPr>
          <w:rStyle w:val="DNEx1"/>
        </w:rPr>
        <w:fldChar w:fldCharType="begin"/>
      </w:r>
      <w:r w:rsidRPr="001B5C00">
        <w:rPr>
          <w:rStyle w:val="DNEx1"/>
        </w:rPr>
        <w:instrText xml:space="preserve"> seq paragraphs </w:instrText>
      </w:r>
      <w:r w:rsidRPr="001B5C00">
        <w:rPr>
          <w:rStyle w:val="DNEx1"/>
        </w:rPr>
        <w:fldChar w:fldCharType="separate"/>
      </w:r>
      <w:r w:rsidR="00771068" w:rsidRPr="001B5C00">
        <w:rPr>
          <w:rStyle w:val="DNEx1"/>
        </w:rPr>
        <w:t>136</w:t>
      </w:r>
      <w:r w:rsidRPr="001B5C00">
        <w:rPr>
          <w:rStyle w:val="DNEx1"/>
        </w:rPr>
        <w:fldChar w:fldCharType="end"/>
      </w:r>
      <w:r w:rsidRPr="001B5C00">
        <w:rPr>
          <w:rStyle w:val="DNEx1"/>
        </w:rPr>
        <w:t>.</w:t>
      </w:r>
      <w:r w:rsidRPr="001B5C00">
        <w:rPr>
          <w:rStyle w:val="DNEx1"/>
        </w:rPr>
        <w:tab/>
      </w:r>
      <w:r w:rsidRPr="001B5C00">
        <w:t>[tom]</w:t>
      </w:r>
    </w:p>
    <w:p w14:paraId="4904781C" w14:textId="6F5245AC" w:rsidR="00AC6255" w:rsidRPr="001B5C00" w:rsidRDefault="00362BB4" w:rsidP="00E434A1">
      <w:pPr>
        <w:pStyle w:val="InstructionsText2"/>
        <w:numPr>
          <w:ilvl w:val="0"/>
          <w:numId w:val="0"/>
        </w:numPr>
      </w:pPr>
      <w:r w:rsidRPr="001B5C00">
        <w:rPr>
          <w:rStyle w:val="DNEx1"/>
        </w:rPr>
        <w:fldChar w:fldCharType="begin"/>
      </w:r>
      <w:r w:rsidRPr="001B5C00">
        <w:rPr>
          <w:rStyle w:val="DNEx1"/>
        </w:rPr>
        <w:instrText xml:space="preserve"> seq paragraphs </w:instrText>
      </w:r>
      <w:r w:rsidRPr="001B5C00">
        <w:rPr>
          <w:rStyle w:val="DNEx1"/>
        </w:rPr>
        <w:fldChar w:fldCharType="separate"/>
      </w:r>
      <w:r w:rsidR="00771068" w:rsidRPr="001B5C00">
        <w:rPr>
          <w:rStyle w:val="DNEx1"/>
        </w:rPr>
        <w:t>137</w:t>
      </w:r>
      <w:r w:rsidRPr="001B5C00">
        <w:rPr>
          <w:rStyle w:val="DNEx1"/>
        </w:rPr>
        <w:fldChar w:fldCharType="end"/>
      </w:r>
      <w:r w:rsidRPr="001B5C00">
        <w:rPr>
          <w:rStyle w:val="DNEx1"/>
        </w:rPr>
        <w:t>.</w:t>
      </w:r>
      <w:r w:rsidRPr="001B5C00">
        <w:rPr>
          <w:rStyle w:val="DNEx1"/>
        </w:rPr>
        <w:tab/>
      </w:r>
      <w:r w:rsidRPr="001B5C00">
        <w:t>[tom]</w:t>
      </w:r>
    </w:p>
    <w:p w14:paraId="4B809D6B" w14:textId="101DE481" w:rsidR="00AC6255" w:rsidRPr="001B5C00" w:rsidRDefault="00362BB4" w:rsidP="00E434A1">
      <w:pPr>
        <w:pStyle w:val="InstructionsText2"/>
        <w:numPr>
          <w:ilvl w:val="0"/>
          <w:numId w:val="0"/>
        </w:numPr>
      </w:pPr>
      <w:r w:rsidRPr="001B5C00">
        <w:rPr>
          <w:rStyle w:val="DNEx1"/>
        </w:rPr>
        <w:fldChar w:fldCharType="begin"/>
      </w:r>
      <w:r w:rsidRPr="001B5C00">
        <w:rPr>
          <w:rStyle w:val="DNEx1"/>
        </w:rPr>
        <w:instrText xml:space="preserve"> seq paragraphs </w:instrText>
      </w:r>
      <w:r w:rsidRPr="001B5C00">
        <w:rPr>
          <w:rStyle w:val="DNEx1"/>
        </w:rPr>
        <w:fldChar w:fldCharType="separate"/>
      </w:r>
      <w:r w:rsidR="00771068" w:rsidRPr="001B5C00">
        <w:rPr>
          <w:rStyle w:val="DNEx1"/>
        </w:rPr>
        <w:t>138</w:t>
      </w:r>
      <w:r w:rsidRPr="001B5C00">
        <w:rPr>
          <w:rStyle w:val="DNEx1"/>
        </w:rPr>
        <w:fldChar w:fldCharType="end"/>
      </w:r>
      <w:r w:rsidRPr="001B5C00">
        <w:rPr>
          <w:rStyle w:val="DNEx1"/>
        </w:rPr>
        <w:t>.</w:t>
      </w:r>
      <w:r w:rsidRPr="001B5C00">
        <w:rPr>
          <w:rStyle w:val="DNEx1"/>
        </w:rPr>
        <w:tab/>
      </w:r>
      <w:r w:rsidRPr="001B5C00">
        <w:t>[tom]</w:t>
      </w:r>
    </w:p>
    <w:p w14:paraId="2023E425" w14:textId="65D3DC43" w:rsidR="00AC6255" w:rsidRPr="001B5C00" w:rsidRDefault="00362BB4" w:rsidP="00E434A1">
      <w:pPr>
        <w:pStyle w:val="InstructionsText2"/>
        <w:numPr>
          <w:ilvl w:val="0"/>
          <w:numId w:val="0"/>
        </w:numPr>
      </w:pPr>
      <w:r w:rsidRPr="001B5C00">
        <w:rPr>
          <w:rStyle w:val="DNEx1"/>
        </w:rPr>
        <w:fldChar w:fldCharType="begin"/>
      </w:r>
      <w:r w:rsidRPr="001B5C00">
        <w:rPr>
          <w:rStyle w:val="DNEx1"/>
        </w:rPr>
        <w:instrText xml:space="preserve"> seq paragraphs </w:instrText>
      </w:r>
      <w:r w:rsidRPr="001B5C00">
        <w:rPr>
          <w:rStyle w:val="DNEx1"/>
        </w:rPr>
        <w:fldChar w:fldCharType="separate"/>
      </w:r>
      <w:r w:rsidR="00771068" w:rsidRPr="001B5C00">
        <w:rPr>
          <w:rStyle w:val="DNEx1"/>
        </w:rPr>
        <w:t>139</w:t>
      </w:r>
      <w:r w:rsidRPr="001B5C00">
        <w:rPr>
          <w:rStyle w:val="DNEx1"/>
        </w:rPr>
        <w:fldChar w:fldCharType="end"/>
      </w:r>
      <w:r w:rsidRPr="001B5C00">
        <w:rPr>
          <w:rStyle w:val="DNEx1"/>
        </w:rPr>
        <w:t>.</w:t>
      </w:r>
      <w:r w:rsidRPr="001B5C00">
        <w:rPr>
          <w:rStyle w:val="DNEx1"/>
        </w:rPr>
        <w:tab/>
      </w:r>
      <w:r w:rsidRPr="001B5C00">
        <w:t>[tom]</w:t>
      </w:r>
    </w:p>
    <w:p w14:paraId="1BF423DA" w14:textId="4247CC99" w:rsidR="00AC6255" w:rsidRPr="001B5C00" w:rsidRDefault="00362BB4" w:rsidP="00E434A1">
      <w:pPr>
        <w:pStyle w:val="InstructionsText2"/>
        <w:numPr>
          <w:ilvl w:val="0"/>
          <w:numId w:val="0"/>
        </w:numPr>
      </w:pPr>
      <w:r w:rsidRPr="001B5C00">
        <w:rPr>
          <w:rStyle w:val="DNEx1"/>
        </w:rPr>
        <w:fldChar w:fldCharType="begin"/>
      </w:r>
      <w:r w:rsidRPr="001B5C00">
        <w:rPr>
          <w:rStyle w:val="DNEx1"/>
        </w:rPr>
        <w:instrText xml:space="preserve"> seq paragraphs </w:instrText>
      </w:r>
      <w:r w:rsidRPr="001B5C00">
        <w:rPr>
          <w:rStyle w:val="DNEx1"/>
        </w:rPr>
        <w:fldChar w:fldCharType="separate"/>
      </w:r>
      <w:r w:rsidR="00771068" w:rsidRPr="001B5C00">
        <w:rPr>
          <w:rStyle w:val="DNEx1"/>
        </w:rPr>
        <w:t>140</w:t>
      </w:r>
      <w:r w:rsidRPr="001B5C00">
        <w:rPr>
          <w:rStyle w:val="DNEx1"/>
        </w:rPr>
        <w:fldChar w:fldCharType="end"/>
      </w:r>
      <w:r w:rsidRPr="001B5C00">
        <w:rPr>
          <w:rStyle w:val="DNEx1"/>
        </w:rPr>
        <w:t>.</w:t>
      </w:r>
      <w:r w:rsidRPr="001B5C00">
        <w:rPr>
          <w:rStyle w:val="DNEx1"/>
        </w:rPr>
        <w:tab/>
      </w:r>
      <w:r w:rsidRPr="001B5C00">
        <w:t>[tom]</w:t>
      </w:r>
    </w:p>
    <w:p w14:paraId="001035D2" w14:textId="7F939878" w:rsidR="00AC6255" w:rsidRPr="001B5C00" w:rsidRDefault="00362BB4" w:rsidP="00E434A1">
      <w:pPr>
        <w:pStyle w:val="InstructionsText2"/>
        <w:numPr>
          <w:ilvl w:val="0"/>
          <w:numId w:val="0"/>
        </w:numPr>
      </w:pPr>
      <w:r w:rsidRPr="001B5C00">
        <w:rPr>
          <w:rStyle w:val="DNEx1"/>
        </w:rPr>
        <w:fldChar w:fldCharType="begin"/>
      </w:r>
      <w:r w:rsidRPr="001B5C00">
        <w:rPr>
          <w:rStyle w:val="DNEx1"/>
        </w:rPr>
        <w:instrText xml:space="preserve"> seq paragraphs </w:instrText>
      </w:r>
      <w:r w:rsidRPr="001B5C00">
        <w:rPr>
          <w:rStyle w:val="DNEx1"/>
        </w:rPr>
        <w:fldChar w:fldCharType="separate"/>
      </w:r>
      <w:r w:rsidR="00771068" w:rsidRPr="001B5C00">
        <w:rPr>
          <w:rStyle w:val="DNEx1"/>
        </w:rPr>
        <w:t>141</w:t>
      </w:r>
      <w:r w:rsidRPr="001B5C00">
        <w:rPr>
          <w:rStyle w:val="DNEx1"/>
        </w:rPr>
        <w:fldChar w:fldCharType="end"/>
      </w:r>
      <w:r w:rsidRPr="001B5C00">
        <w:rPr>
          <w:rStyle w:val="DNEx1"/>
        </w:rPr>
        <w:t>.</w:t>
      </w:r>
      <w:r w:rsidRPr="001B5C00">
        <w:rPr>
          <w:rStyle w:val="DNEx1"/>
        </w:rPr>
        <w:tab/>
      </w:r>
      <w:r w:rsidRPr="001B5C00">
        <w:t>[tom]</w:t>
      </w:r>
    </w:p>
    <w:p w14:paraId="23737963" w14:textId="4E4DFDEB" w:rsidR="0062765D" w:rsidRPr="001B5C00" w:rsidRDefault="0062765D" w:rsidP="005D3C49">
      <w:pPr>
        <w:pStyle w:val="ListParagraph"/>
        <w:keepNext/>
        <w:numPr>
          <w:ilvl w:val="1"/>
          <w:numId w:val="41"/>
        </w:numPr>
        <w:spacing w:before="240" w:after="240"/>
        <w:ind w:left="709" w:hanging="709"/>
        <w:outlineLvl w:val="1"/>
        <w:rPr>
          <w:rFonts w:ascii="Times New Roman" w:eastAsia="Arial" w:hAnsi="Times New Roman"/>
          <w:b/>
          <w:sz w:val="24"/>
          <w:u w:val="single"/>
        </w:rPr>
      </w:pPr>
      <w:bookmarkStart w:id="18" w:name="_Toc152862711"/>
      <w:r w:rsidRPr="001B5C00">
        <w:rPr>
          <w:rFonts w:ascii="Times New Roman" w:hAnsi="Times New Roman"/>
          <w:b/>
          <w:sz w:val="24"/>
          <w:u w:val="single"/>
        </w:rPr>
        <w:t>Rapportering av kapitalbaskrav för operativ risk</w:t>
      </w:r>
      <w:bookmarkEnd w:id="18"/>
    </w:p>
    <w:p w14:paraId="200487A9" w14:textId="75383504" w:rsidR="0062765D" w:rsidRPr="001B5C00" w:rsidRDefault="0062765D" w:rsidP="005D3C49">
      <w:pPr>
        <w:pStyle w:val="ListParagraph"/>
        <w:keepNext/>
        <w:numPr>
          <w:ilvl w:val="2"/>
          <w:numId w:val="41"/>
        </w:numPr>
        <w:spacing w:before="240" w:after="240"/>
        <w:ind w:left="709" w:hanging="709"/>
        <w:outlineLvl w:val="1"/>
        <w:rPr>
          <w:rFonts w:ascii="Times New Roman" w:eastAsia="Arial" w:hAnsi="Times New Roman"/>
          <w:b/>
          <w:sz w:val="24"/>
          <w:u w:val="single"/>
        </w:rPr>
      </w:pPr>
      <w:bookmarkStart w:id="19" w:name="_Toc152862712"/>
      <w:r w:rsidRPr="001B5C00">
        <w:rPr>
          <w:rFonts w:ascii="Times New Roman" w:hAnsi="Times New Roman"/>
          <w:b/>
          <w:sz w:val="24"/>
          <w:u w:val="single"/>
        </w:rPr>
        <w:t>Allmänna kommentarer</w:t>
      </w:r>
      <w:bookmarkEnd w:id="19"/>
    </w:p>
    <w:p w14:paraId="60C67A56" w14:textId="5F0C19D1" w:rsidR="0062765D" w:rsidRPr="001B5C00" w:rsidRDefault="0062765D" w:rsidP="00855EF0">
      <w:pPr>
        <w:spacing w:before="0" w:after="240"/>
        <w:ind w:left="360" w:hanging="360"/>
        <w:rPr>
          <w:rFonts w:ascii="Times New Roman" w:hAnsi="Times New Roman"/>
          <w:noProof/>
          <w:sz w:val="24"/>
        </w:rPr>
      </w:pPr>
      <w:r w:rsidRPr="001B5C00">
        <w:rPr>
          <w:rStyle w:val="DNEx2"/>
        </w:rPr>
        <w:t xml:space="preserve">141a. </w:t>
      </w:r>
      <w:r w:rsidRPr="001B5C00">
        <w:rPr>
          <w:rFonts w:ascii="Times New Roman" w:hAnsi="Times New Roman"/>
          <w:sz w:val="24"/>
        </w:rPr>
        <w:t>Mall C 16.01 avser kapitalbaskraven för operativa risker (</w:t>
      </w:r>
      <w:proofErr w:type="spellStart"/>
      <w:r w:rsidRPr="001B5C00">
        <w:rPr>
          <w:rFonts w:ascii="Times New Roman" w:hAnsi="Times New Roman"/>
          <w:sz w:val="24"/>
        </w:rPr>
        <w:t>Own</w:t>
      </w:r>
      <w:proofErr w:type="spellEnd"/>
      <w:r w:rsidRPr="001B5C00">
        <w:rPr>
          <w:rFonts w:ascii="Times New Roman" w:hAnsi="Times New Roman"/>
          <w:sz w:val="24"/>
        </w:rPr>
        <w:t xml:space="preserve"> </w:t>
      </w:r>
      <w:proofErr w:type="spellStart"/>
      <w:r w:rsidRPr="001B5C00">
        <w:rPr>
          <w:rFonts w:ascii="Times New Roman" w:hAnsi="Times New Roman"/>
          <w:sz w:val="24"/>
        </w:rPr>
        <w:t>Funds</w:t>
      </w:r>
      <w:proofErr w:type="spellEnd"/>
      <w:r w:rsidRPr="001B5C00">
        <w:rPr>
          <w:rFonts w:ascii="Times New Roman" w:hAnsi="Times New Roman"/>
          <w:sz w:val="24"/>
        </w:rPr>
        <w:t xml:space="preserve"> </w:t>
      </w:r>
      <w:proofErr w:type="spellStart"/>
      <w:r w:rsidRPr="001B5C00">
        <w:rPr>
          <w:rFonts w:ascii="Times New Roman" w:hAnsi="Times New Roman"/>
          <w:sz w:val="24"/>
        </w:rPr>
        <w:t>Requirements</w:t>
      </w:r>
      <w:proofErr w:type="spellEnd"/>
      <w:r w:rsidRPr="001B5C00">
        <w:rPr>
          <w:rFonts w:ascii="Times New Roman" w:hAnsi="Times New Roman"/>
          <w:sz w:val="24"/>
        </w:rPr>
        <w:t xml:space="preserve">, OFR) enligt verksamhetsindikatorkomponenten (Business </w:t>
      </w:r>
      <w:proofErr w:type="spellStart"/>
      <w:r w:rsidRPr="001B5C00">
        <w:rPr>
          <w:rFonts w:ascii="Times New Roman" w:hAnsi="Times New Roman"/>
          <w:sz w:val="24"/>
        </w:rPr>
        <w:t>Indicator</w:t>
      </w:r>
      <w:proofErr w:type="spellEnd"/>
      <w:r w:rsidRPr="001B5C00">
        <w:rPr>
          <w:rFonts w:ascii="Times New Roman" w:hAnsi="Times New Roman"/>
          <w:sz w:val="24"/>
        </w:rPr>
        <w:t xml:space="preserve"> Component, BIC) och den tillhörande verksamhetsindikatorn (Business </w:t>
      </w:r>
      <w:proofErr w:type="spellStart"/>
      <w:r w:rsidRPr="001B5C00">
        <w:rPr>
          <w:rFonts w:ascii="Times New Roman" w:hAnsi="Times New Roman"/>
          <w:sz w:val="24"/>
        </w:rPr>
        <w:t>Indicator</w:t>
      </w:r>
      <w:proofErr w:type="spellEnd"/>
      <w:r w:rsidRPr="001B5C00">
        <w:rPr>
          <w:rFonts w:ascii="Times New Roman" w:hAnsi="Times New Roman"/>
          <w:sz w:val="24"/>
        </w:rPr>
        <w:t>, BI) i enlighet med artiklarna 312–314 i förordning (EU) nr 575/2013.</w:t>
      </w:r>
    </w:p>
    <w:p w14:paraId="45817266" w14:textId="012015AA" w:rsidR="004F7163" w:rsidRPr="001B5C00" w:rsidRDefault="004F7163" w:rsidP="004F7163">
      <w:pPr>
        <w:spacing w:before="0" w:after="240"/>
        <w:ind w:left="360" w:hanging="360"/>
        <w:rPr>
          <w:rFonts w:ascii="Times New Roman" w:hAnsi="Times New Roman"/>
          <w:noProof/>
          <w:sz w:val="24"/>
        </w:rPr>
      </w:pPr>
      <w:r w:rsidRPr="001B5C00">
        <w:rPr>
          <w:rStyle w:val="DNEx2"/>
        </w:rPr>
        <w:t>141aa.</w:t>
      </w:r>
      <w:r w:rsidRPr="001B5C00">
        <w:rPr>
          <w:rFonts w:ascii="Times New Roman" w:hAnsi="Times New Roman"/>
          <w:sz w:val="24"/>
        </w:rPr>
        <w:t xml:space="preserve"> Mall C 16.02 innehåller uppgifter om delkomponenterna i verksamhetsindikatorn (BI) från mall C 16.01: delkomponenterna till ränte-, leasing- och utdelningskomponenten (</w:t>
      </w:r>
      <w:proofErr w:type="spellStart"/>
      <w:r w:rsidRPr="001B5C00">
        <w:rPr>
          <w:rFonts w:ascii="Times New Roman" w:hAnsi="Times New Roman"/>
          <w:sz w:val="24"/>
        </w:rPr>
        <w:t>Interest</w:t>
      </w:r>
      <w:proofErr w:type="spellEnd"/>
      <w:r w:rsidRPr="001B5C00">
        <w:rPr>
          <w:rFonts w:ascii="Times New Roman" w:hAnsi="Times New Roman"/>
          <w:sz w:val="24"/>
        </w:rPr>
        <w:t xml:space="preserve">, </w:t>
      </w:r>
      <w:proofErr w:type="spellStart"/>
      <w:r w:rsidRPr="001B5C00">
        <w:rPr>
          <w:rFonts w:ascii="Times New Roman" w:hAnsi="Times New Roman"/>
          <w:sz w:val="24"/>
        </w:rPr>
        <w:t>Leases</w:t>
      </w:r>
      <w:proofErr w:type="spellEnd"/>
      <w:r w:rsidRPr="001B5C00">
        <w:rPr>
          <w:rFonts w:ascii="Times New Roman" w:hAnsi="Times New Roman"/>
          <w:sz w:val="24"/>
        </w:rPr>
        <w:t xml:space="preserve"> and Dividend Component, ILDC), tjänstekomponenten (Services Component, SC) och den finansiella komponenten (</w:t>
      </w:r>
      <w:proofErr w:type="spellStart"/>
      <w:r w:rsidRPr="001B5C00">
        <w:rPr>
          <w:rFonts w:ascii="Times New Roman" w:hAnsi="Times New Roman"/>
          <w:sz w:val="24"/>
        </w:rPr>
        <w:t>Financial</w:t>
      </w:r>
      <w:proofErr w:type="spellEnd"/>
      <w:r w:rsidRPr="001B5C00">
        <w:rPr>
          <w:rFonts w:ascii="Times New Roman" w:hAnsi="Times New Roman"/>
          <w:sz w:val="24"/>
        </w:rPr>
        <w:t xml:space="preserve"> Component, FC), i enlighet med artikel 314 i förordning (EU) nr 575/2013.</w:t>
      </w:r>
    </w:p>
    <w:p w14:paraId="120E86E7" w14:textId="77777777" w:rsidR="004F7163" w:rsidRPr="001B5C00" w:rsidRDefault="004F7163" w:rsidP="004F7163">
      <w:pPr>
        <w:spacing w:before="0" w:after="240"/>
        <w:ind w:left="360" w:hanging="360"/>
        <w:rPr>
          <w:rFonts w:ascii="Times New Roman" w:hAnsi="Times New Roman"/>
          <w:noProof/>
          <w:sz w:val="24"/>
        </w:rPr>
      </w:pPr>
      <w:r w:rsidRPr="001B5C00">
        <w:rPr>
          <w:rStyle w:val="DNEx2"/>
        </w:rPr>
        <w:t>141ab.</w:t>
      </w:r>
      <w:r w:rsidRPr="001B5C00">
        <w:rPr>
          <w:rFonts w:ascii="Times New Roman" w:hAnsi="Times New Roman"/>
          <w:sz w:val="24"/>
        </w:rPr>
        <w:t xml:space="preserve"> Mall C 16.03 innehåller närmare uppgifter om förluster, kostnader, avsättningar och andra finansiella konsekvenser till följd av operativa riskhändelser. Det totala värdet ska ingå i beräkningen av SC enligt vad som anges i mall C 16.02.</w:t>
      </w:r>
    </w:p>
    <w:p w14:paraId="06F95D37" w14:textId="1BF3DF7F" w:rsidR="001B76EB" w:rsidRPr="001B5C00" w:rsidRDefault="001B76EB" w:rsidP="001B76EB">
      <w:pPr>
        <w:spacing w:before="0" w:after="240"/>
        <w:ind w:left="360" w:hanging="360"/>
        <w:rPr>
          <w:rFonts w:ascii="Times New Roman" w:hAnsi="Times New Roman"/>
          <w:noProof/>
          <w:sz w:val="24"/>
        </w:rPr>
      </w:pPr>
      <w:r w:rsidRPr="001B5C00">
        <w:rPr>
          <w:rStyle w:val="DNEx2"/>
        </w:rPr>
        <w:t>141ac.</w:t>
      </w:r>
      <w:r w:rsidRPr="001B5C00">
        <w:rPr>
          <w:rFonts w:ascii="Times New Roman" w:hAnsi="Times New Roman"/>
          <w:sz w:val="24"/>
        </w:rPr>
        <w:t xml:space="preserve"> Mall C 16.04 innehåller uppgifter som beräknats på dotterinstitutsnivå i enlighet med artikel 314.3 i förordning (EU) nr 575/2013.</w:t>
      </w:r>
    </w:p>
    <w:p w14:paraId="4A6A0C5D" w14:textId="396717C5" w:rsidR="00A33B6E" w:rsidRPr="001B5C00" w:rsidRDefault="00A33B6E" w:rsidP="00855EF0">
      <w:pPr>
        <w:spacing w:before="0" w:after="240"/>
        <w:ind w:left="360" w:hanging="360"/>
        <w:rPr>
          <w:rFonts w:ascii="Times New Roman" w:hAnsi="Times New Roman"/>
          <w:noProof/>
          <w:sz w:val="24"/>
          <w:lang w:eastAsia="de-DE"/>
        </w:rPr>
      </w:pPr>
    </w:p>
    <w:p w14:paraId="2BDF4A3C" w14:textId="74F2BA56" w:rsidR="00A85FE5" w:rsidRPr="001B5C00" w:rsidRDefault="00DB52C6" w:rsidP="00E52A38">
      <w:pPr>
        <w:spacing w:before="0" w:after="240"/>
        <w:ind w:left="360" w:hanging="360"/>
        <w:rPr>
          <w:rFonts w:ascii="Times New Roman" w:hAnsi="Times New Roman"/>
          <w:noProof/>
          <w:sz w:val="24"/>
        </w:rPr>
      </w:pPr>
      <w:r w:rsidRPr="001B5C00">
        <w:rPr>
          <w:rStyle w:val="DNEx2"/>
        </w:rPr>
        <w:t>141b.</w:t>
      </w:r>
      <w:r w:rsidRPr="001B5C00">
        <w:rPr>
          <w:rFonts w:ascii="Times New Roman" w:hAnsi="Times New Roman"/>
          <w:sz w:val="24"/>
        </w:rPr>
        <w:t xml:space="preserve"> Instituten ska rapportera alla belopp utifrån den redovisningsram som de använder för rapportering av finansiell information, om inte annat anges i denna bilaga. Hänvisningar till rapporteringskrav som återspeglas i bilaga V till </w:t>
      </w:r>
      <w:proofErr w:type="spellStart"/>
      <w:r w:rsidRPr="001B5C00">
        <w:rPr>
          <w:rFonts w:ascii="Times New Roman" w:hAnsi="Times New Roman"/>
          <w:sz w:val="24"/>
        </w:rPr>
        <w:t>EBA:s</w:t>
      </w:r>
      <w:proofErr w:type="spellEnd"/>
      <w:r w:rsidRPr="001B5C00">
        <w:rPr>
          <w:rFonts w:ascii="Times New Roman" w:hAnsi="Times New Roman"/>
          <w:sz w:val="24"/>
        </w:rPr>
        <w:t xml:space="preserve"> </w:t>
      </w:r>
      <w:proofErr w:type="spellStart"/>
      <w:r w:rsidRPr="001B5C00">
        <w:rPr>
          <w:rFonts w:ascii="Times New Roman" w:hAnsi="Times New Roman"/>
          <w:sz w:val="24"/>
        </w:rPr>
        <w:t>it-lösningar</w:t>
      </w:r>
      <w:proofErr w:type="spellEnd"/>
      <w:r w:rsidR="00763680" w:rsidRPr="001B5C00">
        <w:rPr>
          <w:rStyle w:val="FootnoteReference"/>
          <w:noProof/>
          <w:lang w:eastAsia="de-DE"/>
        </w:rPr>
        <w:footnoteReference w:id="2"/>
      </w:r>
      <w:r w:rsidRPr="001B5C00">
        <w:rPr>
          <w:rFonts w:ascii="Times New Roman" w:hAnsi="Times New Roman"/>
          <w:sz w:val="24"/>
        </w:rPr>
        <w:t xml:space="preserve"> </w:t>
      </w:r>
      <w:proofErr w:type="spellStart"/>
      <w:r w:rsidRPr="001B5C00">
        <w:rPr>
          <w:rFonts w:ascii="Times New Roman" w:hAnsi="Times New Roman"/>
          <w:sz w:val="24"/>
        </w:rPr>
        <w:t>Finrep</w:t>
      </w:r>
      <w:proofErr w:type="spellEnd"/>
      <w:r w:rsidRPr="001B5C00">
        <w:rPr>
          <w:rFonts w:ascii="Times New Roman" w:hAnsi="Times New Roman"/>
          <w:sz w:val="24"/>
        </w:rPr>
        <w:t xml:space="preserve"> har återspeglats i instruktionerna på grund av det nära sambandet mellan rapporteringen av operativa risker och institutets finansiella rapporter. Där det ansågs nödvändigt att göra förtydliganden i instruktionerna har hänvisningar införts till relevanta IFRS-standarder</w:t>
      </w:r>
      <w:r w:rsidR="00F4005E" w:rsidRPr="001B5C00">
        <w:rPr>
          <w:rStyle w:val="FootnoteReference"/>
          <w:noProof/>
          <w:lang w:eastAsia="de-DE"/>
        </w:rPr>
        <w:footnoteReference w:id="3"/>
      </w:r>
      <w:r w:rsidRPr="001B5C00">
        <w:rPr>
          <w:rFonts w:ascii="Times New Roman" w:hAnsi="Times New Roman"/>
          <w:sz w:val="24"/>
        </w:rPr>
        <w:t xml:space="preserve"> och till </w:t>
      </w:r>
      <w:proofErr w:type="spellStart"/>
      <w:r w:rsidRPr="001B5C00">
        <w:rPr>
          <w:rFonts w:ascii="Times New Roman" w:hAnsi="Times New Roman"/>
          <w:sz w:val="24"/>
        </w:rPr>
        <w:t>nGAAP</w:t>
      </w:r>
      <w:proofErr w:type="spellEnd"/>
      <w:r w:rsidRPr="001B5C00">
        <w:rPr>
          <w:rFonts w:ascii="Times New Roman" w:hAnsi="Times New Roman"/>
          <w:sz w:val="24"/>
        </w:rPr>
        <w:t>-hänvisningar</w:t>
      </w:r>
      <w:r w:rsidR="00464DC4" w:rsidRPr="001B5C00">
        <w:rPr>
          <w:rStyle w:val="FootnoteReference"/>
          <w:noProof/>
          <w:lang w:eastAsia="de-DE"/>
        </w:rPr>
        <w:footnoteReference w:id="4"/>
      </w:r>
      <w:r w:rsidRPr="001B5C00">
        <w:rPr>
          <w:rFonts w:ascii="Times New Roman" w:hAnsi="Times New Roman"/>
          <w:sz w:val="24"/>
        </w:rPr>
        <w:t>.</w:t>
      </w:r>
    </w:p>
    <w:p w14:paraId="25C2C2DF" w14:textId="7F5118DC" w:rsidR="00A50632" w:rsidRPr="001B5C00" w:rsidRDefault="00A50632" w:rsidP="00A50632">
      <w:pPr>
        <w:spacing w:before="0" w:after="240"/>
        <w:ind w:left="360" w:hanging="360"/>
        <w:rPr>
          <w:rFonts w:ascii="Times New Roman" w:hAnsi="Times New Roman"/>
          <w:sz w:val="24"/>
        </w:rPr>
      </w:pPr>
      <w:r w:rsidRPr="001B5C00">
        <w:rPr>
          <w:rStyle w:val="DNEx2"/>
        </w:rPr>
        <w:t>141ba.</w:t>
      </w:r>
      <w:r w:rsidRPr="001B5C00">
        <w:rPr>
          <w:rFonts w:ascii="Times New Roman" w:hAnsi="Times New Roman"/>
          <w:sz w:val="24"/>
        </w:rPr>
        <w:t xml:space="preserve"> De teckensystem som används i denna bilaga är i linje med de system som återspeglas i bilaga V till </w:t>
      </w:r>
      <w:proofErr w:type="spellStart"/>
      <w:r w:rsidRPr="001B5C00">
        <w:rPr>
          <w:rFonts w:ascii="Times New Roman" w:hAnsi="Times New Roman"/>
          <w:sz w:val="24"/>
        </w:rPr>
        <w:t>EBA:s</w:t>
      </w:r>
      <w:proofErr w:type="spellEnd"/>
      <w:r w:rsidRPr="001B5C00">
        <w:rPr>
          <w:rFonts w:ascii="Times New Roman" w:hAnsi="Times New Roman"/>
          <w:sz w:val="24"/>
        </w:rPr>
        <w:t xml:space="preserve"> </w:t>
      </w:r>
      <w:proofErr w:type="spellStart"/>
      <w:r w:rsidRPr="001B5C00">
        <w:rPr>
          <w:rFonts w:ascii="Times New Roman" w:hAnsi="Times New Roman"/>
          <w:sz w:val="24"/>
        </w:rPr>
        <w:t>it-lösningar</w:t>
      </w:r>
      <w:proofErr w:type="spellEnd"/>
      <w:r w:rsidRPr="001B5C00">
        <w:rPr>
          <w:rFonts w:ascii="Times New Roman" w:hAnsi="Times New Roman"/>
          <w:sz w:val="24"/>
        </w:rPr>
        <w:t>. Användningen av parenteser i beteckningen av en post i en mall innebär att denna post ska subtraheras för att få en totalsumma, men det innebär inte att den ska rapporteras som negativ.</w:t>
      </w:r>
      <w:r w:rsidRPr="001B5C00">
        <w:rPr>
          <w:rFonts w:ascii="Arial" w:hAnsi="Arial"/>
          <w:sz w:val="22"/>
        </w:rPr>
        <w:t xml:space="preserve"> </w:t>
      </w:r>
      <w:r w:rsidRPr="001B5C00">
        <w:rPr>
          <w:rFonts w:ascii="Times New Roman" w:hAnsi="Times New Roman"/>
          <w:sz w:val="24"/>
        </w:rPr>
        <w:t>Poster som ska rapporteras som minusposter identifieras i mallarnas beteckningar genom att (–) läggs till i början av beteckningen.’</w:t>
      </w:r>
    </w:p>
    <w:p w14:paraId="3F5B8138" w14:textId="57B15B5B" w:rsidR="0062765D" w:rsidRPr="001B5C00" w:rsidRDefault="00DB52C6" w:rsidP="0062765D">
      <w:pPr>
        <w:spacing w:before="0" w:after="240"/>
        <w:ind w:left="360" w:hanging="360"/>
        <w:rPr>
          <w:rFonts w:ascii="Times New Roman" w:hAnsi="Times New Roman"/>
          <w:noProof/>
          <w:sz w:val="24"/>
        </w:rPr>
      </w:pPr>
      <w:r w:rsidRPr="001B5C00">
        <w:rPr>
          <w:rStyle w:val="DNEx2"/>
        </w:rPr>
        <w:t>141c.</w:t>
      </w:r>
      <w:r w:rsidRPr="001B5C00">
        <w:rPr>
          <w:rFonts w:ascii="Times New Roman" w:hAnsi="Times New Roman"/>
          <w:sz w:val="24"/>
        </w:rPr>
        <w:t xml:space="preserve"> Utifrån den information som finns tillgänglig vid räkenskapsårets slut ska institut beräkna sina kapitalbaskrav och använda mallarna i rapporteringssyfte. De senaste tre tolvmånadersobservationer som gjorts vid räkenskapsårets slut ska därför användas (t.ex. för rapporteringsdatumen ”december Å-1, mars Å, juni Å, september Å” och slutet av ett räkenskapsår ”31 december”. Beräkningarna ska grundas på den finansiella ställningen den ”31 december” med användning av hela räkenskapsåren Å-1, Å-2 och Å-3).</w:t>
      </w:r>
    </w:p>
    <w:p w14:paraId="34790AA0" w14:textId="4A0A92A4" w:rsidR="0062765D" w:rsidRPr="001B5C00" w:rsidRDefault="00DB52C6" w:rsidP="3B06A011">
      <w:pPr>
        <w:spacing w:before="0" w:after="240"/>
        <w:ind w:left="360" w:hanging="360"/>
        <w:rPr>
          <w:rFonts w:ascii="Times New Roman" w:hAnsi="Times New Roman"/>
          <w:sz w:val="24"/>
        </w:rPr>
      </w:pPr>
      <w:r w:rsidRPr="001B5C00">
        <w:rPr>
          <w:rStyle w:val="DNEx2"/>
        </w:rPr>
        <w:t>141d.</w:t>
      </w:r>
      <w:r w:rsidRPr="001B5C00">
        <w:rPr>
          <w:rFonts w:ascii="Times New Roman" w:hAnsi="Times New Roman"/>
          <w:sz w:val="24"/>
        </w:rPr>
        <w:t xml:space="preserve"> Om inga reviderade uppgifter finns tillgängliga får instituten använda företagets egna skattningar. Om reviderade uppgifter används ska instituten rapportera de reviderade uppgifter som förväntas förbli oförändrade. Avvikelser från denna princip om ”oförändrade uppgifter” är möjliga i enlighet med artikel 315.1 och 315.2 i förordning (EU) nr 575/2013.</w:t>
      </w:r>
    </w:p>
    <w:p w14:paraId="27F080A5" w14:textId="12A87C97" w:rsidR="00FA5064" w:rsidRPr="001B5C00" w:rsidRDefault="00DB52C6" w:rsidP="3B06A011">
      <w:pPr>
        <w:spacing w:before="0" w:after="240"/>
        <w:ind w:left="360" w:hanging="360"/>
        <w:rPr>
          <w:rFonts w:ascii="Times New Roman" w:hAnsi="Times New Roman"/>
          <w:sz w:val="24"/>
        </w:rPr>
      </w:pPr>
      <w:r w:rsidRPr="001B5C00">
        <w:rPr>
          <w:rStyle w:val="DNEx2"/>
        </w:rPr>
        <w:t>141e.</w:t>
      </w:r>
      <w:r w:rsidRPr="001B5C00">
        <w:rPr>
          <w:rFonts w:ascii="Times New Roman" w:hAnsi="Times New Roman"/>
          <w:sz w:val="24"/>
        </w:rPr>
        <w:t xml:space="preserve"> Instituten ska inte i rapporteringen inkludera några siffror som avser poster som fastställts i enlighet med artikel 314.7 i förordning (EU) nr 575/2013 och som specificeras närmare i den tekniska tillsynsstandard som ska utvecklas enligt artikel 314.9.</w:t>
      </w:r>
    </w:p>
    <w:p w14:paraId="65A130C3" w14:textId="64C06C9E" w:rsidR="008E3C30" w:rsidRPr="001B5C00" w:rsidRDefault="00DB52C6" w:rsidP="3B06A011">
      <w:pPr>
        <w:spacing w:before="0" w:after="240"/>
        <w:ind w:left="360" w:hanging="360"/>
        <w:rPr>
          <w:rFonts w:ascii="Times New Roman" w:hAnsi="Times New Roman"/>
          <w:sz w:val="24"/>
        </w:rPr>
      </w:pPr>
      <w:r w:rsidRPr="001B5C00">
        <w:rPr>
          <w:rStyle w:val="DNEx2"/>
        </w:rPr>
        <w:t>141f.</w:t>
      </w:r>
      <w:r w:rsidRPr="001B5C00">
        <w:t xml:space="preserve"> </w:t>
      </w:r>
      <w:r w:rsidRPr="001B5C00">
        <w:rPr>
          <w:rFonts w:ascii="Times New Roman" w:hAnsi="Times New Roman"/>
          <w:sz w:val="24"/>
        </w:rPr>
        <w:t>För beräkningen av verksamhetsindikatorn (t.ex. när det gäller institut med dotterföretag som använder en annan valuta än institutets rapportvaluta) ska instituten tillämpa den relevanta växelkursen för vart och ett av de tre år på vilka beräkningen av verksamhetsindikatorn baseras, i enlighet med tillämpliga redovisningsregler. Den växelkurs som används under respektive år ska alltså inte uppdateras för varje rapporteringsdatum.</w:t>
      </w:r>
    </w:p>
    <w:p w14:paraId="06A7780A" w14:textId="1BA1142E" w:rsidR="006E63FF" w:rsidRPr="001B5C00" w:rsidRDefault="008E3C30" w:rsidP="001A7684">
      <w:pPr>
        <w:spacing w:before="0" w:after="240"/>
        <w:ind w:left="360" w:hanging="360"/>
        <w:rPr>
          <w:rFonts w:ascii="Times New Roman" w:hAnsi="Times New Roman"/>
          <w:sz w:val="24"/>
        </w:rPr>
      </w:pPr>
      <w:r w:rsidRPr="001B5C00">
        <w:rPr>
          <w:rStyle w:val="DNEx2"/>
        </w:rPr>
        <w:t>141g.</w:t>
      </w:r>
      <w:r w:rsidRPr="001B5C00">
        <w:rPr>
          <w:rFonts w:ascii="Times New Roman" w:hAnsi="Times New Roman"/>
          <w:sz w:val="24"/>
        </w:rPr>
        <w:t xml:space="preserve"> När det gäller tillämpningen av tröskelvärdena för att beräkna BIC i enlighet med artikel 313 i förordning (EU) nr 575/2013 ska institut utanför euroområdet som rapporterar tillsynsinformationen i sin lokala valuta använda den genomsnittliga växelkursen för den period för vilken BIC beräknas (genomsnitt för de tre senaste räkenskapsåren) i enlighet med redovisningsramen, för omräkningen av tröskelvärdet till sin lokala valuta.</w:t>
      </w:r>
    </w:p>
    <w:p w14:paraId="031BD6E8" w14:textId="208E0079" w:rsidR="008803F1" w:rsidRPr="001B5C00" w:rsidRDefault="0062765D" w:rsidP="005D3C49">
      <w:pPr>
        <w:pStyle w:val="ListParagraph"/>
        <w:keepNext/>
        <w:numPr>
          <w:ilvl w:val="2"/>
          <w:numId w:val="41"/>
        </w:numPr>
        <w:spacing w:before="240" w:after="240"/>
        <w:ind w:left="709" w:hanging="709"/>
        <w:outlineLvl w:val="1"/>
        <w:rPr>
          <w:rFonts w:ascii="Times New Roman" w:eastAsia="Arial" w:hAnsi="Times New Roman"/>
          <w:b/>
          <w:sz w:val="24"/>
          <w:u w:val="single"/>
        </w:rPr>
      </w:pPr>
      <w:bookmarkStart w:id="20" w:name="_Toc152862713"/>
      <w:r w:rsidRPr="001B5C00">
        <w:rPr>
          <w:rFonts w:ascii="Times New Roman" w:hAnsi="Times New Roman"/>
          <w:b/>
          <w:sz w:val="24"/>
          <w:u w:val="single"/>
        </w:rPr>
        <w:lastRenderedPageBreak/>
        <w:t>C 16.01 Operativ risk – Kapitalbaskrav (OPR OFR)</w:t>
      </w:r>
      <w:bookmarkEnd w:id="20"/>
    </w:p>
    <w:p w14:paraId="37EA392E" w14:textId="08491DA9" w:rsidR="0060540A" w:rsidRPr="001B5C00" w:rsidRDefault="006B71D2" w:rsidP="00F83296">
      <w:pPr>
        <w:spacing w:before="0" w:after="240"/>
        <w:ind w:left="360" w:hanging="360"/>
        <w:rPr>
          <w:rFonts w:ascii="Times New Roman" w:eastAsia="Arial" w:hAnsi="Times New Roman"/>
          <w:sz w:val="24"/>
          <w:u w:val="single"/>
        </w:rPr>
      </w:pPr>
      <w:r w:rsidRPr="001B5C00">
        <w:rPr>
          <w:rStyle w:val="DNEx2"/>
        </w:rPr>
        <w:t>141h.</w:t>
      </w:r>
      <w:r w:rsidRPr="001B5C00">
        <w:rPr>
          <w:rFonts w:ascii="Times New Roman" w:hAnsi="Times New Roman"/>
          <w:sz w:val="24"/>
        </w:rPr>
        <w:t xml:space="preserve"> Informationen i denna mall beräknas med beaktande av beloppen för de senaste tre räkenskapsåren.</w:t>
      </w:r>
    </w:p>
    <w:p w14:paraId="4A1DC110" w14:textId="03CEE5BE" w:rsidR="0062765D" w:rsidRPr="001B5C00" w:rsidRDefault="0062765D" w:rsidP="00C86126">
      <w:pPr>
        <w:keepNext/>
        <w:spacing w:before="0" w:after="240"/>
        <w:rPr>
          <w:rFonts w:ascii="Times New Roman" w:hAnsi="Times New Roman"/>
          <w:sz w:val="24"/>
          <w:u w:val="single"/>
        </w:rPr>
      </w:pPr>
      <w:r w:rsidRPr="001B5C00">
        <w:rPr>
          <w:rFonts w:ascii="Times New Roman" w:hAnsi="Times New Roman"/>
          <w:sz w:val="24"/>
          <w:u w:val="single"/>
        </w:rPr>
        <w:t>Instruktioner för specifika positioner:</w:t>
      </w:r>
    </w:p>
    <w:tbl>
      <w:tblPr>
        <w:tblW w:w="9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5"/>
        <w:gridCol w:w="7789"/>
      </w:tblGrid>
      <w:tr w:rsidR="0062765D" w:rsidRPr="001B5C00" w14:paraId="3FE9FB08" w14:textId="77777777" w:rsidTr="3B06A011">
        <w:trPr>
          <w:trHeight w:val="300"/>
        </w:trPr>
        <w:tc>
          <w:tcPr>
            <w:tcW w:w="1225" w:type="dxa"/>
            <w:shd w:val="clear" w:color="auto" w:fill="BFBFBF" w:themeFill="background1" w:themeFillShade="BF"/>
          </w:tcPr>
          <w:p w14:paraId="72846797" w14:textId="77777777" w:rsidR="0062765D" w:rsidRPr="001B5C00" w:rsidRDefault="0062765D" w:rsidP="0062765D">
            <w:pPr>
              <w:spacing w:before="0" w:after="0"/>
              <w:rPr>
                <w:rFonts w:ascii="Times New Roman" w:hAnsi="Times New Roman"/>
                <w:sz w:val="24"/>
              </w:rPr>
            </w:pPr>
            <w:r w:rsidRPr="001B5C00">
              <w:rPr>
                <w:rFonts w:ascii="Times New Roman" w:hAnsi="Times New Roman"/>
                <w:b/>
                <w:sz w:val="24"/>
              </w:rPr>
              <w:t>Kolumner</w:t>
            </w:r>
          </w:p>
        </w:tc>
        <w:tc>
          <w:tcPr>
            <w:tcW w:w="7789" w:type="dxa"/>
            <w:shd w:val="clear" w:color="auto" w:fill="BFBFBF" w:themeFill="background1" w:themeFillShade="BF"/>
          </w:tcPr>
          <w:p w14:paraId="5C86F175" w14:textId="77777777" w:rsidR="0062765D" w:rsidRPr="001B5C00" w:rsidRDefault="0062765D" w:rsidP="0062765D">
            <w:pPr>
              <w:spacing w:before="0" w:after="0"/>
              <w:jc w:val="left"/>
              <w:rPr>
                <w:rFonts w:ascii="Times New Roman" w:hAnsi="Times New Roman"/>
                <w:b/>
                <w:bCs/>
                <w:sz w:val="24"/>
                <w:u w:val="single"/>
              </w:rPr>
            </w:pPr>
            <w:r w:rsidRPr="001B5C00">
              <w:rPr>
                <w:rFonts w:ascii="Times New Roman" w:hAnsi="Times New Roman"/>
                <w:b/>
                <w:sz w:val="24"/>
                <w:u w:val="single"/>
              </w:rPr>
              <w:t>Rättsliga hänvisningar och instruktioner</w:t>
            </w:r>
          </w:p>
        </w:tc>
      </w:tr>
      <w:tr w:rsidR="0062765D" w:rsidRPr="001B5C00" w14:paraId="757FFFEF" w14:textId="77777777" w:rsidTr="3B06A011">
        <w:trPr>
          <w:trHeight w:val="300"/>
        </w:trPr>
        <w:tc>
          <w:tcPr>
            <w:tcW w:w="1225" w:type="dxa"/>
          </w:tcPr>
          <w:p w14:paraId="0E504078" w14:textId="77777777" w:rsidR="0062765D" w:rsidRPr="001B5C00" w:rsidRDefault="0062765D" w:rsidP="0062765D">
            <w:pPr>
              <w:jc w:val="left"/>
              <w:rPr>
                <w:rFonts w:ascii="Times New Roman" w:hAnsi="Times New Roman"/>
                <w:bCs/>
                <w:sz w:val="24"/>
                <w:u w:val="single"/>
              </w:rPr>
            </w:pPr>
            <w:r w:rsidRPr="001B5C00">
              <w:rPr>
                <w:rFonts w:ascii="Times New Roman" w:hAnsi="Times New Roman"/>
                <w:sz w:val="24"/>
                <w:lang w:eastAsia="nl-BE"/>
              </w:rPr>
              <w:t>0010</w:t>
            </w:r>
          </w:p>
        </w:tc>
        <w:tc>
          <w:tcPr>
            <w:tcW w:w="7789" w:type="dxa"/>
          </w:tcPr>
          <w:p w14:paraId="37C5F7E9" w14:textId="77777777" w:rsidR="0062765D" w:rsidRPr="001B5C00" w:rsidRDefault="0062765D" w:rsidP="00C86126">
            <w:pPr>
              <w:keepNext/>
              <w:jc w:val="left"/>
              <w:rPr>
                <w:rFonts w:ascii="Times New Roman" w:hAnsi="Times New Roman"/>
                <w:b/>
                <w:bCs/>
                <w:sz w:val="24"/>
                <w:u w:val="single"/>
              </w:rPr>
            </w:pPr>
            <w:r w:rsidRPr="001B5C00">
              <w:rPr>
                <w:rFonts w:ascii="Times New Roman" w:hAnsi="Times New Roman"/>
                <w:b/>
                <w:sz w:val="24"/>
                <w:u w:val="single"/>
              </w:rPr>
              <w:t>Värde</w:t>
            </w:r>
          </w:p>
          <w:p w14:paraId="40C487F3" w14:textId="77777777" w:rsidR="0062765D" w:rsidRPr="001B5C00" w:rsidRDefault="0062765D" w:rsidP="0062765D">
            <w:pPr>
              <w:jc w:val="left"/>
              <w:rPr>
                <w:rFonts w:ascii="Times New Roman" w:hAnsi="Times New Roman"/>
                <w:sz w:val="24"/>
              </w:rPr>
            </w:pPr>
            <w:r w:rsidRPr="001B5C00">
              <w:rPr>
                <w:rFonts w:ascii="Times New Roman" w:hAnsi="Times New Roman"/>
                <w:sz w:val="24"/>
              </w:rPr>
              <w:t>BI:s värde och dess tre komponenter: ILDC, SC och FC.</w:t>
            </w:r>
          </w:p>
          <w:p w14:paraId="4EA05B1B" w14:textId="77777777" w:rsidR="0062765D" w:rsidRPr="001B5C00" w:rsidRDefault="0062765D" w:rsidP="3B06A011">
            <w:pPr>
              <w:jc w:val="left"/>
              <w:rPr>
                <w:rFonts w:ascii="Times New Roman" w:hAnsi="Times New Roman"/>
                <w:sz w:val="24"/>
              </w:rPr>
            </w:pPr>
            <w:r w:rsidRPr="001B5C00">
              <w:rPr>
                <w:rFonts w:ascii="Times New Roman" w:hAnsi="Times New Roman"/>
                <w:sz w:val="24"/>
              </w:rPr>
              <w:t>Värdet inkluderar justeringarna som beror på effekterna av en fusion, ett förvärv eller en försäljning i enlighet med artikel 315.1 och 315.2 i förordning (EU) nr 575/2013.</w:t>
            </w:r>
          </w:p>
          <w:p w14:paraId="160B8F2D" w14:textId="61260FD0" w:rsidR="00BC5ECA" w:rsidRPr="001B5C00" w:rsidRDefault="00BC5ECA" w:rsidP="3B06A011">
            <w:pPr>
              <w:jc w:val="left"/>
              <w:rPr>
                <w:rFonts w:ascii="Times New Roman" w:hAnsi="Times New Roman"/>
                <w:sz w:val="24"/>
              </w:rPr>
            </w:pPr>
            <w:r w:rsidRPr="001B5C00">
              <w:rPr>
                <w:rFonts w:ascii="Times New Roman" w:hAnsi="Times New Roman"/>
                <w:sz w:val="24"/>
              </w:rPr>
              <w:t xml:space="preserve">När det gäller FC ska värdet återspegla antingen det bokförda värde som fastställts med hjälp av redovisningsmetoden eller det bokförda värdet som fastställts med hjälp av den </w:t>
            </w:r>
            <w:proofErr w:type="spellStart"/>
            <w:r w:rsidRPr="001B5C00">
              <w:rPr>
                <w:rFonts w:ascii="Times New Roman" w:hAnsi="Times New Roman"/>
                <w:sz w:val="24"/>
              </w:rPr>
              <w:t>prudentiella</w:t>
            </w:r>
            <w:proofErr w:type="spellEnd"/>
            <w:r w:rsidRPr="001B5C00">
              <w:rPr>
                <w:rFonts w:ascii="Times New Roman" w:hAnsi="Times New Roman"/>
                <w:sz w:val="24"/>
              </w:rPr>
              <w:t xml:space="preserve"> gränsdragningsmetoden (Prudential </w:t>
            </w:r>
            <w:proofErr w:type="spellStart"/>
            <w:r w:rsidRPr="001B5C00">
              <w:rPr>
                <w:rFonts w:ascii="Times New Roman" w:hAnsi="Times New Roman"/>
                <w:sz w:val="24"/>
              </w:rPr>
              <w:t>Boundary</w:t>
            </w:r>
            <w:proofErr w:type="spellEnd"/>
            <w:r w:rsidRPr="001B5C00">
              <w:rPr>
                <w:rFonts w:ascii="Times New Roman" w:hAnsi="Times New Roman"/>
                <w:sz w:val="24"/>
              </w:rPr>
              <w:t xml:space="preserve"> Approach, PBA) för att identifiera poster i och utanför </w:t>
            </w:r>
            <w:proofErr w:type="spellStart"/>
            <w:r w:rsidRPr="001B5C00">
              <w:rPr>
                <w:rFonts w:ascii="Times New Roman" w:hAnsi="Times New Roman"/>
                <w:sz w:val="24"/>
              </w:rPr>
              <w:t>handelslagret</w:t>
            </w:r>
            <w:proofErr w:type="spellEnd"/>
            <w:r w:rsidRPr="001B5C00">
              <w:rPr>
                <w:rFonts w:ascii="Times New Roman" w:hAnsi="Times New Roman"/>
                <w:sz w:val="24"/>
              </w:rPr>
              <w:t>. Information om den metod som används kommer att rapporteras på rad 0110.</w:t>
            </w:r>
          </w:p>
          <w:p w14:paraId="78D3EEE0" w14:textId="54806951" w:rsidR="00DC6108" w:rsidRPr="001B5C00" w:rsidRDefault="00DC6108" w:rsidP="0062765D">
            <w:pPr>
              <w:jc w:val="left"/>
              <w:rPr>
                <w:rFonts w:ascii="Times New Roman" w:hAnsi="Times New Roman"/>
                <w:sz w:val="24"/>
              </w:rPr>
            </w:pPr>
          </w:p>
        </w:tc>
      </w:tr>
      <w:tr w:rsidR="0062765D" w:rsidRPr="001B5C00" w14:paraId="7AE3F4FB" w14:textId="77777777" w:rsidTr="3B06A011">
        <w:trPr>
          <w:trHeight w:val="300"/>
        </w:trPr>
        <w:tc>
          <w:tcPr>
            <w:tcW w:w="1225" w:type="dxa"/>
          </w:tcPr>
          <w:p w14:paraId="4A8A57B4" w14:textId="77777777" w:rsidR="0062765D" w:rsidRPr="001B5C00" w:rsidRDefault="0062765D" w:rsidP="0062765D">
            <w:pPr>
              <w:rPr>
                <w:rFonts w:ascii="Times New Roman" w:hAnsi="Times New Roman"/>
                <w:sz w:val="24"/>
              </w:rPr>
            </w:pPr>
            <w:r w:rsidRPr="001B5C00">
              <w:rPr>
                <w:rFonts w:ascii="Times New Roman" w:hAnsi="Times New Roman"/>
                <w:sz w:val="24"/>
                <w:lang w:eastAsia="nl-BE"/>
              </w:rPr>
              <w:t>0020</w:t>
            </w:r>
          </w:p>
        </w:tc>
        <w:tc>
          <w:tcPr>
            <w:tcW w:w="7789" w:type="dxa"/>
          </w:tcPr>
          <w:p w14:paraId="3853732D" w14:textId="7EE877C7" w:rsidR="0062765D" w:rsidRPr="001B5C00" w:rsidRDefault="0062765D" w:rsidP="00C86126">
            <w:pPr>
              <w:keepNext/>
              <w:jc w:val="left"/>
              <w:rPr>
                <w:rFonts w:ascii="Times New Roman" w:hAnsi="Times New Roman"/>
                <w:b/>
                <w:bCs/>
                <w:sz w:val="24"/>
                <w:u w:val="single"/>
              </w:rPr>
            </w:pPr>
            <w:r w:rsidRPr="001B5C00">
              <w:rPr>
                <w:rFonts w:ascii="Times New Roman" w:hAnsi="Times New Roman"/>
                <w:b/>
                <w:sz w:val="24"/>
                <w:u w:val="single"/>
              </w:rPr>
              <w:t>varav: justeringar på grund av en fusion/ett förvärv av enheter eller verksamheter</w:t>
            </w:r>
          </w:p>
          <w:p w14:paraId="74765691" w14:textId="77777777" w:rsidR="0062765D" w:rsidRPr="001B5C00" w:rsidRDefault="0062765D" w:rsidP="0062765D">
            <w:pPr>
              <w:jc w:val="left"/>
              <w:rPr>
                <w:rFonts w:ascii="Times New Roman" w:hAnsi="Times New Roman"/>
                <w:bCs/>
                <w:sz w:val="24"/>
              </w:rPr>
            </w:pPr>
            <w:r w:rsidRPr="001B5C00">
              <w:rPr>
                <w:rFonts w:ascii="Times New Roman" w:hAnsi="Times New Roman"/>
                <w:sz w:val="24"/>
              </w:rPr>
              <w:t>Den del av värdet som rapporteras i kolumn 0010 motsvarar de komponenter av verksamhetsindikatorn som beror på sammanslagna eller förvärvade enheter eller verksamheter i enlighet med artikel 315.1 i förordning (EU) nr 575/2013.</w:t>
            </w:r>
          </w:p>
        </w:tc>
      </w:tr>
      <w:tr w:rsidR="0062765D" w:rsidRPr="001B5C00" w14:paraId="6B1C004B" w14:textId="77777777" w:rsidTr="3B06A011">
        <w:trPr>
          <w:trHeight w:val="300"/>
        </w:trPr>
        <w:tc>
          <w:tcPr>
            <w:tcW w:w="1225" w:type="dxa"/>
          </w:tcPr>
          <w:p w14:paraId="163A2836" w14:textId="77777777" w:rsidR="0062765D" w:rsidRPr="001B5C00" w:rsidRDefault="0062765D" w:rsidP="0062765D">
            <w:pPr>
              <w:rPr>
                <w:rFonts w:ascii="Times New Roman" w:hAnsi="Times New Roman"/>
                <w:sz w:val="24"/>
              </w:rPr>
            </w:pPr>
            <w:r w:rsidRPr="001B5C00">
              <w:rPr>
                <w:rFonts w:ascii="Times New Roman" w:hAnsi="Times New Roman"/>
                <w:sz w:val="24"/>
                <w:lang w:eastAsia="nl-BE"/>
              </w:rPr>
              <w:t>0030</w:t>
            </w:r>
          </w:p>
        </w:tc>
        <w:tc>
          <w:tcPr>
            <w:tcW w:w="7789" w:type="dxa"/>
          </w:tcPr>
          <w:p w14:paraId="5025702A" w14:textId="374811C4" w:rsidR="0062765D" w:rsidRPr="001B5C00" w:rsidRDefault="0062765D" w:rsidP="00C86126">
            <w:pPr>
              <w:keepNext/>
              <w:jc w:val="left"/>
              <w:rPr>
                <w:rFonts w:ascii="Times New Roman" w:hAnsi="Times New Roman"/>
                <w:b/>
                <w:bCs/>
                <w:sz w:val="24"/>
                <w:u w:val="single"/>
              </w:rPr>
            </w:pPr>
            <w:r w:rsidRPr="001B5C00">
              <w:rPr>
                <w:rFonts w:ascii="Times New Roman" w:hAnsi="Times New Roman"/>
                <w:b/>
                <w:sz w:val="24"/>
                <w:u w:val="single"/>
              </w:rPr>
              <w:t>(Justeringar på grund av försäljning av enheter eller verksamheter)</w:t>
            </w:r>
          </w:p>
          <w:p w14:paraId="474CDF36" w14:textId="77777777" w:rsidR="0062765D" w:rsidRPr="001B5C00" w:rsidRDefault="0062765D" w:rsidP="0062765D">
            <w:pPr>
              <w:jc w:val="left"/>
              <w:rPr>
                <w:rFonts w:ascii="Times New Roman" w:hAnsi="Times New Roman"/>
                <w:b/>
                <w:bCs/>
                <w:sz w:val="24"/>
                <w:u w:val="single"/>
              </w:rPr>
            </w:pPr>
            <w:r w:rsidRPr="001B5C00">
              <w:rPr>
                <w:rFonts w:ascii="Times New Roman" w:hAnsi="Times New Roman"/>
                <w:color w:val="000000" w:themeColor="text1"/>
                <w:sz w:val="24"/>
              </w:rPr>
              <w:t>Det belopp som utesluts från de av verksamhetsindikatorns komponenter som är kopplade till avyttrade enheter eller verksamheter i enlighet med artikel 315.2 i förordning (EU) nr 575/2013.</w:t>
            </w:r>
          </w:p>
        </w:tc>
      </w:tr>
      <w:tr w:rsidR="0062765D" w:rsidRPr="001B5C00" w14:paraId="29E6E185" w14:textId="77777777" w:rsidTr="3B06A011">
        <w:trPr>
          <w:trHeight w:val="300"/>
        </w:trPr>
        <w:tc>
          <w:tcPr>
            <w:tcW w:w="1225" w:type="dxa"/>
          </w:tcPr>
          <w:p w14:paraId="2C4429BE" w14:textId="77777777" w:rsidR="0062765D" w:rsidRPr="001B5C00" w:rsidRDefault="0062765D" w:rsidP="0062765D">
            <w:pPr>
              <w:rPr>
                <w:rFonts w:ascii="Times New Roman" w:hAnsi="Times New Roman"/>
                <w:sz w:val="24"/>
              </w:rPr>
            </w:pPr>
            <w:r w:rsidRPr="001B5C00">
              <w:rPr>
                <w:rFonts w:ascii="Times New Roman" w:hAnsi="Times New Roman"/>
                <w:sz w:val="24"/>
                <w:lang w:eastAsia="nl-BE"/>
              </w:rPr>
              <w:t>0040</w:t>
            </w:r>
          </w:p>
        </w:tc>
        <w:tc>
          <w:tcPr>
            <w:tcW w:w="7789" w:type="dxa"/>
          </w:tcPr>
          <w:p w14:paraId="4E023876" w14:textId="4513D957" w:rsidR="0062765D" w:rsidRPr="001B5C00" w:rsidRDefault="0062765D" w:rsidP="00C86126">
            <w:pPr>
              <w:keepNext/>
              <w:rPr>
                <w:rFonts w:ascii="Times New Roman" w:hAnsi="Times New Roman"/>
                <w:b/>
                <w:bCs/>
                <w:sz w:val="24"/>
                <w:u w:val="single"/>
              </w:rPr>
            </w:pPr>
            <w:r w:rsidRPr="001B5C00">
              <w:rPr>
                <w:rFonts w:ascii="Times New Roman" w:hAnsi="Times New Roman"/>
                <w:b/>
                <w:sz w:val="24"/>
                <w:u w:val="single"/>
              </w:rPr>
              <w:t>Kapitalbaskrav</w:t>
            </w:r>
          </w:p>
          <w:p w14:paraId="035197F4" w14:textId="37420E0A" w:rsidR="0062765D" w:rsidRPr="001B5C00" w:rsidRDefault="0062765D" w:rsidP="3B06A011">
            <w:pPr>
              <w:rPr>
                <w:rFonts w:ascii="Times New Roman" w:hAnsi="Times New Roman"/>
                <w:sz w:val="24"/>
              </w:rPr>
            </w:pPr>
            <w:r w:rsidRPr="001B5C00">
              <w:rPr>
                <w:rFonts w:ascii="Times New Roman" w:hAnsi="Times New Roman"/>
                <w:sz w:val="24"/>
              </w:rPr>
              <w:t>Kapitalbaskravet ska beräknas i enlighet med artiklarna 312–314 i förordning (EU) nr 575/2013. (verksamhetsindikatorkomponenten)</w:t>
            </w:r>
          </w:p>
          <w:p w14:paraId="459E44D5" w14:textId="2585C6AF" w:rsidR="00C44D1A" w:rsidRPr="001B5C00" w:rsidRDefault="00C44D1A" w:rsidP="00C44D1A">
            <w:pPr>
              <w:rPr>
                <w:rFonts w:ascii="Times New Roman" w:hAnsi="Times New Roman"/>
                <w:sz w:val="24"/>
              </w:rPr>
            </w:pPr>
            <w:r w:rsidRPr="001B5C00">
              <w:rPr>
                <w:rFonts w:ascii="Times New Roman" w:hAnsi="Times New Roman"/>
                <w:sz w:val="24"/>
              </w:rPr>
              <w:t>Om ett institut omfattas av det undantag som avses i artikel 314.4 i förordning (EU) nr 575/2013 ska institutet till de kapitalbaskrav som beräknats inom ramen för verksamhetsindikatorkomponenten lägga till de kapitalbaskrav som beräknats enligt den alternativa schablonmetoden (ASA) för affärsområdena hushållsbank och/eller storkundsbank, som omfattas av undantaget (eftersom de inte ska ingå i verksamhetsindikatorkomponentens beräkningsram).</w:t>
            </w:r>
          </w:p>
          <w:p w14:paraId="463CE9EC" w14:textId="2BBB634A" w:rsidR="001D111F" w:rsidRPr="001B5C00" w:rsidRDefault="001D111F" w:rsidP="0062765D">
            <w:pPr>
              <w:rPr>
                <w:rFonts w:ascii="Times New Roman" w:hAnsi="Times New Roman"/>
                <w:sz w:val="24"/>
              </w:rPr>
            </w:pPr>
          </w:p>
        </w:tc>
      </w:tr>
      <w:tr w:rsidR="0062765D" w:rsidRPr="001B5C00" w14:paraId="11E50E11" w14:textId="77777777" w:rsidTr="3B06A011">
        <w:trPr>
          <w:trHeight w:val="300"/>
        </w:trPr>
        <w:tc>
          <w:tcPr>
            <w:tcW w:w="1225" w:type="dxa"/>
          </w:tcPr>
          <w:p w14:paraId="19667C8B" w14:textId="77777777" w:rsidR="0062765D" w:rsidRPr="001B5C00" w:rsidRDefault="0062765D" w:rsidP="0062765D">
            <w:pPr>
              <w:rPr>
                <w:rFonts w:ascii="Times New Roman" w:hAnsi="Times New Roman"/>
                <w:sz w:val="24"/>
              </w:rPr>
            </w:pPr>
            <w:r w:rsidRPr="001B5C00">
              <w:rPr>
                <w:rFonts w:ascii="Times New Roman" w:hAnsi="Times New Roman"/>
                <w:sz w:val="24"/>
                <w:lang w:eastAsia="nl-BE"/>
              </w:rPr>
              <w:lastRenderedPageBreak/>
              <w:t>0050</w:t>
            </w:r>
          </w:p>
        </w:tc>
        <w:tc>
          <w:tcPr>
            <w:tcW w:w="7789" w:type="dxa"/>
          </w:tcPr>
          <w:p w14:paraId="0BC49014" w14:textId="77777777" w:rsidR="0062765D" w:rsidRPr="001B5C00" w:rsidRDefault="0062765D" w:rsidP="00C86126">
            <w:pPr>
              <w:keepNext/>
              <w:rPr>
                <w:rFonts w:ascii="Times New Roman" w:hAnsi="Times New Roman"/>
                <w:b/>
                <w:bCs/>
                <w:sz w:val="24"/>
                <w:u w:val="single"/>
              </w:rPr>
            </w:pPr>
            <w:r w:rsidRPr="001B5C00">
              <w:rPr>
                <w:rFonts w:ascii="Times New Roman" w:hAnsi="Times New Roman"/>
                <w:b/>
                <w:sz w:val="24"/>
                <w:u w:val="single"/>
              </w:rPr>
              <w:t>Riskexponeringsbelopp</w:t>
            </w:r>
          </w:p>
          <w:p w14:paraId="0ED80FDB" w14:textId="3CD083EE" w:rsidR="0062765D" w:rsidRPr="001B5C00" w:rsidRDefault="0062765D" w:rsidP="3B06A011">
            <w:pPr>
              <w:rPr>
                <w:rFonts w:ascii="Times New Roman" w:hAnsi="Times New Roman"/>
                <w:sz w:val="24"/>
              </w:rPr>
            </w:pPr>
            <w:r w:rsidRPr="001B5C00">
              <w:rPr>
                <w:rFonts w:ascii="Times New Roman" w:hAnsi="Times New Roman"/>
                <w:sz w:val="24"/>
              </w:rPr>
              <w:t xml:space="preserve">Totalt riskexponeringsbelopp (Total Risk Exposure </w:t>
            </w:r>
            <w:proofErr w:type="spellStart"/>
            <w:r w:rsidRPr="001B5C00">
              <w:rPr>
                <w:rFonts w:ascii="Times New Roman" w:hAnsi="Times New Roman"/>
                <w:sz w:val="24"/>
              </w:rPr>
              <w:t>Amount</w:t>
            </w:r>
            <w:proofErr w:type="spellEnd"/>
            <w:r w:rsidRPr="001B5C00">
              <w:rPr>
                <w:rFonts w:ascii="Times New Roman" w:hAnsi="Times New Roman"/>
                <w:sz w:val="24"/>
              </w:rPr>
              <w:t>, TREA) ska beräknas i enlighet med artikel 92 i förordning (EU) nr 575/2013.</w:t>
            </w:r>
          </w:p>
        </w:tc>
      </w:tr>
    </w:tbl>
    <w:p w14:paraId="1B595CEC" w14:textId="77777777" w:rsidR="0062765D" w:rsidRPr="001B5C00" w:rsidRDefault="0062765D" w:rsidP="0062765D">
      <w:pPr>
        <w:spacing w:before="0" w:after="240"/>
        <w:rPr>
          <w:rFonts w:ascii="Times New Roman" w:hAnsi="Times New Roman"/>
          <w:sz w:val="24"/>
          <w:lang w:eastAsia="de-DE"/>
        </w:rPr>
      </w:pPr>
    </w:p>
    <w:p w14:paraId="4E4E8CCB" w14:textId="77777777" w:rsidR="0062765D" w:rsidRPr="001B5C00" w:rsidRDefault="0062765D" w:rsidP="00C86126">
      <w:pPr>
        <w:keepNext/>
        <w:spacing w:before="0" w:after="240"/>
        <w:rPr>
          <w:rFonts w:ascii="Times New Roman" w:hAnsi="Times New Roman"/>
          <w:b/>
          <w:sz w:val="24"/>
        </w:rPr>
      </w:pPr>
      <w:r w:rsidRPr="001B5C00">
        <w:rPr>
          <w:rFonts w:ascii="Times New Roman" w:hAnsi="Times New Roman"/>
          <w:b/>
          <w:sz w:val="24"/>
        </w:rPr>
        <w:t>Instruktioner per rad:</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6"/>
        <w:gridCol w:w="7580"/>
      </w:tblGrid>
      <w:tr w:rsidR="0062765D" w:rsidRPr="001B5C00" w14:paraId="190B07D5" w14:textId="77777777" w:rsidTr="3B06A011">
        <w:trPr>
          <w:trHeight w:val="374"/>
        </w:trPr>
        <w:tc>
          <w:tcPr>
            <w:tcW w:w="14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67C3764" w14:textId="77777777" w:rsidR="0062765D" w:rsidRPr="001B5C00" w:rsidRDefault="0062765D" w:rsidP="0062765D">
            <w:pPr>
              <w:spacing w:before="0" w:after="0"/>
              <w:rPr>
                <w:rFonts w:ascii="Times New Roman" w:hAnsi="Times New Roman"/>
                <w:b/>
                <w:bCs/>
                <w:sz w:val="24"/>
              </w:rPr>
            </w:pPr>
            <w:r w:rsidRPr="001B5C00">
              <w:rPr>
                <w:rFonts w:ascii="Times New Roman" w:hAnsi="Times New Roman"/>
                <w:b/>
                <w:sz w:val="24"/>
              </w:rPr>
              <w:t>Rader</w:t>
            </w:r>
          </w:p>
        </w:tc>
        <w:tc>
          <w:tcPr>
            <w:tcW w:w="758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665C387" w14:textId="77777777" w:rsidR="0062765D" w:rsidRPr="001B5C00" w:rsidRDefault="0062765D" w:rsidP="0062765D">
            <w:pPr>
              <w:spacing w:before="0" w:after="0"/>
              <w:jc w:val="left"/>
              <w:rPr>
                <w:rFonts w:ascii="Times New Roman" w:hAnsi="Times New Roman"/>
                <w:sz w:val="24"/>
              </w:rPr>
            </w:pPr>
            <w:r w:rsidRPr="001B5C00">
              <w:rPr>
                <w:rFonts w:ascii="Times New Roman" w:hAnsi="Times New Roman"/>
                <w:b/>
                <w:sz w:val="24"/>
                <w:u w:val="single"/>
              </w:rPr>
              <w:t>Rättsliga hänvisningar och instruktioner</w:t>
            </w:r>
          </w:p>
        </w:tc>
      </w:tr>
      <w:tr w:rsidR="001E3A3B" w:rsidRPr="001B5C00" w14:paraId="14B5E521" w14:textId="77777777" w:rsidTr="3B06A011">
        <w:trPr>
          <w:trHeight w:val="1210"/>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400FC3" w14:textId="4781B96D" w:rsidR="001E3A3B" w:rsidRPr="001B5C00" w:rsidRDefault="001E3A3B" w:rsidP="0062765D">
            <w:pPr>
              <w:rPr>
                <w:rFonts w:ascii="Times New Roman" w:hAnsi="Times New Roman"/>
                <w:sz w:val="24"/>
              </w:rPr>
            </w:pPr>
            <w:r w:rsidRPr="001B5C00">
              <w:rPr>
                <w:rFonts w:ascii="Times New Roman" w:hAnsi="Times New Roman"/>
                <w:sz w:val="24"/>
              </w:rPr>
              <w:t xml:space="preserve">0010 </w:t>
            </w:r>
          </w:p>
        </w:tc>
        <w:tc>
          <w:tcPr>
            <w:tcW w:w="7580" w:type="dxa"/>
            <w:tcBorders>
              <w:top w:val="single" w:sz="4" w:space="0" w:color="auto"/>
              <w:left w:val="nil"/>
              <w:bottom w:val="single" w:sz="4" w:space="0" w:color="auto"/>
              <w:right w:val="single" w:sz="4" w:space="0" w:color="auto"/>
            </w:tcBorders>
            <w:vAlign w:val="center"/>
          </w:tcPr>
          <w:p w14:paraId="15EE73AF" w14:textId="77777777" w:rsidR="001E3A3B" w:rsidRPr="001B5C00" w:rsidRDefault="00137C27" w:rsidP="00C86126">
            <w:pPr>
              <w:keepNext/>
              <w:jc w:val="left"/>
              <w:rPr>
                <w:rFonts w:ascii="Times New Roman" w:hAnsi="Times New Roman"/>
                <w:b/>
                <w:bCs/>
                <w:sz w:val="24"/>
                <w:u w:val="single"/>
              </w:rPr>
            </w:pPr>
            <w:r w:rsidRPr="001B5C00">
              <w:rPr>
                <w:rFonts w:ascii="Times New Roman" w:hAnsi="Times New Roman"/>
                <w:b/>
                <w:sz w:val="24"/>
                <w:u w:val="single"/>
              </w:rPr>
              <w:t>Verksamhetsindikatorkomponent och alternativ schablonmetod</w:t>
            </w:r>
          </w:p>
          <w:p w14:paraId="66A9A1ED" w14:textId="73BDAEB6" w:rsidR="00137C27" w:rsidRPr="001B5C00" w:rsidRDefault="00E0541A" w:rsidP="0062765D">
            <w:pPr>
              <w:jc w:val="left"/>
              <w:rPr>
                <w:rFonts w:ascii="Times New Roman" w:hAnsi="Times New Roman"/>
                <w:b/>
                <w:bCs/>
                <w:sz w:val="24"/>
                <w:u w:val="single"/>
              </w:rPr>
            </w:pPr>
            <w:r w:rsidRPr="001B5C00">
              <w:rPr>
                <w:rFonts w:ascii="Times New Roman" w:hAnsi="Times New Roman"/>
                <w:sz w:val="24"/>
              </w:rPr>
              <w:t>Artikel 313 och artikel 314.4 i förordning (EU) nr 575/2013.</w:t>
            </w:r>
          </w:p>
        </w:tc>
      </w:tr>
      <w:tr w:rsidR="0062765D" w:rsidRPr="001B5C00" w14:paraId="3CC09CD7" w14:textId="77777777" w:rsidTr="3B06A011">
        <w:trPr>
          <w:trHeight w:val="1210"/>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383E89" w14:textId="77777777" w:rsidR="0062765D" w:rsidRPr="001B5C00" w:rsidRDefault="0062765D" w:rsidP="0062765D">
            <w:pPr>
              <w:rPr>
                <w:rFonts w:ascii="Times New Roman" w:hAnsi="Times New Roman"/>
                <w:sz w:val="24"/>
              </w:rPr>
            </w:pPr>
            <w:r w:rsidRPr="001B5C00">
              <w:rPr>
                <w:rFonts w:ascii="Times New Roman" w:hAnsi="Times New Roman"/>
                <w:sz w:val="24"/>
              </w:rPr>
              <w:t>0020</w:t>
            </w:r>
          </w:p>
        </w:tc>
        <w:tc>
          <w:tcPr>
            <w:tcW w:w="7580" w:type="dxa"/>
            <w:tcBorders>
              <w:top w:val="single" w:sz="4" w:space="0" w:color="auto"/>
              <w:left w:val="nil"/>
              <w:bottom w:val="single" w:sz="4" w:space="0" w:color="auto"/>
              <w:right w:val="single" w:sz="4" w:space="0" w:color="auto"/>
            </w:tcBorders>
            <w:vAlign w:val="center"/>
          </w:tcPr>
          <w:p w14:paraId="23C3E48A" w14:textId="77777777" w:rsidR="0062765D" w:rsidRPr="001B5C00" w:rsidRDefault="0062765D" w:rsidP="00C86126">
            <w:pPr>
              <w:keepNext/>
              <w:jc w:val="left"/>
              <w:rPr>
                <w:rFonts w:ascii="Times New Roman" w:hAnsi="Times New Roman"/>
                <w:b/>
                <w:bCs/>
                <w:sz w:val="24"/>
                <w:u w:val="single"/>
              </w:rPr>
            </w:pPr>
            <w:r w:rsidRPr="001B5C00">
              <w:rPr>
                <w:rFonts w:ascii="Times New Roman" w:hAnsi="Times New Roman"/>
                <w:b/>
                <w:sz w:val="24"/>
                <w:u w:val="single"/>
              </w:rPr>
              <w:t>Verksamhetsindikator</w:t>
            </w:r>
          </w:p>
          <w:p w14:paraId="75392277" w14:textId="77777777" w:rsidR="00A12BD5" w:rsidRPr="001B5C00" w:rsidRDefault="0062765D" w:rsidP="0062765D">
            <w:pPr>
              <w:jc w:val="left"/>
              <w:rPr>
                <w:rFonts w:ascii="Times New Roman" w:hAnsi="Times New Roman"/>
                <w:sz w:val="24"/>
              </w:rPr>
            </w:pPr>
            <w:r w:rsidRPr="001B5C00">
              <w:rPr>
                <w:rFonts w:ascii="Times New Roman" w:hAnsi="Times New Roman"/>
                <w:sz w:val="24"/>
              </w:rPr>
              <w:t>Verksamhetsindikatorns värde beräknat i enlighet med artikel 314.1 i förordning (EU) nr 575/2013.</w:t>
            </w:r>
          </w:p>
          <w:p w14:paraId="2D2342A6" w14:textId="071D6847" w:rsidR="00A55F29" w:rsidRPr="001B5C00" w:rsidRDefault="00A55F29" w:rsidP="0062765D">
            <w:pPr>
              <w:jc w:val="left"/>
              <w:rPr>
                <w:rFonts w:ascii="Times New Roman" w:hAnsi="Times New Roman"/>
                <w:sz w:val="24"/>
              </w:rPr>
            </w:pPr>
            <w:r w:rsidRPr="001B5C00">
              <w:rPr>
                <w:rFonts w:ascii="Times New Roman" w:hAnsi="Times New Roman"/>
                <w:sz w:val="24"/>
              </w:rPr>
              <w:t xml:space="preserve">Om ett institut omfattas av det undantag som avses i artikel 314.4 i förordning (EU) nr 575/2013 ska institutet inte ta med några siffror från affärsområdena hushållsbank och/eller storkundsbank inom ramen för undantagets tillämpningsområde.  </w:t>
            </w:r>
          </w:p>
        </w:tc>
      </w:tr>
      <w:tr w:rsidR="0062765D" w:rsidRPr="001B5C00" w14:paraId="43DCA039"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44DC955" w14:textId="77777777" w:rsidR="0062765D" w:rsidRPr="001B5C00" w:rsidRDefault="0062765D" w:rsidP="0062765D">
            <w:pPr>
              <w:rPr>
                <w:rFonts w:ascii="Times New Roman" w:hAnsi="Times New Roman"/>
                <w:sz w:val="24"/>
              </w:rPr>
            </w:pPr>
            <w:r w:rsidRPr="001B5C00">
              <w:rPr>
                <w:rFonts w:ascii="Times New Roman" w:hAnsi="Times New Roman"/>
                <w:sz w:val="24"/>
              </w:rPr>
              <w:t>0030</w:t>
            </w:r>
          </w:p>
        </w:tc>
        <w:tc>
          <w:tcPr>
            <w:tcW w:w="7580" w:type="dxa"/>
            <w:tcBorders>
              <w:top w:val="nil"/>
              <w:left w:val="nil"/>
              <w:bottom w:val="single" w:sz="4" w:space="0" w:color="auto"/>
              <w:right w:val="single" w:sz="4" w:space="0" w:color="auto"/>
            </w:tcBorders>
            <w:vAlign w:val="center"/>
          </w:tcPr>
          <w:p w14:paraId="7731AAED" w14:textId="77777777" w:rsidR="0062765D" w:rsidRPr="001B5C00" w:rsidRDefault="0062765D" w:rsidP="00C86126">
            <w:pPr>
              <w:keepNext/>
              <w:jc w:val="left"/>
              <w:rPr>
                <w:rFonts w:ascii="Times New Roman" w:hAnsi="Times New Roman"/>
                <w:b/>
                <w:bCs/>
                <w:sz w:val="24"/>
                <w:u w:val="single"/>
              </w:rPr>
            </w:pPr>
            <w:r w:rsidRPr="001B5C00">
              <w:rPr>
                <w:rFonts w:ascii="Times New Roman" w:hAnsi="Times New Roman"/>
                <w:b/>
                <w:sz w:val="24"/>
                <w:u w:val="single"/>
              </w:rPr>
              <w:t>Ränte-, leasing- och utdelningskomponent</w:t>
            </w:r>
          </w:p>
          <w:p w14:paraId="47773943" w14:textId="2CF555A2" w:rsidR="0062765D" w:rsidRPr="001B5C00" w:rsidRDefault="0062765D" w:rsidP="0062765D">
            <w:pPr>
              <w:jc w:val="left"/>
              <w:rPr>
                <w:rFonts w:ascii="Times New Roman" w:hAnsi="Times New Roman"/>
                <w:b/>
                <w:bCs/>
                <w:sz w:val="24"/>
                <w:u w:val="single"/>
              </w:rPr>
            </w:pPr>
            <w:r w:rsidRPr="001B5C00">
              <w:rPr>
                <w:rFonts w:ascii="Times New Roman" w:hAnsi="Times New Roman"/>
                <w:color w:val="000000" w:themeColor="text1"/>
                <w:sz w:val="24"/>
              </w:rPr>
              <w:t xml:space="preserve">Den totala ränte-, leasing- och utdelningskomponenten (ILDC) ska beräknas i enlighet med artikel 314.2 i förordning (EU) nr 575/2013 och artikel 314.3 där detta är tillämpligt. </w:t>
            </w:r>
          </w:p>
        </w:tc>
      </w:tr>
      <w:tr w:rsidR="0062765D" w:rsidRPr="001B5C00" w14:paraId="77939D32"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1FB7F3B" w14:textId="77777777" w:rsidR="0062765D" w:rsidRPr="001B5C00" w:rsidRDefault="0062765D" w:rsidP="0062765D">
            <w:pPr>
              <w:rPr>
                <w:rFonts w:ascii="Times New Roman" w:hAnsi="Times New Roman"/>
                <w:sz w:val="24"/>
              </w:rPr>
            </w:pPr>
            <w:r w:rsidRPr="001B5C00">
              <w:rPr>
                <w:rFonts w:ascii="Times New Roman" w:hAnsi="Times New Roman"/>
                <w:sz w:val="24"/>
              </w:rPr>
              <w:t>0040</w:t>
            </w:r>
          </w:p>
        </w:tc>
        <w:tc>
          <w:tcPr>
            <w:tcW w:w="7580" w:type="dxa"/>
            <w:tcBorders>
              <w:top w:val="nil"/>
              <w:left w:val="nil"/>
              <w:bottom w:val="single" w:sz="4" w:space="0" w:color="auto"/>
              <w:right w:val="single" w:sz="4" w:space="0" w:color="auto"/>
            </w:tcBorders>
            <w:vAlign w:val="center"/>
          </w:tcPr>
          <w:p w14:paraId="284CA9B7" w14:textId="68D87568" w:rsidR="0062765D" w:rsidRPr="001B5C00" w:rsidRDefault="0062765D" w:rsidP="00C86126">
            <w:pPr>
              <w:keepNext/>
              <w:jc w:val="left"/>
              <w:rPr>
                <w:rFonts w:ascii="Times New Roman" w:hAnsi="Times New Roman"/>
                <w:b/>
                <w:bCs/>
                <w:sz w:val="24"/>
                <w:u w:val="single"/>
              </w:rPr>
            </w:pPr>
            <w:r w:rsidRPr="001B5C00">
              <w:rPr>
                <w:rFonts w:ascii="Times New Roman" w:hAnsi="Times New Roman"/>
                <w:b/>
                <w:sz w:val="24"/>
                <w:u w:val="single"/>
              </w:rPr>
              <w:t>ILDC med anknytning till det enskilda institutet/den konsoliderade gruppen (med undantag för enheter som avses i artikel 314.3)</w:t>
            </w:r>
          </w:p>
          <w:p w14:paraId="20179C90" w14:textId="1823E684" w:rsidR="0062765D" w:rsidRPr="001B5C00" w:rsidRDefault="0062765D" w:rsidP="0062765D">
            <w:pPr>
              <w:jc w:val="left"/>
              <w:rPr>
                <w:rFonts w:ascii="Times New Roman" w:hAnsi="Times New Roman"/>
                <w:color w:val="000000" w:themeColor="text1"/>
                <w:sz w:val="24"/>
              </w:rPr>
            </w:pPr>
            <w:r w:rsidRPr="001B5C00">
              <w:rPr>
                <w:rFonts w:ascii="Times New Roman" w:hAnsi="Times New Roman"/>
                <w:color w:val="000000" w:themeColor="text1"/>
                <w:sz w:val="24"/>
              </w:rPr>
              <w:t>ILDC ska beräknas i enlighet med artikel 314.2 i förordning (EU) nr 575/2013.</w:t>
            </w:r>
          </w:p>
          <w:p w14:paraId="44DE0AF1" w14:textId="5A7C6C5A" w:rsidR="0062765D" w:rsidRPr="001B5C00" w:rsidRDefault="0062765D" w:rsidP="3B06A011">
            <w:pPr>
              <w:jc w:val="left"/>
              <w:rPr>
                <w:rFonts w:ascii="Times New Roman" w:hAnsi="Times New Roman"/>
                <w:color w:val="000000" w:themeColor="text1"/>
                <w:sz w:val="24"/>
              </w:rPr>
            </w:pPr>
            <w:r w:rsidRPr="001B5C00">
              <w:rPr>
                <w:rFonts w:ascii="Times New Roman" w:hAnsi="Times New Roman"/>
                <w:color w:val="000000" w:themeColor="text1"/>
                <w:sz w:val="24"/>
              </w:rPr>
              <w:t>Vid konsoliderad rapportering gäller att om ett institut omfattas av det undantag som avses i artikel 314.3 i förordning (EU) nr 575/2013 ska institutet inte ta med några siffror som ingår i beräkningen av ILDC som beräknats separat för dessa specifika dotterinstitut. Interna saldon mellan de dotterföretag som beaktas i artikeln och resten av gruppen ska inte tas med.</w:t>
            </w:r>
          </w:p>
          <w:p w14:paraId="35C8E8B1" w14:textId="402D01BC" w:rsidR="0062765D" w:rsidRPr="001B5C00" w:rsidRDefault="0062765D" w:rsidP="0062765D">
            <w:pPr>
              <w:jc w:val="left"/>
              <w:rPr>
                <w:rFonts w:ascii="Times New Roman" w:hAnsi="Times New Roman"/>
                <w:color w:val="000000" w:themeColor="text1"/>
                <w:sz w:val="24"/>
              </w:rPr>
            </w:pPr>
            <w:r w:rsidRPr="001B5C00">
              <w:rPr>
                <w:rFonts w:ascii="Times New Roman" w:hAnsi="Times New Roman"/>
                <w:color w:val="000000" w:themeColor="text1"/>
                <w:sz w:val="24"/>
              </w:rPr>
              <w:t xml:space="preserve">Om ett institut omfattas av det undantag som avses i artikel 314.4 i förordning (EU) nr 575/2013 ska institutet inte ta med några siffror från affärsområdena hushållsbank och/eller storkundsbank inom ramen för undantagets tillämpningsområde.  </w:t>
            </w:r>
          </w:p>
        </w:tc>
      </w:tr>
      <w:tr w:rsidR="0062765D" w:rsidRPr="001B5C00" w14:paraId="10F82FD5" w14:textId="77777777" w:rsidTr="3B06A011">
        <w:trPr>
          <w:trHeight w:val="1635"/>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50291A1" w14:textId="77777777" w:rsidR="0062765D" w:rsidRPr="001B5C00" w:rsidRDefault="0062765D" w:rsidP="0062765D">
            <w:pPr>
              <w:rPr>
                <w:rFonts w:ascii="Times New Roman" w:hAnsi="Times New Roman"/>
                <w:sz w:val="24"/>
              </w:rPr>
            </w:pPr>
            <w:r w:rsidRPr="001B5C00">
              <w:rPr>
                <w:rFonts w:ascii="Times New Roman" w:hAnsi="Times New Roman"/>
                <w:sz w:val="24"/>
              </w:rPr>
              <w:t>0050</w:t>
            </w:r>
          </w:p>
        </w:tc>
        <w:tc>
          <w:tcPr>
            <w:tcW w:w="7580" w:type="dxa"/>
            <w:tcBorders>
              <w:top w:val="nil"/>
              <w:left w:val="nil"/>
              <w:bottom w:val="single" w:sz="4" w:space="0" w:color="auto"/>
              <w:right w:val="single" w:sz="4" w:space="0" w:color="auto"/>
            </w:tcBorders>
            <w:vAlign w:val="center"/>
          </w:tcPr>
          <w:p w14:paraId="7E99C119" w14:textId="05AFDC00" w:rsidR="0062765D" w:rsidRPr="001B5C00" w:rsidRDefault="0062765D" w:rsidP="00C86126">
            <w:pPr>
              <w:keepNext/>
              <w:jc w:val="left"/>
              <w:rPr>
                <w:rFonts w:ascii="Times New Roman" w:hAnsi="Times New Roman"/>
                <w:b/>
                <w:bCs/>
                <w:sz w:val="24"/>
                <w:u w:val="single"/>
              </w:rPr>
            </w:pPr>
            <w:r w:rsidRPr="001B5C00">
              <w:rPr>
                <w:rFonts w:ascii="Times New Roman" w:hAnsi="Times New Roman"/>
                <w:b/>
                <w:sz w:val="24"/>
                <w:u w:val="single"/>
              </w:rPr>
              <w:t>ILDC för enheter som avses i artikel 314.3</w:t>
            </w:r>
          </w:p>
          <w:p w14:paraId="574F1C29" w14:textId="4EE469F6" w:rsidR="0062765D" w:rsidRPr="001B5C00" w:rsidRDefault="0062765D" w:rsidP="0062765D">
            <w:pPr>
              <w:jc w:val="left"/>
              <w:rPr>
                <w:rFonts w:ascii="Times New Roman" w:hAnsi="Times New Roman"/>
                <w:color w:val="000000" w:themeColor="text1"/>
                <w:sz w:val="24"/>
              </w:rPr>
            </w:pPr>
            <w:r w:rsidRPr="001B5C00">
              <w:rPr>
                <w:rFonts w:ascii="Times New Roman" w:hAnsi="Times New Roman"/>
                <w:color w:val="000000" w:themeColor="text1"/>
                <w:sz w:val="24"/>
              </w:rPr>
              <w:t xml:space="preserve">Vid konsoliderad rapportering ska ett institut som omfattas av det undantag som avses i artikel 314.3 rapportera summan av ILDC för de specifika dotterinstitut för vilka en separat ILDC beräknas. Vid beräkning av separat </w:t>
            </w:r>
            <w:r w:rsidRPr="001B5C00">
              <w:rPr>
                <w:rFonts w:ascii="Times New Roman" w:hAnsi="Times New Roman"/>
                <w:color w:val="000000" w:themeColor="text1"/>
                <w:sz w:val="24"/>
              </w:rPr>
              <w:lastRenderedPageBreak/>
              <w:t>ILDC ska interna saldon mellan dotterföretagen och resten av gruppen inte tas med.</w:t>
            </w:r>
          </w:p>
        </w:tc>
      </w:tr>
      <w:tr w:rsidR="0062765D" w:rsidRPr="001B5C00" w14:paraId="73ACC69C"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00E4A60" w14:textId="40114D4D" w:rsidR="0062765D" w:rsidRPr="001B5C00" w:rsidRDefault="0062765D" w:rsidP="0062765D">
            <w:pPr>
              <w:rPr>
                <w:rFonts w:ascii="Times New Roman" w:hAnsi="Times New Roman"/>
                <w:sz w:val="24"/>
              </w:rPr>
            </w:pPr>
            <w:r w:rsidRPr="001B5C00">
              <w:rPr>
                <w:rFonts w:ascii="Times New Roman" w:hAnsi="Times New Roman"/>
                <w:sz w:val="24"/>
              </w:rPr>
              <w:lastRenderedPageBreak/>
              <w:t>0060</w:t>
            </w:r>
          </w:p>
        </w:tc>
        <w:tc>
          <w:tcPr>
            <w:tcW w:w="7580" w:type="dxa"/>
            <w:tcBorders>
              <w:top w:val="nil"/>
              <w:left w:val="nil"/>
              <w:bottom w:val="single" w:sz="4" w:space="0" w:color="auto"/>
              <w:right w:val="single" w:sz="4" w:space="0" w:color="auto"/>
            </w:tcBorders>
            <w:vAlign w:val="center"/>
          </w:tcPr>
          <w:p w14:paraId="5F4804A3" w14:textId="77777777" w:rsidR="0062765D" w:rsidRPr="001B5C00" w:rsidRDefault="0062765D" w:rsidP="00C86126">
            <w:pPr>
              <w:keepNext/>
              <w:jc w:val="left"/>
              <w:rPr>
                <w:rFonts w:ascii="Times New Roman" w:hAnsi="Times New Roman"/>
                <w:b/>
                <w:bCs/>
                <w:sz w:val="24"/>
                <w:u w:val="single"/>
              </w:rPr>
            </w:pPr>
            <w:r w:rsidRPr="001B5C00">
              <w:rPr>
                <w:rFonts w:ascii="Times New Roman" w:hAnsi="Times New Roman"/>
                <w:b/>
                <w:sz w:val="24"/>
                <w:u w:val="single"/>
              </w:rPr>
              <w:t>Tjänstekomponenten</w:t>
            </w:r>
          </w:p>
          <w:p w14:paraId="68E6D128" w14:textId="742461BD" w:rsidR="0062765D" w:rsidRPr="001B5C00" w:rsidRDefault="0062765D" w:rsidP="0062765D">
            <w:pPr>
              <w:jc w:val="left"/>
              <w:rPr>
                <w:rFonts w:ascii="Times New Roman" w:hAnsi="Times New Roman"/>
                <w:color w:val="000000" w:themeColor="text1"/>
                <w:sz w:val="24"/>
              </w:rPr>
            </w:pPr>
            <w:r w:rsidRPr="001B5C00">
              <w:rPr>
                <w:rFonts w:ascii="Times New Roman" w:hAnsi="Times New Roman"/>
                <w:color w:val="000000" w:themeColor="text1"/>
                <w:sz w:val="24"/>
              </w:rPr>
              <w:t>Tjänstekomponenten ska beräknas i enlighet med artikel 314.5 i förordning (EU) nr 575/2013.</w:t>
            </w:r>
          </w:p>
          <w:p w14:paraId="79F2D39A" w14:textId="2F1617D4" w:rsidR="0062765D" w:rsidRPr="001B5C00" w:rsidRDefault="00F26CC7" w:rsidP="3B06A011">
            <w:pPr>
              <w:jc w:val="left"/>
              <w:rPr>
                <w:rFonts w:ascii="Times New Roman" w:hAnsi="Times New Roman"/>
                <w:color w:val="000000" w:themeColor="text1"/>
                <w:sz w:val="24"/>
              </w:rPr>
            </w:pPr>
            <w:r w:rsidRPr="001B5C00">
              <w:rPr>
                <w:rFonts w:ascii="Times New Roman" w:hAnsi="Times New Roman"/>
                <w:color w:val="000000" w:themeColor="text1"/>
                <w:sz w:val="24"/>
              </w:rPr>
              <w:t xml:space="preserve">Om ett institut omfattas av det undantag som avses i artikel 314.4 i förordning (EU) nr 575/2013 ska institutet inte ta med några siffror från affärsområdena hushållsbank och/eller storkundsbank inom ramen för undantagets tillämpningsområde.  </w:t>
            </w:r>
          </w:p>
        </w:tc>
      </w:tr>
      <w:tr w:rsidR="0062765D" w:rsidRPr="001B5C00" w14:paraId="6FF92BD0"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64C3EB1" w14:textId="634B6FAF" w:rsidR="0062765D" w:rsidRPr="001B5C00" w:rsidRDefault="0062765D" w:rsidP="0062765D">
            <w:pPr>
              <w:rPr>
                <w:rFonts w:ascii="Times New Roman" w:hAnsi="Times New Roman"/>
                <w:sz w:val="24"/>
              </w:rPr>
            </w:pPr>
            <w:r w:rsidRPr="001B5C00">
              <w:rPr>
                <w:rFonts w:ascii="Times New Roman" w:hAnsi="Times New Roman"/>
                <w:sz w:val="24"/>
              </w:rPr>
              <w:t>0070</w:t>
            </w:r>
          </w:p>
        </w:tc>
        <w:tc>
          <w:tcPr>
            <w:tcW w:w="7580" w:type="dxa"/>
            <w:tcBorders>
              <w:top w:val="nil"/>
              <w:left w:val="nil"/>
              <w:bottom w:val="single" w:sz="4" w:space="0" w:color="auto"/>
              <w:right w:val="single" w:sz="4" w:space="0" w:color="auto"/>
            </w:tcBorders>
            <w:vAlign w:val="center"/>
          </w:tcPr>
          <w:p w14:paraId="760DD50E" w14:textId="725599E0" w:rsidR="0062765D" w:rsidRPr="001B5C00" w:rsidRDefault="0062765D" w:rsidP="00C86126">
            <w:pPr>
              <w:keepNext/>
              <w:jc w:val="left"/>
              <w:rPr>
                <w:rFonts w:ascii="Times New Roman" w:hAnsi="Times New Roman"/>
                <w:b/>
                <w:bCs/>
                <w:sz w:val="24"/>
                <w:u w:val="single"/>
              </w:rPr>
            </w:pPr>
            <w:r w:rsidRPr="001B5C00">
              <w:rPr>
                <w:rFonts w:ascii="Times New Roman" w:hAnsi="Times New Roman"/>
                <w:b/>
                <w:sz w:val="24"/>
                <w:u w:val="single"/>
              </w:rPr>
              <w:t>Finansiell komponent</w:t>
            </w:r>
          </w:p>
          <w:p w14:paraId="25D11A82" w14:textId="58FD16C4" w:rsidR="004A5A87" w:rsidRPr="001B5C00" w:rsidRDefault="004A5A87" w:rsidP="0062765D">
            <w:pPr>
              <w:jc w:val="left"/>
              <w:rPr>
                <w:rFonts w:ascii="Times New Roman" w:hAnsi="Times New Roman"/>
                <w:color w:val="000000" w:themeColor="text1"/>
                <w:sz w:val="24"/>
              </w:rPr>
            </w:pPr>
            <w:r w:rsidRPr="001B5C00">
              <w:rPr>
                <w:rFonts w:ascii="Times New Roman" w:hAnsi="Times New Roman"/>
                <w:color w:val="000000" w:themeColor="text1"/>
                <w:sz w:val="24"/>
              </w:rPr>
              <w:t>Den finansiella komponenten ska beräknas i enlighet med artikel 314.6 i förordning (EU) nr 575/2013.</w:t>
            </w:r>
          </w:p>
          <w:p w14:paraId="7BCC8437" w14:textId="4EAEDFEB" w:rsidR="0062765D" w:rsidRPr="001B5C00" w:rsidRDefault="00F26CC7" w:rsidP="0062765D">
            <w:pPr>
              <w:jc w:val="left"/>
              <w:rPr>
                <w:rFonts w:ascii="Times New Roman" w:hAnsi="Times New Roman"/>
                <w:color w:val="000000" w:themeColor="text1"/>
                <w:sz w:val="24"/>
              </w:rPr>
            </w:pPr>
            <w:r w:rsidRPr="001B5C00">
              <w:rPr>
                <w:rFonts w:ascii="Times New Roman" w:hAnsi="Times New Roman"/>
                <w:color w:val="000000" w:themeColor="text1"/>
                <w:sz w:val="24"/>
              </w:rPr>
              <w:t xml:space="preserve">Om ett institut omfattas av det undantag som avses i artikel 314.4 i förordning (EU) nr 575/2013 ska institutet inte ta med några siffror från affärsområdena hushållsbank och/eller storkundsbank inom ramen för undantagets tillämpningsområde.  </w:t>
            </w:r>
          </w:p>
        </w:tc>
      </w:tr>
      <w:tr w:rsidR="00F86288" w:rsidRPr="001B5C00" w14:paraId="62850383"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FF001CE" w14:textId="698117A2" w:rsidR="00F86288" w:rsidRPr="001B5C00" w:rsidRDefault="00F86288" w:rsidP="0062765D">
            <w:pPr>
              <w:rPr>
                <w:rFonts w:ascii="Times New Roman" w:hAnsi="Times New Roman"/>
                <w:sz w:val="24"/>
              </w:rPr>
            </w:pPr>
            <w:r w:rsidRPr="001B5C00">
              <w:rPr>
                <w:rFonts w:ascii="Times New Roman" w:hAnsi="Times New Roman"/>
                <w:sz w:val="24"/>
              </w:rPr>
              <w:t>0080</w:t>
            </w:r>
          </w:p>
        </w:tc>
        <w:tc>
          <w:tcPr>
            <w:tcW w:w="7580" w:type="dxa"/>
            <w:tcBorders>
              <w:top w:val="nil"/>
              <w:left w:val="nil"/>
              <w:bottom w:val="single" w:sz="4" w:space="0" w:color="auto"/>
              <w:right w:val="single" w:sz="4" w:space="0" w:color="auto"/>
            </w:tcBorders>
            <w:vAlign w:val="center"/>
          </w:tcPr>
          <w:p w14:paraId="33306558" w14:textId="77777777" w:rsidR="00F86288" w:rsidRPr="001B5C00" w:rsidRDefault="00A8279E" w:rsidP="00C86126">
            <w:pPr>
              <w:keepNext/>
              <w:jc w:val="left"/>
              <w:rPr>
                <w:rFonts w:ascii="Times New Roman" w:hAnsi="Times New Roman"/>
                <w:b/>
                <w:bCs/>
                <w:sz w:val="24"/>
                <w:u w:val="single"/>
              </w:rPr>
            </w:pPr>
            <w:r w:rsidRPr="001B5C00">
              <w:rPr>
                <w:rFonts w:ascii="Times New Roman" w:hAnsi="Times New Roman"/>
                <w:b/>
                <w:sz w:val="24"/>
                <w:u w:val="single"/>
              </w:rPr>
              <w:t>Alternativ schablonmetod enligt artikel 314.4 (hushållsbank)</w:t>
            </w:r>
          </w:p>
          <w:p w14:paraId="35824B06" w14:textId="79A2A47B" w:rsidR="00452946" w:rsidRPr="001B5C00" w:rsidRDefault="00452946" w:rsidP="0062765D">
            <w:pPr>
              <w:jc w:val="left"/>
              <w:rPr>
                <w:rFonts w:ascii="Times New Roman" w:hAnsi="Times New Roman"/>
                <w:sz w:val="24"/>
                <w:u w:val="single"/>
              </w:rPr>
            </w:pPr>
            <w:r w:rsidRPr="001B5C00">
              <w:rPr>
                <w:rFonts w:ascii="Times New Roman" w:hAnsi="Times New Roman"/>
                <w:sz w:val="24"/>
                <w:u w:val="single"/>
              </w:rPr>
              <w:t>Artikel 314.4 för affärsområdet hushållsbank</w:t>
            </w:r>
          </w:p>
        </w:tc>
      </w:tr>
      <w:tr w:rsidR="00F86288" w:rsidRPr="001B5C00" w14:paraId="37626D9D"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552C533" w14:textId="592EEFAC" w:rsidR="00F86288" w:rsidRPr="001B5C00" w:rsidRDefault="00F86288" w:rsidP="0062765D">
            <w:pPr>
              <w:rPr>
                <w:rFonts w:ascii="Times New Roman" w:hAnsi="Times New Roman"/>
                <w:sz w:val="24"/>
              </w:rPr>
            </w:pPr>
            <w:r w:rsidRPr="001B5C00">
              <w:rPr>
                <w:rFonts w:ascii="Times New Roman" w:hAnsi="Times New Roman"/>
                <w:sz w:val="24"/>
              </w:rPr>
              <w:t>0090</w:t>
            </w:r>
          </w:p>
        </w:tc>
        <w:tc>
          <w:tcPr>
            <w:tcW w:w="7580" w:type="dxa"/>
            <w:tcBorders>
              <w:top w:val="nil"/>
              <w:left w:val="nil"/>
              <w:bottom w:val="single" w:sz="4" w:space="0" w:color="auto"/>
              <w:right w:val="single" w:sz="4" w:space="0" w:color="auto"/>
            </w:tcBorders>
            <w:vAlign w:val="center"/>
          </w:tcPr>
          <w:p w14:paraId="53F9CB31" w14:textId="77777777" w:rsidR="00F86288" w:rsidRPr="001B5C00" w:rsidRDefault="00452946" w:rsidP="00C86126">
            <w:pPr>
              <w:keepNext/>
              <w:jc w:val="left"/>
              <w:rPr>
                <w:rFonts w:ascii="Times New Roman" w:hAnsi="Times New Roman"/>
                <w:b/>
                <w:bCs/>
                <w:sz w:val="24"/>
                <w:u w:val="single"/>
              </w:rPr>
            </w:pPr>
            <w:r w:rsidRPr="001B5C00">
              <w:rPr>
                <w:rFonts w:ascii="Times New Roman" w:hAnsi="Times New Roman"/>
                <w:b/>
                <w:sz w:val="24"/>
                <w:u w:val="single"/>
              </w:rPr>
              <w:t>Alternativ schablonmetod enligt artikel 314.4 (storkundsbank)</w:t>
            </w:r>
          </w:p>
          <w:p w14:paraId="03643C1A" w14:textId="1F6FF309" w:rsidR="00452946" w:rsidRPr="001B5C00" w:rsidRDefault="00452946" w:rsidP="0062765D">
            <w:pPr>
              <w:jc w:val="left"/>
              <w:rPr>
                <w:rFonts w:ascii="Times New Roman" w:hAnsi="Times New Roman"/>
                <w:sz w:val="24"/>
              </w:rPr>
            </w:pPr>
            <w:r w:rsidRPr="001B5C00">
              <w:rPr>
                <w:rFonts w:ascii="Times New Roman" w:hAnsi="Times New Roman"/>
                <w:sz w:val="24"/>
              </w:rPr>
              <w:t>Artikel 314.4 för affärsområdet storkundsbank</w:t>
            </w:r>
          </w:p>
        </w:tc>
      </w:tr>
      <w:tr w:rsidR="0062765D" w:rsidRPr="001B5C00" w14:paraId="54CEB826" w14:textId="77777777" w:rsidTr="003932C1">
        <w:trPr>
          <w:trHeight w:val="504"/>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12B1E3" w14:textId="77777777" w:rsidR="0062765D" w:rsidRPr="001B5C00" w:rsidRDefault="0062765D" w:rsidP="0062765D">
            <w:pPr>
              <w:rPr>
                <w:rFonts w:ascii="Times New Roman" w:hAnsi="Times New Roman"/>
                <w:sz w:val="24"/>
              </w:rPr>
            </w:pPr>
            <w:r w:rsidRPr="001B5C00">
              <w:rPr>
                <w:rFonts w:ascii="Times New Roman" w:hAnsi="Times New Roman"/>
                <w:sz w:val="24"/>
              </w:rPr>
              <w:t>0100</w:t>
            </w:r>
          </w:p>
        </w:tc>
        <w:tc>
          <w:tcPr>
            <w:tcW w:w="7580" w:type="dxa"/>
            <w:tcBorders>
              <w:top w:val="single" w:sz="4" w:space="0" w:color="auto"/>
              <w:left w:val="nil"/>
              <w:bottom w:val="single" w:sz="4" w:space="0" w:color="auto"/>
              <w:right w:val="single" w:sz="4" w:space="0" w:color="auto"/>
            </w:tcBorders>
            <w:vAlign w:val="center"/>
          </w:tcPr>
          <w:p w14:paraId="793F3DE2" w14:textId="005F48BB" w:rsidR="0062765D" w:rsidRPr="001B5C00" w:rsidRDefault="0062765D" w:rsidP="00C86126">
            <w:pPr>
              <w:keepNext/>
              <w:jc w:val="left"/>
              <w:rPr>
                <w:rFonts w:ascii="Times New Roman" w:hAnsi="Times New Roman"/>
                <w:b/>
                <w:bCs/>
                <w:sz w:val="24"/>
                <w:u w:val="single"/>
              </w:rPr>
            </w:pPr>
            <w:r w:rsidRPr="001B5C00">
              <w:rPr>
                <w:rFonts w:ascii="Times New Roman" w:hAnsi="Times New Roman"/>
                <w:b/>
                <w:sz w:val="24"/>
                <w:u w:val="single"/>
              </w:rPr>
              <w:t>Memorandumpost: ILDC med anknytning till det enskilda institutet/den konsoliderade gruppen (inbegripet enheter som avses i artikel 314.3)</w:t>
            </w:r>
          </w:p>
          <w:p w14:paraId="0A3600F0" w14:textId="061B9374" w:rsidR="00623144" w:rsidRPr="001B5C00" w:rsidRDefault="0062765D" w:rsidP="0062765D">
            <w:pPr>
              <w:jc w:val="left"/>
              <w:rPr>
                <w:rFonts w:ascii="Times New Roman" w:hAnsi="Times New Roman"/>
                <w:bCs/>
                <w:sz w:val="24"/>
              </w:rPr>
            </w:pPr>
            <w:r w:rsidRPr="001B5C00">
              <w:rPr>
                <w:rFonts w:ascii="Times New Roman" w:hAnsi="Times New Roman"/>
                <w:sz w:val="24"/>
              </w:rPr>
              <w:t xml:space="preserve">Om ett institut omfattas av det undantag som avses i artikel 314.3 ska det rapportera den teoretiska individuella eller konsoliderade ILDC som beräknats i enlighet med artikel 314.2 i förordning (EU) nr 575/2013, som om institutet inte skulle tillämpa undantaget. </w:t>
            </w:r>
          </w:p>
        </w:tc>
      </w:tr>
      <w:tr w:rsidR="00502B1A" w:rsidRPr="001B5C00" w14:paraId="5FE8A1DE" w14:textId="77777777" w:rsidTr="003932C1">
        <w:trPr>
          <w:trHeight w:val="504"/>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DBA2F9" w14:textId="082029B0" w:rsidR="00502B1A" w:rsidRPr="001B5C00" w:rsidRDefault="00F43925" w:rsidP="0062765D">
            <w:pPr>
              <w:rPr>
                <w:rFonts w:ascii="Times New Roman" w:hAnsi="Times New Roman"/>
                <w:sz w:val="24"/>
              </w:rPr>
            </w:pPr>
            <w:r w:rsidRPr="001B5C00">
              <w:rPr>
                <w:rFonts w:ascii="Times New Roman" w:hAnsi="Times New Roman"/>
                <w:sz w:val="24"/>
              </w:rPr>
              <w:t>0110</w:t>
            </w:r>
          </w:p>
        </w:tc>
        <w:tc>
          <w:tcPr>
            <w:tcW w:w="7580" w:type="dxa"/>
            <w:tcBorders>
              <w:top w:val="single" w:sz="4" w:space="0" w:color="auto"/>
              <w:left w:val="nil"/>
              <w:bottom w:val="single" w:sz="4" w:space="0" w:color="auto"/>
              <w:right w:val="single" w:sz="4" w:space="0" w:color="auto"/>
            </w:tcBorders>
            <w:vAlign w:val="center"/>
          </w:tcPr>
          <w:p w14:paraId="0954632F" w14:textId="77777777" w:rsidR="00502B1A" w:rsidRPr="001B5C00" w:rsidRDefault="00F43925" w:rsidP="00C86126">
            <w:pPr>
              <w:keepNext/>
              <w:jc w:val="left"/>
              <w:rPr>
                <w:rFonts w:ascii="Times New Roman" w:hAnsi="Times New Roman"/>
                <w:b/>
                <w:bCs/>
                <w:sz w:val="24"/>
                <w:u w:val="single"/>
              </w:rPr>
            </w:pPr>
            <w:r w:rsidRPr="001B5C00">
              <w:rPr>
                <w:rFonts w:ascii="Times New Roman" w:hAnsi="Times New Roman"/>
                <w:b/>
                <w:sz w:val="24"/>
                <w:u w:val="single"/>
              </w:rPr>
              <w:t>Metod som används för att beräkna den finansiella komponenten</w:t>
            </w:r>
          </w:p>
          <w:p w14:paraId="6D07D0F8" w14:textId="76B0C171" w:rsidR="009A383C" w:rsidRPr="001B5C00" w:rsidRDefault="0046793D" w:rsidP="0062765D">
            <w:pPr>
              <w:jc w:val="left"/>
              <w:rPr>
                <w:rFonts w:ascii="Times New Roman" w:hAnsi="Times New Roman"/>
                <w:color w:val="000000" w:themeColor="text1"/>
                <w:sz w:val="24"/>
              </w:rPr>
            </w:pPr>
            <w:r w:rsidRPr="001B5C00">
              <w:rPr>
                <w:rFonts w:ascii="Times New Roman" w:hAnsi="Times New Roman"/>
                <w:color w:val="000000" w:themeColor="text1"/>
                <w:sz w:val="24"/>
              </w:rPr>
              <w:t xml:space="preserve">Instituten ska rapportera vilken metod de har använt (redovisningsmetoden eller den </w:t>
            </w:r>
            <w:proofErr w:type="spellStart"/>
            <w:r w:rsidRPr="001B5C00">
              <w:rPr>
                <w:rFonts w:ascii="Times New Roman" w:hAnsi="Times New Roman"/>
                <w:color w:val="000000" w:themeColor="text1"/>
                <w:sz w:val="24"/>
              </w:rPr>
              <w:t>prudentiella</w:t>
            </w:r>
            <w:proofErr w:type="spellEnd"/>
            <w:r w:rsidRPr="001B5C00">
              <w:rPr>
                <w:rFonts w:ascii="Times New Roman" w:hAnsi="Times New Roman"/>
                <w:color w:val="000000" w:themeColor="text1"/>
                <w:sz w:val="24"/>
              </w:rPr>
              <w:t xml:space="preserve"> gränsdragningsmetoden) för att beräkna den finansiella komponenten i enlighet med artikel 314.6 i förordning (EU) nr 575/2013</w:t>
            </w:r>
          </w:p>
        </w:tc>
      </w:tr>
    </w:tbl>
    <w:p w14:paraId="705ACE51" w14:textId="77777777" w:rsidR="00C601CA" w:rsidRPr="001B5C00" w:rsidRDefault="00C601CA" w:rsidP="00C601CA">
      <w:pPr>
        <w:keepNext/>
        <w:spacing w:before="240" w:after="240"/>
        <w:outlineLvl w:val="1"/>
        <w:rPr>
          <w:rFonts w:ascii="Times New Roman" w:eastAsia="Arial" w:hAnsi="Times New Roman"/>
          <w:b/>
          <w:sz w:val="24"/>
        </w:rPr>
      </w:pPr>
      <w:bookmarkStart w:id="21" w:name="_Toc473560939"/>
      <w:bookmarkStart w:id="22" w:name="_Toc473560940"/>
      <w:bookmarkStart w:id="23" w:name="_Toc473560941"/>
      <w:bookmarkStart w:id="24" w:name="_Toc473560942"/>
      <w:bookmarkStart w:id="25" w:name="_Toc473560943"/>
      <w:bookmarkStart w:id="26" w:name="_Toc473560944"/>
      <w:bookmarkStart w:id="27" w:name="_Toc473560945"/>
      <w:bookmarkStart w:id="28" w:name="_Toc473560946"/>
      <w:bookmarkStart w:id="29" w:name="_Toc473560947"/>
      <w:bookmarkStart w:id="30" w:name="_Toc473560948"/>
      <w:bookmarkStart w:id="31" w:name="_Toc473560949"/>
      <w:bookmarkStart w:id="32" w:name="_Toc473560950"/>
      <w:bookmarkStart w:id="33" w:name="_Toc473560951"/>
      <w:bookmarkStart w:id="34" w:name="_Toc473560952"/>
      <w:bookmarkStart w:id="35" w:name="_Toc473560953"/>
      <w:bookmarkStart w:id="36" w:name="_Toc473560954"/>
      <w:bookmarkStart w:id="37" w:name="_Toc473560955"/>
      <w:bookmarkStart w:id="38" w:name="_Toc473560956"/>
      <w:bookmarkStart w:id="39" w:name="_Toc473560957"/>
      <w:bookmarkStart w:id="40" w:name="_Toc473560958"/>
      <w:bookmarkStart w:id="41" w:name="_Toc473560959"/>
      <w:bookmarkStart w:id="42" w:name="_Toc473560960"/>
      <w:bookmarkStart w:id="43" w:name="_Toc473560961"/>
      <w:bookmarkStart w:id="44" w:name="_Toc473560962"/>
      <w:bookmarkStart w:id="45" w:name="_Toc473560963"/>
      <w:bookmarkStart w:id="46" w:name="_Toc473560964"/>
      <w:bookmarkStart w:id="47" w:name="_Toc473560965"/>
      <w:bookmarkStart w:id="48" w:name="_Toc473560966"/>
      <w:bookmarkStart w:id="49" w:name="_Toc473560967"/>
      <w:bookmarkStart w:id="50" w:name="_Toc473560968"/>
      <w:bookmarkStart w:id="51" w:name="_Toc473560969"/>
      <w:bookmarkStart w:id="52" w:name="_Toc473560970"/>
      <w:bookmarkStart w:id="53" w:name="_Toc473560989"/>
      <w:bookmarkStart w:id="54" w:name="_Toc473560990"/>
      <w:bookmarkStart w:id="55" w:name="_Toc473561022"/>
      <w:bookmarkStart w:id="56" w:name="_Toc473561023"/>
      <w:bookmarkStart w:id="57" w:name="_Toc152862717"/>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1B5C00">
        <w:rPr>
          <w:rFonts w:ascii="Times New Roman" w:hAnsi="Times New Roman"/>
          <w:b/>
          <w:sz w:val="24"/>
        </w:rPr>
        <w:lastRenderedPageBreak/>
        <w:t>C 16.02 Operativ risk – verksamhetsindikatorkomponent (OPR BIC)</w:t>
      </w:r>
    </w:p>
    <w:p w14:paraId="66A9EB3D" w14:textId="6275D425" w:rsidR="00C601CA" w:rsidRPr="001B5C00" w:rsidRDefault="00C601CA" w:rsidP="3B06A011">
      <w:pPr>
        <w:spacing w:before="0" w:after="240"/>
        <w:ind w:left="360" w:hanging="360"/>
        <w:rPr>
          <w:rFonts w:ascii="Times New Roman" w:hAnsi="Times New Roman"/>
          <w:sz w:val="24"/>
        </w:rPr>
      </w:pPr>
      <w:r w:rsidRPr="001B5C00">
        <w:rPr>
          <w:rStyle w:val="DNEx2"/>
        </w:rPr>
        <w:t>141 i.</w:t>
      </w:r>
      <w:r w:rsidRPr="001B5C00">
        <w:rPr>
          <w:rFonts w:ascii="Times New Roman" w:hAnsi="Times New Roman"/>
          <w:sz w:val="24"/>
        </w:rPr>
        <w:t xml:space="preserve"> Instituten ska rapportera detaljerad information för vart och ett av de tre senaste räkenskapsåren om beloppet för den relevanta förteckningen över poster som bör ingå i beräkningen av de delkomponenter i verksamhetsindikatorn som bidrar till beräkningen av kapitalbaskravet för operativ risk. I tillämpliga fall ska genomsnittsvärden för hela perioden (som omfattar de tre senaste räkenskapsåren) beräknas för att fastställa de komponenter i verksamhetsindikatorn som ingår i beräkningen av kapitalbaskravet, som beskrivet i C 16.01.</w:t>
      </w:r>
    </w:p>
    <w:p w14:paraId="1FB28011" w14:textId="0D984BE2" w:rsidR="00C601CA" w:rsidRPr="001B5C00" w:rsidRDefault="00C601CA" w:rsidP="3B06A011">
      <w:pPr>
        <w:spacing w:before="0" w:after="240"/>
        <w:ind w:left="360" w:hanging="360"/>
        <w:rPr>
          <w:rFonts w:ascii="Times New Roman" w:hAnsi="Times New Roman"/>
          <w:sz w:val="24"/>
        </w:rPr>
      </w:pPr>
      <w:r w:rsidRPr="001B5C00">
        <w:rPr>
          <w:rStyle w:val="DNEx2"/>
        </w:rPr>
        <w:t xml:space="preserve">141 </w:t>
      </w:r>
      <w:proofErr w:type="spellStart"/>
      <w:r w:rsidRPr="001B5C00">
        <w:rPr>
          <w:rStyle w:val="DNEx2"/>
        </w:rPr>
        <w:t>ia.</w:t>
      </w:r>
      <w:proofErr w:type="spellEnd"/>
      <w:r w:rsidRPr="001B5C00">
        <w:rPr>
          <w:rFonts w:ascii="Times New Roman" w:hAnsi="Times New Roman"/>
          <w:sz w:val="24"/>
        </w:rPr>
        <w:t xml:space="preserve"> I enlighet med artikel 314.8 i förordning (EU) nr 575/2013 ska instituten rapportera de framåtblickande skattningarna om inga historiska uppgifter finns tillgängliga. Om institutets uppgifter kopplade till de detaljerade poster som ingår i verksamhetsindikatorns komponenter avser en kortare period än tre år ska de historiska uppgifter (reviderade siffror) som finns tillgängliga rapporteras efter vad som är mest relevant i respektive kolumner i mallen. Om ett institut har historiska uppgifter kopplade till verksamhetsindikatorns komponenter bara för ett år ska dessa rapporteras i den kolumn som motsvarar det senaste året (t.ex. ”förra året”) och de framåtblickande skattningarna ska inkluderas i År –2 respektive År –3 tills dessa uppgifter blir tillgängliga.</w:t>
      </w:r>
    </w:p>
    <w:p w14:paraId="1DE7DE26" w14:textId="5D5881B5" w:rsidR="00C601CA" w:rsidRPr="001B5C00" w:rsidRDefault="00C601CA" w:rsidP="3B06A011">
      <w:pPr>
        <w:spacing w:before="0" w:after="240"/>
        <w:ind w:left="360" w:hanging="360"/>
        <w:rPr>
          <w:rFonts w:ascii="Times New Roman" w:hAnsi="Times New Roman"/>
          <w:sz w:val="24"/>
        </w:rPr>
      </w:pPr>
      <w:r w:rsidRPr="001B5C00">
        <w:rPr>
          <w:rStyle w:val="DNEx2"/>
        </w:rPr>
        <w:t>141 ib.</w:t>
      </w:r>
      <w:r w:rsidRPr="001B5C00">
        <w:rPr>
          <w:rFonts w:ascii="Times New Roman" w:hAnsi="Times New Roman"/>
          <w:sz w:val="24"/>
        </w:rPr>
        <w:t xml:space="preserve"> Vid konsoliderad rapportering får ett institut som omfattas av det undantag som avses i artikel 314.3 inte inkludera några siffror för de specifika dotterinstitut vars ILDC ska beräknas separat i de delposter som ingår i beräkningen av ILDC (på raderna 0010–0210).  </w:t>
      </w:r>
      <w:bookmarkStart w:id="58" w:name="_Hlk156469703"/>
      <w:r w:rsidRPr="001B5C00">
        <w:rPr>
          <w:rFonts w:ascii="Times New Roman" w:hAnsi="Times New Roman"/>
          <w:sz w:val="24"/>
        </w:rPr>
        <w:t>Interna saldon mellan det dotterbolag som beaktas i artikeln och resten av gruppen ska inte tas med.</w:t>
      </w:r>
      <w:bookmarkEnd w:id="58"/>
    </w:p>
    <w:p w14:paraId="634226B4" w14:textId="4E823C48" w:rsidR="00C601CA" w:rsidRPr="001B5C00" w:rsidRDefault="00C601CA" w:rsidP="00C601CA">
      <w:pPr>
        <w:spacing w:before="0" w:after="240"/>
        <w:ind w:left="360" w:hanging="360"/>
        <w:rPr>
          <w:rFonts w:ascii="Times New Roman" w:hAnsi="Times New Roman"/>
          <w:sz w:val="24"/>
        </w:rPr>
      </w:pPr>
      <w:r w:rsidRPr="001B5C00">
        <w:rPr>
          <w:rStyle w:val="DNEx2"/>
        </w:rPr>
        <w:t xml:space="preserve">141 </w:t>
      </w:r>
      <w:proofErr w:type="spellStart"/>
      <w:r w:rsidRPr="001B5C00">
        <w:rPr>
          <w:rStyle w:val="DNEx2"/>
        </w:rPr>
        <w:t>ic</w:t>
      </w:r>
      <w:proofErr w:type="spellEnd"/>
      <w:r w:rsidRPr="001B5C00">
        <w:rPr>
          <w:rStyle w:val="DNEx2"/>
        </w:rPr>
        <w:t>.</w:t>
      </w:r>
      <w:r w:rsidRPr="001B5C00">
        <w:rPr>
          <w:rFonts w:ascii="Times New Roman" w:hAnsi="Times New Roman"/>
          <w:sz w:val="24"/>
        </w:rPr>
        <w:t xml:space="preserve"> Om ett institut omfattas av det undantag som avses i artikel 314.4 i förordning (EU) nr 575/2013 ska institutet i denna mall inte inkludera några siffror från affärsområdena hushållsbank och/eller storkundsbank.</w:t>
      </w:r>
    </w:p>
    <w:p w14:paraId="28DA4CC5" w14:textId="77777777" w:rsidR="00F11F65" w:rsidRPr="001B5C00" w:rsidRDefault="00F11F65" w:rsidP="00C86126">
      <w:pPr>
        <w:keepNext/>
        <w:spacing w:before="0" w:after="240"/>
        <w:ind w:left="360"/>
        <w:rPr>
          <w:rFonts w:ascii="Times New Roman" w:hAnsi="Times New Roman"/>
          <w:sz w:val="24"/>
          <w:u w:val="single"/>
        </w:rPr>
      </w:pPr>
      <w:r w:rsidRPr="001B5C00">
        <w:rPr>
          <w:rFonts w:ascii="Times New Roman" w:hAnsi="Times New Roman"/>
          <w:sz w:val="24"/>
          <w:u w:val="single"/>
        </w:rPr>
        <w:t>Instruktioner för specifika positioner:</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7756"/>
      </w:tblGrid>
      <w:tr w:rsidR="00084CC2" w:rsidRPr="001B5C00" w14:paraId="2FDB9FF0" w14:textId="77777777" w:rsidTr="3B06A011">
        <w:trPr>
          <w:trHeight w:val="300"/>
        </w:trPr>
        <w:tc>
          <w:tcPr>
            <w:tcW w:w="1260" w:type="dxa"/>
            <w:shd w:val="clear" w:color="auto" w:fill="BFBFBF" w:themeFill="background1" w:themeFillShade="BF"/>
          </w:tcPr>
          <w:p w14:paraId="58528F69" w14:textId="77777777" w:rsidR="00084CC2" w:rsidRPr="001B5C00" w:rsidRDefault="00084CC2">
            <w:pPr>
              <w:autoSpaceDE w:val="0"/>
              <w:autoSpaceDN w:val="0"/>
              <w:adjustRightInd w:val="0"/>
              <w:spacing w:before="0" w:after="0"/>
              <w:rPr>
                <w:rFonts w:ascii="Times New Roman" w:hAnsi="Times New Roman"/>
                <w:b/>
                <w:sz w:val="24"/>
              </w:rPr>
            </w:pPr>
            <w:r w:rsidRPr="001B5C00">
              <w:rPr>
                <w:rFonts w:ascii="Times New Roman" w:hAnsi="Times New Roman"/>
                <w:b/>
                <w:sz w:val="24"/>
              </w:rPr>
              <w:t>Kolumner</w:t>
            </w:r>
          </w:p>
        </w:tc>
        <w:tc>
          <w:tcPr>
            <w:tcW w:w="7756" w:type="dxa"/>
            <w:shd w:val="clear" w:color="auto" w:fill="BFBFBF" w:themeFill="background1" w:themeFillShade="BF"/>
          </w:tcPr>
          <w:p w14:paraId="72548768" w14:textId="77777777" w:rsidR="00084CC2" w:rsidRPr="001B5C00" w:rsidDel="00B46ADB" w:rsidRDefault="00084CC2">
            <w:pPr>
              <w:autoSpaceDE w:val="0"/>
              <w:autoSpaceDN w:val="0"/>
              <w:adjustRightInd w:val="0"/>
              <w:spacing w:before="0" w:after="0"/>
              <w:jc w:val="left"/>
              <w:rPr>
                <w:rFonts w:ascii="Times New Roman" w:hAnsi="Times New Roman"/>
                <w:bCs/>
                <w:sz w:val="24"/>
                <w:u w:val="single"/>
              </w:rPr>
            </w:pPr>
            <w:r w:rsidRPr="001B5C00">
              <w:rPr>
                <w:rFonts w:ascii="Times New Roman" w:hAnsi="Times New Roman"/>
                <w:b/>
                <w:sz w:val="24"/>
              </w:rPr>
              <w:t>Rättsliga hänvisningar och instruktioner</w:t>
            </w:r>
          </w:p>
        </w:tc>
      </w:tr>
      <w:tr w:rsidR="00084CC2" w:rsidRPr="001B5C00" w14:paraId="36E0086D" w14:textId="77777777" w:rsidTr="3B06A011">
        <w:trPr>
          <w:trHeight w:val="300"/>
        </w:trPr>
        <w:tc>
          <w:tcPr>
            <w:tcW w:w="1260" w:type="dxa"/>
          </w:tcPr>
          <w:p w14:paraId="1793771B" w14:textId="2774E50E" w:rsidR="00084CC2" w:rsidRPr="001B5C00" w:rsidRDefault="00084CC2">
            <w:pPr>
              <w:autoSpaceDE w:val="0"/>
              <w:autoSpaceDN w:val="0"/>
              <w:adjustRightInd w:val="0"/>
              <w:rPr>
                <w:rFonts w:ascii="Times New Roman" w:hAnsi="Times New Roman"/>
                <w:bCs/>
                <w:sz w:val="24"/>
              </w:rPr>
            </w:pPr>
            <w:r w:rsidRPr="001B5C00">
              <w:rPr>
                <w:rFonts w:ascii="Times New Roman" w:hAnsi="Times New Roman"/>
                <w:sz w:val="24"/>
                <w:lang w:eastAsia="nl-BE"/>
              </w:rPr>
              <w:t>0010,</w:t>
            </w:r>
          </w:p>
          <w:p w14:paraId="0F4D1423" w14:textId="4A841DEE" w:rsidR="00084CC2" w:rsidRPr="001B5C00" w:rsidRDefault="00084CC2">
            <w:pPr>
              <w:autoSpaceDE w:val="0"/>
              <w:autoSpaceDN w:val="0"/>
              <w:adjustRightInd w:val="0"/>
              <w:rPr>
                <w:rFonts w:ascii="Times New Roman" w:hAnsi="Times New Roman"/>
                <w:bCs/>
                <w:sz w:val="24"/>
              </w:rPr>
            </w:pPr>
            <w:r w:rsidRPr="001B5C00">
              <w:rPr>
                <w:rFonts w:ascii="Times New Roman" w:hAnsi="Times New Roman"/>
                <w:sz w:val="24"/>
                <w:lang w:eastAsia="nl-BE"/>
              </w:rPr>
              <w:t>0030,</w:t>
            </w:r>
          </w:p>
          <w:p w14:paraId="1B0A4794" w14:textId="77777777" w:rsidR="00084CC2" w:rsidRPr="001B5C00" w:rsidRDefault="00084CC2">
            <w:pPr>
              <w:autoSpaceDE w:val="0"/>
              <w:autoSpaceDN w:val="0"/>
              <w:adjustRightInd w:val="0"/>
              <w:rPr>
                <w:rFonts w:ascii="Times New Roman" w:hAnsi="Times New Roman"/>
                <w:bCs/>
                <w:sz w:val="24"/>
              </w:rPr>
            </w:pPr>
            <w:r w:rsidRPr="001B5C00">
              <w:rPr>
                <w:rFonts w:ascii="Times New Roman" w:hAnsi="Times New Roman"/>
                <w:sz w:val="24"/>
                <w:lang w:eastAsia="nl-BE"/>
              </w:rPr>
              <w:t>0050</w:t>
            </w:r>
          </w:p>
        </w:tc>
        <w:tc>
          <w:tcPr>
            <w:tcW w:w="7756" w:type="dxa"/>
          </w:tcPr>
          <w:p w14:paraId="7468A977" w14:textId="497D171E" w:rsidR="00084CC2" w:rsidRPr="001B5C00" w:rsidRDefault="00084CC2" w:rsidP="00C86126">
            <w:pPr>
              <w:keepNext/>
              <w:autoSpaceDE w:val="0"/>
              <w:autoSpaceDN w:val="0"/>
              <w:adjustRightInd w:val="0"/>
              <w:jc w:val="left"/>
              <w:rPr>
                <w:rFonts w:ascii="Times New Roman" w:hAnsi="Times New Roman"/>
                <w:sz w:val="24"/>
              </w:rPr>
            </w:pPr>
            <w:r w:rsidRPr="001B5C00">
              <w:rPr>
                <w:rFonts w:ascii="Times New Roman" w:hAnsi="Times New Roman"/>
                <w:b/>
                <w:sz w:val="24"/>
                <w:u w:val="single"/>
              </w:rPr>
              <w:t>Bokfört värde</w:t>
            </w:r>
          </w:p>
          <w:p w14:paraId="6E3A3CFA" w14:textId="77777777" w:rsidR="00084CC2" w:rsidRPr="001B5C00" w:rsidRDefault="00084CC2" w:rsidP="3B06A011">
            <w:pPr>
              <w:autoSpaceDE w:val="0"/>
              <w:autoSpaceDN w:val="0"/>
              <w:adjustRightInd w:val="0"/>
              <w:rPr>
                <w:rFonts w:ascii="Times New Roman" w:hAnsi="Times New Roman"/>
                <w:sz w:val="24"/>
              </w:rPr>
            </w:pPr>
            <w:r w:rsidRPr="001B5C00">
              <w:rPr>
                <w:rFonts w:ascii="Times New Roman" w:hAnsi="Times New Roman"/>
                <w:sz w:val="24"/>
              </w:rPr>
              <w:t>Värdet enligt redovisningsstandarden för förteckningen över poster som ingår i delkomponenterna och komponenterna (ILDC, SC och FC) som ingår i beräkningen av verksamhetsindikatorn för vart och ett av de tre senaste räkenskapsåren.</w:t>
            </w:r>
          </w:p>
          <w:p w14:paraId="4B4241AC" w14:textId="77777777" w:rsidR="00084CC2" w:rsidRPr="001B5C00" w:rsidRDefault="00084CC2" w:rsidP="3B06A011">
            <w:pPr>
              <w:rPr>
                <w:rFonts w:ascii="Times New Roman" w:hAnsi="Times New Roman"/>
                <w:sz w:val="24"/>
              </w:rPr>
            </w:pPr>
            <w:r w:rsidRPr="001B5C00">
              <w:rPr>
                <w:rFonts w:ascii="Times New Roman" w:hAnsi="Times New Roman"/>
                <w:sz w:val="24"/>
              </w:rPr>
              <w:t>Instituten bör regelbundet se över de bokförda värden som rapporteras i kolumnerna 0010 och 0030 och i tillämpliga fall justera dessa för att återspegla effekterna av en fusion, ett förvärv eller en försäljning i enlighet med artikel 315.1 och 315.2 i förordning (EU) nr 575/2013.</w:t>
            </w:r>
          </w:p>
          <w:p w14:paraId="47DE5141" w14:textId="77777777" w:rsidR="00084CC2" w:rsidRPr="001B5C00" w:rsidRDefault="00084CC2">
            <w:pPr>
              <w:rPr>
                <w:rFonts w:ascii="Times New Roman" w:hAnsi="Times New Roman"/>
                <w:bCs/>
                <w:sz w:val="24"/>
              </w:rPr>
            </w:pPr>
            <w:r w:rsidRPr="001B5C00">
              <w:rPr>
                <w:rFonts w:ascii="Times New Roman" w:hAnsi="Times New Roman"/>
                <w:sz w:val="24"/>
              </w:rPr>
              <w:t xml:space="preserve">När det gäller poster som ingår i delkomponenterna i beräkningen av den finansiella komponenten ska värdet enligt redovisningsmetoden för identifiering av posterna i och utanför </w:t>
            </w:r>
            <w:proofErr w:type="spellStart"/>
            <w:r w:rsidRPr="001B5C00">
              <w:rPr>
                <w:rFonts w:ascii="Times New Roman" w:hAnsi="Times New Roman"/>
                <w:sz w:val="24"/>
              </w:rPr>
              <w:t>handelslagret</w:t>
            </w:r>
            <w:proofErr w:type="spellEnd"/>
            <w:r w:rsidRPr="001B5C00">
              <w:rPr>
                <w:rFonts w:ascii="Times New Roman" w:hAnsi="Times New Roman"/>
                <w:sz w:val="24"/>
              </w:rPr>
              <w:t xml:space="preserve"> rapporteras även om institutet beräknar den finansiella komponenten enligt den </w:t>
            </w:r>
            <w:proofErr w:type="spellStart"/>
            <w:r w:rsidRPr="001B5C00">
              <w:rPr>
                <w:rFonts w:ascii="Times New Roman" w:hAnsi="Times New Roman"/>
                <w:sz w:val="24"/>
              </w:rPr>
              <w:t>prudentiella</w:t>
            </w:r>
            <w:proofErr w:type="spellEnd"/>
            <w:r w:rsidRPr="001B5C00">
              <w:rPr>
                <w:rFonts w:ascii="Times New Roman" w:hAnsi="Times New Roman"/>
                <w:sz w:val="24"/>
              </w:rPr>
              <w:t xml:space="preserve"> metoden för identifiering av dessa poster (den </w:t>
            </w:r>
            <w:proofErr w:type="spellStart"/>
            <w:r w:rsidRPr="001B5C00">
              <w:rPr>
                <w:rFonts w:ascii="Times New Roman" w:hAnsi="Times New Roman"/>
                <w:sz w:val="24"/>
              </w:rPr>
              <w:t>prudentiella</w:t>
            </w:r>
            <w:proofErr w:type="spellEnd"/>
            <w:r w:rsidRPr="001B5C00">
              <w:rPr>
                <w:rFonts w:ascii="Times New Roman" w:hAnsi="Times New Roman"/>
                <w:sz w:val="24"/>
              </w:rPr>
              <w:t xml:space="preserve"> gränsdragningsmetoden). </w:t>
            </w:r>
          </w:p>
        </w:tc>
      </w:tr>
      <w:tr w:rsidR="00084CC2" w:rsidRPr="001B5C00" w14:paraId="46E17FC3" w14:textId="77777777" w:rsidTr="3B06A011">
        <w:trPr>
          <w:trHeight w:val="300"/>
        </w:trPr>
        <w:tc>
          <w:tcPr>
            <w:tcW w:w="1260" w:type="dxa"/>
          </w:tcPr>
          <w:p w14:paraId="4BB000F5" w14:textId="77777777" w:rsidR="00084CC2" w:rsidRPr="001B5C00" w:rsidRDefault="00084CC2">
            <w:pPr>
              <w:autoSpaceDE w:val="0"/>
              <w:autoSpaceDN w:val="0"/>
              <w:adjustRightInd w:val="0"/>
              <w:rPr>
                <w:rFonts w:ascii="Times New Roman" w:hAnsi="Times New Roman"/>
                <w:bCs/>
                <w:sz w:val="24"/>
              </w:rPr>
            </w:pPr>
            <w:r w:rsidRPr="001B5C00">
              <w:rPr>
                <w:rFonts w:ascii="Times New Roman" w:hAnsi="Times New Roman"/>
                <w:sz w:val="24"/>
                <w:lang w:eastAsia="nl-BE"/>
              </w:rPr>
              <w:lastRenderedPageBreak/>
              <w:t>0020, 0040, 0060</w:t>
            </w:r>
          </w:p>
        </w:tc>
        <w:tc>
          <w:tcPr>
            <w:tcW w:w="7756" w:type="dxa"/>
          </w:tcPr>
          <w:p w14:paraId="3A219C28" w14:textId="77777777" w:rsidR="00084CC2" w:rsidRPr="001B5C00" w:rsidRDefault="00084CC2" w:rsidP="00C86126">
            <w:pPr>
              <w:keepNext/>
              <w:autoSpaceDE w:val="0"/>
              <w:autoSpaceDN w:val="0"/>
              <w:adjustRightInd w:val="0"/>
              <w:rPr>
                <w:rFonts w:ascii="Times New Roman" w:hAnsi="Times New Roman"/>
                <w:sz w:val="24"/>
              </w:rPr>
            </w:pPr>
            <w:r w:rsidRPr="001B5C00">
              <w:rPr>
                <w:rFonts w:ascii="Times New Roman" w:hAnsi="Times New Roman"/>
                <w:b/>
                <w:sz w:val="24"/>
                <w:u w:val="single"/>
              </w:rPr>
              <w:t xml:space="preserve">Värde – </w:t>
            </w:r>
            <w:proofErr w:type="spellStart"/>
            <w:r w:rsidRPr="001B5C00">
              <w:rPr>
                <w:rFonts w:ascii="Times New Roman" w:hAnsi="Times New Roman"/>
                <w:b/>
                <w:sz w:val="24"/>
                <w:u w:val="single"/>
              </w:rPr>
              <w:t>prudentiella</w:t>
            </w:r>
            <w:proofErr w:type="spellEnd"/>
            <w:r w:rsidRPr="001B5C00">
              <w:rPr>
                <w:rFonts w:ascii="Times New Roman" w:hAnsi="Times New Roman"/>
                <w:b/>
                <w:sz w:val="24"/>
                <w:u w:val="single"/>
              </w:rPr>
              <w:t xml:space="preserve"> gränsdragningsmetoden</w:t>
            </w:r>
          </w:p>
          <w:p w14:paraId="36708C9D" w14:textId="5EECA3B4" w:rsidR="00084CC2" w:rsidRPr="001B5C00" w:rsidRDefault="00084CC2" w:rsidP="3B06A011">
            <w:pPr>
              <w:autoSpaceDE w:val="0"/>
              <w:autoSpaceDN w:val="0"/>
              <w:adjustRightInd w:val="0"/>
              <w:rPr>
                <w:rFonts w:ascii="Times New Roman" w:hAnsi="Times New Roman"/>
                <w:sz w:val="24"/>
              </w:rPr>
            </w:pPr>
            <w:r w:rsidRPr="001B5C00">
              <w:rPr>
                <w:rFonts w:ascii="Times New Roman" w:hAnsi="Times New Roman"/>
                <w:sz w:val="24"/>
              </w:rPr>
              <w:t xml:space="preserve">Värdet enligt redovisningsstandarden för förteckningen över poster som används i beräkningen av den finansiella komponentens delkomponenter beräknat enligt den </w:t>
            </w:r>
            <w:proofErr w:type="spellStart"/>
            <w:r w:rsidRPr="001B5C00">
              <w:rPr>
                <w:rFonts w:ascii="Times New Roman" w:hAnsi="Times New Roman"/>
                <w:sz w:val="24"/>
              </w:rPr>
              <w:t>prudentiella</w:t>
            </w:r>
            <w:proofErr w:type="spellEnd"/>
            <w:r w:rsidRPr="001B5C00">
              <w:rPr>
                <w:rFonts w:ascii="Times New Roman" w:hAnsi="Times New Roman"/>
                <w:sz w:val="24"/>
              </w:rPr>
              <w:t xml:space="preserve"> gränsdragningsmetoden för att identifiera posterna i och utanför </w:t>
            </w:r>
            <w:proofErr w:type="spellStart"/>
            <w:r w:rsidRPr="001B5C00">
              <w:rPr>
                <w:rFonts w:ascii="Times New Roman" w:hAnsi="Times New Roman"/>
                <w:sz w:val="24"/>
              </w:rPr>
              <w:t>handelslagret</w:t>
            </w:r>
            <w:proofErr w:type="spellEnd"/>
            <w:r w:rsidRPr="001B5C00">
              <w:rPr>
                <w:rFonts w:ascii="Times New Roman" w:hAnsi="Times New Roman"/>
                <w:sz w:val="24"/>
              </w:rPr>
              <w:t xml:space="preserve"> för vart och ett av de tre senaste räkenskapsåren.</w:t>
            </w:r>
          </w:p>
          <w:p w14:paraId="16CF33F6" w14:textId="37510702" w:rsidR="00084CC2" w:rsidRPr="001B5C00" w:rsidRDefault="00084CC2">
            <w:pPr>
              <w:autoSpaceDE w:val="0"/>
              <w:autoSpaceDN w:val="0"/>
              <w:adjustRightInd w:val="0"/>
              <w:rPr>
                <w:rFonts w:ascii="Times New Roman" w:hAnsi="Times New Roman"/>
                <w:sz w:val="24"/>
              </w:rPr>
            </w:pPr>
            <w:r w:rsidRPr="001B5C00">
              <w:rPr>
                <w:rFonts w:ascii="Times New Roman" w:hAnsi="Times New Roman"/>
                <w:sz w:val="24"/>
              </w:rPr>
              <w:t xml:space="preserve">Inga värden ska rapporteras om institutet inte använder den </w:t>
            </w:r>
            <w:proofErr w:type="spellStart"/>
            <w:r w:rsidRPr="001B5C00">
              <w:rPr>
                <w:rFonts w:ascii="Times New Roman" w:hAnsi="Times New Roman"/>
                <w:sz w:val="24"/>
              </w:rPr>
              <w:t>prudentiella</w:t>
            </w:r>
            <w:proofErr w:type="spellEnd"/>
            <w:r w:rsidRPr="001B5C00">
              <w:rPr>
                <w:rFonts w:ascii="Times New Roman" w:hAnsi="Times New Roman"/>
                <w:sz w:val="24"/>
              </w:rPr>
              <w:t xml:space="preserve"> gränsdragningsmetoden (eller har valt att återgå till redovisningsmetoden).</w:t>
            </w:r>
          </w:p>
          <w:p w14:paraId="26091E70" w14:textId="77777777" w:rsidR="00084CC2" w:rsidRPr="001B5C00" w:rsidRDefault="00084CC2" w:rsidP="3B06A011">
            <w:pPr>
              <w:autoSpaceDE w:val="0"/>
              <w:autoSpaceDN w:val="0"/>
              <w:adjustRightInd w:val="0"/>
              <w:rPr>
                <w:rFonts w:ascii="Times New Roman" w:hAnsi="Times New Roman"/>
                <w:sz w:val="24"/>
              </w:rPr>
            </w:pPr>
            <w:r w:rsidRPr="001B5C00">
              <w:rPr>
                <w:rFonts w:ascii="Times New Roman" w:hAnsi="Times New Roman"/>
                <w:sz w:val="24"/>
              </w:rPr>
              <w:t>Instituten bör regelbundet se över de värden som rapporteras i kolumnerna 0020 och 0040 och i tillämpliga fall justera dessa för att återspegla effekterna av en fusion, ett förvärv eller en försäljning i enlighet med artikel 315.1 och 315.2 i förordning (EU) nr 575/2013.</w:t>
            </w:r>
          </w:p>
        </w:tc>
      </w:tr>
      <w:tr w:rsidR="00084CC2" w:rsidRPr="001B5C00" w14:paraId="186E3B5C" w14:textId="77777777" w:rsidTr="3B06A011">
        <w:trPr>
          <w:trHeight w:val="300"/>
        </w:trPr>
        <w:tc>
          <w:tcPr>
            <w:tcW w:w="1260" w:type="dxa"/>
          </w:tcPr>
          <w:p w14:paraId="53EF23D8" w14:textId="77777777" w:rsidR="00084CC2" w:rsidRPr="001B5C00" w:rsidRDefault="00084CC2">
            <w:pPr>
              <w:autoSpaceDE w:val="0"/>
              <w:autoSpaceDN w:val="0"/>
              <w:adjustRightInd w:val="0"/>
              <w:rPr>
                <w:rFonts w:ascii="Times New Roman" w:hAnsi="Times New Roman"/>
                <w:bCs/>
                <w:sz w:val="24"/>
              </w:rPr>
            </w:pPr>
            <w:r w:rsidRPr="001B5C00">
              <w:rPr>
                <w:rFonts w:ascii="Times New Roman" w:hAnsi="Times New Roman"/>
                <w:sz w:val="24"/>
                <w:lang w:eastAsia="nl-BE"/>
              </w:rPr>
              <w:t>0070</w:t>
            </w:r>
          </w:p>
        </w:tc>
        <w:tc>
          <w:tcPr>
            <w:tcW w:w="7756" w:type="dxa"/>
          </w:tcPr>
          <w:p w14:paraId="183F04AA" w14:textId="77777777" w:rsidR="00084CC2" w:rsidRPr="001B5C00" w:rsidRDefault="00084CC2" w:rsidP="00C86126">
            <w:pPr>
              <w:keepNext/>
              <w:autoSpaceDE w:val="0"/>
              <w:autoSpaceDN w:val="0"/>
              <w:adjustRightInd w:val="0"/>
              <w:jc w:val="left"/>
              <w:rPr>
                <w:rFonts w:ascii="Times New Roman" w:hAnsi="Times New Roman"/>
                <w:b/>
                <w:bCs/>
                <w:sz w:val="24"/>
                <w:u w:val="single"/>
              </w:rPr>
            </w:pPr>
            <w:r w:rsidRPr="001B5C00">
              <w:rPr>
                <w:rFonts w:ascii="Times New Roman" w:hAnsi="Times New Roman"/>
                <w:b/>
                <w:sz w:val="24"/>
                <w:u w:val="single"/>
              </w:rPr>
              <w:t>Genomsnittliga värden</w:t>
            </w:r>
          </w:p>
          <w:p w14:paraId="44A2B683" w14:textId="3A86B0AB" w:rsidR="00084CC2" w:rsidRPr="001B5C00" w:rsidRDefault="00084CC2" w:rsidP="3B06A011">
            <w:pPr>
              <w:autoSpaceDE w:val="0"/>
              <w:autoSpaceDN w:val="0"/>
              <w:adjustRightInd w:val="0"/>
              <w:jc w:val="left"/>
              <w:rPr>
                <w:rFonts w:ascii="Times New Roman" w:hAnsi="Times New Roman"/>
                <w:sz w:val="24"/>
              </w:rPr>
            </w:pPr>
            <w:r w:rsidRPr="001B5C00">
              <w:rPr>
                <w:rFonts w:ascii="Times New Roman" w:hAnsi="Times New Roman"/>
                <w:sz w:val="24"/>
              </w:rPr>
              <w:t>De genomsnittliga värdena för de senaste tre räkenskapsåren för de delkomponenter som används vid beräkningen av ILDC, SC och FC.</w:t>
            </w:r>
          </w:p>
          <w:p w14:paraId="3140A7BE" w14:textId="77777777" w:rsidR="00084CC2" w:rsidRPr="001B5C00" w:rsidRDefault="00084CC2" w:rsidP="3B06A011">
            <w:pPr>
              <w:autoSpaceDE w:val="0"/>
              <w:autoSpaceDN w:val="0"/>
              <w:adjustRightInd w:val="0"/>
              <w:jc w:val="left"/>
              <w:rPr>
                <w:rFonts w:ascii="Times New Roman" w:hAnsi="Times New Roman"/>
                <w:sz w:val="24"/>
              </w:rPr>
            </w:pPr>
            <w:r w:rsidRPr="001B5C00">
              <w:rPr>
                <w:rFonts w:ascii="Times New Roman" w:hAnsi="Times New Roman"/>
                <w:sz w:val="24"/>
              </w:rPr>
              <w:t xml:space="preserve">Om ett institut använder den </w:t>
            </w:r>
            <w:proofErr w:type="spellStart"/>
            <w:r w:rsidRPr="001B5C00">
              <w:rPr>
                <w:rFonts w:ascii="Times New Roman" w:hAnsi="Times New Roman"/>
                <w:sz w:val="24"/>
              </w:rPr>
              <w:t>prudentiella</w:t>
            </w:r>
            <w:proofErr w:type="spellEnd"/>
            <w:r w:rsidRPr="001B5C00">
              <w:rPr>
                <w:rFonts w:ascii="Times New Roman" w:hAnsi="Times New Roman"/>
                <w:sz w:val="24"/>
              </w:rPr>
              <w:t xml:space="preserve"> gränsdragningsmetoden vid beräkningen av FC kommer genomsnittet att återspegla redovisningsvärdena vid användning av den </w:t>
            </w:r>
            <w:proofErr w:type="spellStart"/>
            <w:r w:rsidRPr="001B5C00">
              <w:rPr>
                <w:rFonts w:ascii="Times New Roman" w:hAnsi="Times New Roman"/>
                <w:sz w:val="24"/>
              </w:rPr>
              <w:t>prudentiella</w:t>
            </w:r>
            <w:proofErr w:type="spellEnd"/>
            <w:r w:rsidRPr="001B5C00">
              <w:rPr>
                <w:rFonts w:ascii="Times New Roman" w:hAnsi="Times New Roman"/>
                <w:sz w:val="24"/>
              </w:rPr>
              <w:t xml:space="preserve"> gränsdragningsmetoden för de senaste tre räkenskapsåren i enlighet med artikel 314.6 i förordning (EU) nr 575/2013 i stället för värden enligt redovisningsmetoden.</w:t>
            </w:r>
          </w:p>
          <w:p w14:paraId="186FE9EF" w14:textId="77777777" w:rsidR="00084CC2" w:rsidRPr="001B5C00" w:rsidRDefault="00084CC2" w:rsidP="3B06A011">
            <w:pPr>
              <w:autoSpaceDE w:val="0"/>
              <w:autoSpaceDN w:val="0"/>
              <w:adjustRightInd w:val="0"/>
              <w:jc w:val="left"/>
              <w:rPr>
                <w:rFonts w:ascii="Times New Roman" w:hAnsi="Times New Roman"/>
                <w:sz w:val="24"/>
              </w:rPr>
            </w:pPr>
            <w:r w:rsidRPr="001B5C00">
              <w:rPr>
                <w:rFonts w:ascii="Times New Roman" w:hAnsi="Times New Roman"/>
                <w:sz w:val="24"/>
              </w:rPr>
              <w:t xml:space="preserve">I förekommande fall kommer genomsnittet att beräknas med beaktande av de absoluta värdena för året enligt instruktionerna som definieras på </w:t>
            </w:r>
            <w:proofErr w:type="spellStart"/>
            <w:r w:rsidRPr="001B5C00">
              <w:rPr>
                <w:rFonts w:ascii="Times New Roman" w:hAnsi="Times New Roman"/>
                <w:sz w:val="24"/>
              </w:rPr>
              <w:t>radnivå</w:t>
            </w:r>
            <w:proofErr w:type="spellEnd"/>
            <w:r w:rsidRPr="001B5C00">
              <w:rPr>
                <w:rFonts w:ascii="Times New Roman" w:hAnsi="Times New Roman"/>
                <w:sz w:val="24"/>
              </w:rPr>
              <w:t xml:space="preserve">.  </w:t>
            </w:r>
          </w:p>
        </w:tc>
      </w:tr>
    </w:tbl>
    <w:p w14:paraId="1F54B3B2" w14:textId="77777777" w:rsidR="00956D86" w:rsidRPr="001B5C00" w:rsidRDefault="00956D86" w:rsidP="00956D86">
      <w:pPr>
        <w:spacing w:before="0" w:after="240"/>
        <w:rPr>
          <w:rFonts w:ascii="Times New Roman" w:hAnsi="Times New Roman"/>
          <w:sz w:val="24"/>
          <w:u w:val="single"/>
          <w:lang w:eastAsia="de-DE"/>
        </w:rPr>
      </w:pPr>
    </w:p>
    <w:p w14:paraId="18AFA035" w14:textId="79F3F6EC" w:rsidR="0054223D" w:rsidRPr="001B5C00" w:rsidRDefault="00956D86" w:rsidP="00C86126">
      <w:pPr>
        <w:keepNext/>
        <w:spacing w:before="0" w:after="240"/>
        <w:rPr>
          <w:rFonts w:ascii="Times New Roman" w:hAnsi="Times New Roman"/>
          <w:sz w:val="24"/>
          <w:u w:val="single"/>
        </w:rPr>
      </w:pPr>
      <w:r w:rsidRPr="001B5C00">
        <w:rPr>
          <w:rFonts w:ascii="Times New Roman" w:hAnsi="Times New Roman"/>
          <w:sz w:val="24"/>
          <w:u w:val="single"/>
        </w:rPr>
        <w:t>Instruktioner för specifika positioner:</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6"/>
        <w:gridCol w:w="7963"/>
      </w:tblGrid>
      <w:tr w:rsidR="00706701" w:rsidRPr="001B5C00" w14:paraId="42EC82E2"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FFC3908" w14:textId="77777777" w:rsidR="00706701" w:rsidRPr="001B5C00" w:rsidRDefault="00706701">
            <w:pPr>
              <w:jc w:val="center"/>
              <w:rPr>
                <w:rFonts w:ascii="Times New Roman" w:hAnsi="Times New Roman"/>
                <w:b/>
                <w:sz w:val="24"/>
              </w:rPr>
            </w:pPr>
            <w:r w:rsidRPr="001B5C00">
              <w:rPr>
                <w:rFonts w:ascii="Times New Roman" w:hAnsi="Times New Roman"/>
                <w:b/>
                <w:sz w:val="24"/>
              </w:rPr>
              <w:t>Rader</w:t>
            </w:r>
          </w:p>
        </w:tc>
        <w:tc>
          <w:tcPr>
            <w:tcW w:w="7963" w:type="dxa"/>
            <w:tcBorders>
              <w:top w:val="nil"/>
              <w:left w:val="nil"/>
              <w:bottom w:val="single" w:sz="4" w:space="0" w:color="auto"/>
              <w:right w:val="single" w:sz="4" w:space="0" w:color="auto"/>
            </w:tcBorders>
            <w:shd w:val="clear" w:color="auto" w:fill="D9D9D9" w:themeFill="background1" w:themeFillShade="D9"/>
            <w:vAlign w:val="center"/>
          </w:tcPr>
          <w:p w14:paraId="0A24DADA" w14:textId="77777777" w:rsidR="00706701" w:rsidRPr="001B5C00" w:rsidRDefault="00706701">
            <w:pPr>
              <w:jc w:val="left"/>
              <w:rPr>
                <w:rFonts w:ascii="Times New Roman" w:hAnsi="Times New Roman"/>
                <w:b/>
                <w:sz w:val="24"/>
              </w:rPr>
            </w:pPr>
            <w:r w:rsidRPr="001B5C00">
              <w:rPr>
                <w:rFonts w:ascii="Times New Roman" w:hAnsi="Times New Roman"/>
                <w:b/>
                <w:sz w:val="24"/>
              </w:rPr>
              <w:t>Rättsliga hänvisningar och instruktioner</w:t>
            </w:r>
          </w:p>
        </w:tc>
      </w:tr>
      <w:tr w:rsidR="00706701" w:rsidRPr="001B5C00" w14:paraId="3990D33A"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665FFF5" w14:textId="77777777" w:rsidR="00706701" w:rsidRPr="001B5C00" w:rsidRDefault="00706701">
            <w:pPr>
              <w:jc w:val="center"/>
              <w:rPr>
                <w:rFonts w:ascii="Times New Roman" w:hAnsi="Times New Roman"/>
                <w:b/>
                <w:bCs/>
                <w:sz w:val="24"/>
              </w:rPr>
            </w:pPr>
            <w:bookmarkStart w:id="59" w:name="_Hlk141696448"/>
            <w:r w:rsidRPr="001B5C00">
              <w:rPr>
                <w:rFonts w:ascii="Times New Roman" w:hAnsi="Times New Roman"/>
                <w:b/>
                <w:sz w:val="24"/>
                <w:lang w:eastAsia="en-GB"/>
              </w:rPr>
              <w:t>0010 - 0210</w:t>
            </w:r>
          </w:p>
        </w:tc>
        <w:tc>
          <w:tcPr>
            <w:tcW w:w="7963" w:type="dxa"/>
            <w:tcBorders>
              <w:top w:val="nil"/>
              <w:left w:val="nil"/>
              <w:bottom w:val="single" w:sz="4" w:space="0" w:color="auto"/>
              <w:right w:val="single" w:sz="4" w:space="0" w:color="auto"/>
            </w:tcBorders>
            <w:shd w:val="clear" w:color="auto" w:fill="D9D9D9" w:themeFill="background1" w:themeFillShade="D9"/>
            <w:vAlign w:val="center"/>
            <w:hideMark/>
          </w:tcPr>
          <w:p w14:paraId="64BCC9A6" w14:textId="6995EDA6" w:rsidR="00706701" w:rsidRPr="001B5C00" w:rsidRDefault="00706701" w:rsidP="005D3C49">
            <w:pPr>
              <w:pStyle w:val="ListParagraph"/>
              <w:numPr>
                <w:ilvl w:val="0"/>
                <w:numId w:val="42"/>
              </w:numPr>
              <w:ind w:hanging="720"/>
              <w:jc w:val="left"/>
              <w:rPr>
                <w:rFonts w:ascii="Times New Roman" w:hAnsi="Times New Roman"/>
                <w:b/>
                <w:bCs/>
                <w:sz w:val="24"/>
              </w:rPr>
            </w:pPr>
            <w:r w:rsidRPr="001B5C00">
              <w:rPr>
                <w:rFonts w:ascii="Times New Roman" w:hAnsi="Times New Roman"/>
                <w:b/>
                <w:sz w:val="24"/>
              </w:rPr>
              <w:t xml:space="preserve">Ränte-, leasing- och utdelningskomponent (ILDC) </w:t>
            </w:r>
          </w:p>
        </w:tc>
      </w:tr>
      <w:bookmarkEnd w:id="59"/>
      <w:tr w:rsidR="00706701" w:rsidRPr="001B5C00" w14:paraId="3BE9B5C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4041D75" w14:textId="77777777" w:rsidR="00706701" w:rsidRPr="001B5C00" w:rsidRDefault="00706701">
            <w:pPr>
              <w:jc w:val="center"/>
              <w:rPr>
                <w:rFonts w:ascii="Times New Roman" w:hAnsi="Times New Roman"/>
                <w:sz w:val="24"/>
              </w:rPr>
            </w:pPr>
            <w:r w:rsidRPr="001B5C00">
              <w:rPr>
                <w:rFonts w:ascii="Times New Roman" w:hAnsi="Times New Roman"/>
                <w:sz w:val="24"/>
                <w:lang w:eastAsia="en-GB"/>
              </w:rPr>
              <w:t>0010</w:t>
            </w:r>
          </w:p>
        </w:tc>
        <w:tc>
          <w:tcPr>
            <w:tcW w:w="7963" w:type="dxa"/>
            <w:tcBorders>
              <w:top w:val="nil"/>
              <w:left w:val="nil"/>
              <w:bottom w:val="single" w:sz="4" w:space="0" w:color="auto"/>
              <w:right w:val="single" w:sz="4" w:space="0" w:color="auto"/>
            </w:tcBorders>
            <w:vAlign w:val="center"/>
            <w:hideMark/>
          </w:tcPr>
          <w:p w14:paraId="2CEACCA0" w14:textId="77777777" w:rsidR="00706701" w:rsidRPr="001B5C00" w:rsidRDefault="00706701" w:rsidP="00C86126">
            <w:pPr>
              <w:keepNext/>
              <w:autoSpaceDE w:val="0"/>
              <w:autoSpaceDN w:val="0"/>
              <w:adjustRightInd w:val="0"/>
              <w:jc w:val="left"/>
              <w:rPr>
                <w:rFonts w:ascii="Times New Roman" w:hAnsi="Times New Roman"/>
                <w:b/>
                <w:bCs/>
                <w:sz w:val="24"/>
                <w:u w:val="single"/>
              </w:rPr>
            </w:pPr>
            <w:r w:rsidRPr="001B5C00">
              <w:rPr>
                <w:rFonts w:ascii="Times New Roman" w:hAnsi="Times New Roman"/>
                <w:b/>
                <w:sz w:val="24"/>
                <w:u w:val="single"/>
              </w:rPr>
              <w:t>Räntekomponent</w:t>
            </w:r>
          </w:p>
          <w:p w14:paraId="46B8D5AA" w14:textId="77777777" w:rsidR="00706701" w:rsidRPr="001B5C00" w:rsidRDefault="00706701">
            <w:pPr>
              <w:jc w:val="left"/>
              <w:rPr>
                <w:rFonts w:ascii="Times New Roman" w:hAnsi="Times New Roman"/>
                <w:color w:val="000000" w:themeColor="text1"/>
                <w:sz w:val="24"/>
              </w:rPr>
            </w:pPr>
            <w:r w:rsidRPr="001B5C00">
              <w:rPr>
                <w:rFonts w:ascii="Times New Roman" w:hAnsi="Times New Roman"/>
                <w:sz w:val="24"/>
              </w:rPr>
              <w:t>Räntekomponenten (IC) ska beräknas i enlighet med artikel 314.2 i förordning (EU) nr 575/2013.</w:t>
            </w:r>
          </w:p>
        </w:tc>
      </w:tr>
      <w:tr w:rsidR="00706701" w:rsidRPr="001B5C00" w14:paraId="14BAB128"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FF02130" w14:textId="77777777" w:rsidR="00706701" w:rsidRPr="001B5C00" w:rsidRDefault="00706701">
            <w:pPr>
              <w:jc w:val="center"/>
              <w:rPr>
                <w:rFonts w:ascii="Times New Roman" w:hAnsi="Times New Roman"/>
                <w:sz w:val="24"/>
              </w:rPr>
            </w:pPr>
            <w:r w:rsidRPr="001B5C00">
              <w:rPr>
                <w:rFonts w:ascii="Times New Roman" w:hAnsi="Times New Roman"/>
                <w:sz w:val="24"/>
                <w:lang w:eastAsia="en-GB"/>
              </w:rPr>
              <w:t>0020</w:t>
            </w:r>
          </w:p>
        </w:tc>
        <w:tc>
          <w:tcPr>
            <w:tcW w:w="7963" w:type="dxa"/>
            <w:tcBorders>
              <w:top w:val="nil"/>
              <w:left w:val="nil"/>
              <w:bottom w:val="single" w:sz="4" w:space="0" w:color="auto"/>
              <w:right w:val="single" w:sz="4" w:space="0" w:color="auto"/>
            </w:tcBorders>
            <w:vAlign w:val="center"/>
            <w:hideMark/>
          </w:tcPr>
          <w:p w14:paraId="0A35EC42" w14:textId="5C345AE6" w:rsidR="00706701" w:rsidRPr="001B5C00" w:rsidRDefault="00706701" w:rsidP="00C86126">
            <w:pPr>
              <w:keepNext/>
              <w:jc w:val="left"/>
              <w:rPr>
                <w:rFonts w:ascii="Times New Roman" w:hAnsi="Times New Roman"/>
                <w:sz w:val="24"/>
              </w:rPr>
            </w:pPr>
            <w:r w:rsidRPr="001B5C00">
              <w:rPr>
                <w:rFonts w:ascii="Times New Roman" w:hAnsi="Times New Roman"/>
                <w:b/>
                <w:sz w:val="24"/>
                <w:u w:val="single"/>
              </w:rPr>
              <w:t>Nettointäkter</w:t>
            </w:r>
          </w:p>
          <w:p w14:paraId="3377C483" w14:textId="37CAF683" w:rsidR="00706701" w:rsidRPr="001B5C00" w:rsidRDefault="00706701" w:rsidP="00C86126">
            <w:pPr>
              <w:jc w:val="left"/>
              <w:rPr>
                <w:rFonts w:ascii="Times New Roman" w:hAnsi="Times New Roman"/>
                <w:sz w:val="24"/>
              </w:rPr>
            </w:pPr>
            <w:r w:rsidRPr="001B5C00">
              <w:rPr>
                <w:rFonts w:ascii="Times New Roman" w:hAnsi="Times New Roman"/>
                <w:sz w:val="24"/>
              </w:rPr>
              <w:t>Nettointäkter är skillnaden mellan ränteintäkterna (inklusive från leasade tillgångar) och räntekostnaderna (inklusive från leasade tillgångar).</w:t>
            </w:r>
          </w:p>
        </w:tc>
      </w:tr>
      <w:tr w:rsidR="00706701" w:rsidRPr="001B5C00" w14:paraId="52F928B0"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92AFDA8" w14:textId="77777777" w:rsidR="00706701" w:rsidRPr="001B5C00" w:rsidRDefault="00706701">
            <w:pPr>
              <w:jc w:val="center"/>
              <w:rPr>
                <w:rFonts w:ascii="Times New Roman" w:hAnsi="Times New Roman"/>
                <w:sz w:val="24"/>
              </w:rPr>
            </w:pPr>
            <w:r w:rsidRPr="001B5C00">
              <w:rPr>
                <w:rFonts w:ascii="Times New Roman" w:hAnsi="Times New Roman"/>
                <w:sz w:val="24"/>
                <w:lang w:eastAsia="en-GB"/>
              </w:rPr>
              <w:t>0030</w:t>
            </w:r>
          </w:p>
        </w:tc>
        <w:tc>
          <w:tcPr>
            <w:tcW w:w="7963" w:type="dxa"/>
            <w:tcBorders>
              <w:top w:val="nil"/>
              <w:left w:val="nil"/>
              <w:bottom w:val="single" w:sz="4" w:space="0" w:color="auto"/>
              <w:right w:val="single" w:sz="4" w:space="0" w:color="auto"/>
            </w:tcBorders>
            <w:vAlign w:val="center"/>
            <w:hideMark/>
          </w:tcPr>
          <w:p w14:paraId="615203B9" w14:textId="0CF7F05B" w:rsidR="00706701" w:rsidRPr="001B5C00" w:rsidRDefault="00706701" w:rsidP="00C86126">
            <w:pPr>
              <w:keepNext/>
              <w:autoSpaceDE w:val="0"/>
              <w:autoSpaceDN w:val="0"/>
              <w:adjustRightInd w:val="0"/>
              <w:jc w:val="left"/>
              <w:rPr>
                <w:rFonts w:ascii="Times New Roman" w:hAnsi="Times New Roman"/>
                <w:sz w:val="24"/>
              </w:rPr>
            </w:pPr>
            <w:r w:rsidRPr="001B5C00">
              <w:rPr>
                <w:rFonts w:ascii="Times New Roman" w:hAnsi="Times New Roman"/>
                <w:b/>
                <w:sz w:val="24"/>
                <w:u w:val="single"/>
              </w:rPr>
              <w:t>Ränteintäkter (inklusive intäkter från leasade tillgångar [finansiella och operativa])</w:t>
            </w:r>
          </w:p>
          <w:p w14:paraId="368622FE" w14:textId="005FC713" w:rsidR="00706701" w:rsidRPr="001B5C00" w:rsidRDefault="00706701" w:rsidP="00C86126">
            <w:pPr>
              <w:jc w:val="left"/>
              <w:rPr>
                <w:rFonts w:ascii="Times New Roman" w:hAnsi="Times New Roman"/>
                <w:sz w:val="24"/>
              </w:rPr>
            </w:pPr>
            <w:r w:rsidRPr="001B5C00">
              <w:rPr>
                <w:rFonts w:ascii="Times New Roman" w:hAnsi="Times New Roman"/>
                <w:sz w:val="24"/>
              </w:rPr>
              <w:t>Summan av ränteintäkter, intäkter från leasade tillgångar som inte är ränteintäkter och vinster från leasade tillgångar.</w:t>
            </w:r>
          </w:p>
        </w:tc>
      </w:tr>
      <w:tr w:rsidR="00706701" w:rsidRPr="001B5C00" w14:paraId="62A7A82B"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B9ACD8A" w14:textId="77777777" w:rsidR="00706701" w:rsidRPr="001B5C00" w:rsidRDefault="00706701">
            <w:pPr>
              <w:jc w:val="center"/>
              <w:rPr>
                <w:rFonts w:ascii="Times New Roman" w:hAnsi="Times New Roman"/>
                <w:sz w:val="24"/>
              </w:rPr>
            </w:pPr>
            <w:r w:rsidRPr="001B5C00">
              <w:rPr>
                <w:rFonts w:ascii="Times New Roman" w:hAnsi="Times New Roman"/>
                <w:sz w:val="24"/>
                <w:lang w:eastAsia="en-GB"/>
              </w:rPr>
              <w:lastRenderedPageBreak/>
              <w:t>0040</w:t>
            </w:r>
          </w:p>
        </w:tc>
        <w:tc>
          <w:tcPr>
            <w:tcW w:w="7963" w:type="dxa"/>
            <w:tcBorders>
              <w:top w:val="nil"/>
              <w:left w:val="nil"/>
              <w:bottom w:val="single" w:sz="4" w:space="0" w:color="auto"/>
              <w:right w:val="single" w:sz="4" w:space="0" w:color="auto"/>
            </w:tcBorders>
            <w:vAlign w:val="center"/>
            <w:hideMark/>
          </w:tcPr>
          <w:p w14:paraId="3CCC0CA9" w14:textId="77777777" w:rsidR="00706701" w:rsidRPr="001B5C00" w:rsidRDefault="00706701" w:rsidP="00C86126">
            <w:pPr>
              <w:keepNext/>
              <w:autoSpaceDE w:val="0"/>
              <w:autoSpaceDN w:val="0"/>
              <w:adjustRightInd w:val="0"/>
              <w:rPr>
                <w:rFonts w:ascii="Times New Roman" w:hAnsi="Times New Roman"/>
                <w:b/>
                <w:bCs/>
                <w:sz w:val="24"/>
                <w:u w:val="single"/>
              </w:rPr>
            </w:pPr>
            <w:r w:rsidRPr="001B5C00">
              <w:rPr>
                <w:rFonts w:ascii="Times New Roman" w:hAnsi="Times New Roman"/>
                <w:b/>
                <w:sz w:val="24"/>
                <w:u w:val="single"/>
              </w:rPr>
              <w:t>Ränteintäkter</w:t>
            </w:r>
          </w:p>
          <w:p w14:paraId="7868AC51" w14:textId="7564E251" w:rsidR="00706701" w:rsidRPr="001B5C00" w:rsidRDefault="00706701" w:rsidP="00C86126">
            <w:pPr>
              <w:autoSpaceDE w:val="0"/>
              <w:autoSpaceDN w:val="0"/>
              <w:adjustRightInd w:val="0"/>
              <w:rPr>
                <w:rFonts w:ascii="Times New Roman" w:hAnsi="Times New Roman"/>
                <w:sz w:val="24"/>
              </w:rPr>
            </w:pPr>
            <w:r w:rsidRPr="001B5C00">
              <w:rPr>
                <w:rFonts w:ascii="Times New Roman" w:hAnsi="Times New Roman"/>
                <w:sz w:val="24"/>
              </w:rPr>
              <w:t xml:space="preserve">Instituten ska rapportera ränteintäkter i enlighet med del 2 punkt 31 i bilaga V till </w:t>
            </w:r>
            <w:proofErr w:type="spellStart"/>
            <w:r w:rsidRPr="001B5C00">
              <w:rPr>
                <w:rFonts w:ascii="Times New Roman" w:hAnsi="Times New Roman"/>
                <w:sz w:val="24"/>
              </w:rPr>
              <w:t>EBA:s</w:t>
            </w:r>
            <w:proofErr w:type="spellEnd"/>
            <w:r w:rsidRPr="001B5C00">
              <w:rPr>
                <w:rFonts w:ascii="Times New Roman" w:hAnsi="Times New Roman"/>
                <w:sz w:val="24"/>
              </w:rPr>
              <w:t xml:space="preserve"> </w:t>
            </w:r>
            <w:proofErr w:type="spellStart"/>
            <w:r w:rsidRPr="001B5C00">
              <w:rPr>
                <w:rFonts w:ascii="Times New Roman" w:hAnsi="Times New Roman"/>
                <w:sz w:val="24"/>
              </w:rPr>
              <w:t>it-lösningar</w:t>
            </w:r>
            <w:proofErr w:type="spellEnd"/>
            <w:r w:rsidRPr="001B5C00">
              <w:rPr>
                <w:rFonts w:ascii="Times New Roman" w:hAnsi="Times New Roman"/>
                <w:sz w:val="24"/>
              </w:rPr>
              <w:t xml:space="preserve"> och i enlighet med de ytterligare specifikationerna i del 2 punkterna 187, 189 och 194ii i bilaga V till </w:t>
            </w:r>
            <w:proofErr w:type="spellStart"/>
            <w:r w:rsidRPr="001B5C00">
              <w:rPr>
                <w:rFonts w:ascii="Times New Roman" w:hAnsi="Times New Roman"/>
                <w:sz w:val="24"/>
              </w:rPr>
              <w:t>EBA:s</w:t>
            </w:r>
            <w:proofErr w:type="spellEnd"/>
            <w:r w:rsidRPr="001B5C00">
              <w:rPr>
                <w:rFonts w:ascii="Times New Roman" w:hAnsi="Times New Roman"/>
                <w:sz w:val="24"/>
              </w:rPr>
              <w:t xml:space="preserve"> </w:t>
            </w:r>
            <w:proofErr w:type="spellStart"/>
            <w:r w:rsidRPr="001B5C00">
              <w:rPr>
                <w:rFonts w:ascii="Times New Roman" w:hAnsi="Times New Roman"/>
                <w:sz w:val="24"/>
              </w:rPr>
              <w:t>it-lösningar</w:t>
            </w:r>
            <w:proofErr w:type="spellEnd"/>
            <w:r w:rsidRPr="001B5C00">
              <w:rPr>
                <w:rFonts w:ascii="Times New Roman" w:hAnsi="Times New Roman"/>
                <w:sz w:val="24"/>
              </w:rPr>
              <w:t>.</w:t>
            </w:r>
          </w:p>
        </w:tc>
      </w:tr>
      <w:tr w:rsidR="00706701" w:rsidRPr="001B5C00" w14:paraId="78D64C50"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4EB667E" w14:textId="77777777" w:rsidR="00706701" w:rsidRPr="001B5C00" w:rsidRDefault="00706701">
            <w:pPr>
              <w:jc w:val="center"/>
              <w:rPr>
                <w:rFonts w:ascii="Times New Roman" w:hAnsi="Times New Roman"/>
                <w:sz w:val="24"/>
              </w:rPr>
            </w:pPr>
            <w:r w:rsidRPr="001B5C00">
              <w:rPr>
                <w:rFonts w:ascii="Times New Roman" w:hAnsi="Times New Roman"/>
                <w:sz w:val="24"/>
                <w:lang w:eastAsia="en-GB"/>
              </w:rPr>
              <w:t>0050</w:t>
            </w:r>
          </w:p>
        </w:tc>
        <w:tc>
          <w:tcPr>
            <w:tcW w:w="7963" w:type="dxa"/>
            <w:tcBorders>
              <w:top w:val="nil"/>
              <w:left w:val="nil"/>
              <w:bottom w:val="single" w:sz="4" w:space="0" w:color="auto"/>
              <w:right w:val="single" w:sz="4" w:space="0" w:color="auto"/>
            </w:tcBorders>
            <w:vAlign w:val="center"/>
            <w:hideMark/>
          </w:tcPr>
          <w:p w14:paraId="65C7C6B0" w14:textId="5A9C2D8D" w:rsidR="00706701" w:rsidRPr="001B5C00" w:rsidRDefault="00706701" w:rsidP="00C86126">
            <w:pPr>
              <w:keepNext/>
              <w:autoSpaceDE w:val="0"/>
              <w:autoSpaceDN w:val="0"/>
              <w:adjustRightInd w:val="0"/>
              <w:rPr>
                <w:rFonts w:ascii="Times New Roman" w:hAnsi="Times New Roman"/>
                <w:b/>
                <w:sz w:val="24"/>
                <w:u w:val="single"/>
              </w:rPr>
            </w:pPr>
            <w:r w:rsidRPr="001B5C00">
              <w:rPr>
                <w:rFonts w:ascii="Times New Roman" w:hAnsi="Times New Roman"/>
                <w:b/>
                <w:sz w:val="24"/>
                <w:u w:val="single"/>
              </w:rPr>
              <w:t>Intäkter från leasade tillgångar (finansiella och operativa) som inte är ränteintäkter</w:t>
            </w:r>
          </w:p>
          <w:p w14:paraId="3C1E42C0" w14:textId="348C6239" w:rsidR="00706701" w:rsidRPr="001B5C00" w:rsidRDefault="00706701" w:rsidP="00C86126">
            <w:pPr>
              <w:keepNext/>
              <w:autoSpaceDE w:val="0"/>
              <w:autoSpaceDN w:val="0"/>
              <w:adjustRightInd w:val="0"/>
              <w:rPr>
                <w:rFonts w:ascii="Times New Roman" w:hAnsi="Times New Roman"/>
                <w:color w:val="000000" w:themeColor="text1"/>
                <w:sz w:val="24"/>
              </w:rPr>
            </w:pPr>
            <w:r w:rsidRPr="001B5C00">
              <w:rPr>
                <w:rFonts w:ascii="Times New Roman" w:hAnsi="Times New Roman"/>
                <w:color w:val="000000" w:themeColor="text1"/>
                <w:sz w:val="24"/>
              </w:rPr>
              <w:t xml:space="preserve">Instituten ska rapportera intäkter i enlighet med del 2 punkterna 314 och 315 i bilaga V till </w:t>
            </w:r>
            <w:proofErr w:type="spellStart"/>
            <w:r w:rsidRPr="001B5C00">
              <w:rPr>
                <w:rFonts w:ascii="Times New Roman" w:hAnsi="Times New Roman"/>
                <w:color w:val="000000" w:themeColor="text1"/>
                <w:sz w:val="24"/>
              </w:rPr>
              <w:t>EBA:s</w:t>
            </w:r>
            <w:proofErr w:type="spellEnd"/>
            <w:r w:rsidRPr="001B5C00">
              <w:rPr>
                <w:rFonts w:ascii="Times New Roman" w:hAnsi="Times New Roman"/>
                <w:color w:val="000000" w:themeColor="text1"/>
                <w:sz w:val="24"/>
              </w:rPr>
              <w:t xml:space="preserve"> </w:t>
            </w:r>
            <w:proofErr w:type="spellStart"/>
            <w:r w:rsidRPr="001B5C00">
              <w:rPr>
                <w:rFonts w:ascii="Times New Roman" w:hAnsi="Times New Roman"/>
                <w:color w:val="000000" w:themeColor="text1"/>
                <w:sz w:val="24"/>
              </w:rPr>
              <w:t>it-lösningar</w:t>
            </w:r>
            <w:proofErr w:type="spellEnd"/>
            <w:r w:rsidRPr="001B5C00">
              <w:rPr>
                <w:rFonts w:ascii="Times New Roman" w:hAnsi="Times New Roman"/>
                <w:color w:val="000000" w:themeColor="text1"/>
                <w:sz w:val="24"/>
              </w:rPr>
              <w:t xml:space="preserve"> i samband med leasing, vilket omfattar</w:t>
            </w:r>
          </w:p>
          <w:p w14:paraId="6FF3A068" w14:textId="08A1030C" w:rsidR="00706701" w:rsidRPr="001B5C00" w:rsidRDefault="00706701" w:rsidP="3B06A011">
            <w:pPr>
              <w:numPr>
                <w:ilvl w:val="0"/>
                <w:numId w:val="33"/>
              </w:numPr>
              <w:autoSpaceDE w:val="0"/>
              <w:autoSpaceDN w:val="0"/>
              <w:adjustRightInd w:val="0"/>
              <w:rPr>
                <w:rFonts w:ascii="Times New Roman" w:hAnsi="Times New Roman"/>
                <w:color w:val="000000" w:themeColor="text1"/>
                <w:sz w:val="24"/>
              </w:rPr>
            </w:pPr>
            <w:r w:rsidRPr="001B5C00">
              <w:rPr>
                <w:rFonts w:ascii="Times New Roman" w:hAnsi="Times New Roman"/>
                <w:color w:val="000000" w:themeColor="text1"/>
                <w:sz w:val="24"/>
              </w:rPr>
              <w:t>intäkter från förändringar i verkligt värde i förvaltningsfastigheter som genererar hyror och som värderas med hjälp av modellen för verkligt värde,</w:t>
            </w:r>
          </w:p>
          <w:p w14:paraId="2D8595F3" w14:textId="4A13D1E6" w:rsidR="00706701" w:rsidRPr="001B5C00" w:rsidRDefault="00706701" w:rsidP="00C86126">
            <w:pPr>
              <w:numPr>
                <w:ilvl w:val="0"/>
                <w:numId w:val="33"/>
              </w:numPr>
              <w:autoSpaceDE w:val="0"/>
              <w:autoSpaceDN w:val="0"/>
              <w:adjustRightInd w:val="0"/>
              <w:rPr>
                <w:rFonts w:ascii="Times New Roman" w:hAnsi="Times New Roman"/>
                <w:color w:val="000000" w:themeColor="text1"/>
                <w:sz w:val="24"/>
              </w:rPr>
            </w:pPr>
            <w:r w:rsidRPr="001B5C00">
              <w:rPr>
                <w:rFonts w:ascii="Times New Roman" w:hAnsi="Times New Roman"/>
                <w:color w:val="000000" w:themeColor="text1"/>
                <w:sz w:val="24"/>
              </w:rPr>
              <w:t>intäkter från operationell leasing, inklusive hyresintäkter från förvaltningsfastigheter.</w:t>
            </w:r>
          </w:p>
        </w:tc>
      </w:tr>
      <w:tr w:rsidR="00706701" w:rsidRPr="001B5C00" w14:paraId="0B7508B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03A8C60" w14:textId="77777777" w:rsidR="00706701" w:rsidRPr="001B5C00" w:rsidRDefault="00706701">
            <w:pPr>
              <w:jc w:val="center"/>
              <w:rPr>
                <w:rFonts w:ascii="Times New Roman" w:hAnsi="Times New Roman"/>
                <w:sz w:val="24"/>
              </w:rPr>
            </w:pPr>
            <w:r w:rsidRPr="001B5C00">
              <w:rPr>
                <w:rFonts w:ascii="Times New Roman" w:hAnsi="Times New Roman"/>
                <w:sz w:val="24"/>
                <w:lang w:eastAsia="en-GB"/>
              </w:rPr>
              <w:t>0060</w:t>
            </w:r>
          </w:p>
        </w:tc>
        <w:tc>
          <w:tcPr>
            <w:tcW w:w="7963" w:type="dxa"/>
            <w:tcBorders>
              <w:top w:val="nil"/>
              <w:left w:val="nil"/>
              <w:bottom w:val="single" w:sz="4" w:space="0" w:color="auto"/>
              <w:right w:val="single" w:sz="4" w:space="0" w:color="auto"/>
            </w:tcBorders>
            <w:vAlign w:val="center"/>
            <w:hideMark/>
          </w:tcPr>
          <w:p w14:paraId="71282DB1" w14:textId="77777777" w:rsidR="00706701" w:rsidRPr="001B5C00" w:rsidRDefault="00706701" w:rsidP="00C86126">
            <w:pPr>
              <w:keepNext/>
              <w:rPr>
                <w:rFonts w:ascii="Times New Roman" w:hAnsi="Times New Roman"/>
                <w:b/>
                <w:sz w:val="24"/>
                <w:u w:val="single"/>
              </w:rPr>
            </w:pPr>
            <w:r w:rsidRPr="001B5C00">
              <w:rPr>
                <w:rFonts w:ascii="Times New Roman" w:hAnsi="Times New Roman"/>
                <w:b/>
                <w:sz w:val="24"/>
                <w:u w:val="single"/>
              </w:rPr>
              <w:t>Vinster från leasade tillgångar (finansiella och operativa)</w:t>
            </w:r>
          </w:p>
          <w:p w14:paraId="2D6DD1F1" w14:textId="77777777" w:rsidR="00706701" w:rsidRPr="001B5C00" w:rsidRDefault="00706701" w:rsidP="00C86126">
            <w:pPr>
              <w:keepNext/>
              <w:rPr>
                <w:rFonts w:ascii="Times New Roman" w:hAnsi="Times New Roman"/>
                <w:color w:val="000000" w:themeColor="text1"/>
                <w:sz w:val="24"/>
              </w:rPr>
            </w:pPr>
            <w:r w:rsidRPr="001B5C00">
              <w:rPr>
                <w:rFonts w:ascii="Times New Roman" w:hAnsi="Times New Roman"/>
                <w:color w:val="000000" w:themeColor="text1"/>
                <w:sz w:val="24"/>
              </w:rPr>
              <w:t>Instituten ska rapportera</w:t>
            </w:r>
          </w:p>
          <w:p w14:paraId="691BE117" w14:textId="2D1116E8" w:rsidR="00706701" w:rsidRPr="001B5C00" w:rsidRDefault="00706701" w:rsidP="402EDAAF">
            <w:pPr>
              <w:numPr>
                <w:ilvl w:val="0"/>
                <w:numId w:val="33"/>
              </w:numPr>
              <w:autoSpaceDE w:val="0"/>
              <w:autoSpaceDN w:val="0"/>
              <w:adjustRightInd w:val="0"/>
              <w:rPr>
                <w:rFonts w:ascii="Times New Roman" w:hAnsi="Times New Roman"/>
                <w:color w:val="000000" w:themeColor="text1"/>
                <w:sz w:val="24"/>
              </w:rPr>
            </w:pPr>
            <w:r w:rsidRPr="001B5C00">
              <w:rPr>
                <w:rFonts w:ascii="Times New Roman" w:hAnsi="Times New Roman"/>
                <w:color w:val="000000" w:themeColor="text1"/>
                <w:sz w:val="24"/>
              </w:rPr>
              <w:t xml:space="preserve">vinsterna från ändringar av leasingavtal i enlighet med del 2 punkt 49 i bilaga V till </w:t>
            </w:r>
            <w:proofErr w:type="spellStart"/>
            <w:r w:rsidRPr="001B5C00">
              <w:rPr>
                <w:rFonts w:ascii="Times New Roman" w:hAnsi="Times New Roman"/>
                <w:color w:val="000000" w:themeColor="text1"/>
                <w:sz w:val="24"/>
              </w:rPr>
              <w:t>EBA:s</w:t>
            </w:r>
            <w:proofErr w:type="spellEnd"/>
            <w:r w:rsidRPr="001B5C00">
              <w:rPr>
                <w:rFonts w:ascii="Times New Roman" w:hAnsi="Times New Roman"/>
                <w:color w:val="000000" w:themeColor="text1"/>
                <w:sz w:val="24"/>
              </w:rPr>
              <w:t xml:space="preserve"> </w:t>
            </w:r>
            <w:proofErr w:type="spellStart"/>
            <w:r w:rsidRPr="001B5C00">
              <w:rPr>
                <w:rFonts w:ascii="Times New Roman" w:hAnsi="Times New Roman"/>
                <w:color w:val="000000" w:themeColor="text1"/>
                <w:sz w:val="24"/>
              </w:rPr>
              <w:t>it-lösningar</w:t>
            </w:r>
            <w:proofErr w:type="spellEnd"/>
            <w:r w:rsidRPr="001B5C00">
              <w:rPr>
                <w:rFonts w:ascii="Times New Roman" w:hAnsi="Times New Roman"/>
                <w:color w:val="000000" w:themeColor="text1"/>
                <w:sz w:val="24"/>
              </w:rPr>
              <w:t>,</w:t>
            </w:r>
          </w:p>
          <w:p w14:paraId="5ADA8033" w14:textId="214DF7F8" w:rsidR="00706701" w:rsidRPr="001B5C00" w:rsidRDefault="00706701" w:rsidP="00C86126">
            <w:pPr>
              <w:numPr>
                <w:ilvl w:val="0"/>
                <w:numId w:val="33"/>
              </w:numPr>
              <w:autoSpaceDE w:val="0"/>
              <w:autoSpaceDN w:val="0"/>
              <w:adjustRightInd w:val="0"/>
              <w:rPr>
                <w:rFonts w:ascii="Times New Roman" w:hAnsi="Times New Roman"/>
                <w:color w:val="000000" w:themeColor="text1"/>
                <w:sz w:val="24"/>
              </w:rPr>
            </w:pPr>
            <w:r w:rsidRPr="001B5C00">
              <w:rPr>
                <w:rFonts w:ascii="Times New Roman" w:hAnsi="Times New Roman"/>
                <w:color w:val="000000" w:themeColor="text1"/>
                <w:sz w:val="24"/>
              </w:rPr>
              <w:t xml:space="preserve">kvarvarande övriga rörelseintäkter (Övriga rörelseintäkter. Övriga) i enlighet med del 2 punkterna 314 och 316 i bilaga V till </w:t>
            </w:r>
            <w:proofErr w:type="spellStart"/>
            <w:r w:rsidRPr="001B5C00">
              <w:rPr>
                <w:rFonts w:ascii="Times New Roman" w:hAnsi="Times New Roman"/>
                <w:color w:val="000000" w:themeColor="text1"/>
                <w:sz w:val="24"/>
              </w:rPr>
              <w:t>EBA:s</w:t>
            </w:r>
            <w:proofErr w:type="spellEnd"/>
            <w:r w:rsidRPr="001B5C00">
              <w:rPr>
                <w:rFonts w:ascii="Times New Roman" w:hAnsi="Times New Roman"/>
                <w:color w:val="000000" w:themeColor="text1"/>
                <w:sz w:val="24"/>
              </w:rPr>
              <w:t xml:space="preserve"> </w:t>
            </w:r>
            <w:proofErr w:type="spellStart"/>
            <w:r w:rsidRPr="001B5C00">
              <w:rPr>
                <w:rFonts w:ascii="Times New Roman" w:hAnsi="Times New Roman"/>
                <w:color w:val="000000" w:themeColor="text1"/>
                <w:sz w:val="24"/>
              </w:rPr>
              <w:t>it-lösningar</w:t>
            </w:r>
            <w:proofErr w:type="spellEnd"/>
            <w:r w:rsidRPr="001B5C00">
              <w:rPr>
                <w:rFonts w:ascii="Times New Roman" w:hAnsi="Times New Roman"/>
                <w:color w:val="000000" w:themeColor="text1"/>
                <w:sz w:val="24"/>
              </w:rPr>
              <w:t>, om de har anknytning till leasade tillgångar.</w:t>
            </w:r>
          </w:p>
        </w:tc>
      </w:tr>
      <w:tr w:rsidR="00706701" w:rsidRPr="001B5C00" w14:paraId="2C7C8B1E"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3DBDBFA" w14:textId="77777777" w:rsidR="00706701" w:rsidRPr="001B5C00" w:rsidRDefault="00706701">
            <w:pPr>
              <w:jc w:val="center"/>
              <w:rPr>
                <w:rFonts w:ascii="Times New Roman" w:hAnsi="Times New Roman"/>
                <w:sz w:val="24"/>
              </w:rPr>
            </w:pPr>
            <w:r w:rsidRPr="001B5C00">
              <w:rPr>
                <w:rFonts w:ascii="Times New Roman" w:hAnsi="Times New Roman"/>
                <w:sz w:val="24"/>
                <w:lang w:eastAsia="en-GB"/>
              </w:rPr>
              <w:t>0070</w:t>
            </w:r>
          </w:p>
        </w:tc>
        <w:tc>
          <w:tcPr>
            <w:tcW w:w="7963" w:type="dxa"/>
            <w:tcBorders>
              <w:top w:val="nil"/>
              <w:left w:val="nil"/>
              <w:bottom w:val="single" w:sz="4" w:space="0" w:color="auto"/>
              <w:right w:val="single" w:sz="4" w:space="0" w:color="auto"/>
            </w:tcBorders>
            <w:vAlign w:val="center"/>
            <w:hideMark/>
          </w:tcPr>
          <w:p w14:paraId="4492BF97" w14:textId="4FF637B6" w:rsidR="00706701" w:rsidRPr="001B5C00" w:rsidRDefault="00706701" w:rsidP="00C86126">
            <w:pPr>
              <w:keepNext/>
              <w:autoSpaceDE w:val="0"/>
              <w:autoSpaceDN w:val="0"/>
              <w:adjustRightInd w:val="0"/>
              <w:rPr>
                <w:rFonts w:ascii="Times New Roman" w:hAnsi="Times New Roman"/>
                <w:b/>
                <w:bCs/>
                <w:sz w:val="24"/>
                <w:u w:val="single"/>
              </w:rPr>
            </w:pPr>
            <w:r w:rsidRPr="001B5C00">
              <w:rPr>
                <w:rFonts w:ascii="Times New Roman" w:hAnsi="Times New Roman"/>
                <w:b/>
                <w:sz w:val="24"/>
                <w:u w:val="single"/>
              </w:rPr>
              <w:t>(Räntekostnader, inklusive kostnader från leasade tillgångar [finansiella och operativa])</w:t>
            </w:r>
          </w:p>
          <w:p w14:paraId="6AA3E45C" w14:textId="472EB33E" w:rsidR="00706701" w:rsidRPr="001B5C00" w:rsidRDefault="00706701" w:rsidP="00C86126">
            <w:pPr>
              <w:rPr>
                <w:rFonts w:ascii="Times New Roman" w:hAnsi="Times New Roman"/>
                <w:sz w:val="24"/>
              </w:rPr>
            </w:pPr>
            <w:r w:rsidRPr="001B5C00">
              <w:rPr>
                <w:rFonts w:ascii="Times New Roman" w:hAnsi="Times New Roman"/>
                <w:sz w:val="24"/>
              </w:rPr>
              <w:t>Summan av räntekostnader, kostnader från leasade tillgångar som inte är räntekostnader och förluster från leasade tillgångar.</w:t>
            </w:r>
          </w:p>
        </w:tc>
      </w:tr>
      <w:tr w:rsidR="00706701" w:rsidRPr="001B5C00" w14:paraId="78ADA3A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0F1D4BE" w14:textId="77777777" w:rsidR="00706701" w:rsidRPr="001B5C00" w:rsidRDefault="00706701">
            <w:pPr>
              <w:jc w:val="center"/>
              <w:rPr>
                <w:rFonts w:ascii="Times New Roman" w:hAnsi="Times New Roman"/>
                <w:sz w:val="24"/>
              </w:rPr>
            </w:pPr>
            <w:r w:rsidRPr="001B5C00">
              <w:rPr>
                <w:rFonts w:ascii="Times New Roman" w:hAnsi="Times New Roman"/>
                <w:sz w:val="24"/>
                <w:lang w:eastAsia="en-GB"/>
              </w:rPr>
              <w:t>0080</w:t>
            </w:r>
          </w:p>
        </w:tc>
        <w:tc>
          <w:tcPr>
            <w:tcW w:w="7963" w:type="dxa"/>
            <w:tcBorders>
              <w:top w:val="nil"/>
              <w:left w:val="nil"/>
              <w:bottom w:val="single" w:sz="4" w:space="0" w:color="auto"/>
              <w:right w:val="single" w:sz="4" w:space="0" w:color="auto"/>
            </w:tcBorders>
            <w:vAlign w:val="center"/>
            <w:hideMark/>
          </w:tcPr>
          <w:p w14:paraId="187B4482" w14:textId="77777777" w:rsidR="00706701" w:rsidRPr="001B5C00" w:rsidRDefault="00706701" w:rsidP="00C86126">
            <w:pPr>
              <w:keepNext/>
              <w:autoSpaceDE w:val="0"/>
              <w:autoSpaceDN w:val="0"/>
              <w:adjustRightInd w:val="0"/>
              <w:rPr>
                <w:rFonts w:ascii="Times New Roman" w:hAnsi="Times New Roman"/>
                <w:b/>
                <w:bCs/>
                <w:sz w:val="24"/>
              </w:rPr>
            </w:pPr>
            <w:r w:rsidRPr="001B5C00">
              <w:rPr>
                <w:rFonts w:ascii="Times New Roman" w:hAnsi="Times New Roman"/>
                <w:b/>
                <w:sz w:val="24"/>
                <w:u w:val="single"/>
              </w:rPr>
              <w:t>(Räntekostnader)</w:t>
            </w:r>
          </w:p>
          <w:p w14:paraId="344C922F" w14:textId="3760ED23" w:rsidR="00706701" w:rsidRPr="001B5C00" w:rsidRDefault="00706701">
            <w:pPr>
              <w:rPr>
                <w:rFonts w:ascii="Times New Roman" w:hAnsi="Times New Roman"/>
                <w:sz w:val="24"/>
              </w:rPr>
            </w:pPr>
            <w:r w:rsidRPr="001B5C00">
              <w:rPr>
                <w:rFonts w:ascii="Times New Roman" w:hAnsi="Times New Roman"/>
                <w:sz w:val="24"/>
              </w:rPr>
              <w:t xml:space="preserve">Instituten ska rapportera räntekostnader i enlighet med del 2 punkt 31 i bilaga V till </w:t>
            </w:r>
            <w:proofErr w:type="spellStart"/>
            <w:r w:rsidRPr="001B5C00">
              <w:rPr>
                <w:rFonts w:ascii="Times New Roman" w:hAnsi="Times New Roman"/>
                <w:sz w:val="24"/>
              </w:rPr>
              <w:t>EBA:s</w:t>
            </w:r>
            <w:proofErr w:type="spellEnd"/>
            <w:r w:rsidRPr="001B5C00">
              <w:rPr>
                <w:rFonts w:ascii="Times New Roman" w:hAnsi="Times New Roman"/>
                <w:sz w:val="24"/>
              </w:rPr>
              <w:t xml:space="preserve"> </w:t>
            </w:r>
            <w:proofErr w:type="spellStart"/>
            <w:r w:rsidRPr="001B5C00">
              <w:rPr>
                <w:rFonts w:ascii="Times New Roman" w:hAnsi="Times New Roman"/>
                <w:sz w:val="24"/>
              </w:rPr>
              <w:t>it-lösningar</w:t>
            </w:r>
            <w:proofErr w:type="spellEnd"/>
            <w:r w:rsidRPr="001B5C00">
              <w:rPr>
                <w:rFonts w:ascii="Times New Roman" w:hAnsi="Times New Roman"/>
                <w:sz w:val="24"/>
              </w:rPr>
              <w:t xml:space="preserve"> och i enlighet med de ytterligare specifikationerna i del 2 punkterna 188, 190 och 194ii i bilaga V till </w:t>
            </w:r>
            <w:proofErr w:type="spellStart"/>
            <w:r w:rsidRPr="001B5C00">
              <w:rPr>
                <w:rFonts w:ascii="Times New Roman" w:hAnsi="Times New Roman"/>
                <w:sz w:val="24"/>
              </w:rPr>
              <w:t>EBA:s</w:t>
            </w:r>
            <w:proofErr w:type="spellEnd"/>
            <w:r w:rsidRPr="001B5C00">
              <w:rPr>
                <w:rFonts w:ascii="Times New Roman" w:hAnsi="Times New Roman"/>
                <w:sz w:val="24"/>
              </w:rPr>
              <w:t xml:space="preserve"> </w:t>
            </w:r>
            <w:proofErr w:type="spellStart"/>
            <w:r w:rsidRPr="001B5C00">
              <w:rPr>
                <w:rFonts w:ascii="Times New Roman" w:hAnsi="Times New Roman"/>
                <w:sz w:val="24"/>
              </w:rPr>
              <w:t>it-lösningar</w:t>
            </w:r>
            <w:proofErr w:type="spellEnd"/>
            <w:r w:rsidRPr="001B5C00">
              <w:rPr>
                <w:rFonts w:ascii="Times New Roman" w:hAnsi="Times New Roman"/>
                <w:sz w:val="24"/>
              </w:rPr>
              <w:t>.</w:t>
            </w:r>
          </w:p>
          <w:p w14:paraId="672B06B8" w14:textId="659F3CAB" w:rsidR="00706701" w:rsidRPr="001B5C00" w:rsidRDefault="00706701" w:rsidP="00C86126">
            <w:pPr>
              <w:rPr>
                <w:rFonts w:ascii="Times New Roman" w:hAnsi="Times New Roman"/>
                <w:sz w:val="24"/>
              </w:rPr>
            </w:pPr>
            <w:r w:rsidRPr="001B5C00">
              <w:rPr>
                <w:rFonts w:ascii="Times New Roman" w:hAnsi="Times New Roman"/>
                <w:sz w:val="24"/>
              </w:rPr>
              <w:t>De räntekostnader som beror på operativa riskhändelser ska inte rapporteras här. I stället ska de rapporteras i tjänstekomponenten (i ”Totala förluster, kostnader, avsättningar och andra finansiella konsekvenser till följd av operativa riskhändelser”) i enlighet med artikel 314.5 i förordning (EU) nr 575/2013.</w:t>
            </w:r>
          </w:p>
        </w:tc>
      </w:tr>
      <w:tr w:rsidR="00706701" w:rsidRPr="001B5C00" w14:paraId="478C5855"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86CEDBA" w14:textId="77777777" w:rsidR="00706701" w:rsidRPr="001B5C00" w:rsidRDefault="00706701">
            <w:pPr>
              <w:jc w:val="center"/>
              <w:rPr>
                <w:rFonts w:ascii="Times New Roman" w:hAnsi="Times New Roman"/>
                <w:sz w:val="24"/>
              </w:rPr>
            </w:pPr>
            <w:r w:rsidRPr="001B5C00">
              <w:rPr>
                <w:rFonts w:ascii="Times New Roman" w:hAnsi="Times New Roman"/>
                <w:sz w:val="24"/>
                <w:lang w:eastAsia="en-GB"/>
              </w:rPr>
              <w:t>0090</w:t>
            </w:r>
          </w:p>
        </w:tc>
        <w:tc>
          <w:tcPr>
            <w:tcW w:w="7963" w:type="dxa"/>
            <w:tcBorders>
              <w:top w:val="nil"/>
              <w:left w:val="nil"/>
              <w:bottom w:val="single" w:sz="4" w:space="0" w:color="auto"/>
              <w:right w:val="single" w:sz="4" w:space="0" w:color="auto"/>
            </w:tcBorders>
            <w:vAlign w:val="center"/>
            <w:hideMark/>
          </w:tcPr>
          <w:p w14:paraId="45E8D64E" w14:textId="4A8A1879" w:rsidR="00706701" w:rsidRPr="001B5C00" w:rsidRDefault="00706701" w:rsidP="00C86126">
            <w:pPr>
              <w:keepNext/>
              <w:autoSpaceDE w:val="0"/>
              <w:autoSpaceDN w:val="0"/>
              <w:adjustRightInd w:val="0"/>
              <w:rPr>
                <w:rFonts w:ascii="Times New Roman" w:hAnsi="Times New Roman"/>
                <w:bCs/>
                <w:sz w:val="24"/>
                <w:u w:val="single"/>
              </w:rPr>
            </w:pPr>
            <w:r w:rsidRPr="001B5C00">
              <w:rPr>
                <w:rFonts w:ascii="Times New Roman" w:hAnsi="Times New Roman"/>
                <w:b/>
                <w:sz w:val="24"/>
                <w:u w:val="single"/>
              </w:rPr>
              <w:t>(Kostnader från leasade tillgångar som inte är räntekostnader)</w:t>
            </w:r>
          </w:p>
          <w:p w14:paraId="10725118" w14:textId="571F764A" w:rsidR="00706701" w:rsidRPr="001B5C00" w:rsidRDefault="00706701" w:rsidP="00C86126">
            <w:pPr>
              <w:keepNext/>
              <w:autoSpaceDE w:val="0"/>
              <w:autoSpaceDN w:val="0"/>
              <w:adjustRightInd w:val="0"/>
              <w:rPr>
                <w:rFonts w:ascii="Times New Roman" w:hAnsi="Times New Roman"/>
                <w:sz w:val="24"/>
              </w:rPr>
            </w:pPr>
            <w:r w:rsidRPr="001B5C00">
              <w:rPr>
                <w:rFonts w:ascii="Times New Roman" w:hAnsi="Times New Roman"/>
                <w:sz w:val="24"/>
              </w:rPr>
              <w:t>Summan av kostnader som utgör avskrivning, nedskrivning eller (–) återföring av nedskrivning för leasade tillgångar och andra administrativa kostnader kopplade till leasade tillgångar, enligt nedan:</w:t>
            </w:r>
          </w:p>
          <w:p w14:paraId="0C9DC8A2" w14:textId="755E1595" w:rsidR="00706701" w:rsidRPr="001B5C00" w:rsidRDefault="00706701" w:rsidP="3B06A011">
            <w:pPr>
              <w:pStyle w:val="ListParagraph"/>
              <w:numPr>
                <w:ilvl w:val="0"/>
                <w:numId w:val="30"/>
              </w:numPr>
              <w:spacing w:before="0" w:after="0"/>
              <w:rPr>
                <w:rFonts w:ascii="Times New Roman" w:hAnsi="Times New Roman"/>
                <w:sz w:val="24"/>
              </w:rPr>
            </w:pPr>
            <w:r w:rsidRPr="001B5C00">
              <w:rPr>
                <w:rFonts w:ascii="Times New Roman" w:hAnsi="Times New Roman"/>
                <w:b/>
                <w:sz w:val="24"/>
                <w:u w:val="single"/>
              </w:rPr>
              <w:t>(Avskrivning av leasade tillgångar):</w:t>
            </w:r>
            <w:r w:rsidRPr="001B5C00">
              <w:rPr>
                <w:rFonts w:ascii="Times New Roman" w:hAnsi="Times New Roman"/>
                <w:b/>
                <w:sz w:val="24"/>
              </w:rPr>
              <w:t xml:space="preserve"> </w:t>
            </w:r>
            <w:r w:rsidRPr="001B5C00">
              <w:rPr>
                <w:rFonts w:ascii="Times New Roman" w:hAnsi="Times New Roman"/>
                <w:sz w:val="24"/>
              </w:rPr>
              <w:t xml:space="preserve">Instituten ska rapportera de kostnader för leasade tillgångar som motsvarar de avskrivningskostnader som rapporteras i enlighet med punkterna 102 och 104 i de internationella redovisningsstandarderna (International </w:t>
            </w:r>
            <w:proofErr w:type="spellStart"/>
            <w:r w:rsidRPr="001B5C00">
              <w:rPr>
                <w:rFonts w:ascii="Times New Roman" w:hAnsi="Times New Roman"/>
                <w:sz w:val="24"/>
              </w:rPr>
              <w:t>Accounting</w:t>
            </w:r>
            <w:proofErr w:type="spellEnd"/>
            <w:r w:rsidRPr="001B5C00">
              <w:rPr>
                <w:rFonts w:ascii="Times New Roman" w:hAnsi="Times New Roman"/>
                <w:sz w:val="24"/>
              </w:rPr>
              <w:t xml:space="preserve"> Standards, IAS) 1, </w:t>
            </w:r>
            <w:r w:rsidRPr="001B5C00">
              <w:rPr>
                <w:rFonts w:ascii="Times New Roman" w:hAnsi="Times New Roman"/>
                <w:sz w:val="24"/>
              </w:rPr>
              <w:lastRenderedPageBreak/>
              <w:t>men endast från leasade tillgångar vars intäkter eller kostnader ingår i beräkningen av räntekomponenten.</w:t>
            </w:r>
          </w:p>
          <w:p w14:paraId="1C26AA33" w14:textId="30370F54" w:rsidR="00706701" w:rsidRPr="001B5C00" w:rsidRDefault="00706701" w:rsidP="402EDAAF">
            <w:pPr>
              <w:pStyle w:val="ListParagraph"/>
              <w:numPr>
                <w:ilvl w:val="0"/>
                <w:numId w:val="30"/>
              </w:numPr>
              <w:spacing w:before="0" w:after="0"/>
              <w:rPr>
                <w:rFonts w:ascii="Times New Roman" w:hAnsi="Times New Roman"/>
                <w:strike/>
                <w:sz w:val="24"/>
              </w:rPr>
            </w:pPr>
            <w:r w:rsidRPr="001B5C00">
              <w:rPr>
                <w:rFonts w:ascii="Times New Roman" w:hAnsi="Times New Roman"/>
                <w:b/>
                <w:sz w:val="24"/>
                <w:u w:val="single"/>
              </w:rPr>
              <w:t>(Nedskrivning eller (–) återföring av nedskrivning av leasade tillgångar):</w:t>
            </w:r>
            <w:r w:rsidRPr="001B5C00">
              <w:rPr>
                <w:rFonts w:ascii="Times New Roman" w:hAnsi="Times New Roman"/>
                <w:b/>
                <w:sz w:val="24"/>
              </w:rPr>
              <w:t xml:space="preserve"> </w:t>
            </w:r>
            <w:r w:rsidRPr="001B5C00">
              <w:rPr>
                <w:rFonts w:ascii="Times New Roman" w:hAnsi="Times New Roman"/>
                <w:sz w:val="24"/>
              </w:rPr>
              <w:t>Instituten ska rapportera de kostnader för leasade tillgångar som utgör nedskrivning eller återföring av nedskrivning i enlighet med punkt 126 a och b i IAS 36 från leasade tillgångar.</w:t>
            </w:r>
          </w:p>
          <w:p w14:paraId="125C149D" w14:textId="335030E3" w:rsidR="00706701" w:rsidRPr="001B5C00" w:rsidRDefault="00706701" w:rsidP="00C86126">
            <w:pPr>
              <w:pStyle w:val="ListParagraph"/>
              <w:keepNext/>
              <w:numPr>
                <w:ilvl w:val="0"/>
                <w:numId w:val="30"/>
              </w:numPr>
              <w:spacing w:before="0" w:after="0"/>
              <w:rPr>
                <w:rFonts w:ascii="Times New Roman" w:hAnsi="Times New Roman"/>
                <w:sz w:val="24"/>
              </w:rPr>
            </w:pPr>
            <w:r w:rsidRPr="001B5C00">
              <w:rPr>
                <w:rFonts w:ascii="Times New Roman" w:hAnsi="Times New Roman"/>
                <w:b/>
                <w:sz w:val="24"/>
                <w:u w:val="single"/>
              </w:rPr>
              <w:t>(Kostnader från operationell leasing inklusive övriga administrativa kostnader kopplade till leasade tillgångar):</w:t>
            </w:r>
            <w:r w:rsidRPr="001B5C00">
              <w:rPr>
                <w:rFonts w:ascii="Times New Roman" w:hAnsi="Times New Roman"/>
                <w:sz w:val="24"/>
              </w:rPr>
              <w:t xml:space="preserve"> Instituten ska rapportera kostnaderna i enlighet med del 2 punkterna 314 och 315 i bilaga V till </w:t>
            </w:r>
            <w:proofErr w:type="spellStart"/>
            <w:r w:rsidRPr="001B5C00">
              <w:rPr>
                <w:rFonts w:ascii="Times New Roman" w:hAnsi="Times New Roman"/>
                <w:sz w:val="24"/>
              </w:rPr>
              <w:t>EBA:s</w:t>
            </w:r>
            <w:proofErr w:type="spellEnd"/>
            <w:r w:rsidRPr="001B5C00">
              <w:rPr>
                <w:rFonts w:ascii="Times New Roman" w:hAnsi="Times New Roman"/>
                <w:sz w:val="24"/>
              </w:rPr>
              <w:t xml:space="preserve"> </w:t>
            </w:r>
            <w:proofErr w:type="spellStart"/>
            <w:r w:rsidRPr="001B5C00">
              <w:rPr>
                <w:rFonts w:ascii="Times New Roman" w:hAnsi="Times New Roman"/>
                <w:sz w:val="24"/>
              </w:rPr>
              <w:t>it-lösningar</w:t>
            </w:r>
            <w:proofErr w:type="spellEnd"/>
            <w:r w:rsidRPr="001B5C00">
              <w:rPr>
                <w:rFonts w:ascii="Times New Roman" w:hAnsi="Times New Roman"/>
                <w:sz w:val="24"/>
              </w:rPr>
              <w:t xml:space="preserve"> i samband med operativ leasing, vilket omfattar</w:t>
            </w:r>
          </w:p>
          <w:p w14:paraId="718F7358" w14:textId="75A5342A" w:rsidR="00706701" w:rsidRPr="001B5C00" w:rsidRDefault="00706701" w:rsidP="00706701">
            <w:pPr>
              <w:pStyle w:val="ListParagraph"/>
              <w:numPr>
                <w:ilvl w:val="0"/>
                <w:numId w:val="31"/>
              </w:numPr>
              <w:spacing w:before="0" w:after="0"/>
              <w:ind w:left="1440"/>
              <w:rPr>
                <w:rFonts w:ascii="Times New Roman" w:hAnsi="Times New Roman"/>
                <w:sz w:val="24"/>
              </w:rPr>
            </w:pPr>
            <w:r w:rsidRPr="001B5C00">
              <w:rPr>
                <w:rFonts w:ascii="Times New Roman" w:hAnsi="Times New Roman"/>
                <w:sz w:val="24"/>
              </w:rPr>
              <w:t>kostnader till följd av förändringar i verkligt värde i förvaltningsfastigheter som genererar hyra och som värderas med hjälp av modellen för verkligt värde från leasade tillgångar,</w:t>
            </w:r>
          </w:p>
          <w:p w14:paraId="2748EC88" w14:textId="5DCF269E" w:rsidR="00706701" w:rsidRPr="001B5C00" w:rsidRDefault="00706701" w:rsidP="00706701">
            <w:pPr>
              <w:pStyle w:val="ListParagraph"/>
              <w:numPr>
                <w:ilvl w:val="0"/>
                <w:numId w:val="31"/>
              </w:numPr>
              <w:spacing w:before="0" w:after="0"/>
              <w:ind w:left="1440"/>
              <w:rPr>
                <w:rFonts w:ascii="Times New Roman" w:hAnsi="Times New Roman"/>
                <w:sz w:val="24"/>
              </w:rPr>
            </w:pPr>
            <w:r w:rsidRPr="001B5C00">
              <w:rPr>
                <w:rFonts w:ascii="Times New Roman" w:hAnsi="Times New Roman"/>
                <w:sz w:val="24"/>
              </w:rPr>
              <w:t>kostnader för operationell leasing, inklusive direkta driftskostnader från förvaltningsfastigheter som genererar hyra.</w:t>
            </w:r>
          </w:p>
          <w:p w14:paraId="33A6F719" w14:textId="77777777" w:rsidR="00706701" w:rsidRPr="001B5C00" w:rsidRDefault="00706701">
            <w:pPr>
              <w:spacing w:before="0" w:after="0"/>
              <w:ind w:left="708"/>
              <w:rPr>
                <w:rFonts w:ascii="Times New Roman" w:hAnsi="Times New Roman"/>
                <w:sz w:val="24"/>
                <w:lang w:val="en-US"/>
              </w:rPr>
            </w:pPr>
          </w:p>
          <w:p w14:paraId="27623DD2" w14:textId="17A8CADF" w:rsidR="00706701" w:rsidRPr="001B5C00" w:rsidRDefault="00706701" w:rsidP="009D6499">
            <w:pPr>
              <w:rPr>
                <w:rFonts w:ascii="Times New Roman" w:hAnsi="Times New Roman"/>
                <w:sz w:val="24"/>
              </w:rPr>
            </w:pPr>
            <w:r w:rsidRPr="001B5C00">
              <w:rPr>
                <w:rFonts w:ascii="Times New Roman" w:hAnsi="Times New Roman"/>
                <w:sz w:val="24"/>
              </w:rPr>
              <w:t xml:space="preserve">Här bör instituten dessutom rapportera övriga administrativa kostnader från leasade tillgångar i enlighet med del 2 punkt 208ix i bilaga V till </w:t>
            </w:r>
            <w:proofErr w:type="spellStart"/>
            <w:r w:rsidRPr="001B5C00">
              <w:rPr>
                <w:rFonts w:ascii="Times New Roman" w:hAnsi="Times New Roman"/>
                <w:sz w:val="24"/>
              </w:rPr>
              <w:t>EBA:s</w:t>
            </w:r>
            <w:proofErr w:type="spellEnd"/>
            <w:r w:rsidRPr="001B5C00">
              <w:rPr>
                <w:rFonts w:ascii="Times New Roman" w:hAnsi="Times New Roman"/>
                <w:sz w:val="24"/>
              </w:rPr>
              <w:t xml:space="preserve"> </w:t>
            </w:r>
            <w:proofErr w:type="spellStart"/>
            <w:r w:rsidRPr="001B5C00">
              <w:rPr>
                <w:rFonts w:ascii="Times New Roman" w:hAnsi="Times New Roman"/>
                <w:sz w:val="24"/>
              </w:rPr>
              <w:t>it-lösningar</w:t>
            </w:r>
            <w:proofErr w:type="spellEnd"/>
            <w:r w:rsidRPr="001B5C00">
              <w:rPr>
                <w:rFonts w:ascii="Times New Roman" w:hAnsi="Times New Roman"/>
                <w:sz w:val="24"/>
              </w:rPr>
              <w:t>.</w:t>
            </w:r>
          </w:p>
          <w:p w14:paraId="5B3CD38B" w14:textId="2339E1D0" w:rsidR="00706701" w:rsidRPr="001B5C00" w:rsidRDefault="00706701" w:rsidP="00AC6EFA">
            <w:pPr>
              <w:rPr>
                <w:rFonts w:ascii="Times New Roman" w:hAnsi="Times New Roman"/>
                <w:sz w:val="24"/>
              </w:rPr>
            </w:pPr>
            <w:r w:rsidRPr="001B5C00">
              <w:rPr>
                <w:rFonts w:ascii="Times New Roman" w:hAnsi="Times New Roman"/>
                <w:sz w:val="24"/>
              </w:rPr>
              <w:t>De kostnader som beror på operativa riskhändelser ska inte rapporteras här. I stället ska de rapporteras i tjänstekomponenten (i ”Totala förluster, kostnader, avsättningar och andra finansiella konsekvenser till följd av operativa riskhändelser”) i enlighet med artikel 314.5 i förordning (EU) nr 575/2013.</w:t>
            </w:r>
          </w:p>
        </w:tc>
      </w:tr>
      <w:tr w:rsidR="00706701" w:rsidRPr="001B5C00" w14:paraId="5A3A130A" w14:textId="77777777" w:rsidTr="402EDAAF">
        <w:trPr>
          <w:trHeight w:val="2730"/>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E2590BD" w14:textId="3FE7D29D" w:rsidR="00706701" w:rsidRPr="001B5C00" w:rsidRDefault="00706701">
            <w:pPr>
              <w:jc w:val="center"/>
              <w:rPr>
                <w:rFonts w:ascii="Times New Roman" w:hAnsi="Times New Roman"/>
                <w:sz w:val="24"/>
              </w:rPr>
            </w:pPr>
            <w:r w:rsidRPr="001B5C00">
              <w:rPr>
                <w:rFonts w:ascii="Times New Roman" w:hAnsi="Times New Roman"/>
                <w:sz w:val="24"/>
                <w:lang w:eastAsia="en-GB"/>
              </w:rPr>
              <w:lastRenderedPageBreak/>
              <w:t>0100</w:t>
            </w:r>
          </w:p>
        </w:tc>
        <w:tc>
          <w:tcPr>
            <w:tcW w:w="7963" w:type="dxa"/>
            <w:tcBorders>
              <w:top w:val="nil"/>
              <w:left w:val="nil"/>
              <w:bottom w:val="single" w:sz="4" w:space="0" w:color="auto"/>
              <w:right w:val="single" w:sz="4" w:space="0" w:color="auto"/>
            </w:tcBorders>
            <w:vAlign w:val="center"/>
            <w:hideMark/>
          </w:tcPr>
          <w:p w14:paraId="322E9706" w14:textId="77777777" w:rsidR="00706701" w:rsidRPr="001B5C00" w:rsidRDefault="00706701" w:rsidP="00AC6EFA">
            <w:pPr>
              <w:keepNext/>
              <w:rPr>
                <w:rFonts w:ascii="Times New Roman" w:hAnsi="Times New Roman"/>
                <w:b/>
                <w:bCs/>
                <w:sz w:val="24"/>
                <w:u w:val="single"/>
              </w:rPr>
            </w:pPr>
            <w:r w:rsidRPr="001B5C00">
              <w:rPr>
                <w:rFonts w:ascii="Times New Roman" w:hAnsi="Times New Roman"/>
                <w:b/>
                <w:sz w:val="24"/>
                <w:u w:val="single"/>
              </w:rPr>
              <w:t>(Förluster från leasade tillgångar)</w:t>
            </w:r>
          </w:p>
          <w:p w14:paraId="40649E77" w14:textId="77777777" w:rsidR="00706701" w:rsidRPr="001B5C00" w:rsidRDefault="00706701" w:rsidP="00AC6EFA">
            <w:pPr>
              <w:keepNext/>
              <w:rPr>
                <w:rFonts w:ascii="Times New Roman" w:hAnsi="Times New Roman"/>
                <w:sz w:val="24"/>
              </w:rPr>
            </w:pPr>
            <w:r w:rsidRPr="001B5C00">
              <w:rPr>
                <w:rFonts w:ascii="Times New Roman" w:hAnsi="Times New Roman"/>
                <w:sz w:val="24"/>
              </w:rPr>
              <w:t>Instituten ska rapportera</w:t>
            </w:r>
          </w:p>
          <w:p w14:paraId="3DA6FBC5" w14:textId="3CB78DA8" w:rsidR="00706701" w:rsidRPr="001B5C00" w:rsidRDefault="00706701" w:rsidP="3B06A011">
            <w:pPr>
              <w:numPr>
                <w:ilvl w:val="0"/>
                <w:numId w:val="34"/>
              </w:numPr>
              <w:rPr>
                <w:rFonts w:ascii="Times New Roman" w:hAnsi="Times New Roman"/>
                <w:sz w:val="24"/>
              </w:rPr>
            </w:pPr>
            <w:r w:rsidRPr="001B5C00">
              <w:rPr>
                <w:rFonts w:ascii="Times New Roman" w:hAnsi="Times New Roman"/>
                <w:sz w:val="24"/>
              </w:rPr>
              <w:t xml:space="preserve">kvarvarande övriga rörelsekostnader (Övriga rörelsekostnader. Övriga) i enlighet med del 2 avsnitt 29.3 punkt 316 i bilaga V till </w:t>
            </w:r>
            <w:proofErr w:type="spellStart"/>
            <w:r w:rsidRPr="001B5C00">
              <w:rPr>
                <w:rFonts w:ascii="Times New Roman" w:hAnsi="Times New Roman"/>
                <w:sz w:val="24"/>
              </w:rPr>
              <w:t>EBA:s</w:t>
            </w:r>
            <w:proofErr w:type="spellEnd"/>
            <w:r w:rsidRPr="001B5C00">
              <w:rPr>
                <w:rFonts w:ascii="Times New Roman" w:hAnsi="Times New Roman"/>
                <w:sz w:val="24"/>
              </w:rPr>
              <w:t xml:space="preserve"> </w:t>
            </w:r>
            <w:proofErr w:type="spellStart"/>
            <w:r w:rsidRPr="001B5C00">
              <w:rPr>
                <w:rFonts w:ascii="Times New Roman" w:hAnsi="Times New Roman"/>
                <w:sz w:val="24"/>
              </w:rPr>
              <w:t>it-lösningar</w:t>
            </w:r>
            <w:proofErr w:type="spellEnd"/>
            <w:r w:rsidRPr="001B5C00">
              <w:rPr>
                <w:rFonts w:ascii="Times New Roman" w:hAnsi="Times New Roman"/>
                <w:sz w:val="24"/>
              </w:rPr>
              <w:t>, om de har anknytning till leasade tillgångar.</w:t>
            </w:r>
          </w:p>
          <w:p w14:paraId="6F639438" w14:textId="7E98AE78" w:rsidR="00706701" w:rsidRPr="001B5C00" w:rsidRDefault="00706701" w:rsidP="00AC6EFA">
            <w:pPr>
              <w:rPr>
                <w:rFonts w:ascii="Times New Roman" w:hAnsi="Times New Roman"/>
                <w:sz w:val="24"/>
              </w:rPr>
            </w:pPr>
            <w:r w:rsidRPr="001B5C00">
              <w:rPr>
                <w:rFonts w:ascii="Times New Roman" w:hAnsi="Times New Roman"/>
                <w:sz w:val="24"/>
              </w:rPr>
              <w:t>De förluster som beror på operativa riskhändelser ska inte rapporteras här. I stället ska de rapporteras i tjänstekomponenten (i ”Totala förluster, kostnader, avsättningar och andra finansiella konsekvenser till följd av operativa riskhändelser”) i enlighet med artikel 314.5 i förordning (EU) nr 575/2013.</w:t>
            </w:r>
          </w:p>
        </w:tc>
      </w:tr>
      <w:tr w:rsidR="00706701" w:rsidRPr="001B5C00" w14:paraId="0D3AD86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0F959A7" w14:textId="77777777" w:rsidR="00706701" w:rsidRPr="001B5C00" w:rsidRDefault="00706701">
            <w:pPr>
              <w:jc w:val="center"/>
              <w:rPr>
                <w:rFonts w:ascii="Times New Roman" w:hAnsi="Times New Roman"/>
                <w:sz w:val="24"/>
              </w:rPr>
            </w:pPr>
            <w:r w:rsidRPr="001B5C00">
              <w:rPr>
                <w:rFonts w:ascii="Times New Roman" w:hAnsi="Times New Roman"/>
                <w:sz w:val="24"/>
                <w:lang w:eastAsia="en-GB"/>
              </w:rPr>
              <w:t>0110</w:t>
            </w:r>
          </w:p>
        </w:tc>
        <w:tc>
          <w:tcPr>
            <w:tcW w:w="7963" w:type="dxa"/>
            <w:tcBorders>
              <w:top w:val="nil"/>
              <w:left w:val="nil"/>
              <w:bottom w:val="single" w:sz="4" w:space="0" w:color="auto"/>
              <w:right w:val="single" w:sz="4" w:space="0" w:color="auto"/>
            </w:tcBorders>
            <w:vAlign w:val="center"/>
            <w:hideMark/>
          </w:tcPr>
          <w:p w14:paraId="78F1082C" w14:textId="68C23B73" w:rsidR="00706701" w:rsidRPr="001B5C00" w:rsidRDefault="00706701" w:rsidP="00AC6EFA">
            <w:pPr>
              <w:keepNext/>
              <w:autoSpaceDE w:val="0"/>
              <w:autoSpaceDN w:val="0"/>
              <w:adjustRightInd w:val="0"/>
              <w:jc w:val="left"/>
              <w:rPr>
                <w:rFonts w:ascii="Times New Roman" w:hAnsi="Times New Roman"/>
                <w:b/>
                <w:bCs/>
                <w:sz w:val="24"/>
                <w:u w:val="single"/>
              </w:rPr>
            </w:pPr>
            <w:r w:rsidRPr="001B5C00">
              <w:rPr>
                <w:rFonts w:ascii="Times New Roman" w:hAnsi="Times New Roman"/>
                <w:b/>
                <w:sz w:val="24"/>
                <w:u w:val="single"/>
              </w:rPr>
              <w:t>Tillgångskomponent</w:t>
            </w:r>
          </w:p>
          <w:p w14:paraId="394E55B5" w14:textId="426A1D7E" w:rsidR="00706701" w:rsidRPr="001B5C00" w:rsidRDefault="00706701" w:rsidP="00AC6EFA">
            <w:pPr>
              <w:autoSpaceDE w:val="0"/>
              <w:autoSpaceDN w:val="0"/>
              <w:adjustRightInd w:val="0"/>
              <w:jc w:val="left"/>
              <w:rPr>
                <w:rFonts w:ascii="Times New Roman" w:hAnsi="Times New Roman"/>
                <w:color w:val="000000" w:themeColor="text1"/>
                <w:sz w:val="24"/>
              </w:rPr>
            </w:pPr>
            <w:r w:rsidRPr="001B5C00">
              <w:rPr>
                <w:rFonts w:ascii="Times New Roman" w:hAnsi="Times New Roman"/>
                <w:sz w:val="24"/>
              </w:rPr>
              <w:t>Tillgångskomponenten (AC) ska beräknas i enlighet med artikel 314.2 i förordning (EU) nr 575/2013.</w:t>
            </w:r>
          </w:p>
        </w:tc>
      </w:tr>
      <w:tr w:rsidR="00706701" w:rsidRPr="001B5C00" w14:paraId="4D1A5F9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58D6EA5" w14:textId="77777777" w:rsidR="00706701" w:rsidRPr="001B5C00" w:rsidRDefault="00706701">
            <w:pPr>
              <w:jc w:val="center"/>
              <w:rPr>
                <w:rFonts w:ascii="Times New Roman" w:hAnsi="Times New Roman"/>
                <w:sz w:val="24"/>
              </w:rPr>
            </w:pPr>
            <w:r w:rsidRPr="001B5C00">
              <w:rPr>
                <w:rFonts w:ascii="Times New Roman" w:hAnsi="Times New Roman"/>
                <w:sz w:val="24"/>
                <w:lang w:eastAsia="en-GB"/>
              </w:rPr>
              <w:t>0120</w:t>
            </w:r>
          </w:p>
        </w:tc>
        <w:tc>
          <w:tcPr>
            <w:tcW w:w="7963" w:type="dxa"/>
            <w:tcBorders>
              <w:top w:val="nil"/>
              <w:left w:val="nil"/>
              <w:bottom w:val="single" w:sz="4" w:space="0" w:color="auto"/>
              <w:right w:val="single" w:sz="4" w:space="0" w:color="auto"/>
            </w:tcBorders>
            <w:vAlign w:val="center"/>
            <w:hideMark/>
          </w:tcPr>
          <w:p w14:paraId="3DDA6764" w14:textId="77777777" w:rsidR="00706701" w:rsidRPr="001B5C00" w:rsidRDefault="00706701" w:rsidP="00AC6EFA">
            <w:pPr>
              <w:keepNext/>
              <w:jc w:val="left"/>
              <w:rPr>
                <w:rFonts w:ascii="Times New Roman" w:hAnsi="Times New Roman"/>
                <w:b/>
                <w:bCs/>
                <w:sz w:val="24"/>
                <w:u w:val="single"/>
              </w:rPr>
            </w:pPr>
            <w:r w:rsidRPr="001B5C00">
              <w:rPr>
                <w:rFonts w:ascii="Times New Roman" w:hAnsi="Times New Roman"/>
                <w:b/>
                <w:sz w:val="24"/>
                <w:u w:val="single"/>
              </w:rPr>
              <w:t>Totala tillgångar</w:t>
            </w:r>
          </w:p>
          <w:p w14:paraId="3A1B8717" w14:textId="7BFA33D3" w:rsidR="00706701" w:rsidRPr="001B5C00" w:rsidRDefault="00706701" w:rsidP="00AC6EFA">
            <w:pPr>
              <w:jc w:val="left"/>
              <w:rPr>
                <w:rFonts w:ascii="Times New Roman" w:hAnsi="Times New Roman"/>
                <w:sz w:val="24"/>
              </w:rPr>
            </w:pPr>
            <w:r w:rsidRPr="001B5C00">
              <w:rPr>
                <w:rFonts w:ascii="Times New Roman" w:hAnsi="Times New Roman"/>
                <w:sz w:val="24"/>
              </w:rPr>
              <w:t xml:space="preserve">Summan av det redovisade bruttovärdet av kassabehållning vid centralbanker och annan </w:t>
            </w:r>
            <w:proofErr w:type="spellStart"/>
            <w:r w:rsidRPr="001B5C00">
              <w:rPr>
                <w:rFonts w:ascii="Times New Roman" w:hAnsi="Times New Roman"/>
                <w:sz w:val="24"/>
              </w:rPr>
              <w:t>avistainlåning</w:t>
            </w:r>
            <w:proofErr w:type="spellEnd"/>
            <w:r w:rsidRPr="001B5C00">
              <w:rPr>
                <w:rFonts w:ascii="Times New Roman" w:hAnsi="Times New Roman"/>
                <w:sz w:val="24"/>
              </w:rPr>
              <w:t>, skuldförbindelser, lån och förskott samt det bokförda värdet av derivat och tillgångar som är föremål för leasing.</w:t>
            </w:r>
          </w:p>
        </w:tc>
      </w:tr>
      <w:tr w:rsidR="00706701" w:rsidRPr="001B5C00" w14:paraId="3980ABD1"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7D1DC5B" w14:textId="77777777" w:rsidR="00706701" w:rsidRPr="001B5C00" w:rsidRDefault="00706701">
            <w:pPr>
              <w:jc w:val="center"/>
              <w:rPr>
                <w:rFonts w:ascii="Times New Roman" w:hAnsi="Times New Roman"/>
                <w:sz w:val="24"/>
              </w:rPr>
            </w:pPr>
            <w:r w:rsidRPr="001B5C00">
              <w:rPr>
                <w:rFonts w:ascii="Times New Roman" w:hAnsi="Times New Roman"/>
                <w:sz w:val="24"/>
                <w:lang w:eastAsia="en-GB"/>
              </w:rPr>
              <w:t>0130</w:t>
            </w:r>
          </w:p>
        </w:tc>
        <w:tc>
          <w:tcPr>
            <w:tcW w:w="7963" w:type="dxa"/>
            <w:tcBorders>
              <w:top w:val="nil"/>
              <w:left w:val="nil"/>
              <w:bottom w:val="single" w:sz="4" w:space="0" w:color="auto"/>
              <w:right w:val="single" w:sz="4" w:space="0" w:color="auto"/>
            </w:tcBorders>
            <w:vAlign w:val="center"/>
            <w:hideMark/>
          </w:tcPr>
          <w:p w14:paraId="18FF40E3" w14:textId="77777777" w:rsidR="00706701" w:rsidRPr="001B5C00" w:rsidRDefault="00706701" w:rsidP="00AC6EFA">
            <w:pPr>
              <w:keepNext/>
              <w:autoSpaceDE w:val="0"/>
              <w:autoSpaceDN w:val="0"/>
              <w:adjustRightInd w:val="0"/>
              <w:jc w:val="left"/>
              <w:rPr>
                <w:rFonts w:ascii="Times New Roman" w:hAnsi="Times New Roman"/>
                <w:b/>
                <w:bCs/>
                <w:sz w:val="24"/>
              </w:rPr>
            </w:pPr>
            <w:r w:rsidRPr="001B5C00">
              <w:rPr>
                <w:rFonts w:ascii="Times New Roman" w:hAnsi="Times New Roman"/>
                <w:b/>
                <w:sz w:val="24"/>
                <w:u w:val="single"/>
              </w:rPr>
              <w:t xml:space="preserve">Kassabehållning hos centralbanker och annan </w:t>
            </w:r>
            <w:proofErr w:type="spellStart"/>
            <w:r w:rsidRPr="001B5C00">
              <w:rPr>
                <w:rFonts w:ascii="Times New Roman" w:hAnsi="Times New Roman"/>
                <w:b/>
                <w:sz w:val="24"/>
                <w:u w:val="single"/>
              </w:rPr>
              <w:t>avistainlåning</w:t>
            </w:r>
            <w:proofErr w:type="spellEnd"/>
          </w:p>
          <w:p w14:paraId="4188D5D9" w14:textId="48A329AD" w:rsidR="00706701" w:rsidRPr="001B5C00" w:rsidRDefault="00706701" w:rsidP="00AC6EFA">
            <w:pPr>
              <w:autoSpaceDE w:val="0"/>
              <w:autoSpaceDN w:val="0"/>
              <w:adjustRightInd w:val="0"/>
              <w:jc w:val="left"/>
              <w:rPr>
                <w:rFonts w:ascii="Times New Roman" w:hAnsi="Times New Roman"/>
                <w:sz w:val="24"/>
              </w:rPr>
            </w:pPr>
            <w:r w:rsidRPr="001B5C00">
              <w:rPr>
                <w:rFonts w:ascii="Times New Roman" w:hAnsi="Times New Roman"/>
                <w:sz w:val="24"/>
              </w:rPr>
              <w:t xml:space="preserve">Instituten ska rapportera det redovisade bruttovärdet av kassabehållning hos centralbanker och annan </w:t>
            </w:r>
            <w:proofErr w:type="spellStart"/>
            <w:r w:rsidRPr="001B5C00">
              <w:rPr>
                <w:rFonts w:ascii="Times New Roman" w:hAnsi="Times New Roman"/>
                <w:sz w:val="24"/>
              </w:rPr>
              <w:t>avistainlåning</w:t>
            </w:r>
            <w:proofErr w:type="spellEnd"/>
            <w:r w:rsidRPr="001B5C00">
              <w:rPr>
                <w:rFonts w:ascii="Times New Roman" w:hAnsi="Times New Roman"/>
                <w:sz w:val="24"/>
              </w:rPr>
              <w:t xml:space="preserve"> i enlighet med del 2 punkterna 2 och 3 i bilaga V till </w:t>
            </w:r>
            <w:proofErr w:type="spellStart"/>
            <w:r w:rsidRPr="001B5C00">
              <w:rPr>
                <w:rFonts w:ascii="Times New Roman" w:hAnsi="Times New Roman"/>
                <w:sz w:val="24"/>
              </w:rPr>
              <w:t>EBA:s</w:t>
            </w:r>
            <w:proofErr w:type="spellEnd"/>
            <w:r w:rsidRPr="001B5C00">
              <w:rPr>
                <w:rFonts w:ascii="Times New Roman" w:hAnsi="Times New Roman"/>
                <w:sz w:val="24"/>
              </w:rPr>
              <w:t xml:space="preserve"> </w:t>
            </w:r>
            <w:proofErr w:type="spellStart"/>
            <w:r w:rsidRPr="001B5C00">
              <w:rPr>
                <w:rFonts w:ascii="Times New Roman" w:hAnsi="Times New Roman"/>
                <w:sz w:val="24"/>
              </w:rPr>
              <w:t>it-lösningar</w:t>
            </w:r>
            <w:proofErr w:type="spellEnd"/>
            <w:r w:rsidRPr="001B5C00">
              <w:rPr>
                <w:rFonts w:ascii="Times New Roman" w:hAnsi="Times New Roman"/>
                <w:sz w:val="24"/>
              </w:rPr>
              <w:t>.</w:t>
            </w:r>
          </w:p>
        </w:tc>
      </w:tr>
      <w:tr w:rsidR="00706701" w:rsidRPr="001B5C00" w14:paraId="6E900D55"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84C3D6E" w14:textId="77777777" w:rsidR="00706701" w:rsidRPr="001B5C00" w:rsidRDefault="00706701">
            <w:pPr>
              <w:jc w:val="center"/>
              <w:rPr>
                <w:rFonts w:ascii="Times New Roman" w:hAnsi="Times New Roman"/>
                <w:sz w:val="24"/>
              </w:rPr>
            </w:pPr>
            <w:r w:rsidRPr="001B5C00">
              <w:rPr>
                <w:rFonts w:ascii="Times New Roman" w:hAnsi="Times New Roman"/>
                <w:sz w:val="24"/>
                <w:lang w:eastAsia="en-GB"/>
              </w:rPr>
              <w:lastRenderedPageBreak/>
              <w:t>0140</w:t>
            </w:r>
          </w:p>
        </w:tc>
        <w:tc>
          <w:tcPr>
            <w:tcW w:w="7963" w:type="dxa"/>
            <w:tcBorders>
              <w:top w:val="nil"/>
              <w:left w:val="nil"/>
              <w:bottom w:val="single" w:sz="4" w:space="0" w:color="auto"/>
              <w:right w:val="single" w:sz="4" w:space="0" w:color="auto"/>
            </w:tcBorders>
            <w:vAlign w:val="center"/>
            <w:hideMark/>
          </w:tcPr>
          <w:p w14:paraId="3FDD69E5" w14:textId="77777777" w:rsidR="00706701" w:rsidRPr="001B5C00" w:rsidRDefault="00706701" w:rsidP="00AC6EFA">
            <w:pPr>
              <w:keepNext/>
              <w:autoSpaceDE w:val="0"/>
              <w:autoSpaceDN w:val="0"/>
              <w:adjustRightInd w:val="0"/>
              <w:jc w:val="left"/>
              <w:rPr>
                <w:rFonts w:ascii="Times New Roman" w:hAnsi="Times New Roman"/>
                <w:b/>
                <w:bCs/>
                <w:sz w:val="24"/>
                <w:u w:val="single"/>
              </w:rPr>
            </w:pPr>
            <w:r w:rsidRPr="001B5C00">
              <w:rPr>
                <w:rFonts w:ascii="Times New Roman" w:hAnsi="Times New Roman"/>
                <w:b/>
                <w:sz w:val="24"/>
                <w:u w:val="single"/>
              </w:rPr>
              <w:t>Skuldförbindelser</w:t>
            </w:r>
          </w:p>
          <w:p w14:paraId="2C34543A" w14:textId="013B8A5A" w:rsidR="00706701" w:rsidRPr="001B5C00" w:rsidRDefault="00706701" w:rsidP="3B06A011">
            <w:pPr>
              <w:autoSpaceDE w:val="0"/>
              <w:autoSpaceDN w:val="0"/>
              <w:adjustRightInd w:val="0"/>
              <w:jc w:val="left"/>
              <w:rPr>
                <w:rFonts w:ascii="Times New Roman" w:hAnsi="Times New Roman"/>
                <w:sz w:val="24"/>
              </w:rPr>
            </w:pPr>
            <w:r w:rsidRPr="001B5C00">
              <w:rPr>
                <w:rFonts w:ascii="Times New Roman" w:hAnsi="Times New Roman"/>
                <w:sz w:val="24"/>
              </w:rPr>
              <w:t xml:space="preserve">Instituten ska rapportera det redovisade bruttovärdet av skuldförbindelser i enlighet med del 1 punkterna 31 och 34 i bilaga V till </w:t>
            </w:r>
            <w:proofErr w:type="spellStart"/>
            <w:r w:rsidRPr="001B5C00">
              <w:rPr>
                <w:rFonts w:ascii="Times New Roman" w:hAnsi="Times New Roman"/>
                <w:sz w:val="24"/>
              </w:rPr>
              <w:t>EBA:s</w:t>
            </w:r>
            <w:proofErr w:type="spellEnd"/>
            <w:r w:rsidRPr="001B5C00">
              <w:rPr>
                <w:rFonts w:ascii="Times New Roman" w:hAnsi="Times New Roman"/>
                <w:sz w:val="24"/>
              </w:rPr>
              <w:t xml:space="preserve"> </w:t>
            </w:r>
            <w:proofErr w:type="spellStart"/>
            <w:r w:rsidRPr="001B5C00">
              <w:rPr>
                <w:rFonts w:ascii="Times New Roman" w:hAnsi="Times New Roman"/>
                <w:sz w:val="24"/>
              </w:rPr>
              <w:t>it-lösningar</w:t>
            </w:r>
            <w:proofErr w:type="spellEnd"/>
            <w:r w:rsidRPr="001B5C00">
              <w:rPr>
                <w:rFonts w:ascii="Times New Roman" w:hAnsi="Times New Roman"/>
                <w:sz w:val="24"/>
              </w:rPr>
              <w:t xml:space="preserve">.  </w:t>
            </w:r>
          </w:p>
        </w:tc>
      </w:tr>
      <w:tr w:rsidR="00706701" w:rsidRPr="001B5C00" w14:paraId="61F3B1F4"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75C7509" w14:textId="77777777" w:rsidR="00706701" w:rsidRPr="001B5C00" w:rsidRDefault="00706701">
            <w:pPr>
              <w:jc w:val="center"/>
              <w:rPr>
                <w:rFonts w:ascii="Times New Roman" w:hAnsi="Times New Roman"/>
                <w:sz w:val="24"/>
              </w:rPr>
            </w:pPr>
            <w:r w:rsidRPr="001B5C00">
              <w:rPr>
                <w:rFonts w:ascii="Times New Roman" w:hAnsi="Times New Roman"/>
                <w:sz w:val="24"/>
                <w:lang w:eastAsia="en-GB"/>
              </w:rPr>
              <w:t>0150</w:t>
            </w:r>
          </w:p>
        </w:tc>
        <w:tc>
          <w:tcPr>
            <w:tcW w:w="7963" w:type="dxa"/>
            <w:tcBorders>
              <w:top w:val="nil"/>
              <w:left w:val="nil"/>
              <w:bottom w:val="single" w:sz="4" w:space="0" w:color="auto"/>
              <w:right w:val="single" w:sz="4" w:space="0" w:color="auto"/>
            </w:tcBorders>
            <w:vAlign w:val="center"/>
            <w:hideMark/>
          </w:tcPr>
          <w:p w14:paraId="21029730" w14:textId="77777777" w:rsidR="00706701" w:rsidRPr="001B5C00" w:rsidRDefault="00706701" w:rsidP="00AC6EFA">
            <w:pPr>
              <w:keepNext/>
              <w:autoSpaceDE w:val="0"/>
              <w:autoSpaceDN w:val="0"/>
              <w:adjustRightInd w:val="0"/>
              <w:jc w:val="left"/>
              <w:rPr>
                <w:rFonts w:ascii="Times New Roman" w:hAnsi="Times New Roman"/>
                <w:b/>
                <w:bCs/>
                <w:sz w:val="24"/>
                <w:u w:val="single"/>
              </w:rPr>
            </w:pPr>
            <w:r w:rsidRPr="001B5C00">
              <w:rPr>
                <w:rFonts w:ascii="Times New Roman" w:hAnsi="Times New Roman"/>
                <w:b/>
                <w:sz w:val="24"/>
                <w:u w:val="single"/>
              </w:rPr>
              <w:t>Lån och förskott</w:t>
            </w:r>
          </w:p>
          <w:p w14:paraId="66A4F90F" w14:textId="3682ADC9" w:rsidR="00706701" w:rsidRPr="001B5C00" w:rsidRDefault="00706701" w:rsidP="00AC6EFA">
            <w:pPr>
              <w:autoSpaceDE w:val="0"/>
              <w:autoSpaceDN w:val="0"/>
              <w:adjustRightInd w:val="0"/>
              <w:jc w:val="left"/>
              <w:rPr>
                <w:rFonts w:ascii="Times New Roman" w:hAnsi="Times New Roman"/>
                <w:sz w:val="24"/>
              </w:rPr>
            </w:pPr>
            <w:r w:rsidRPr="001B5C00">
              <w:rPr>
                <w:rFonts w:ascii="Times New Roman" w:hAnsi="Times New Roman"/>
                <w:sz w:val="24"/>
              </w:rPr>
              <w:t xml:space="preserve">Instituten ska rapportera det redovisade bruttovärdet av lån och förskott i enlighet med del 1 punkterna 32 och 34 i bilaga V till </w:t>
            </w:r>
            <w:proofErr w:type="spellStart"/>
            <w:r w:rsidRPr="001B5C00">
              <w:rPr>
                <w:rFonts w:ascii="Times New Roman" w:hAnsi="Times New Roman"/>
                <w:sz w:val="24"/>
              </w:rPr>
              <w:t>EBA:s</w:t>
            </w:r>
            <w:proofErr w:type="spellEnd"/>
            <w:r w:rsidRPr="001B5C00">
              <w:rPr>
                <w:rFonts w:ascii="Times New Roman" w:hAnsi="Times New Roman"/>
                <w:sz w:val="24"/>
              </w:rPr>
              <w:t xml:space="preserve"> </w:t>
            </w:r>
            <w:proofErr w:type="spellStart"/>
            <w:r w:rsidRPr="001B5C00">
              <w:rPr>
                <w:rFonts w:ascii="Times New Roman" w:hAnsi="Times New Roman"/>
                <w:sz w:val="24"/>
              </w:rPr>
              <w:t>it-lösningar</w:t>
            </w:r>
            <w:proofErr w:type="spellEnd"/>
            <w:r w:rsidRPr="001B5C00">
              <w:rPr>
                <w:rFonts w:ascii="Times New Roman" w:hAnsi="Times New Roman"/>
                <w:sz w:val="24"/>
              </w:rPr>
              <w:t>.</w:t>
            </w:r>
          </w:p>
        </w:tc>
      </w:tr>
      <w:tr w:rsidR="00706701" w:rsidRPr="001B5C00" w14:paraId="06C56EFB"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CFEC0FE" w14:textId="77777777" w:rsidR="00706701" w:rsidRPr="001B5C00" w:rsidRDefault="00706701">
            <w:pPr>
              <w:jc w:val="center"/>
              <w:rPr>
                <w:rFonts w:ascii="Times New Roman" w:hAnsi="Times New Roman"/>
                <w:sz w:val="24"/>
                <w:highlight w:val="yellow"/>
              </w:rPr>
            </w:pPr>
            <w:r w:rsidRPr="001B5C00">
              <w:rPr>
                <w:rFonts w:ascii="Times New Roman" w:hAnsi="Times New Roman"/>
                <w:sz w:val="24"/>
                <w:lang w:eastAsia="en-GB"/>
              </w:rPr>
              <w:t>0160</w:t>
            </w:r>
          </w:p>
        </w:tc>
        <w:tc>
          <w:tcPr>
            <w:tcW w:w="7963" w:type="dxa"/>
            <w:tcBorders>
              <w:top w:val="nil"/>
              <w:left w:val="nil"/>
              <w:bottom w:val="single" w:sz="4" w:space="0" w:color="auto"/>
              <w:right w:val="single" w:sz="4" w:space="0" w:color="auto"/>
            </w:tcBorders>
            <w:vAlign w:val="center"/>
            <w:hideMark/>
          </w:tcPr>
          <w:p w14:paraId="343ECAEF" w14:textId="77777777" w:rsidR="00706701" w:rsidRPr="001B5C00" w:rsidRDefault="00706701" w:rsidP="00AC6EFA">
            <w:pPr>
              <w:keepNext/>
              <w:autoSpaceDE w:val="0"/>
              <w:autoSpaceDN w:val="0"/>
              <w:adjustRightInd w:val="0"/>
              <w:jc w:val="left"/>
              <w:rPr>
                <w:rFonts w:ascii="Times New Roman" w:hAnsi="Times New Roman"/>
                <w:b/>
                <w:bCs/>
                <w:sz w:val="24"/>
                <w:u w:val="single"/>
              </w:rPr>
            </w:pPr>
            <w:r w:rsidRPr="001B5C00">
              <w:rPr>
                <w:rFonts w:ascii="Times New Roman" w:hAnsi="Times New Roman"/>
                <w:b/>
                <w:sz w:val="24"/>
                <w:u w:val="single"/>
              </w:rPr>
              <w:t>Derivat</w:t>
            </w:r>
          </w:p>
          <w:p w14:paraId="47BBB2C1" w14:textId="4E51CCFD" w:rsidR="00706701" w:rsidRPr="001B5C00" w:rsidRDefault="00706701" w:rsidP="00AC6EFA">
            <w:pPr>
              <w:autoSpaceDE w:val="0"/>
              <w:autoSpaceDN w:val="0"/>
              <w:adjustRightInd w:val="0"/>
              <w:jc w:val="left"/>
              <w:rPr>
                <w:rFonts w:ascii="Times New Roman" w:hAnsi="Times New Roman"/>
                <w:sz w:val="24"/>
              </w:rPr>
            </w:pPr>
            <w:r w:rsidRPr="001B5C00">
              <w:rPr>
                <w:rFonts w:ascii="Times New Roman" w:hAnsi="Times New Roman"/>
                <w:sz w:val="24"/>
              </w:rPr>
              <w:t>Summan av det bokförda värdet av derivat som är förenade med handel och säkringsredovisning.</w:t>
            </w:r>
          </w:p>
        </w:tc>
      </w:tr>
      <w:tr w:rsidR="00706701" w:rsidRPr="001B5C00" w14:paraId="7F02641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F3F56FE" w14:textId="77777777" w:rsidR="00706701" w:rsidRPr="001B5C00" w:rsidRDefault="00706701">
            <w:pPr>
              <w:jc w:val="center"/>
              <w:rPr>
                <w:rFonts w:ascii="Times New Roman" w:hAnsi="Times New Roman"/>
                <w:sz w:val="24"/>
              </w:rPr>
            </w:pPr>
            <w:r w:rsidRPr="001B5C00">
              <w:rPr>
                <w:rFonts w:ascii="Times New Roman" w:hAnsi="Times New Roman"/>
                <w:sz w:val="24"/>
                <w:lang w:eastAsia="en-GB"/>
              </w:rPr>
              <w:t>0170</w:t>
            </w:r>
          </w:p>
        </w:tc>
        <w:tc>
          <w:tcPr>
            <w:tcW w:w="7963" w:type="dxa"/>
            <w:tcBorders>
              <w:top w:val="nil"/>
              <w:left w:val="nil"/>
              <w:bottom w:val="single" w:sz="4" w:space="0" w:color="auto"/>
              <w:right w:val="single" w:sz="4" w:space="0" w:color="auto"/>
            </w:tcBorders>
            <w:vAlign w:val="center"/>
            <w:hideMark/>
          </w:tcPr>
          <w:p w14:paraId="1BF936E0" w14:textId="77777777" w:rsidR="00706701" w:rsidRPr="001B5C00" w:rsidRDefault="00706701" w:rsidP="00AC6EFA">
            <w:pPr>
              <w:keepNext/>
              <w:autoSpaceDE w:val="0"/>
              <w:autoSpaceDN w:val="0"/>
              <w:adjustRightInd w:val="0"/>
              <w:jc w:val="left"/>
              <w:rPr>
                <w:rFonts w:ascii="Times New Roman" w:hAnsi="Times New Roman"/>
                <w:sz w:val="24"/>
                <w:u w:val="single"/>
              </w:rPr>
            </w:pPr>
            <w:r w:rsidRPr="001B5C00">
              <w:rPr>
                <w:rFonts w:ascii="Times New Roman" w:hAnsi="Times New Roman"/>
                <w:b/>
                <w:sz w:val="24"/>
                <w:u w:val="single"/>
              </w:rPr>
              <w:t>Handelssäkringar och ekonomiska säkringsdispositioner</w:t>
            </w:r>
          </w:p>
          <w:p w14:paraId="19E4F11B" w14:textId="7C3CDC20" w:rsidR="00706701" w:rsidRPr="001B5C00" w:rsidRDefault="00706701" w:rsidP="00AC6EFA">
            <w:pPr>
              <w:autoSpaceDE w:val="0"/>
              <w:autoSpaceDN w:val="0"/>
              <w:adjustRightInd w:val="0"/>
              <w:rPr>
                <w:rFonts w:ascii="Times New Roman" w:hAnsi="Times New Roman"/>
                <w:sz w:val="24"/>
              </w:rPr>
            </w:pPr>
            <w:r w:rsidRPr="001B5C00">
              <w:rPr>
                <w:rFonts w:ascii="Times New Roman" w:hAnsi="Times New Roman"/>
                <w:sz w:val="24"/>
              </w:rPr>
              <w:t xml:space="preserve">Instituten ska rapportera det redovisade värdet av derivat som är förenade med handel och ekonomiska säkringsdispositioner såsom rapporterats i enlighet med IFRS 9 bilaga A eller enligt </w:t>
            </w:r>
            <w:proofErr w:type="spellStart"/>
            <w:r w:rsidRPr="001B5C00">
              <w:rPr>
                <w:rFonts w:ascii="Times New Roman" w:hAnsi="Times New Roman"/>
                <w:sz w:val="24"/>
              </w:rPr>
              <w:t>nGAAP</w:t>
            </w:r>
            <w:proofErr w:type="spellEnd"/>
            <w:r w:rsidRPr="001B5C00">
              <w:rPr>
                <w:rFonts w:ascii="Times New Roman" w:hAnsi="Times New Roman"/>
                <w:sz w:val="24"/>
              </w:rPr>
              <w:t xml:space="preserve"> i enlighet med del 1 punkterna 17 och 27 i bilaga V till </w:t>
            </w:r>
            <w:proofErr w:type="spellStart"/>
            <w:r w:rsidRPr="001B5C00">
              <w:rPr>
                <w:rFonts w:ascii="Times New Roman" w:hAnsi="Times New Roman"/>
                <w:sz w:val="24"/>
              </w:rPr>
              <w:t>EBA:s</w:t>
            </w:r>
            <w:proofErr w:type="spellEnd"/>
            <w:r w:rsidRPr="001B5C00">
              <w:rPr>
                <w:rFonts w:ascii="Times New Roman" w:hAnsi="Times New Roman"/>
                <w:sz w:val="24"/>
              </w:rPr>
              <w:t xml:space="preserve"> </w:t>
            </w:r>
            <w:proofErr w:type="spellStart"/>
            <w:r w:rsidRPr="001B5C00">
              <w:rPr>
                <w:rFonts w:ascii="Times New Roman" w:hAnsi="Times New Roman"/>
                <w:sz w:val="24"/>
              </w:rPr>
              <w:t>it-lösningar</w:t>
            </w:r>
            <w:proofErr w:type="spellEnd"/>
            <w:r w:rsidRPr="001B5C00">
              <w:rPr>
                <w:rFonts w:ascii="Times New Roman" w:hAnsi="Times New Roman"/>
                <w:sz w:val="24"/>
              </w:rPr>
              <w:t>, förutsatt att sådana derivat har genererat ränta eller liknande flöden och har redovisats som ränteintäkter eller räntekostnader under räkenskapsåret.</w:t>
            </w:r>
          </w:p>
        </w:tc>
      </w:tr>
      <w:tr w:rsidR="00706701" w:rsidRPr="001B5C00" w14:paraId="74274CD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9C77512" w14:textId="77777777" w:rsidR="00706701" w:rsidRPr="001B5C00" w:rsidRDefault="00706701">
            <w:pPr>
              <w:jc w:val="center"/>
              <w:rPr>
                <w:rFonts w:ascii="Times New Roman" w:hAnsi="Times New Roman"/>
                <w:sz w:val="24"/>
              </w:rPr>
            </w:pPr>
            <w:r w:rsidRPr="001B5C00">
              <w:rPr>
                <w:rFonts w:ascii="Times New Roman" w:hAnsi="Times New Roman"/>
                <w:sz w:val="24"/>
                <w:lang w:eastAsia="en-GB"/>
              </w:rPr>
              <w:t>0180</w:t>
            </w:r>
          </w:p>
        </w:tc>
        <w:tc>
          <w:tcPr>
            <w:tcW w:w="7963" w:type="dxa"/>
            <w:tcBorders>
              <w:top w:val="nil"/>
              <w:left w:val="nil"/>
              <w:bottom w:val="single" w:sz="4" w:space="0" w:color="auto"/>
              <w:right w:val="single" w:sz="4" w:space="0" w:color="auto"/>
            </w:tcBorders>
            <w:vAlign w:val="center"/>
            <w:hideMark/>
          </w:tcPr>
          <w:p w14:paraId="13E2E06D" w14:textId="77777777" w:rsidR="00706701" w:rsidRPr="001B5C00" w:rsidRDefault="00706701" w:rsidP="00816707">
            <w:pPr>
              <w:keepNext/>
              <w:autoSpaceDE w:val="0"/>
              <w:autoSpaceDN w:val="0"/>
              <w:adjustRightInd w:val="0"/>
              <w:jc w:val="left"/>
              <w:rPr>
                <w:rFonts w:ascii="Times New Roman" w:hAnsi="Times New Roman"/>
                <w:b/>
                <w:bCs/>
                <w:sz w:val="24"/>
                <w:u w:val="single"/>
              </w:rPr>
            </w:pPr>
            <w:r w:rsidRPr="001B5C00">
              <w:rPr>
                <w:rFonts w:ascii="Times New Roman" w:hAnsi="Times New Roman"/>
                <w:b/>
                <w:sz w:val="24"/>
                <w:u w:val="single"/>
              </w:rPr>
              <w:t>Säkringsredovisning</w:t>
            </w:r>
          </w:p>
          <w:p w14:paraId="7F517CA2" w14:textId="574313CE" w:rsidR="00706701" w:rsidRPr="001B5C00" w:rsidRDefault="00706701" w:rsidP="00816707">
            <w:pPr>
              <w:autoSpaceDE w:val="0"/>
              <w:autoSpaceDN w:val="0"/>
              <w:adjustRightInd w:val="0"/>
              <w:rPr>
                <w:rFonts w:ascii="Times New Roman" w:hAnsi="Times New Roman"/>
                <w:sz w:val="24"/>
              </w:rPr>
            </w:pPr>
            <w:r w:rsidRPr="001B5C00">
              <w:rPr>
                <w:rFonts w:ascii="Times New Roman" w:hAnsi="Times New Roman"/>
                <w:sz w:val="24"/>
              </w:rPr>
              <w:t xml:space="preserve">Instituten ska rapportera det redovisade värdet av derivat för säkringsredovisning i enlighet med del 1 punkterna 22 och 27 i bilaga V till </w:t>
            </w:r>
            <w:proofErr w:type="spellStart"/>
            <w:r w:rsidRPr="001B5C00">
              <w:rPr>
                <w:rFonts w:ascii="Times New Roman" w:hAnsi="Times New Roman"/>
                <w:sz w:val="24"/>
              </w:rPr>
              <w:t>EBA:s</w:t>
            </w:r>
            <w:proofErr w:type="spellEnd"/>
            <w:r w:rsidRPr="001B5C00">
              <w:rPr>
                <w:rFonts w:ascii="Times New Roman" w:hAnsi="Times New Roman"/>
                <w:sz w:val="24"/>
              </w:rPr>
              <w:t xml:space="preserve"> </w:t>
            </w:r>
            <w:proofErr w:type="spellStart"/>
            <w:r w:rsidRPr="001B5C00">
              <w:rPr>
                <w:rFonts w:ascii="Times New Roman" w:hAnsi="Times New Roman"/>
                <w:sz w:val="24"/>
              </w:rPr>
              <w:t>it-lösningar</w:t>
            </w:r>
            <w:proofErr w:type="spellEnd"/>
            <w:r w:rsidRPr="001B5C00">
              <w:rPr>
                <w:rFonts w:ascii="Times New Roman" w:hAnsi="Times New Roman"/>
                <w:sz w:val="24"/>
              </w:rPr>
              <w:t>, om sådana derivat har genererat räntor eller liknande flöden som har redovisats som ränteintäkter eller räntekostnader.</w:t>
            </w:r>
          </w:p>
        </w:tc>
      </w:tr>
      <w:tr w:rsidR="00706701" w:rsidRPr="001B5C00" w14:paraId="5013B16A"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2BB9392" w14:textId="77777777" w:rsidR="00706701" w:rsidRPr="001B5C00" w:rsidRDefault="00706701">
            <w:pPr>
              <w:jc w:val="center"/>
              <w:rPr>
                <w:rFonts w:ascii="Times New Roman" w:hAnsi="Times New Roman"/>
                <w:sz w:val="24"/>
              </w:rPr>
            </w:pPr>
            <w:r w:rsidRPr="001B5C00">
              <w:rPr>
                <w:rFonts w:ascii="Times New Roman" w:hAnsi="Times New Roman"/>
                <w:sz w:val="24"/>
                <w:lang w:eastAsia="en-GB"/>
              </w:rPr>
              <w:t>0190</w:t>
            </w:r>
          </w:p>
        </w:tc>
        <w:tc>
          <w:tcPr>
            <w:tcW w:w="7963" w:type="dxa"/>
            <w:tcBorders>
              <w:top w:val="nil"/>
              <w:left w:val="nil"/>
              <w:bottom w:val="single" w:sz="4" w:space="0" w:color="auto"/>
              <w:right w:val="single" w:sz="4" w:space="0" w:color="auto"/>
            </w:tcBorders>
            <w:vAlign w:val="center"/>
            <w:hideMark/>
          </w:tcPr>
          <w:p w14:paraId="11191C30" w14:textId="46618C0F" w:rsidR="00706701" w:rsidRPr="001B5C00" w:rsidRDefault="00706701" w:rsidP="00816707">
            <w:pPr>
              <w:keepNext/>
              <w:autoSpaceDE w:val="0"/>
              <w:autoSpaceDN w:val="0"/>
              <w:adjustRightInd w:val="0"/>
              <w:jc w:val="left"/>
              <w:rPr>
                <w:rFonts w:ascii="Times New Roman" w:hAnsi="Times New Roman"/>
                <w:b/>
                <w:bCs/>
                <w:sz w:val="24"/>
                <w:u w:val="single"/>
              </w:rPr>
            </w:pPr>
            <w:r w:rsidRPr="001B5C00">
              <w:rPr>
                <w:rFonts w:ascii="Times New Roman" w:hAnsi="Times New Roman"/>
                <w:b/>
                <w:sz w:val="24"/>
                <w:u w:val="single"/>
              </w:rPr>
              <w:t>Tillgångar som omfattas av leasingavtal</w:t>
            </w:r>
          </w:p>
          <w:p w14:paraId="0B5B103E" w14:textId="77777777" w:rsidR="00706701" w:rsidRPr="001B5C00" w:rsidRDefault="00706701" w:rsidP="00816707">
            <w:pPr>
              <w:keepNext/>
              <w:autoSpaceDE w:val="0"/>
              <w:autoSpaceDN w:val="0"/>
              <w:adjustRightInd w:val="0"/>
              <w:jc w:val="left"/>
              <w:rPr>
                <w:rFonts w:ascii="Times New Roman" w:hAnsi="Times New Roman"/>
                <w:sz w:val="24"/>
              </w:rPr>
            </w:pPr>
            <w:r w:rsidRPr="001B5C00">
              <w:rPr>
                <w:rFonts w:ascii="Times New Roman" w:hAnsi="Times New Roman"/>
                <w:sz w:val="24"/>
              </w:rPr>
              <w:t>Instituten ska rapportera det redovisade värdet för alla tillgångar som omfattas av leasingavtal, vilket omfattar följande:</w:t>
            </w:r>
          </w:p>
          <w:p w14:paraId="3F8AD3D8" w14:textId="1E82C5B0" w:rsidR="00706701" w:rsidRPr="001B5C00" w:rsidRDefault="00706701" w:rsidP="3B06A011">
            <w:pPr>
              <w:numPr>
                <w:ilvl w:val="0"/>
                <w:numId w:val="32"/>
              </w:numPr>
              <w:autoSpaceDE w:val="0"/>
              <w:autoSpaceDN w:val="0"/>
              <w:adjustRightInd w:val="0"/>
              <w:jc w:val="left"/>
              <w:rPr>
                <w:rFonts w:ascii="Times New Roman" w:hAnsi="Times New Roman"/>
                <w:sz w:val="24"/>
              </w:rPr>
            </w:pPr>
            <w:r w:rsidRPr="001B5C00">
              <w:rPr>
                <w:rFonts w:ascii="Times New Roman" w:hAnsi="Times New Roman"/>
                <w:sz w:val="24"/>
              </w:rPr>
              <w:t>Materiella anläggningstillgångar i enlighet med punkterna 6 och 29 i IAS 16 och punkt 54 a i IAS 1.</w:t>
            </w:r>
          </w:p>
          <w:p w14:paraId="4BEDDD96" w14:textId="2746E3C2" w:rsidR="00706701" w:rsidRPr="001B5C00" w:rsidRDefault="00706701" w:rsidP="3B06A011">
            <w:pPr>
              <w:numPr>
                <w:ilvl w:val="0"/>
                <w:numId w:val="32"/>
              </w:numPr>
              <w:autoSpaceDE w:val="0"/>
              <w:autoSpaceDN w:val="0"/>
              <w:adjustRightInd w:val="0"/>
              <w:jc w:val="left"/>
              <w:rPr>
                <w:rFonts w:ascii="Times New Roman" w:hAnsi="Times New Roman"/>
                <w:sz w:val="24"/>
              </w:rPr>
            </w:pPr>
            <w:r w:rsidRPr="001B5C00">
              <w:rPr>
                <w:rFonts w:ascii="Times New Roman" w:hAnsi="Times New Roman"/>
                <w:sz w:val="24"/>
              </w:rPr>
              <w:t>Förvaltningsfastigheter i enlighet med punkterna 5 och 30 i IAS 40 och punkt 54 b i IAS 1.</w:t>
            </w:r>
          </w:p>
          <w:p w14:paraId="7F5A8E58" w14:textId="791CFF78" w:rsidR="00706701" w:rsidRPr="001B5C00" w:rsidRDefault="00706701" w:rsidP="3B06A011">
            <w:pPr>
              <w:numPr>
                <w:ilvl w:val="0"/>
                <w:numId w:val="32"/>
              </w:numPr>
              <w:autoSpaceDE w:val="0"/>
              <w:autoSpaceDN w:val="0"/>
              <w:adjustRightInd w:val="0"/>
              <w:jc w:val="left"/>
              <w:rPr>
                <w:rFonts w:ascii="Times New Roman" w:hAnsi="Times New Roman"/>
                <w:sz w:val="24"/>
              </w:rPr>
            </w:pPr>
            <w:r w:rsidRPr="001B5C00">
              <w:rPr>
                <w:rFonts w:ascii="Times New Roman" w:hAnsi="Times New Roman"/>
                <w:sz w:val="24"/>
              </w:rPr>
              <w:t xml:space="preserve">Övriga immateriella tillgångar i enlighet med punkterna 8, 118 och 122 i IAS 38 samt del 2 punkt 303 i bilaga V till </w:t>
            </w:r>
            <w:proofErr w:type="spellStart"/>
            <w:r w:rsidRPr="001B5C00">
              <w:rPr>
                <w:rFonts w:ascii="Times New Roman" w:hAnsi="Times New Roman"/>
                <w:sz w:val="24"/>
              </w:rPr>
              <w:t>EBA:s</w:t>
            </w:r>
            <w:proofErr w:type="spellEnd"/>
            <w:r w:rsidRPr="001B5C00">
              <w:rPr>
                <w:rFonts w:ascii="Times New Roman" w:hAnsi="Times New Roman"/>
                <w:sz w:val="24"/>
              </w:rPr>
              <w:t xml:space="preserve"> </w:t>
            </w:r>
            <w:proofErr w:type="spellStart"/>
            <w:r w:rsidRPr="001B5C00">
              <w:rPr>
                <w:rFonts w:ascii="Times New Roman" w:hAnsi="Times New Roman"/>
                <w:sz w:val="24"/>
              </w:rPr>
              <w:t>it-lösningar</w:t>
            </w:r>
            <w:proofErr w:type="spellEnd"/>
            <w:r w:rsidRPr="001B5C00">
              <w:rPr>
                <w:rFonts w:ascii="Times New Roman" w:hAnsi="Times New Roman"/>
                <w:sz w:val="24"/>
              </w:rPr>
              <w:t>.</w:t>
            </w:r>
          </w:p>
        </w:tc>
      </w:tr>
      <w:tr w:rsidR="00706701" w:rsidRPr="001B5C00" w14:paraId="19B60565"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E8A1BA2" w14:textId="77777777" w:rsidR="00706701" w:rsidRPr="001B5C00" w:rsidRDefault="00706701">
            <w:pPr>
              <w:jc w:val="center"/>
              <w:rPr>
                <w:rFonts w:ascii="Times New Roman" w:hAnsi="Times New Roman"/>
                <w:sz w:val="24"/>
              </w:rPr>
            </w:pPr>
            <w:r w:rsidRPr="001B5C00">
              <w:rPr>
                <w:rFonts w:ascii="Times New Roman" w:hAnsi="Times New Roman"/>
                <w:sz w:val="24"/>
                <w:lang w:eastAsia="en-GB"/>
              </w:rPr>
              <w:t>0200</w:t>
            </w:r>
          </w:p>
        </w:tc>
        <w:tc>
          <w:tcPr>
            <w:tcW w:w="7963" w:type="dxa"/>
            <w:tcBorders>
              <w:top w:val="nil"/>
              <w:left w:val="nil"/>
              <w:bottom w:val="single" w:sz="4" w:space="0" w:color="auto"/>
              <w:right w:val="single" w:sz="4" w:space="0" w:color="auto"/>
            </w:tcBorders>
            <w:vAlign w:val="center"/>
            <w:hideMark/>
          </w:tcPr>
          <w:p w14:paraId="3352CD73" w14:textId="77777777" w:rsidR="00706701" w:rsidRPr="001B5C00" w:rsidRDefault="00706701" w:rsidP="00816707">
            <w:pPr>
              <w:keepNext/>
              <w:jc w:val="left"/>
              <w:rPr>
                <w:rFonts w:ascii="Times New Roman" w:hAnsi="Times New Roman"/>
                <w:b/>
                <w:bCs/>
                <w:sz w:val="24"/>
                <w:u w:val="single"/>
              </w:rPr>
            </w:pPr>
            <w:r w:rsidRPr="001B5C00">
              <w:rPr>
                <w:rFonts w:ascii="Times New Roman" w:hAnsi="Times New Roman"/>
                <w:b/>
                <w:sz w:val="24"/>
                <w:u w:val="single"/>
              </w:rPr>
              <w:t>Utdelningskomponent</w:t>
            </w:r>
          </w:p>
          <w:p w14:paraId="4B4463D0" w14:textId="589CD086" w:rsidR="00706701" w:rsidRPr="001B5C00" w:rsidRDefault="00706701" w:rsidP="00816707">
            <w:pPr>
              <w:autoSpaceDE w:val="0"/>
              <w:autoSpaceDN w:val="0"/>
              <w:adjustRightInd w:val="0"/>
              <w:jc w:val="left"/>
              <w:rPr>
                <w:rFonts w:ascii="Times New Roman" w:hAnsi="Times New Roman"/>
                <w:color w:val="000000" w:themeColor="text1"/>
                <w:sz w:val="24"/>
              </w:rPr>
            </w:pPr>
            <w:r w:rsidRPr="001B5C00">
              <w:rPr>
                <w:rFonts w:ascii="Times New Roman" w:hAnsi="Times New Roman"/>
                <w:sz w:val="24"/>
              </w:rPr>
              <w:t>Utdelningskomponenten (DC) ska beräknas i enlighet med artikel 314.2 i förordning (EU) nr 575/2013.</w:t>
            </w:r>
          </w:p>
        </w:tc>
      </w:tr>
      <w:tr w:rsidR="00706701" w:rsidRPr="001B5C00" w14:paraId="636A0B0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6F9BD91" w14:textId="77777777" w:rsidR="00706701" w:rsidRPr="001B5C00" w:rsidRDefault="00706701">
            <w:pPr>
              <w:jc w:val="center"/>
              <w:rPr>
                <w:rFonts w:ascii="Times New Roman" w:hAnsi="Times New Roman"/>
                <w:sz w:val="24"/>
              </w:rPr>
            </w:pPr>
            <w:r w:rsidRPr="001B5C00">
              <w:rPr>
                <w:rFonts w:ascii="Times New Roman" w:hAnsi="Times New Roman"/>
                <w:sz w:val="24"/>
                <w:lang w:eastAsia="en-GB"/>
              </w:rPr>
              <w:t>0210</w:t>
            </w:r>
          </w:p>
        </w:tc>
        <w:tc>
          <w:tcPr>
            <w:tcW w:w="7963" w:type="dxa"/>
            <w:tcBorders>
              <w:top w:val="nil"/>
              <w:left w:val="nil"/>
              <w:bottom w:val="single" w:sz="4" w:space="0" w:color="auto"/>
              <w:right w:val="single" w:sz="4" w:space="0" w:color="auto"/>
            </w:tcBorders>
            <w:vAlign w:val="center"/>
            <w:hideMark/>
          </w:tcPr>
          <w:p w14:paraId="65EA679F" w14:textId="77777777" w:rsidR="00706701" w:rsidRPr="001B5C00" w:rsidRDefault="00706701" w:rsidP="00816707">
            <w:pPr>
              <w:keepNext/>
              <w:autoSpaceDE w:val="0"/>
              <w:autoSpaceDN w:val="0"/>
              <w:adjustRightInd w:val="0"/>
              <w:jc w:val="left"/>
              <w:rPr>
                <w:rFonts w:ascii="Times New Roman" w:hAnsi="Times New Roman"/>
                <w:b/>
                <w:bCs/>
                <w:sz w:val="24"/>
                <w:u w:val="single"/>
              </w:rPr>
            </w:pPr>
            <w:r w:rsidRPr="001B5C00">
              <w:rPr>
                <w:rFonts w:ascii="Times New Roman" w:hAnsi="Times New Roman"/>
                <w:b/>
                <w:sz w:val="24"/>
                <w:u w:val="single"/>
              </w:rPr>
              <w:t>Utdelningsintäkter</w:t>
            </w:r>
          </w:p>
          <w:p w14:paraId="5A3CA3F0" w14:textId="12F893E0" w:rsidR="00706701" w:rsidRPr="001B5C00" w:rsidRDefault="00706701" w:rsidP="00816707">
            <w:pPr>
              <w:jc w:val="left"/>
              <w:rPr>
                <w:rFonts w:ascii="Times New Roman" w:hAnsi="Times New Roman"/>
                <w:sz w:val="24"/>
              </w:rPr>
            </w:pPr>
            <w:r w:rsidRPr="001B5C00">
              <w:rPr>
                <w:rFonts w:ascii="Times New Roman" w:hAnsi="Times New Roman"/>
                <w:sz w:val="24"/>
              </w:rPr>
              <w:t xml:space="preserve">Instituten ska rapportera utdelningsintäkter i enlighet med del 2 punkterna 40–42 i bilaga V till </w:t>
            </w:r>
            <w:proofErr w:type="spellStart"/>
            <w:r w:rsidRPr="001B5C00">
              <w:rPr>
                <w:rFonts w:ascii="Times New Roman" w:hAnsi="Times New Roman"/>
                <w:sz w:val="24"/>
              </w:rPr>
              <w:t>EBA:s</w:t>
            </w:r>
            <w:proofErr w:type="spellEnd"/>
            <w:r w:rsidRPr="001B5C00">
              <w:rPr>
                <w:rFonts w:ascii="Times New Roman" w:hAnsi="Times New Roman"/>
                <w:sz w:val="24"/>
              </w:rPr>
              <w:t xml:space="preserve"> </w:t>
            </w:r>
            <w:proofErr w:type="spellStart"/>
            <w:r w:rsidRPr="001B5C00">
              <w:rPr>
                <w:rFonts w:ascii="Times New Roman" w:hAnsi="Times New Roman"/>
                <w:sz w:val="24"/>
              </w:rPr>
              <w:t>it-lösningar</w:t>
            </w:r>
            <w:proofErr w:type="spellEnd"/>
            <w:r w:rsidRPr="001B5C00">
              <w:rPr>
                <w:rFonts w:ascii="Times New Roman" w:hAnsi="Times New Roman"/>
                <w:sz w:val="24"/>
              </w:rPr>
              <w:t>.</w:t>
            </w:r>
          </w:p>
        </w:tc>
      </w:tr>
      <w:tr w:rsidR="00706701" w:rsidRPr="001B5C00" w14:paraId="133663ED"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635C10A" w14:textId="77777777" w:rsidR="00706701" w:rsidRPr="001B5C00" w:rsidRDefault="00706701">
            <w:pPr>
              <w:jc w:val="center"/>
              <w:rPr>
                <w:rFonts w:ascii="Times New Roman" w:hAnsi="Times New Roman"/>
                <w:b/>
                <w:bCs/>
                <w:sz w:val="24"/>
              </w:rPr>
            </w:pPr>
            <w:r w:rsidRPr="001B5C00">
              <w:rPr>
                <w:rFonts w:ascii="Times New Roman" w:hAnsi="Times New Roman"/>
                <w:b/>
                <w:sz w:val="24"/>
                <w:lang w:eastAsia="en-GB"/>
              </w:rPr>
              <w:lastRenderedPageBreak/>
              <w:t>0220 - 0360</w:t>
            </w:r>
          </w:p>
        </w:tc>
        <w:tc>
          <w:tcPr>
            <w:tcW w:w="7963" w:type="dxa"/>
            <w:tcBorders>
              <w:top w:val="nil"/>
              <w:left w:val="nil"/>
              <w:bottom w:val="single" w:sz="4" w:space="0" w:color="auto"/>
              <w:right w:val="single" w:sz="4" w:space="0" w:color="auto"/>
            </w:tcBorders>
            <w:shd w:val="clear" w:color="auto" w:fill="D9D9D9" w:themeFill="background1" w:themeFillShade="D9"/>
            <w:vAlign w:val="center"/>
            <w:hideMark/>
          </w:tcPr>
          <w:p w14:paraId="073B9100" w14:textId="47941E57" w:rsidR="00706701" w:rsidRPr="001B5C00" w:rsidRDefault="00706701" w:rsidP="005D3C49">
            <w:pPr>
              <w:pStyle w:val="ListParagraph"/>
              <w:numPr>
                <w:ilvl w:val="0"/>
                <w:numId w:val="42"/>
              </w:numPr>
              <w:ind w:hanging="720"/>
              <w:jc w:val="left"/>
              <w:rPr>
                <w:rFonts w:ascii="Times New Roman" w:hAnsi="Times New Roman"/>
                <w:b/>
                <w:bCs/>
                <w:sz w:val="24"/>
              </w:rPr>
            </w:pPr>
            <w:r w:rsidRPr="001B5C00">
              <w:rPr>
                <w:rFonts w:ascii="Times New Roman" w:hAnsi="Times New Roman"/>
                <w:b/>
                <w:sz w:val="24"/>
              </w:rPr>
              <w:t>Tjänstekomponent (SC)</w:t>
            </w:r>
          </w:p>
        </w:tc>
      </w:tr>
      <w:tr w:rsidR="00706701" w:rsidRPr="001B5C00" w14:paraId="78FCCFE0"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8A4340B" w14:textId="77777777" w:rsidR="00706701" w:rsidRPr="001B5C00" w:rsidRDefault="00706701">
            <w:pPr>
              <w:jc w:val="center"/>
              <w:rPr>
                <w:rFonts w:ascii="Times New Roman" w:eastAsia="Verdana" w:hAnsi="Times New Roman"/>
                <w:sz w:val="24"/>
              </w:rPr>
            </w:pPr>
            <w:r w:rsidRPr="001B5C00">
              <w:rPr>
                <w:rFonts w:ascii="Times New Roman" w:hAnsi="Times New Roman"/>
                <w:sz w:val="24"/>
                <w:lang w:eastAsia="en-GB"/>
              </w:rPr>
              <w:t>0220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E6D65A2" w14:textId="77777777" w:rsidR="00706701" w:rsidRPr="001B5C00" w:rsidRDefault="00706701" w:rsidP="00816707">
            <w:pPr>
              <w:keepNext/>
              <w:jc w:val="left"/>
              <w:rPr>
                <w:rFonts w:ascii="Times New Roman" w:hAnsi="Times New Roman"/>
                <w:b/>
                <w:bCs/>
                <w:sz w:val="24"/>
                <w:u w:val="single"/>
              </w:rPr>
            </w:pPr>
            <w:r w:rsidRPr="001B5C00">
              <w:rPr>
                <w:rFonts w:ascii="Times New Roman" w:hAnsi="Times New Roman"/>
                <w:b/>
                <w:sz w:val="24"/>
                <w:u w:val="single"/>
              </w:rPr>
              <w:t>Övriga rörelseintäkter</w:t>
            </w:r>
          </w:p>
          <w:p w14:paraId="1DB0DB47" w14:textId="56E6BA92" w:rsidR="00706701" w:rsidRPr="001B5C00" w:rsidRDefault="00706701">
            <w:pPr>
              <w:jc w:val="left"/>
              <w:rPr>
                <w:rFonts w:ascii="Times New Roman" w:hAnsi="Times New Roman"/>
                <w:color w:val="000000" w:themeColor="text1"/>
                <w:sz w:val="24"/>
              </w:rPr>
            </w:pPr>
            <w:r w:rsidRPr="001B5C00">
              <w:rPr>
                <w:rFonts w:ascii="Times New Roman" w:hAnsi="Times New Roman"/>
                <w:color w:val="000000" w:themeColor="text1"/>
                <w:sz w:val="24"/>
              </w:rPr>
              <w:t>Artikel 314.5 i förordning (EU) nr 575/2013.</w:t>
            </w:r>
          </w:p>
          <w:p w14:paraId="2FA21B44" w14:textId="185CC926" w:rsidR="00706701" w:rsidRPr="001B5C00" w:rsidRDefault="00706701" w:rsidP="00816707">
            <w:pPr>
              <w:autoSpaceDE w:val="0"/>
              <w:autoSpaceDN w:val="0"/>
              <w:adjustRightInd w:val="0"/>
              <w:jc w:val="left"/>
              <w:rPr>
                <w:rFonts w:ascii="Times New Roman" w:hAnsi="Times New Roman"/>
                <w:color w:val="000000" w:themeColor="text1"/>
                <w:sz w:val="24"/>
              </w:rPr>
            </w:pPr>
            <w:r w:rsidRPr="001B5C00">
              <w:rPr>
                <w:rFonts w:ascii="Times New Roman" w:hAnsi="Times New Roman"/>
                <w:color w:val="000000" w:themeColor="text1"/>
                <w:sz w:val="24"/>
              </w:rPr>
              <w:t>Återvinning av administrativa kostnader bör inte anses vara i linje med artikel 5 i de tekniska tillsynsstandarderna avseende de komponenter i verksamhetsindikatorn som ska utvecklas enligt artikel 314.9 i förordning (EU) nr 575/2013.</w:t>
            </w:r>
          </w:p>
        </w:tc>
      </w:tr>
      <w:tr w:rsidR="00706701" w:rsidRPr="001B5C00" w14:paraId="3E7207F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5BFABDB" w14:textId="77777777" w:rsidR="00706701" w:rsidRPr="001B5C00" w:rsidRDefault="00706701">
            <w:pPr>
              <w:jc w:val="center"/>
              <w:rPr>
                <w:rFonts w:ascii="Times New Roman" w:hAnsi="Times New Roman"/>
                <w:sz w:val="24"/>
              </w:rPr>
            </w:pPr>
            <w:r w:rsidRPr="001B5C00">
              <w:rPr>
                <w:rFonts w:ascii="Times New Roman" w:hAnsi="Times New Roman"/>
                <w:sz w:val="24"/>
                <w:lang w:eastAsia="en-GB"/>
              </w:rPr>
              <w:t>0230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75309E30" w14:textId="77777777" w:rsidR="00706701" w:rsidRPr="001B5C00" w:rsidRDefault="00706701" w:rsidP="00816707">
            <w:pPr>
              <w:keepNext/>
              <w:jc w:val="left"/>
              <w:rPr>
                <w:rFonts w:ascii="Times New Roman" w:hAnsi="Times New Roman"/>
                <w:color w:val="000000" w:themeColor="text1"/>
                <w:sz w:val="24"/>
              </w:rPr>
            </w:pPr>
            <w:r w:rsidRPr="001B5C00">
              <w:rPr>
                <w:rFonts w:ascii="Times New Roman" w:hAnsi="Times New Roman"/>
                <w:b/>
                <w:sz w:val="24"/>
                <w:u w:val="single"/>
              </w:rPr>
              <w:t>Övriga rörelseintäkter från medlemmar som tillhör samma institutionella skyddssystem</w:t>
            </w:r>
          </w:p>
          <w:p w14:paraId="3862B978" w14:textId="3A9D6C9B" w:rsidR="00706701" w:rsidRPr="001B5C00" w:rsidRDefault="00706701" w:rsidP="00816707">
            <w:pPr>
              <w:autoSpaceDE w:val="0"/>
              <w:autoSpaceDN w:val="0"/>
              <w:adjustRightInd w:val="0"/>
              <w:jc w:val="left"/>
              <w:rPr>
                <w:rFonts w:ascii="Times New Roman" w:hAnsi="Times New Roman"/>
                <w:b/>
                <w:bCs/>
                <w:sz w:val="24"/>
                <w:highlight w:val="yellow"/>
                <w:u w:val="single"/>
              </w:rPr>
            </w:pPr>
            <w:r w:rsidRPr="001B5C00">
              <w:rPr>
                <w:rFonts w:ascii="Times New Roman" w:hAnsi="Times New Roman"/>
                <w:color w:val="000000" w:themeColor="text1"/>
                <w:sz w:val="24"/>
              </w:rPr>
              <w:t>Beloppet av övriga rörelseintäkter som erhållits från institut som är medlemmar i samma institutionella skyddssystem i enlighet med artikel 314.5 i förordning (EU) nr 575/2013.</w:t>
            </w:r>
          </w:p>
        </w:tc>
      </w:tr>
      <w:tr w:rsidR="00706701" w:rsidRPr="001B5C00" w14:paraId="6F6E77F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7A83A44" w14:textId="77777777" w:rsidR="00706701" w:rsidRPr="001B5C00" w:rsidRDefault="00706701">
            <w:pPr>
              <w:jc w:val="center"/>
              <w:rPr>
                <w:rFonts w:ascii="Times New Roman" w:hAnsi="Times New Roman"/>
                <w:sz w:val="24"/>
              </w:rPr>
            </w:pPr>
            <w:r w:rsidRPr="001B5C00">
              <w:rPr>
                <w:rFonts w:ascii="Times New Roman" w:hAnsi="Times New Roman"/>
                <w:sz w:val="24"/>
                <w:lang w:eastAsia="en-GB"/>
              </w:rPr>
              <w:t>0240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4BD00AA2" w14:textId="77777777" w:rsidR="00706701" w:rsidRPr="001B5C00" w:rsidRDefault="00706701" w:rsidP="00816707">
            <w:pPr>
              <w:keepNext/>
              <w:jc w:val="left"/>
              <w:rPr>
                <w:rFonts w:ascii="Times New Roman" w:hAnsi="Times New Roman"/>
                <w:b/>
                <w:bCs/>
                <w:sz w:val="24"/>
                <w:u w:val="single"/>
              </w:rPr>
            </w:pPr>
            <w:r w:rsidRPr="001B5C00">
              <w:rPr>
                <w:rFonts w:ascii="Times New Roman" w:hAnsi="Times New Roman"/>
                <w:b/>
                <w:sz w:val="24"/>
                <w:u w:val="single"/>
              </w:rPr>
              <w:t>Vinst från anläggningstillgångar och avyttringsgrupper som klassificeras som att de innehas för försäljning och som inte uppfyller kraven för avvecklade verksamheter</w:t>
            </w:r>
          </w:p>
          <w:p w14:paraId="0734D115" w14:textId="22088D70" w:rsidR="00706701" w:rsidRPr="001B5C00" w:rsidRDefault="00706701">
            <w:pPr>
              <w:jc w:val="left"/>
              <w:rPr>
                <w:rFonts w:ascii="Times New Roman" w:hAnsi="Times New Roman"/>
                <w:sz w:val="24"/>
              </w:rPr>
            </w:pPr>
            <w:r w:rsidRPr="001B5C00">
              <w:rPr>
                <w:rFonts w:ascii="Times New Roman" w:hAnsi="Times New Roman"/>
                <w:sz w:val="24"/>
              </w:rPr>
              <w:t xml:space="preserve">Instituten ska rapportera vinster från anläggningstillgångar och avyttringsgrupper som klassificeras som att de innehas för försäljning och som inte räknas som avvecklade verksamheter i enlighet med del 2 punkt 55 i bilaga V till </w:t>
            </w:r>
            <w:proofErr w:type="spellStart"/>
            <w:r w:rsidRPr="001B5C00">
              <w:rPr>
                <w:rFonts w:ascii="Times New Roman" w:hAnsi="Times New Roman"/>
                <w:sz w:val="24"/>
              </w:rPr>
              <w:t>EBA:s</w:t>
            </w:r>
            <w:proofErr w:type="spellEnd"/>
            <w:r w:rsidRPr="001B5C00">
              <w:rPr>
                <w:rFonts w:ascii="Times New Roman" w:hAnsi="Times New Roman"/>
                <w:sz w:val="24"/>
              </w:rPr>
              <w:t xml:space="preserve"> </w:t>
            </w:r>
            <w:proofErr w:type="spellStart"/>
            <w:r w:rsidRPr="001B5C00">
              <w:rPr>
                <w:rFonts w:ascii="Times New Roman" w:hAnsi="Times New Roman"/>
                <w:sz w:val="24"/>
              </w:rPr>
              <w:t>it-lösningar</w:t>
            </w:r>
            <w:proofErr w:type="spellEnd"/>
            <w:r w:rsidRPr="001B5C00">
              <w:rPr>
                <w:rFonts w:ascii="Times New Roman" w:hAnsi="Times New Roman"/>
                <w:sz w:val="24"/>
              </w:rPr>
              <w:t>.</w:t>
            </w:r>
          </w:p>
          <w:p w14:paraId="5DDC81DA" w14:textId="445C39D2" w:rsidR="00706701" w:rsidRPr="001B5C00" w:rsidRDefault="00706701" w:rsidP="00816707">
            <w:pPr>
              <w:jc w:val="left"/>
              <w:rPr>
                <w:rFonts w:ascii="Times New Roman" w:hAnsi="Times New Roman"/>
                <w:color w:val="000000" w:themeColor="text1"/>
                <w:sz w:val="24"/>
              </w:rPr>
            </w:pPr>
            <w:r w:rsidRPr="001B5C00">
              <w:rPr>
                <w:rFonts w:ascii="Times New Roman" w:hAnsi="Times New Roman"/>
                <w:color w:val="000000" w:themeColor="text1"/>
                <w:sz w:val="24"/>
              </w:rPr>
              <w:t>Endast vinster ska rapporteras. Vid förlust ska värdet behandlas som noll.</w:t>
            </w:r>
          </w:p>
        </w:tc>
      </w:tr>
      <w:tr w:rsidR="00706701" w:rsidRPr="001B5C00" w14:paraId="3BB703E4"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BFDFF0C" w14:textId="77777777" w:rsidR="00706701" w:rsidRPr="001B5C00" w:rsidRDefault="00706701">
            <w:pPr>
              <w:jc w:val="center"/>
              <w:rPr>
                <w:rFonts w:ascii="Times New Roman" w:hAnsi="Times New Roman"/>
                <w:sz w:val="24"/>
              </w:rPr>
            </w:pPr>
            <w:r w:rsidRPr="001B5C00">
              <w:rPr>
                <w:rFonts w:ascii="Times New Roman" w:hAnsi="Times New Roman"/>
                <w:sz w:val="24"/>
                <w:lang w:eastAsia="en-GB"/>
              </w:rPr>
              <w:t>0250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5A2E5CFA" w14:textId="77777777" w:rsidR="00706701" w:rsidRPr="001B5C00" w:rsidRDefault="00706701" w:rsidP="00816707">
            <w:pPr>
              <w:keepNext/>
              <w:autoSpaceDE w:val="0"/>
              <w:autoSpaceDN w:val="0"/>
              <w:adjustRightInd w:val="0"/>
              <w:jc w:val="left"/>
              <w:rPr>
                <w:rFonts w:ascii="Times New Roman" w:hAnsi="Times New Roman"/>
                <w:b/>
                <w:bCs/>
                <w:sz w:val="24"/>
                <w:u w:val="single"/>
              </w:rPr>
            </w:pPr>
            <w:r w:rsidRPr="001B5C00">
              <w:rPr>
                <w:rFonts w:ascii="Times New Roman" w:hAnsi="Times New Roman"/>
                <w:b/>
                <w:sz w:val="24"/>
                <w:u w:val="single"/>
              </w:rPr>
              <w:t>Övriga</w:t>
            </w:r>
          </w:p>
          <w:p w14:paraId="3FB1D922" w14:textId="659C47D1" w:rsidR="00706701" w:rsidRPr="001B5C00" w:rsidRDefault="00706701" w:rsidP="00816707">
            <w:pPr>
              <w:keepNext/>
              <w:autoSpaceDE w:val="0"/>
              <w:autoSpaceDN w:val="0"/>
              <w:adjustRightInd w:val="0"/>
              <w:jc w:val="left"/>
              <w:rPr>
                <w:rFonts w:ascii="Times New Roman" w:hAnsi="Times New Roman"/>
                <w:sz w:val="24"/>
              </w:rPr>
            </w:pPr>
            <w:r w:rsidRPr="001B5C00">
              <w:rPr>
                <w:rFonts w:ascii="Times New Roman" w:hAnsi="Times New Roman"/>
                <w:sz w:val="24"/>
              </w:rPr>
              <w:t xml:space="preserve">Instituten ska rapportera övriga rörelseintäkter i enlighet med del 2 punkterna 314 och 316 i bilaga V till </w:t>
            </w:r>
            <w:proofErr w:type="spellStart"/>
            <w:r w:rsidRPr="001B5C00">
              <w:rPr>
                <w:rFonts w:ascii="Times New Roman" w:hAnsi="Times New Roman"/>
                <w:sz w:val="24"/>
              </w:rPr>
              <w:t>EBA:s</w:t>
            </w:r>
            <w:proofErr w:type="spellEnd"/>
            <w:r w:rsidRPr="001B5C00">
              <w:rPr>
                <w:rFonts w:ascii="Times New Roman" w:hAnsi="Times New Roman"/>
                <w:sz w:val="24"/>
              </w:rPr>
              <w:t xml:space="preserve"> </w:t>
            </w:r>
            <w:proofErr w:type="spellStart"/>
            <w:r w:rsidRPr="001B5C00">
              <w:rPr>
                <w:rFonts w:ascii="Times New Roman" w:hAnsi="Times New Roman"/>
                <w:sz w:val="24"/>
              </w:rPr>
              <w:t>it-lösningar</w:t>
            </w:r>
            <w:proofErr w:type="spellEnd"/>
            <w:r w:rsidRPr="001B5C00">
              <w:rPr>
                <w:rFonts w:ascii="Times New Roman" w:hAnsi="Times New Roman"/>
                <w:sz w:val="24"/>
              </w:rPr>
              <w:t>, vilket omfattar följande:</w:t>
            </w:r>
          </w:p>
          <w:p w14:paraId="24E3BFED" w14:textId="77777777" w:rsidR="00706701" w:rsidRPr="001B5C00" w:rsidRDefault="00706701" w:rsidP="00D33BC9">
            <w:pPr>
              <w:numPr>
                <w:ilvl w:val="0"/>
                <w:numId w:val="35"/>
              </w:numPr>
              <w:autoSpaceDE w:val="0"/>
              <w:autoSpaceDN w:val="0"/>
              <w:adjustRightInd w:val="0"/>
              <w:jc w:val="left"/>
              <w:rPr>
                <w:rFonts w:ascii="Times New Roman" w:hAnsi="Times New Roman"/>
                <w:color w:val="000000" w:themeColor="text1"/>
                <w:sz w:val="24"/>
              </w:rPr>
            </w:pPr>
            <w:r w:rsidRPr="001B5C00">
              <w:rPr>
                <w:rFonts w:ascii="Times New Roman" w:hAnsi="Times New Roman"/>
                <w:color w:val="000000" w:themeColor="text1"/>
                <w:sz w:val="24"/>
              </w:rPr>
              <w:t>Intäkter från förändringar i verkligt värde av materiella tillgångar som värderas med hjälp av modellen för verkligt värde, med undantag av intäkter från förändringar i verkligt värde avseende förvaltningsfastigheter som genererar hyror och som värderas med hjälp av modellen för verkligt värde.</w:t>
            </w:r>
          </w:p>
          <w:p w14:paraId="409BFFF4" w14:textId="6ACBBCB8" w:rsidR="00706701" w:rsidRPr="001B5C00" w:rsidRDefault="00706701" w:rsidP="00816707">
            <w:pPr>
              <w:numPr>
                <w:ilvl w:val="0"/>
                <w:numId w:val="35"/>
              </w:numPr>
              <w:autoSpaceDE w:val="0"/>
              <w:autoSpaceDN w:val="0"/>
              <w:adjustRightInd w:val="0"/>
              <w:jc w:val="left"/>
              <w:rPr>
                <w:rFonts w:ascii="Times New Roman" w:hAnsi="Times New Roman"/>
                <w:color w:val="000000" w:themeColor="text1"/>
                <w:sz w:val="24"/>
              </w:rPr>
            </w:pPr>
            <w:r w:rsidRPr="001B5C00">
              <w:rPr>
                <w:rFonts w:ascii="Times New Roman" w:hAnsi="Times New Roman"/>
                <w:sz w:val="24"/>
              </w:rPr>
              <w:t xml:space="preserve">Kvarvarande övriga rörelseintäkter (Övriga rörelseintäkter. Övriga) i enlighet med del 2 punkterna 314 och 316 i bilaga V till </w:t>
            </w:r>
            <w:proofErr w:type="spellStart"/>
            <w:r w:rsidRPr="001B5C00">
              <w:rPr>
                <w:rFonts w:ascii="Times New Roman" w:hAnsi="Times New Roman"/>
                <w:sz w:val="24"/>
              </w:rPr>
              <w:t>EBA:s</w:t>
            </w:r>
            <w:proofErr w:type="spellEnd"/>
            <w:r w:rsidRPr="001B5C00">
              <w:rPr>
                <w:rFonts w:ascii="Times New Roman" w:hAnsi="Times New Roman"/>
                <w:sz w:val="24"/>
              </w:rPr>
              <w:t xml:space="preserve"> </w:t>
            </w:r>
            <w:proofErr w:type="spellStart"/>
            <w:r w:rsidRPr="001B5C00">
              <w:rPr>
                <w:rFonts w:ascii="Times New Roman" w:hAnsi="Times New Roman"/>
                <w:sz w:val="24"/>
              </w:rPr>
              <w:t>it-lösningar</w:t>
            </w:r>
            <w:proofErr w:type="spellEnd"/>
            <w:r w:rsidRPr="001B5C00">
              <w:rPr>
                <w:rFonts w:ascii="Times New Roman" w:hAnsi="Times New Roman"/>
                <w:sz w:val="24"/>
              </w:rPr>
              <w:t>, om de inte har anknytning till leasade tillgångar.</w:t>
            </w:r>
          </w:p>
        </w:tc>
      </w:tr>
      <w:tr w:rsidR="00706701" w:rsidRPr="001B5C00" w14:paraId="3378B9BE"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71D09E8" w14:textId="77777777" w:rsidR="00706701" w:rsidRPr="001B5C00" w:rsidRDefault="00706701">
            <w:pPr>
              <w:jc w:val="center"/>
              <w:rPr>
                <w:rFonts w:ascii="Times New Roman" w:hAnsi="Times New Roman"/>
                <w:sz w:val="24"/>
              </w:rPr>
            </w:pPr>
            <w:r w:rsidRPr="001B5C00">
              <w:rPr>
                <w:rFonts w:ascii="Times New Roman" w:hAnsi="Times New Roman"/>
                <w:sz w:val="24"/>
                <w:lang w:eastAsia="en-GB"/>
              </w:rPr>
              <w:t>0260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011FF72" w14:textId="11E48BB6" w:rsidR="00706701" w:rsidRPr="001B5C00" w:rsidRDefault="00706701" w:rsidP="00816707">
            <w:pPr>
              <w:keepNext/>
              <w:jc w:val="left"/>
              <w:rPr>
                <w:rFonts w:ascii="Times New Roman" w:hAnsi="Times New Roman"/>
                <w:b/>
                <w:bCs/>
                <w:sz w:val="24"/>
                <w:u w:val="single"/>
              </w:rPr>
            </w:pPr>
            <w:r w:rsidRPr="001B5C00">
              <w:rPr>
                <w:rFonts w:ascii="Times New Roman" w:hAnsi="Times New Roman"/>
                <w:b/>
                <w:sz w:val="24"/>
                <w:u w:val="single"/>
              </w:rPr>
              <w:t>(Övriga rörelsekostnader)</w:t>
            </w:r>
          </w:p>
          <w:p w14:paraId="2BA9FDC2" w14:textId="2513C14D" w:rsidR="00706701" w:rsidRPr="001B5C00" w:rsidRDefault="00706701" w:rsidP="00816707">
            <w:pPr>
              <w:jc w:val="left"/>
              <w:rPr>
                <w:rFonts w:ascii="Times New Roman" w:hAnsi="Times New Roman"/>
                <w:color w:val="000000" w:themeColor="text1"/>
                <w:sz w:val="24"/>
              </w:rPr>
            </w:pPr>
            <w:r w:rsidRPr="001B5C00">
              <w:rPr>
                <w:rFonts w:ascii="Times New Roman" w:hAnsi="Times New Roman"/>
                <w:color w:val="000000" w:themeColor="text1"/>
                <w:sz w:val="24"/>
              </w:rPr>
              <w:t>Artikel 314.5 i förordning (EU) nr 575/2013.</w:t>
            </w:r>
          </w:p>
        </w:tc>
      </w:tr>
      <w:tr w:rsidR="00706701" w:rsidRPr="001B5C00" w14:paraId="3BEEBF6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97A85B1" w14:textId="77777777" w:rsidR="00706701" w:rsidRPr="001B5C00" w:rsidRDefault="00706701">
            <w:pPr>
              <w:jc w:val="center"/>
              <w:rPr>
                <w:rFonts w:ascii="Times New Roman" w:hAnsi="Times New Roman"/>
                <w:sz w:val="24"/>
              </w:rPr>
            </w:pPr>
            <w:r w:rsidRPr="001B5C00">
              <w:rPr>
                <w:rFonts w:ascii="Times New Roman" w:hAnsi="Times New Roman"/>
                <w:sz w:val="24"/>
                <w:lang w:eastAsia="en-GB"/>
              </w:rPr>
              <w:t>0270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C679EB5" w14:textId="77777777" w:rsidR="00706701" w:rsidRPr="001B5C00" w:rsidRDefault="00706701" w:rsidP="00816707">
            <w:pPr>
              <w:keepNext/>
              <w:jc w:val="left"/>
              <w:rPr>
                <w:rFonts w:ascii="Times New Roman" w:hAnsi="Times New Roman"/>
                <w:b/>
                <w:bCs/>
                <w:sz w:val="24"/>
                <w:u w:val="single"/>
              </w:rPr>
            </w:pPr>
            <w:r w:rsidRPr="001B5C00">
              <w:rPr>
                <w:rFonts w:ascii="Times New Roman" w:hAnsi="Times New Roman"/>
                <w:b/>
                <w:sz w:val="24"/>
                <w:u w:val="single"/>
              </w:rPr>
              <w:t>(Övriga rörelsekostnader från medlemmar som tillhör samma institutionella skyddssystem)</w:t>
            </w:r>
          </w:p>
          <w:p w14:paraId="2738750A" w14:textId="01EB7487" w:rsidR="00706701" w:rsidRPr="001B5C00" w:rsidRDefault="00706701" w:rsidP="00816707">
            <w:pPr>
              <w:jc w:val="left"/>
              <w:rPr>
                <w:rFonts w:ascii="Times New Roman" w:hAnsi="Times New Roman"/>
                <w:color w:val="000000" w:themeColor="text1"/>
                <w:sz w:val="24"/>
              </w:rPr>
            </w:pPr>
            <w:r w:rsidRPr="001B5C00">
              <w:rPr>
                <w:rFonts w:ascii="Times New Roman" w:hAnsi="Times New Roman"/>
                <w:color w:val="000000" w:themeColor="text1"/>
                <w:sz w:val="24"/>
              </w:rPr>
              <w:t>Beloppet av övriga rörelsekostnader som betalats till institut som är medlemmar i samma institutionella skyddssystem i enlighet med artikel 314.5 i förordning (EU) nr 575/2013.</w:t>
            </w:r>
          </w:p>
        </w:tc>
      </w:tr>
      <w:tr w:rsidR="00706701" w:rsidRPr="001B5C00" w14:paraId="60F6B9C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1327451" w14:textId="77777777" w:rsidR="00706701" w:rsidRPr="001B5C00" w:rsidRDefault="00706701">
            <w:pPr>
              <w:jc w:val="center"/>
              <w:rPr>
                <w:rFonts w:ascii="Times New Roman" w:hAnsi="Times New Roman"/>
                <w:sz w:val="24"/>
              </w:rPr>
            </w:pPr>
            <w:r w:rsidRPr="001B5C00">
              <w:rPr>
                <w:rFonts w:ascii="Times New Roman" w:hAnsi="Times New Roman"/>
                <w:sz w:val="24"/>
                <w:lang w:eastAsia="en-GB"/>
              </w:rPr>
              <w:lastRenderedPageBreak/>
              <w:t>0280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17A5185A" w14:textId="62CEE638" w:rsidR="00706701" w:rsidRPr="001B5C00" w:rsidRDefault="00706701" w:rsidP="00816707">
            <w:pPr>
              <w:autoSpaceDE w:val="0"/>
              <w:autoSpaceDN w:val="0"/>
              <w:adjustRightInd w:val="0"/>
              <w:jc w:val="left"/>
              <w:rPr>
                <w:rFonts w:ascii="Times New Roman" w:hAnsi="Times New Roman"/>
                <w:b/>
                <w:bCs/>
                <w:sz w:val="24"/>
                <w:u w:val="single"/>
              </w:rPr>
            </w:pPr>
            <w:r w:rsidRPr="001B5C00">
              <w:rPr>
                <w:rFonts w:ascii="Times New Roman" w:hAnsi="Times New Roman"/>
                <w:b/>
                <w:sz w:val="24"/>
                <w:u w:val="single"/>
              </w:rPr>
              <w:t>(Totala förluster, kostnader, avsättningar och andra finansiella konsekvenser till följd av operativa riskhändelser)</w:t>
            </w:r>
          </w:p>
          <w:p w14:paraId="330BA647" w14:textId="40E21272" w:rsidR="00706701" w:rsidRPr="001B5C00" w:rsidRDefault="00706701" w:rsidP="00816707">
            <w:pPr>
              <w:autoSpaceDE w:val="0"/>
              <w:autoSpaceDN w:val="0"/>
              <w:adjustRightInd w:val="0"/>
              <w:jc w:val="left"/>
              <w:rPr>
                <w:rFonts w:ascii="Times New Roman" w:hAnsi="Times New Roman"/>
                <w:sz w:val="24"/>
              </w:rPr>
            </w:pPr>
            <w:r w:rsidRPr="001B5C00">
              <w:rPr>
                <w:rFonts w:ascii="Times New Roman" w:hAnsi="Times New Roman"/>
                <w:sz w:val="24"/>
              </w:rPr>
              <w:t>Det belopp som ska rapporteras på denna rad ska motsvara summan av alla förluster, kostnader, avsättningar och andra finansiella effekter kopplade till operativa riskhändelser som rapporteras på rad 0080 i mall C.16.03.</w:t>
            </w:r>
          </w:p>
        </w:tc>
      </w:tr>
      <w:tr w:rsidR="00706701" w:rsidRPr="001B5C00" w14:paraId="228C3683"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442B64D" w14:textId="77777777" w:rsidR="00706701" w:rsidRPr="001B5C00" w:rsidRDefault="00706701">
            <w:pPr>
              <w:jc w:val="center"/>
              <w:rPr>
                <w:rFonts w:ascii="Times New Roman" w:hAnsi="Times New Roman"/>
                <w:sz w:val="24"/>
              </w:rPr>
            </w:pPr>
            <w:r w:rsidRPr="001B5C00">
              <w:rPr>
                <w:rFonts w:ascii="Times New Roman" w:hAnsi="Times New Roman"/>
                <w:sz w:val="24"/>
                <w:lang w:eastAsia="en-GB"/>
              </w:rPr>
              <w:t>0290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E589717" w14:textId="77777777" w:rsidR="00706701" w:rsidRPr="001B5C00" w:rsidRDefault="00706701" w:rsidP="00816707">
            <w:pPr>
              <w:keepNext/>
              <w:jc w:val="left"/>
              <w:rPr>
                <w:rFonts w:ascii="Times New Roman" w:hAnsi="Times New Roman"/>
                <w:b/>
                <w:bCs/>
                <w:sz w:val="24"/>
                <w:highlight w:val="yellow"/>
                <w:u w:val="single"/>
              </w:rPr>
            </w:pPr>
            <w:r w:rsidRPr="001B5C00">
              <w:rPr>
                <w:rFonts w:ascii="Times New Roman" w:hAnsi="Times New Roman"/>
                <w:b/>
                <w:sz w:val="24"/>
                <w:u w:val="single"/>
              </w:rPr>
              <w:t>(Förluster från anläggningstillgångar och avyttringsgrupper som klassificeras som att de innehas för försäljning och som inte räknas som avvecklade verksamheter)</w:t>
            </w:r>
          </w:p>
          <w:p w14:paraId="67A93594" w14:textId="43CF5A55" w:rsidR="00706701" w:rsidRPr="001B5C00" w:rsidRDefault="00706701" w:rsidP="3B06A011">
            <w:pPr>
              <w:jc w:val="left"/>
              <w:rPr>
                <w:rFonts w:ascii="Times New Roman" w:hAnsi="Times New Roman"/>
                <w:color w:val="000000" w:themeColor="text1"/>
                <w:sz w:val="24"/>
              </w:rPr>
            </w:pPr>
            <w:r w:rsidRPr="001B5C00">
              <w:rPr>
                <w:rFonts w:ascii="Times New Roman" w:hAnsi="Times New Roman"/>
                <w:color w:val="000000" w:themeColor="text1"/>
                <w:sz w:val="24"/>
              </w:rPr>
              <w:t xml:space="preserve">Instituten ska rapportera förluster som inte beror på operativa riskhändelser från anläggningstillgångar och avyttringsgrupper som klassificeras som att de innehas för försäljning och som inte uppfyller kraven för avvecklade verksamheter i enlighet med del 2 punkt 55 i bilaga V till </w:t>
            </w:r>
            <w:proofErr w:type="spellStart"/>
            <w:r w:rsidRPr="001B5C00">
              <w:rPr>
                <w:rFonts w:ascii="Times New Roman" w:hAnsi="Times New Roman"/>
                <w:color w:val="000000" w:themeColor="text1"/>
                <w:sz w:val="24"/>
              </w:rPr>
              <w:t>EBA:s</w:t>
            </w:r>
            <w:proofErr w:type="spellEnd"/>
            <w:r w:rsidRPr="001B5C00">
              <w:rPr>
                <w:rFonts w:ascii="Times New Roman" w:hAnsi="Times New Roman"/>
                <w:color w:val="000000" w:themeColor="text1"/>
                <w:sz w:val="24"/>
              </w:rPr>
              <w:t xml:space="preserve"> </w:t>
            </w:r>
            <w:proofErr w:type="spellStart"/>
            <w:r w:rsidRPr="001B5C00">
              <w:rPr>
                <w:rFonts w:ascii="Times New Roman" w:hAnsi="Times New Roman"/>
                <w:color w:val="000000" w:themeColor="text1"/>
                <w:sz w:val="24"/>
              </w:rPr>
              <w:t>it-lösningar</w:t>
            </w:r>
            <w:proofErr w:type="spellEnd"/>
            <w:r w:rsidRPr="001B5C00">
              <w:rPr>
                <w:rFonts w:ascii="Times New Roman" w:hAnsi="Times New Roman"/>
                <w:color w:val="000000" w:themeColor="text1"/>
                <w:sz w:val="24"/>
              </w:rPr>
              <w:t>.</w:t>
            </w:r>
          </w:p>
          <w:p w14:paraId="08B1A825" w14:textId="3BEA6A1F" w:rsidR="00706701" w:rsidRPr="001B5C00" w:rsidRDefault="00706701" w:rsidP="00816707">
            <w:pPr>
              <w:jc w:val="left"/>
              <w:rPr>
                <w:rFonts w:ascii="Times New Roman" w:hAnsi="Times New Roman"/>
                <w:color w:val="000000" w:themeColor="text1"/>
                <w:sz w:val="24"/>
              </w:rPr>
            </w:pPr>
            <w:r w:rsidRPr="001B5C00">
              <w:rPr>
                <w:rFonts w:ascii="Times New Roman" w:hAnsi="Times New Roman"/>
                <w:color w:val="000000" w:themeColor="text1"/>
                <w:sz w:val="24"/>
              </w:rPr>
              <w:t>Endast förluster ska rapporteras. Vid vinst ska värdet behandlas som noll på denna rad.</w:t>
            </w:r>
          </w:p>
        </w:tc>
      </w:tr>
      <w:tr w:rsidR="00706701" w:rsidRPr="001B5C00" w14:paraId="68B02421"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813F35D" w14:textId="77777777" w:rsidR="00706701" w:rsidRPr="001B5C00" w:rsidRDefault="00706701">
            <w:pPr>
              <w:jc w:val="center"/>
              <w:rPr>
                <w:rFonts w:ascii="Times New Roman" w:hAnsi="Times New Roman"/>
                <w:sz w:val="24"/>
              </w:rPr>
            </w:pPr>
            <w:r w:rsidRPr="001B5C00">
              <w:rPr>
                <w:rFonts w:ascii="Times New Roman" w:hAnsi="Times New Roman"/>
                <w:sz w:val="24"/>
                <w:lang w:eastAsia="en-GB"/>
              </w:rPr>
              <w:t>0300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06C2455" w14:textId="77777777" w:rsidR="00706701" w:rsidRPr="001B5C00" w:rsidRDefault="00706701" w:rsidP="00816707">
            <w:pPr>
              <w:keepNext/>
              <w:jc w:val="left"/>
              <w:rPr>
                <w:rFonts w:ascii="Times New Roman" w:hAnsi="Times New Roman"/>
                <w:b/>
                <w:bCs/>
                <w:sz w:val="24"/>
                <w:u w:val="single"/>
              </w:rPr>
            </w:pPr>
            <w:r w:rsidRPr="001B5C00">
              <w:rPr>
                <w:rFonts w:ascii="Times New Roman" w:hAnsi="Times New Roman"/>
                <w:b/>
                <w:sz w:val="24"/>
                <w:u w:val="single"/>
              </w:rPr>
              <w:t>(Övriga)</w:t>
            </w:r>
          </w:p>
          <w:p w14:paraId="3FBA99EF" w14:textId="2B023A68" w:rsidR="00706701" w:rsidRPr="001B5C00" w:rsidRDefault="00706701" w:rsidP="00816707">
            <w:pPr>
              <w:keepNext/>
              <w:jc w:val="left"/>
              <w:rPr>
                <w:rFonts w:ascii="Times New Roman" w:hAnsi="Times New Roman"/>
                <w:sz w:val="24"/>
              </w:rPr>
            </w:pPr>
            <w:r w:rsidRPr="001B5C00">
              <w:rPr>
                <w:rFonts w:ascii="Times New Roman" w:hAnsi="Times New Roman"/>
                <w:sz w:val="24"/>
              </w:rPr>
              <w:t xml:space="preserve">Instituten ska rapportera övriga rörelsekostnader som inte beror på operativa riskhändelser i enlighet med del 2 punkterna 314 och 316 i bilaga V till </w:t>
            </w:r>
            <w:proofErr w:type="spellStart"/>
            <w:r w:rsidRPr="001B5C00">
              <w:rPr>
                <w:rFonts w:ascii="Times New Roman" w:hAnsi="Times New Roman"/>
                <w:sz w:val="24"/>
              </w:rPr>
              <w:t>EBA:s</w:t>
            </w:r>
            <w:proofErr w:type="spellEnd"/>
            <w:r w:rsidRPr="001B5C00">
              <w:rPr>
                <w:rFonts w:ascii="Times New Roman" w:hAnsi="Times New Roman"/>
                <w:sz w:val="24"/>
              </w:rPr>
              <w:t xml:space="preserve"> </w:t>
            </w:r>
            <w:proofErr w:type="spellStart"/>
            <w:r w:rsidRPr="001B5C00">
              <w:rPr>
                <w:rFonts w:ascii="Times New Roman" w:hAnsi="Times New Roman"/>
                <w:sz w:val="24"/>
              </w:rPr>
              <w:t>it-lösningar</w:t>
            </w:r>
            <w:proofErr w:type="spellEnd"/>
            <w:r w:rsidRPr="001B5C00">
              <w:rPr>
                <w:rFonts w:ascii="Times New Roman" w:hAnsi="Times New Roman"/>
                <w:sz w:val="24"/>
              </w:rPr>
              <w:t>, vilket omfattar följande:</w:t>
            </w:r>
          </w:p>
          <w:p w14:paraId="74B0437B" w14:textId="77777777" w:rsidR="00706701" w:rsidRPr="001B5C00" w:rsidRDefault="00706701" w:rsidP="3B06A011">
            <w:pPr>
              <w:numPr>
                <w:ilvl w:val="0"/>
                <w:numId w:val="35"/>
              </w:numPr>
              <w:autoSpaceDE w:val="0"/>
              <w:autoSpaceDN w:val="0"/>
              <w:adjustRightInd w:val="0"/>
              <w:jc w:val="left"/>
              <w:rPr>
                <w:rFonts w:ascii="Times New Roman" w:hAnsi="Times New Roman"/>
                <w:sz w:val="24"/>
              </w:rPr>
            </w:pPr>
            <w:r w:rsidRPr="001B5C00">
              <w:rPr>
                <w:rFonts w:ascii="Times New Roman" w:hAnsi="Times New Roman"/>
                <w:sz w:val="24"/>
              </w:rPr>
              <w:t>Kostnader till följd av förändringar i verkligt värde i materiella tillgångar som värderas med hjälp av modellen för verkligt värde, med undantag av kostnader från förändringar i verkligt värde avseende förvaltningsfastigheter som genererar hyror och som värderas med hjälp av modellen för verkligt värde från leasade tillgångar.</w:t>
            </w:r>
          </w:p>
          <w:p w14:paraId="5D1423D9" w14:textId="07454CC0" w:rsidR="00706701" w:rsidRPr="001B5C00" w:rsidRDefault="00706701" w:rsidP="00816707">
            <w:pPr>
              <w:numPr>
                <w:ilvl w:val="0"/>
                <w:numId w:val="35"/>
              </w:numPr>
              <w:autoSpaceDE w:val="0"/>
              <w:autoSpaceDN w:val="0"/>
              <w:adjustRightInd w:val="0"/>
              <w:jc w:val="left"/>
              <w:rPr>
                <w:rFonts w:ascii="Times New Roman" w:hAnsi="Times New Roman"/>
                <w:sz w:val="24"/>
              </w:rPr>
            </w:pPr>
            <w:r w:rsidRPr="001B5C00">
              <w:rPr>
                <w:rFonts w:ascii="Times New Roman" w:hAnsi="Times New Roman"/>
                <w:sz w:val="24"/>
              </w:rPr>
              <w:t xml:space="preserve">Kvarvarande övriga rörelsekostnader (Övriga rörelsekostnader. Övriga) i enlighet med del 2 punkterna 314 och 316 i bilaga V till </w:t>
            </w:r>
            <w:proofErr w:type="spellStart"/>
            <w:r w:rsidRPr="001B5C00">
              <w:rPr>
                <w:rFonts w:ascii="Times New Roman" w:hAnsi="Times New Roman"/>
                <w:sz w:val="24"/>
              </w:rPr>
              <w:t>EBA:s</w:t>
            </w:r>
            <w:proofErr w:type="spellEnd"/>
            <w:r w:rsidRPr="001B5C00">
              <w:rPr>
                <w:rFonts w:ascii="Times New Roman" w:hAnsi="Times New Roman"/>
                <w:sz w:val="24"/>
              </w:rPr>
              <w:t xml:space="preserve"> </w:t>
            </w:r>
            <w:proofErr w:type="spellStart"/>
            <w:r w:rsidRPr="001B5C00">
              <w:rPr>
                <w:rFonts w:ascii="Times New Roman" w:hAnsi="Times New Roman"/>
                <w:sz w:val="24"/>
              </w:rPr>
              <w:t>it-lösningar</w:t>
            </w:r>
            <w:proofErr w:type="spellEnd"/>
            <w:r w:rsidRPr="001B5C00">
              <w:rPr>
                <w:rFonts w:ascii="Times New Roman" w:hAnsi="Times New Roman"/>
                <w:sz w:val="24"/>
              </w:rPr>
              <w:t>, om de inte har anknytning till leasade tillgångar.</w:t>
            </w:r>
          </w:p>
        </w:tc>
      </w:tr>
      <w:tr w:rsidR="00706701" w:rsidRPr="001B5C00" w14:paraId="144AC62F"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8670032" w14:textId="77777777" w:rsidR="00706701" w:rsidRPr="001B5C00" w:rsidRDefault="00706701">
            <w:pPr>
              <w:jc w:val="center"/>
              <w:rPr>
                <w:rFonts w:ascii="Times New Roman" w:hAnsi="Times New Roman"/>
                <w:sz w:val="24"/>
              </w:rPr>
            </w:pPr>
            <w:r w:rsidRPr="001B5C00">
              <w:rPr>
                <w:rFonts w:ascii="Times New Roman" w:hAnsi="Times New Roman"/>
                <w:sz w:val="24"/>
                <w:lang w:eastAsia="en-GB"/>
              </w:rPr>
              <w:t>0310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27F61D2" w14:textId="16D06340" w:rsidR="00706701" w:rsidRPr="001B5C00" w:rsidRDefault="00706701" w:rsidP="00816707">
            <w:pPr>
              <w:keepNext/>
              <w:autoSpaceDE w:val="0"/>
              <w:autoSpaceDN w:val="0"/>
              <w:adjustRightInd w:val="0"/>
              <w:jc w:val="left"/>
              <w:rPr>
                <w:rFonts w:ascii="Times New Roman" w:hAnsi="Times New Roman"/>
                <w:b/>
                <w:bCs/>
                <w:sz w:val="24"/>
                <w:u w:val="single"/>
              </w:rPr>
            </w:pPr>
            <w:r w:rsidRPr="001B5C00">
              <w:rPr>
                <w:rFonts w:ascii="Times New Roman" w:hAnsi="Times New Roman"/>
                <w:b/>
                <w:sz w:val="24"/>
                <w:u w:val="single"/>
              </w:rPr>
              <w:t>Avgifts- och provisionsintäktskomponent</w:t>
            </w:r>
          </w:p>
          <w:p w14:paraId="1B909257" w14:textId="089E0B90" w:rsidR="00706701" w:rsidRPr="001B5C00" w:rsidRDefault="00706701" w:rsidP="00816707">
            <w:pPr>
              <w:autoSpaceDE w:val="0"/>
              <w:autoSpaceDN w:val="0"/>
              <w:adjustRightInd w:val="0"/>
              <w:jc w:val="left"/>
              <w:rPr>
                <w:rFonts w:ascii="Times New Roman" w:hAnsi="Times New Roman"/>
                <w:color w:val="000000" w:themeColor="text1"/>
                <w:sz w:val="24"/>
              </w:rPr>
            </w:pPr>
            <w:r w:rsidRPr="001B5C00">
              <w:rPr>
                <w:rFonts w:ascii="Times New Roman" w:hAnsi="Times New Roman"/>
                <w:sz w:val="24"/>
              </w:rPr>
              <w:t>Intäkter från avgifter och provisioner ska beräknas i enlighet med artikel 314.5 i förordning (EU) nr 575/2013.</w:t>
            </w:r>
          </w:p>
        </w:tc>
      </w:tr>
      <w:tr w:rsidR="00706701" w:rsidRPr="001B5C00" w14:paraId="51448C91"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3A1C3DB" w14:textId="77777777" w:rsidR="00706701" w:rsidRPr="001B5C00" w:rsidRDefault="00706701">
            <w:pPr>
              <w:jc w:val="center"/>
              <w:rPr>
                <w:rFonts w:ascii="Times New Roman" w:hAnsi="Times New Roman"/>
                <w:sz w:val="24"/>
              </w:rPr>
            </w:pPr>
            <w:r w:rsidRPr="001B5C00">
              <w:rPr>
                <w:rFonts w:ascii="Times New Roman" w:hAnsi="Times New Roman"/>
                <w:sz w:val="24"/>
                <w:lang w:eastAsia="en-GB"/>
              </w:rPr>
              <w:t>0320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FE366AD" w14:textId="5BBF8949" w:rsidR="00706701" w:rsidRPr="001B5C00" w:rsidRDefault="00706701" w:rsidP="00816707">
            <w:pPr>
              <w:keepNext/>
              <w:jc w:val="left"/>
              <w:rPr>
                <w:rFonts w:ascii="Times New Roman" w:hAnsi="Times New Roman"/>
                <w:b/>
                <w:bCs/>
                <w:sz w:val="24"/>
                <w:u w:val="single"/>
              </w:rPr>
            </w:pPr>
            <w:r w:rsidRPr="001B5C00">
              <w:rPr>
                <w:rFonts w:ascii="Times New Roman" w:hAnsi="Times New Roman"/>
                <w:b/>
                <w:sz w:val="24"/>
                <w:u w:val="single"/>
              </w:rPr>
              <w:t>Avgifts- och provisionsintäkter</w:t>
            </w:r>
          </w:p>
          <w:p w14:paraId="11E6C495" w14:textId="0B9B7860" w:rsidR="00706701" w:rsidRPr="001B5C00" w:rsidRDefault="00706701" w:rsidP="3B06A011">
            <w:pPr>
              <w:jc w:val="left"/>
              <w:rPr>
                <w:rFonts w:ascii="Times New Roman" w:hAnsi="Times New Roman"/>
                <w:sz w:val="24"/>
              </w:rPr>
            </w:pPr>
            <w:r w:rsidRPr="001B5C00">
              <w:rPr>
                <w:rFonts w:ascii="Times New Roman" w:hAnsi="Times New Roman"/>
                <w:sz w:val="24"/>
              </w:rPr>
              <w:t xml:space="preserve">Instituten ska rapportera intäkterna från avgifter och provisioner i enlighet med del 2 punkterna 281–284 i bilaga V till </w:t>
            </w:r>
            <w:proofErr w:type="spellStart"/>
            <w:r w:rsidRPr="001B5C00">
              <w:rPr>
                <w:rFonts w:ascii="Times New Roman" w:hAnsi="Times New Roman"/>
                <w:sz w:val="24"/>
              </w:rPr>
              <w:t>EBA:s</w:t>
            </w:r>
            <w:proofErr w:type="spellEnd"/>
            <w:r w:rsidRPr="001B5C00">
              <w:rPr>
                <w:rFonts w:ascii="Times New Roman" w:hAnsi="Times New Roman"/>
                <w:sz w:val="24"/>
              </w:rPr>
              <w:t xml:space="preserve"> </w:t>
            </w:r>
            <w:proofErr w:type="spellStart"/>
            <w:r w:rsidRPr="001B5C00">
              <w:rPr>
                <w:rFonts w:ascii="Times New Roman" w:hAnsi="Times New Roman"/>
                <w:sz w:val="24"/>
              </w:rPr>
              <w:t>it-lösningar</w:t>
            </w:r>
            <w:proofErr w:type="spellEnd"/>
            <w:r w:rsidRPr="001B5C00">
              <w:rPr>
                <w:rFonts w:ascii="Times New Roman" w:hAnsi="Times New Roman"/>
                <w:sz w:val="24"/>
              </w:rPr>
              <w:t>.</w:t>
            </w:r>
          </w:p>
          <w:p w14:paraId="5D10316A" w14:textId="322E546D" w:rsidR="00706701" w:rsidRPr="001B5C00" w:rsidRDefault="00020A96" w:rsidP="00816707">
            <w:pPr>
              <w:jc w:val="left"/>
              <w:rPr>
                <w:rFonts w:ascii="Times New Roman" w:hAnsi="Times New Roman"/>
                <w:color w:val="000000" w:themeColor="text1"/>
                <w:sz w:val="24"/>
              </w:rPr>
            </w:pPr>
            <w:r w:rsidRPr="001B5C00">
              <w:rPr>
                <w:rFonts w:ascii="Times New Roman" w:hAnsi="Times New Roman"/>
                <w:color w:val="000000" w:themeColor="text1"/>
                <w:sz w:val="24"/>
              </w:rPr>
              <w:t xml:space="preserve">Intäkter från underordnade verksamheter, såsom </w:t>
            </w:r>
            <w:proofErr w:type="spellStart"/>
            <w:r w:rsidRPr="001B5C00">
              <w:rPr>
                <w:rFonts w:ascii="Times New Roman" w:hAnsi="Times New Roman"/>
                <w:color w:val="000000" w:themeColor="text1"/>
                <w:sz w:val="24"/>
              </w:rPr>
              <w:t>it-verksamhet</w:t>
            </w:r>
            <w:proofErr w:type="spellEnd"/>
            <w:r w:rsidRPr="001B5C00">
              <w:rPr>
                <w:rFonts w:ascii="Times New Roman" w:hAnsi="Times New Roman"/>
                <w:color w:val="000000" w:themeColor="text1"/>
                <w:sz w:val="24"/>
              </w:rPr>
              <w:t xml:space="preserve"> som är nödvändig för att utföra en finansiell tjänst, bör också ingå i denna post, i enlighet med artikel 7 i de tekniska tillsynsstandarder som ska utarbetas enligt artikel 314.9 i förordning (EU) nr 575/2013.</w:t>
            </w:r>
          </w:p>
        </w:tc>
      </w:tr>
      <w:tr w:rsidR="00706701" w:rsidRPr="001B5C00" w14:paraId="0B5A9540"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DD18771" w14:textId="77777777" w:rsidR="00706701" w:rsidRPr="001B5C00" w:rsidRDefault="00706701">
            <w:pPr>
              <w:jc w:val="center"/>
              <w:rPr>
                <w:rFonts w:ascii="Times New Roman" w:hAnsi="Times New Roman"/>
                <w:sz w:val="24"/>
              </w:rPr>
            </w:pPr>
            <w:r w:rsidRPr="001B5C00">
              <w:rPr>
                <w:rFonts w:ascii="Times New Roman" w:hAnsi="Times New Roman"/>
                <w:sz w:val="24"/>
                <w:lang w:eastAsia="en-GB"/>
              </w:rPr>
              <w:t>0330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7A45E20C" w14:textId="77777777" w:rsidR="00706701" w:rsidRPr="001B5C00" w:rsidRDefault="00706701" w:rsidP="00816707">
            <w:pPr>
              <w:keepNext/>
              <w:jc w:val="left"/>
              <w:rPr>
                <w:rFonts w:ascii="Times New Roman" w:hAnsi="Times New Roman"/>
                <w:b/>
                <w:bCs/>
                <w:sz w:val="24"/>
                <w:u w:val="single"/>
              </w:rPr>
            </w:pPr>
            <w:r w:rsidRPr="001B5C00">
              <w:rPr>
                <w:rFonts w:ascii="Times New Roman" w:hAnsi="Times New Roman"/>
                <w:b/>
                <w:sz w:val="24"/>
                <w:u w:val="single"/>
              </w:rPr>
              <w:t>varav: från medlemmar som tillhör samma institutionella skyddssystem</w:t>
            </w:r>
          </w:p>
          <w:p w14:paraId="592F6C4C" w14:textId="3669AD85" w:rsidR="00706701" w:rsidRPr="001B5C00" w:rsidRDefault="00706701" w:rsidP="00816707">
            <w:pPr>
              <w:jc w:val="left"/>
              <w:rPr>
                <w:rFonts w:ascii="Times New Roman" w:hAnsi="Times New Roman"/>
                <w:color w:val="000000" w:themeColor="text1"/>
                <w:sz w:val="24"/>
              </w:rPr>
            </w:pPr>
            <w:r w:rsidRPr="001B5C00">
              <w:rPr>
                <w:rFonts w:ascii="Times New Roman" w:hAnsi="Times New Roman"/>
                <w:color w:val="000000" w:themeColor="text1"/>
                <w:sz w:val="24"/>
              </w:rPr>
              <w:t>Den del av intäkter från avgifter och provisioner som erhålls från institut som är medlemmar i samma institutionella skyddssystem i enlighet med artikel 314.5 i förordning (EU) nr 575/2013.</w:t>
            </w:r>
          </w:p>
        </w:tc>
      </w:tr>
      <w:tr w:rsidR="00706701" w:rsidRPr="001B5C00" w14:paraId="7CABCEC2"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D1C7279" w14:textId="77777777" w:rsidR="00706701" w:rsidRPr="001B5C00" w:rsidRDefault="00706701">
            <w:pPr>
              <w:jc w:val="center"/>
              <w:rPr>
                <w:rFonts w:ascii="Times New Roman" w:hAnsi="Times New Roman"/>
                <w:sz w:val="24"/>
              </w:rPr>
            </w:pPr>
            <w:r w:rsidRPr="001B5C00">
              <w:rPr>
                <w:rFonts w:ascii="Times New Roman" w:hAnsi="Times New Roman"/>
                <w:sz w:val="24"/>
                <w:lang w:eastAsia="en-GB"/>
              </w:rPr>
              <w:lastRenderedPageBreak/>
              <w:t>0340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760449B" w14:textId="6D10A8A0" w:rsidR="00706701" w:rsidRPr="001B5C00" w:rsidRDefault="00706701" w:rsidP="00816707">
            <w:pPr>
              <w:keepNext/>
              <w:autoSpaceDE w:val="0"/>
              <w:autoSpaceDN w:val="0"/>
              <w:adjustRightInd w:val="0"/>
              <w:jc w:val="left"/>
              <w:rPr>
                <w:rFonts w:ascii="Times New Roman" w:hAnsi="Times New Roman"/>
                <w:b/>
                <w:bCs/>
                <w:sz w:val="24"/>
                <w:u w:val="single"/>
              </w:rPr>
            </w:pPr>
            <w:r w:rsidRPr="001B5C00">
              <w:rPr>
                <w:rFonts w:ascii="Times New Roman" w:hAnsi="Times New Roman"/>
                <w:b/>
                <w:sz w:val="24"/>
                <w:u w:val="single"/>
              </w:rPr>
              <w:t>(Avgifts- och provisionskostnadskomponent)</w:t>
            </w:r>
          </w:p>
          <w:p w14:paraId="1706D87C" w14:textId="0F328B94" w:rsidR="00706701" w:rsidRPr="001B5C00" w:rsidRDefault="00706701" w:rsidP="00816707">
            <w:pPr>
              <w:autoSpaceDE w:val="0"/>
              <w:autoSpaceDN w:val="0"/>
              <w:adjustRightInd w:val="0"/>
              <w:jc w:val="left"/>
              <w:rPr>
                <w:rFonts w:ascii="Times New Roman" w:hAnsi="Times New Roman"/>
                <w:color w:val="000000" w:themeColor="text1"/>
                <w:sz w:val="24"/>
              </w:rPr>
            </w:pPr>
            <w:r w:rsidRPr="001B5C00">
              <w:rPr>
                <w:rFonts w:ascii="Times New Roman" w:hAnsi="Times New Roman"/>
                <w:sz w:val="24"/>
              </w:rPr>
              <w:t>Kostnader för avgifter och provisioner ska beräknas i enlighet med artikel 314.5 i förordning (EU) nr 575/2013.</w:t>
            </w:r>
          </w:p>
        </w:tc>
      </w:tr>
      <w:tr w:rsidR="00706701" w:rsidRPr="001B5C00" w14:paraId="654D6653"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627E4C8" w14:textId="77777777" w:rsidR="00706701" w:rsidRPr="001B5C00" w:rsidRDefault="00706701">
            <w:pPr>
              <w:jc w:val="center"/>
              <w:rPr>
                <w:rFonts w:ascii="Times New Roman" w:hAnsi="Times New Roman"/>
                <w:sz w:val="24"/>
              </w:rPr>
            </w:pPr>
            <w:r w:rsidRPr="001B5C00">
              <w:rPr>
                <w:rFonts w:ascii="Times New Roman" w:hAnsi="Times New Roman"/>
                <w:sz w:val="24"/>
                <w:lang w:eastAsia="en-GB"/>
              </w:rPr>
              <w:t>0350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380B3AF" w14:textId="37333EB9" w:rsidR="00706701" w:rsidRPr="001B5C00" w:rsidRDefault="00706701" w:rsidP="00816707">
            <w:pPr>
              <w:keepNext/>
              <w:jc w:val="left"/>
              <w:rPr>
                <w:rFonts w:ascii="Times New Roman" w:hAnsi="Times New Roman"/>
                <w:b/>
                <w:bCs/>
                <w:sz w:val="24"/>
                <w:u w:val="single"/>
              </w:rPr>
            </w:pPr>
            <w:r w:rsidRPr="001B5C00">
              <w:rPr>
                <w:rFonts w:ascii="Times New Roman" w:hAnsi="Times New Roman"/>
                <w:b/>
                <w:sz w:val="24"/>
                <w:u w:val="single"/>
              </w:rPr>
              <w:t>(Avgifts- och provisionskostnader)</w:t>
            </w:r>
          </w:p>
          <w:p w14:paraId="1B7A110D" w14:textId="78D5FD23" w:rsidR="00706701" w:rsidRPr="001B5C00" w:rsidRDefault="00706701" w:rsidP="3B06A011">
            <w:pPr>
              <w:jc w:val="left"/>
              <w:rPr>
                <w:rFonts w:ascii="Times New Roman" w:hAnsi="Times New Roman"/>
                <w:sz w:val="24"/>
              </w:rPr>
            </w:pPr>
            <w:r w:rsidRPr="001B5C00">
              <w:rPr>
                <w:rFonts w:ascii="Times New Roman" w:hAnsi="Times New Roman"/>
                <w:sz w:val="24"/>
              </w:rPr>
              <w:t xml:space="preserve">Instituten ska rapportera avgifts- och provisionskostnader i enlighet med del 2 punkterna 281–284 i bilaga V till </w:t>
            </w:r>
            <w:proofErr w:type="spellStart"/>
            <w:r w:rsidRPr="001B5C00">
              <w:rPr>
                <w:rFonts w:ascii="Times New Roman" w:hAnsi="Times New Roman"/>
                <w:sz w:val="24"/>
              </w:rPr>
              <w:t>EBA:s</w:t>
            </w:r>
            <w:proofErr w:type="spellEnd"/>
            <w:r w:rsidRPr="001B5C00">
              <w:rPr>
                <w:rFonts w:ascii="Times New Roman" w:hAnsi="Times New Roman"/>
                <w:sz w:val="24"/>
              </w:rPr>
              <w:t xml:space="preserve"> </w:t>
            </w:r>
            <w:proofErr w:type="spellStart"/>
            <w:r w:rsidRPr="001B5C00">
              <w:rPr>
                <w:rFonts w:ascii="Times New Roman" w:hAnsi="Times New Roman"/>
                <w:sz w:val="24"/>
              </w:rPr>
              <w:t>it-lösningar</w:t>
            </w:r>
            <w:proofErr w:type="spellEnd"/>
            <w:r w:rsidRPr="001B5C00">
              <w:rPr>
                <w:rFonts w:ascii="Times New Roman" w:hAnsi="Times New Roman"/>
                <w:sz w:val="24"/>
              </w:rPr>
              <w:t>.</w:t>
            </w:r>
          </w:p>
          <w:p w14:paraId="7CE7D7C4" w14:textId="21217273" w:rsidR="00706701" w:rsidRPr="001B5C00" w:rsidRDefault="00706701" w:rsidP="00816707">
            <w:pPr>
              <w:rPr>
                <w:rFonts w:ascii="Times New Roman" w:hAnsi="Times New Roman"/>
                <w:sz w:val="24"/>
              </w:rPr>
            </w:pPr>
            <w:proofErr w:type="spellStart"/>
            <w:r w:rsidRPr="001B5C00">
              <w:rPr>
                <w:rFonts w:ascii="Times New Roman" w:hAnsi="Times New Roman"/>
                <w:color w:val="000000" w:themeColor="text1"/>
                <w:sz w:val="24"/>
              </w:rPr>
              <w:t>Utkontrakteringsavgifter</w:t>
            </w:r>
            <w:proofErr w:type="spellEnd"/>
            <w:r w:rsidRPr="001B5C00">
              <w:rPr>
                <w:rFonts w:ascii="Times New Roman" w:hAnsi="Times New Roman"/>
                <w:color w:val="000000" w:themeColor="text1"/>
                <w:sz w:val="24"/>
              </w:rPr>
              <w:t xml:space="preserve"> som betalas för tillhandahållande av finansiella tjänster, upptagna i den förteckning över verksamheter som anges i artikel 8, i de tekniska tillsynsstandarder som ska utarbetas enligt artikel 314.9 i förordning (EU) nr 575/2013, om de är upptagna, under administrativa kostnader i den tillämpade redovisningsramen, i enlighet med artikel 16 i nämnda tekniska tillsynsstandarder, ska rapporteras på denna rad. Kostnader från underordnade verksamheter, såsom </w:t>
            </w:r>
            <w:proofErr w:type="spellStart"/>
            <w:r w:rsidRPr="001B5C00">
              <w:rPr>
                <w:rFonts w:ascii="Times New Roman" w:hAnsi="Times New Roman"/>
                <w:color w:val="000000" w:themeColor="text1"/>
                <w:sz w:val="24"/>
              </w:rPr>
              <w:t>it-verksamhet</w:t>
            </w:r>
            <w:proofErr w:type="spellEnd"/>
            <w:r w:rsidRPr="001B5C00">
              <w:rPr>
                <w:rFonts w:ascii="Times New Roman" w:hAnsi="Times New Roman"/>
                <w:color w:val="000000" w:themeColor="text1"/>
                <w:sz w:val="24"/>
              </w:rPr>
              <w:t xml:space="preserve"> som är nödvändig för att utföra en finansiell tjänst, bör också ingå i denna post.</w:t>
            </w:r>
          </w:p>
        </w:tc>
      </w:tr>
      <w:tr w:rsidR="00706701" w:rsidRPr="001B5C00" w14:paraId="54BFEEFD"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55B5C2F" w14:textId="77777777" w:rsidR="00706701" w:rsidRPr="001B5C00" w:rsidRDefault="00706701">
            <w:pPr>
              <w:jc w:val="center"/>
              <w:rPr>
                <w:rFonts w:ascii="Times New Roman" w:hAnsi="Times New Roman"/>
                <w:sz w:val="24"/>
              </w:rPr>
            </w:pPr>
            <w:r w:rsidRPr="001B5C00">
              <w:rPr>
                <w:rFonts w:ascii="Times New Roman" w:hAnsi="Times New Roman"/>
                <w:sz w:val="24"/>
                <w:lang w:eastAsia="en-GB"/>
              </w:rPr>
              <w:t>0360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7CEC75B3" w14:textId="67678A5E" w:rsidR="00706701" w:rsidRPr="001B5C00" w:rsidRDefault="00706701" w:rsidP="00816707">
            <w:pPr>
              <w:keepNext/>
              <w:jc w:val="left"/>
              <w:rPr>
                <w:rFonts w:ascii="Times New Roman" w:hAnsi="Times New Roman"/>
                <w:b/>
                <w:bCs/>
                <w:sz w:val="24"/>
                <w:u w:val="single"/>
              </w:rPr>
            </w:pPr>
            <w:r w:rsidRPr="001B5C00">
              <w:rPr>
                <w:rFonts w:ascii="Times New Roman" w:hAnsi="Times New Roman"/>
                <w:b/>
                <w:sz w:val="24"/>
                <w:u w:val="single"/>
              </w:rPr>
              <w:t>(varav till medlemmar som tillhör samma institutionella skyddssystem)</w:t>
            </w:r>
          </w:p>
          <w:p w14:paraId="166C532F" w14:textId="19E6B593" w:rsidR="00706701" w:rsidRPr="001B5C00" w:rsidRDefault="00706701" w:rsidP="3B06A011">
            <w:pPr>
              <w:jc w:val="left"/>
              <w:rPr>
                <w:rFonts w:ascii="Times New Roman" w:hAnsi="Times New Roman"/>
                <w:color w:val="000000" w:themeColor="text1"/>
                <w:sz w:val="24"/>
              </w:rPr>
            </w:pPr>
            <w:r w:rsidRPr="001B5C00">
              <w:rPr>
                <w:rFonts w:ascii="Times New Roman" w:hAnsi="Times New Roman"/>
                <w:color w:val="000000" w:themeColor="text1"/>
                <w:sz w:val="24"/>
              </w:rPr>
              <w:t>Den del av avgifts- och provisionskostnader som betalas till institut som är medlemmar i samma institutionella skyddssystem i enlighet med artikel 314.5 i förordning (EU) nr 575/2013.</w:t>
            </w:r>
          </w:p>
        </w:tc>
      </w:tr>
      <w:tr w:rsidR="00706701" w:rsidRPr="001B5C00" w14:paraId="580958E7"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2405399" w14:textId="77777777" w:rsidR="00706701" w:rsidRPr="001B5C00" w:rsidRDefault="00706701">
            <w:pPr>
              <w:jc w:val="center"/>
              <w:rPr>
                <w:rFonts w:ascii="Times New Roman" w:hAnsi="Times New Roman"/>
                <w:b/>
                <w:bCs/>
                <w:sz w:val="24"/>
              </w:rPr>
            </w:pPr>
            <w:r w:rsidRPr="001B5C00">
              <w:rPr>
                <w:rFonts w:ascii="Times New Roman" w:hAnsi="Times New Roman"/>
                <w:b/>
                <w:sz w:val="24"/>
                <w:lang w:eastAsia="en-GB"/>
              </w:rPr>
              <w:t> 0370 – 0480</w:t>
            </w:r>
          </w:p>
        </w:tc>
        <w:tc>
          <w:tcPr>
            <w:tcW w:w="7963" w:type="dxa"/>
            <w:tcBorders>
              <w:top w:val="nil"/>
              <w:left w:val="nil"/>
              <w:bottom w:val="single" w:sz="4" w:space="0" w:color="auto"/>
              <w:right w:val="single" w:sz="4" w:space="0" w:color="auto"/>
            </w:tcBorders>
            <w:shd w:val="clear" w:color="auto" w:fill="D9D9D9" w:themeFill="background1" w:themeFillShade="D9"/>
            <w:vAlign w:val="center"/>
            <w:hideMark/>
          </w:tcPr>
          <w:p w14:paraId="58D3FFCE" w14:textId="6D2518D1" w:rsidR="00706701" w:rsidRPr="001B5C00" w:rsidRDefault="00706701" w:rsidP="005D3C49">
            <w:pPr>
              <w:pStyle w:val="ListParagraph"/>
              <w:numPr>
                <w:ilvl w:val="0"/>
                <w:numId w:val="42"/>
              </w:numPr>
              <w:ind w:hanging="720"/>
              <w:jc w:val="left"/>
              <w:rPr>
                <w:rFonts w:ascii="Times New Roman" w:hAnsi="Times New Roman"/>
                <w:b/>
                <w:bCs/>
                <w:sz w:val="24"/>
              </w:rPr>
            </w:pPr>
            <w:r w:rsidRPr="001B5C00">
              <w:rPr>
                <w:rFonts w:ascii="Times New Roman" w:hAnsi="Times New Roman"/>
                <w:b/>
                <w:sz w:val="24"/>
              </w:rPr>
              <w:t>Finansiell komponent (FC)</w:t>
            </w:r>
          </w:p>
        </w:tc>
      </w:tr>
      <w:tr w:rsidR="00706701" w:rsidRPr="001B5C00" w14:paraId="032734A1"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9A4724D" w14:textId="77777777" w:rsidR="00706701" w:rsidRPr="001B5C00" w:rsidRDefault="00706701">
            <w:pPr>
              <w:jc w:val="center"/>
              <w:rPr>
                <w:rFonts w:ascii="Times New Roman" w:hAnsi="Times New Roman"/>
                <w:sz w:val="24"/>
              </w:rPr>
            </w:pPr>
            <w:r w:rsidRPr="001B5C00">
              <w:rPr>
                <w:rFonts w:ascii="Times New Roman" w:hAnsi="Times New Roman"/>
                <w:sz w:val="24"/>
                <w:lang w:eastAsia="en-GB"/>
              </w:rPr>
              <w:t>0370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4C1F2C1" w14:textId="77777777" w:rsidR="00706701" w:rsidRPr="001B5C00" w:rsidRDefault="00706701" w:rsidP="00816707">
            <w:pPr>
              <w:keepNext/>
              <w:autoSpaceDE w:val="0"/>
              <w:autoSpaceDN w:val="0"/>
              <w:adjustRightInd w:val="0"/>
              <w:jc w:val="left"/>
              <w:rPr>
                <w:rFonts w:ascii="Times New Roman" w:hAnsi="Times New Roman"/>
                <w:b/>
                <w:bCs/>
                <w:sz w:val="24"/>
                <w:u w:val="single"/>
              </w:rPr>
            </w:pPr>
            <w:r w:rsidRPr="001B5C00">
              <w:rPr>
                <w:rFonts w:ascii="Times New Roman" w:hAnsi="Times New Roman"/>
                <w:b/>
                <w:sz w:val="24"/>
                <w:u w:val="single"/>
              </w:rPr>
              <w:t>Handelslagerkomponent</w:t>
            </w:r>
          </w:p>
          <w:p w14:paraId="52BBA148" w14:textId="4335F393" w:rsidR="00706701" w:rsidRPr="001B5C00" w:rsidRDefault="00706701" w:rsidP="00816707">
            <w:pPr>
              <w:autoSpaceDE w:val="0"/>
              <w:autoSpaceDN w:val="0"/>
              <w:adjustRightInd w:val="0"/>
              <w:jc w:val="left"/>
              <w:rPr>
                <w:rFonts w:ascii="Times New Roman" w:hAnsi="Times New Roman"/>
                <w:b/>
                <w:bCs/>
                <w:sz w:val="24"/>
                <w:u w:val="single"/>
              </w:rPr>
            </w:pPr>
            <w:r w:rsidRPr="001B5C00">
              <w:rPr>
                <w:rFonts w:ascii="Times New Roman" w:hAnsi="Times New Roman"/>
                <w:color w:val="000000" w:themeColor="text1"/>
                <w:sz w:val="24"/>
              </w:rPr>
              <w:t>Handelslagerkomponenten ska beräknas i enlighet med artikel 314.6 i förordning (EU) nr 575/2013.</w:t>
            </w:r>
          </w:p>
        </w:tc>
      </w:tr>
      <w:tr w:rsidR="00706701" w:rsidRPr="001B5C00" w14:paraId="4AC1D375"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21AC66E" w14:textId="77777777" w:rsidR="00706701" w:rsidRPr="001B5C00" w:rsidRDefault="00706701">
            <w:pPr>
              <w:jc w:val="center"/>
              <w:rPr>
                <w:rFonts w:ascii="Times New Roman" w:hAnsi="Times New Roman"/>
                <w:sz w:val="24"/>
              </w:rPr>
            </w:pPr>
            <w:r w:rsidRPr="001B5C00">
              <w:rPr>
                <w:rFonts w:ascii="Times New Roman" w:hAnsi="Times New Roman"/>
                <w:sz w:val="24"/>
                <w:lang w:eastAsia="en-GB"/>
              </w:rPr>
              <w:t>0380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83B1772" w14:textId="29EF2577" w:rsidR="00706701" w:rsidRPr="001B5C00" w:rsidRDefault="00706701" w:rsidP="00816707">
            <w:pPr>
              <w:keepNext/>
              <w:autoSpaceDE w:val="0"/>
              <w:autoSpaceDN w:val="0"/>
              <w:adjustRightInd w:val="0"/>
              <w:jc w:val="left"/>
              <w:rPr>
                <w:rFonts w:ascii="Times New Roman" w:hAnsi="Times New Roman"/>
                <w:b/>
                <w:bCs/>
                <w:sz w:val="24"/>
                <w:u w:val="single"/>
              </w:rPr>
            </w:pPr>
            <w:r w:rsidRPr="001B5C00">
              <w:rPr>
                <w:rFonts w:ascii="Times New Roman" w:hAnsi="Times New Roman"/>
                <w:b/>
                <w:sz w:val="24"/>
                <w:u w:val="single"/>
              </w:rPr>
              <w:t xml:space="preserve">Nettovinst eller (–) nettoförlust i </w:t>
            </w:r>
            <w:proofErr w:type="spellStart"/>
            <w:r w:rsidRPr="001B5C00">
              <w:rPr>
                <w:rFonts w:ascii="Times New Roman" w:hAnsi="Times New Roman"/>
                <w:b/>
                <w:sz w:val="24"/>
                <w:u w:val="single"/>
              </w:rPr>
              <w:t>handelslagret</w:t>
            </w:r>
            <w:proofErr w:type="spellEnd"/>
          </w:p>
          <w:p w14:paraId="7DFF44B4" w14:textId="78716B45" w:rsidR="00706701" w:rsidRPr="001B5C00" w:rsidRDefault="00706701" w:rsidP="00816707">
            <w:pPr>
              <w:keepNext/>
              <w:autoSpaceDE w:val="0"/>
              <w:autoSpaceDN w:val="0"/>
              <w:adjustRightInd w:val="0"/>
              <w:jc w:val="left"/>
              <w:rPr>
                <w:rFonts w:ascii="Times New Roman" w:hAnsi="Times New Roman"/>
                <w:color w:val="000000" w:themeColor="text1"/>
                <w:sz w:val="24"/>
              </w:rPr>
            </w:pPr>
            <w:r w:rsidRPr="001B5C00">
              <w:rPr>
                <w:rFonts w:ascii="Times New Roman" w:hAnsi="Times New Roman"/>
                <w:color w:val="000000" w:themeColor="text1"/>
                <w:sz w:val="24"/>
              </w:rPr>
              <w:t xml:space="preserve">Den tillämpliga nettovinsten eller nettoförlusten i </w:t>
            </w:r>
            <w:proofErr w:type="spellStart"/>
            <w:r w:rsidRPr="001B5C00">
              <w:rPr>
                <w:rFonts w:ascii="Times New Roman" w:hAnsi="Times New Roman"/>
                <w:color w:val="000000" w:themeColor="text1"/>
                <w:sz w:val="24"/>
              </w:rPr>
              <w:t>handelslagret</w:t>
            </w:r>
            <w:proofErr w:type="spellEnd"/>
            <w:r w:rsidRPr="001B5C00">
              <w:rPr>
                <w:rFonts w:ascii="Times New Roman" w:hAnsi="Times New Roman"/>
                <w:color w:val="000000" w:themeColor="text1"/>
                <w:sz w:val="24"/>
              </w:rPr>
              <w:t xml:space="preserve"> ska beräknas som summan av</w:t>
            </w:r>
          </w:p>
          <w:p w14:paraId="44FBBADB" w14:textId="322D2290" w:rsidR="00706701" w:rsidRPr="001B5C00" w:rsidRDefault="00706701" w:rsidP="3B06A011">
            <w:pPr>
              <w:numPr>
                <w:ilvl w:val="0"/>
                <w:numId w:val="36"/>
              </w:numPr>
              <w:autoSpaceDE w:val="0"/>
              <w:autoSpaceDN w:val="0"/>
              <w:adjustRightInd w:val="0"/>
              <w:jc w:val="left"/>
              <w:rPr>
                <w:rFonts w:ascii="Times New Roman" w:hAnsi="Times New Roman"/>
                <w:color w:val="000000" w:themeColor="text1"/>
                <w:sz w:val="24"/>
              </w:rPr>
            </w:pPr>
            <w:r w:rsidRPr="001B5C00">
              <w:rPr>
                <w:rFonts w:ascii="Times New Roman" w:hAnsi="Times New Roman"/>
                <w:color w:val="000000" w:themeColor="text1"/>
                <w:sz w:val="24"/>
              </w:rPr>
              <w:t>vinster eller (–) förluster på finansiella tillgångar och skulder som innehas för handel, netto,</w:t>
            </w:r>
          </w:p>
          <w:p w14:paraId="09B047DE" w14:textId="0CE06CCB" w:rsidR="00706701" w:rsidRPr="001B5C00" w:rsidRDefault="00706701" w:rsidP="00816707">
            <w:pPr>
              <w:numPr>
                <w:ilvl w:val="0"/>
                <w:numId w:val="36"/>
              </w:numPr>
              <w:autoSpaceDE w:val="0"/>
              <w:autoSpaceDN w:val="0"/>
              <w:adjustRightInd w:val="0"/>
              <w:jc w:val="left"/>
              <w:rPr>
                <w:rFonts w:ascii="Times New Roman" w:hAnsi="Times New Roman"/>
                <w:color w:val="000000" w:themeColor="text1"/>
                <w:sz w:val="24"/>
              </w:rPr>
            </w:pPr>
            <w:r w:rsidRPr="001B5C00">
              <w:rPr>
                <w:rFonts w:ascii="Times New Roman" w:hAnsi="Times New Roman"/>
                <w:color w:val="000000" w:themeColor="text1"/>
                <w:sz w:val="24"/>
              </w:rPr>
              <w:t xml:space="preserve">vinster eller (–) förluster från säkringsredovisning, netto, och växelkursdifferenser [vinst eller (–) förlust], netto, kopplade till </w:t>
            </w:r>
            <w:proofErr w:type="spellStart"/>
            <w:r w:rsidRPr="001B5C00">
              <w:rPr>
                <w:rFonts w:ascii="Times New Roman" w:hAnsi="Times New Roman"/>
                <w:color w:val="000000" w:themeColor="text1"/>
                <w:sz w:val="24"/>
              </w:rPr>
              <w:t>handelslagret</w:t>
            </w:r>
            <w:proofErr w:type="spellEnd"/>
            <w:r w:rsidRPr="001B5C00">
              <w:rPr>
                <w:rFonts w:ascii="Times New Roman" w:hAnsi="Times New Roman"/>
                <w:color w:val="000000" w:themeColor="text1"/>
                <w:sz w:val="24"/>
              </w:rPr>
              <w:t>.</w:t>
            </w:r>
          </w:p>
        </w:tc>
      </w:tr>
      <w:tr w:rsidR="00706701" w:rsidRPr="001B5C00" w14:paraId="44DE133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8DA181C" w14:textId="77777777" w:rsidR="00706701" w:rsidRPr="001B5C00" w:rsidRDefault="00706701">
            <w:pPr>
              <w:jc w:val="center"/>
              <w:rPr>
                <w:rFonts w:ascii="Times New Roman" w:hAnsi="Times New Roman"/>
                <w:sz w:val="24"/>
              </w:rPr>
            </w:pPr>
            <w:r w:rsidRPr="001B5C00">
              <w:rPr>
                <w:rFonts w:ascii="Times New Roman" w:hAnsi="Times New Roman"/>
                <w:sz w:val="24"/>
                <w:lang w:eastAsia="en-GB"/>
              </w:rPr>
              <w:t>0390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1DB8D2A" w14:textId="77777777" w:rsidR="00706701" w:rsidRPr="001B5C00" w:rsidRDefault="00706701" w:rsidP="00816707">
            <w:pPr>
              <w:keepNext/>
              <w:autoSpaceDE w:val="0"/>
              <w:autoSpaceDN w:val="0"/>
              <w:adjustRightInd w:val="0"/>
              <w:jc w:val="left"/>
              <w:rPr>
                <w:rFonts w:ascii="Times New Roman" w:hAnsi="Times New Roman"/>
                <w:b/>
                <w:bCs/>
                <w:sz w:val="24"/>
                <w:u w:val="single"/>
              </w:rPr>
            </w:pPr>
            <w:r w:rsidRPr="001B5C00">
              <w:rPr>
                <w:rFonts w:ascii="Times New Roman" w:hAnsi="Times New Roman"/>
                <w:b/>
                <w:sz w:val="24"/>
                <w:u w:val="single"/>
              </w:rPr>
              <w:t>Vinster eller (–) förluster på finansiella tillgångar och skulder som innehas för handel, netto</w:t>
            </w:r>
          </w:p>
          <w:p w14:paraId="36FDE244" w14:textId="18BA5FB8" w:rsidR="00706701" w:rsidRPr="001B5C00" w:rsidRDefault="00706701" w:rsidP="00816707">
            <w:pPr>
              <w:autoSpaceDE w:val="0"/>
              <w:autoSpaceDN w:val="0"/>
              <w:adjustRightInd w:val="0"/>
              <w:jc w:val="left"/>
              <w:rPr>
                <w:rFonts w:ascii="Times New Roman" w:hAnsi="Times New Roman"/>
                <w:sz w:val="24"/>
              </w:rPr>
            </w:pPr>
            <w:r w:rsidRPr="001B5C00">
              <w:rPr>
                <w:rFonts w:ascii="Times New Roman" w:hAnsi="Times New Roman"/>
                <w:sz w:val="24"/>
              </w:rPr>
              <w:t xml:space="preserve">Instituten ska rapportera vinster eller (–) förluster på finansiella tillgångar och skulder som innehas för handel i enlighet med del 2 punkterna 43 och 46 i bilaga V till </w:t>
            </w:r>
            <w:proofErr w:type="spellStart"/>
            <w:r w:rsidRPr="001B5C00">
              <w:rPr>
                <w:rFonts w:ascii="Times New Roman" w:hAnsi="Times New Roman"/>
                <w:sz w:val="24"/>
              </w:rPr>
              <w:t>EBA:s</w:t>
            </w:r>
            <w:proofErr w:type="spellEnd"/>
            <w:r w:rsidRPr="001B5C00">
              <w:rPr>
                <w:rFonts w:ascii="Times New Roman" w:hAnsi="Times New Roman"/>
                <w:sz w:val="24"/>
              </w:rPr>
              <w:t xml:space="preserve"> </w:t>
            </w:r>
            <w:proofErr w:type="spellStart"/>
            <w:r w:rsidRPr="001B5C00">
              <w:rPr>
                <w:rFonts w:ascii="Times New Roman" w:hAnsi="Times New Roman"/>
                <w:sz w:val="24"/>
              </w:rPr>
              <w:t>it-lösningar</w:t>
            </w:r>
            <w:proofErr w:type="spellEnd"/>
            <w:r w:rsidRPr="001B5C00">
              <w:rPr>
                <w:rFonts w:ascii="Times New Roman" w:hAnsi="Times New Roman"/>
                <w:sz w:val="24"/>
              </w:rPr>
              <w:t xml:space="preserve"> eller på finansiella tillgångar och skulder som är förenade med handel i enlighet med artikel 27 i direktiv 86/635/EEG</w:t>
            </w:r>
            <w:r w:rsidR="00782176" w:rsidRPr="001B5C00">
              <w:rPr>
                <w:rFonts w:ascii="Times New Roman" w:hAnsi="Times New Roman"/>
                <w:sz w:val="24"/>
                <w:vertAlign w:val="superscript"/>
              </w:rPr>
              <w:footnoteReference w:id="5"/>
            </w:r>
            <w:r w:rsidRPr="001B5C00">
              <w:rPr>
                <w:rFonts w:ascii="Times New Roman" w:hAnsi="Times New Roman"/>
                <w:sz w:val="24"/>
              </w:rPr>
              <w:t>. Vertikal uppställning (6).</w:t>
            </w:r>
          </w:p>
        </w:tc>
      </w:tr>
      <w:tr w:rsidR="00706701" w:rsidRPr="001B5C00" w14:paraId="1E21BAF1" w14:textId="77777777" w:rsidTr="402ED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694B80C" w14:textId="77777777" w:rsidR="00706701" w:rsidRPr="001B5C00" w:rsidRDefault="00706701">
            <w:pPr>
              <w:jc w:val="center"/>
              <w:rPr>
                <w:rFonts w:ascii="Times New Roman" w:hAnsi="Times New Roman"/>
                <w:sz w:val="24"/>
              </w:rPr>
            </w:pPr>
            <w:r w:rsidRPr="001B5C00">
              <w:rPr>
                <w:rFonts w:ascii="Times New Roman" w:hAnsi="Times New Roman"/>
                <w:sz w:val="24"/>
                <w:lang w:eastAsia="en-GB"/>
              </w:rPr>
              <w:lastRenderedPageBreak/>
              <w:t>0400</w:t>
            </w:r>
          </w:p>
        </w:tc>
        <w:tc>
          <w:tcPr>
            <w:tcW w:w="7963" w:type="dxa"/>
            <w:tcBorders>
              <w:top w:val="nil"/>
              <w:left w:val="nil"/>
              <w:bottom w:val="single" w:sz="4" w:space="0" w:color="auto"/>
              <w:right w:val="single" w:sz="4" w:space="0" w:color="auto"/>
            </w:tcBorders>
            <w:shd w:val="clear" w:color="auto" w:fill="FFFFFF" w:themeFill="background1"/>
            <w:vAlign w:val="center"/>
          </w:tcPr>
          <w:p w14:paraId="62655044" w14:textId="77777777" w:rsidR="00706701" w:rsidRPr="001B5C00" w:rsidRDefault="00706701" w:rsidP="00816707">
            <w:pPr>
              <w:keepNext/>
              <w:autoSpaceDE w:val="0"/>
              <w:autoSpaceDN w:val="0"/>
              <w:adjustRightInd w:val="0"/>
              <w:jc w:val="left"/>
              <w:rPr>
                <w:rFonts w:ascii="Times New Roman" w:hAnsi="Times New Roman"/>
                <w:b/>
                <w:bCs/>
                <w:sz w:val="24"/>
                <w:u w:val="single"/>
              </w:rPr>
            </w:pPr>
            <w:proofErr w:type="spellStart"/>
            <w:r w:rsidRPr="001B5C00">
              <w:rPr>
                <w:rFonts w:ascii="Times New Roman" w:hAnsi="Times New Roman"/>
                <w:b/>
                <w:sz w:val="24"/>
                <w:u w:val="single"/>
              </w:rPr>
              <w:t>Handelslager</w:t>
            </w:r>
            <w:proofErr w:type="spellEnd"/>
            <w:r w:rsidRPr="001B5C00">
              <w:rPr>
                <w:rFonts w:ascii="Times New Roman" w:hAnsi="Times New Roman"/>
                <w:b/>
                <w:sz w:val="24"/>
                <w:u w:val="single"/>
              </w:rPr>
              <w:t xml:space="preserve"> – Vinster eller (–) förluster från säkringsredovisning, netto</w:t>
            </w:r>
          </w:p>
          <w:p w14:paraId="63C52B79" w14:textId="088F08BA" w:rsidR="00706701" w:rsidRPr="001B5C00" w:rsidRDefault="00706701">
            <w:pPr>
              <w:autoSpaceDE w:val="0"/>
              <w:autoSpaceDN w:val="0"/>
              <w:adjustRightInd w:val="0"/>
              <w:jc w:val="left"/>
              <w:rPr>
                <w:rFonts w:ascii="Times New Roman" w:hAnsi="Times New Roman"/>
                <w:b/>
                <w:bCs/>
                <w:sz w:val="24"/>
                <w:u w:val="single"/>
              </w:rPr>
            </w:pPr>
            <w:r w:rsidRPr="001B5C00">
              <w:rPr>
                <w:rFonts w:ascii="Times New Roman" w:hAnsi="Times New Roman"/>
                <w:sz w:val="24"/>
              </w:rPr>
              <w:t xml:space="preserve">Instituten ska rapportera vinster eller (–) förluster från säkringsredovisning, netto, under handelslagerkomponenten endast under de exceptionella omständigheter där säkringsredovisning, beräknat i enlighet med del 2 punkt 47 i bilaga V till </w:t>
            </w:r>
            <w:proofErr w:type="spellStart"/>
            <w:r w:rsidRPr="001B5C00">
              <w:rPr>
                <w:rFonts w:ascii="Times New Roman" w:hAnsi="Times New Roman"/>
                <w:sz w:val="24"/>
              </w:rPr>
              <w:t>EBA:s</w:t>
            </w:r>
            <w:proofErr w:type="spellEnd"/>
            <w:r w:rsidRPr="001B5C00">
              <w:rPr>
                <w:rFonts w:ascii="Times New Roman" w:hAnsi="Times New Roman"/>
                <w:sz w:val="24"/>
              </w:rPr>
              <w:t xml:space="preserve"> </w:t>
            </w:r>
            <w:proofErr w:type="spellStart"/>
            <w:r w:rsidRPr="001B5C00">
              <w:rPr>
                <w:rFonts w:ascii="Times New Roman" w:hAnsi="Times New Roman"/>
                <w:sz w:val="24"/>
              </w:rPr>
              <w:t>it-lösningar</w:t>
            </w:r>
            <w:proofErr w:type="spellEnd"/>
            <w:r w:rsidRPr="001B5C00">
              <w:rPr>
                <w:rFonts w:ascii="Times New Roman" w:hAnsi="Times New Roman"/>
                <w:sz w:val="24"/>
              </w:rPr>
              <w:t xml:space="preserve"> eller i enlighet med redovisningsdirektivet artikel 8.1 a, 8.6 och 8.8, används för att säkra finansiella tillgångar och skulder som innehas för handel eller finansiella tillgångar och skulder som är föremål för handel. </w:t>
            </w:r>
          </w:p>
        </w:tc>
      </w:tr>
      <w:tr w:rsidR="00706701" w:rsidRPr="001B5C00" w14:paraId="3A14AC8B" w14:textId="77777777" w:rsidTr="402ED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F0D7E4E" w14:textId="77777777" w:rsidR="00706701" w:rsidRPr="001B5C00" w:rsidRDefault="00706701">
            <w:pPr>
              <w:jc w:val="center"/>
              <w:rPr>
                <w:rFonts w:ascii="Times New Roman" w:hAnsi="Times New Roman"/>
                <w:sz w:val="24"/>
              </w:rPr>
            </w:pPr>
            <w:r w:rsidRPr="001B5C00">
              <w:rPr>
                <w:rFonts w:ascii="Times New Roman" w:hAnsi="Times New Roman"/>
                <w:sz w:val="24"/>
                <w:lang w:eastAsia="en-GB"/>
              </w:rPr>
              <w:t>0410</w:t>
            </w:r>
          </w:p>
        </w:tc>
        <w:tc>
          <w:tcPr>
            <w:tcW w:w="7963" w:type="dxa"/>
            <w:tcBorders>
              <w:top w:val="nil"/>
              <w:left w:val="nil"/>
              <w:bottom w:val="single" w:sz="4" w:space="0" w:color="auto"/>
              <w:right w:val="single" w:sz="4" w:space="0" w:color="auto"/>
            </w:tcBorders>
            <w:shd w:val="clear" w:color="auto" w:fill="FFFFFF" w:themeFill="background1"/>
            <w:vAlign w:val="center"/>
          </w:tcPr>
          <w:p w14:paraId="13B32625" w14:textId="77777777" w:rsidR="00706701" w:rsidRPr="001B5C00" w:rsidRDefault="00706701" w:rsidP="00816707">
            <w:pPr>
              <w:keepNext/>
              <w:autoSpaceDE w:val="0"/>
              <w:autoSpaceDN w:val="0"/>
              <w:adjustRightInd w:val="0"/>
              <w:jc w:val="left"/>
              <w:rPr>
                <w:rFonts w:ascii="Times New Roman" w:hAnsi="Times New Roman"/>
                <w:b/>
                <w:bCs/>
                <w:sz w:val="24"/>
                <w:u w:val="single"/>
              </w:rPr>
            </w:pPr>
            <w:proofErr w:type="spellStart"/>
            <w:r w:rsidRPr="001B5C00">
              <w:rPr>
                <w:rFonts w:ascii="Times New Roman" w:hAnsi="Times New Roman"/>
                <w:b/>
                <w:sz w:val="24"/>
                <w:u w:val="single"/>
              </w:rPr>
              <w:t>Handelslager</w:t>
            </w:r>
            <w:proofErr w:type="spellEnd"/>
            <w:r w:rsidRPr="001B5C00">
              <w:rPr>
                <w:rFonts w:ascii="Times New Roman" w:hAnsi="Times New Roman"/>
                <w:b/>
                <w:sz w:val="24"/>
                <w:u w:val="single"/>
              </w:rPr>
              <w:t xml:space="preserve"> – Växelkursdifferenser [vinst eller (–) förlust], netto</w:t>
            </w:r>
          </w:p>
          <w:p w14:paraId="5ACB0892" w14:textId="77777777" w:rsidR="00706701" w:rsidRPr="001B5C00" w:rsidRDefault="00706701" w:rsidP="3B06A011">
            <w:pPr>
              <w:autoSpaceDE w:val="0"/>
              <w:autoSpaceDN w:val="0"/>
              <w:adjustRightInd w:val="0"/>
              <w:jc w:val="left"/>
              <w:rPr>
                <w:rFonts w:ascii="Times New Roman" w:hAnsi="Times New Roman"/>
                <w:sz w:val="24"/>
              </w:rPr>
            </w:pPr>
            <w:r w:rsidRPr="001B5C00">
              <w:rPr>
                <w:rFonts w:ascii="Times New Roman" w:hAnsi="Times New Roman"/>
                <w:sz w:val="24"/>
              </w:rPr>
              <w:t>Instituten ska rapportera växelkursdifferenser [vinst eller (–) förlust], netto, endast om sådana skillnader, beräknade i enlighet med IAS 21.28, 52 a eller i enlighet med artikel 39 i direktiv 86/635/EEG, härrör från finansiella tillgångar och skulder som innehas för handel eller finansiella tillgångar och skulder som är föremål för handel.</w:t>
            </w:r>
          </w:p>
        </w:tc>
      </w:tr>
      <w:tr w:rsidR="00706701" w:rsidRPr="001B5C00" w14:paraId="1B89B23D"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62C32BA" w14:textId="77777777" w:rsidR="00706701" w:rsidRPr="001B5C00" w:rsidRDefault="00706701">
            <w:pPr>
              <w:jc w:val="center"/>
              <w:rPr>
                <w:rFonts w:ascii="Times New Roman" w:hAnsi="Times New Roman"/>
                <w:sz w:val="24"/>
              </w:rPr>
            </w:pPr>
            <w:r w:rsidRPr="001B5C00">
              <w:rPr>
                <w:rFonts w:ascii="Times New Roman" w:hAnsi="Times New Roman"/>
                <w:sz w:val="24"/>
                <w:lang w:eastAsia="en-GB"/>
              </w:rPr>
              <w:t>0420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8A2E86E" w14:textId="36EDCD9F" w:rsidR="00706701" w:rsidRPr="001B5C00" w:rsidRDefault="00706701" w:rsidP="00816707">
            <w:pPr>
              <w:keepNext/>
              <w:autoSpaceDE w:val="0"/>
              <w:autoSpaceDN w:val="0"/>
              <w:adjustRightInd w:val="0"/>
              <w:jc w:val="left"/>
              <w:rPr>
                <w:rFonts w:ascii="Times New Roman" w:hAnsi="Times New Roman"/>
                <w:b/>
                <w:bCs/>
                <w:sz w:val="24"/>
                <w:u w:val="single"/>
              </w:rPr>
            </w:pPr>
            <w:r w:rsidRPr="001B5C00">
              <w:rPr>
                <w:rFonts w:ascii="Times New Roman" w:hAnsi="Times New Roman"/>
                <w:b/>
                <w:sz w:val="24"/>
                <w:u w:val="single"/>
              </w:rPr>
              <w:t xml:space="preserve">Komponent för verksamhet utanför </w:t>
            </w:r>
            <w:proofErr w:type="spellStart"/>
            <w:r w:rsidRPr="001B5C00">
              <w:rPr>
                <w:rFonts w:ascii="Times New Roman" w:hAnsi="Times New Roman"/>
                <w:b/>
                <w:sz w:val="24"/>
                <w:u w:val="single"/>
              </w:rPr>
              <w:t>handelslagret</w:t>
            </w:r>
            <w:proofErr w:type="spellEnd"/>
          </w:p>
          <w:p w14:paraId="146255FE" w14:textId="40F6E39F" w:rsidR="00706701" w:rsidRPr="001B5C00" w:rsidRDefault="00706701" w:rsidP="00816707">
            <w:pPr>
              <w:autoSpaceDE w:val="0"/>
              <w:autoSpaceDN w:val="0"/>
              <w:adjustRightInd w:val="0"/>
              <w:jc w:val="left"/>
              <w:rPr>
                <w:rFonts w:ascii="Times New Roman" w:hAnsi="Times New Roman"/>
                <w:color w:val="000000" w:themeColor="text1"/>
                <w:sz w:val="24"/>
              </w:rPr>
            </w:pPr>
            <w:r w:rsidRPr="001B5C00">
              <w:rPr>
                <w:rFonts w:ascii="Times New Roman" w:hAnsi="Times New Roman"/>
                <w:color w:val="000000" w:themeColor="text1"/>
                <w:sz w:val="24"/>
              </w:rPr>
              <w:t xml:space="preserve">Komponenten för verksamhet utanför </w:t>
            </w:r>
            <w:proofErr w:type="spellStart"/>
            <w:r w:rsidRPr="001B5C00">
              <w:rPr>
                <w:rFonts w:ascii="Times New Roman" w:hAnsi="Times New Roman"/>
                <w:color w:val="000000" w:themeColor="text1"/>
                <w:sz w:val="24"/>
              </w:rPr>
              <w:t>handelslagret</w:t>
            </w:r>
            <w:proofErr w:type="spellEnd"/>
            <w:r w:rsidRPr="001B5C00">
              <w:rPr>
                <w:rFonts w:ascii="Times New Roman" w:hAnsi="Times New Roman"/>
                <w:color w:val="000000" w:themeColor="text1"/>
                <w:sz w:val="24"/>
              </w:rPr>
              <w:t xml:space="preserve"> ska beräknas i enlighet med artikel 314.6 i förordning (EU) nr 575/2013.</w:t>
            </w:r>
          </w:p>
        </w:tc>
      </w:tr>
      <w:tr w:rsidR="00706701" w:rsidRPr="001B5C00" w14:paraId="0AAEF4C9" w14:textId="77777777" w:rsidTr="402ED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C879426" w14:textId="77777777" w:rsidR="00706701" w:rsidRPr="001B5C00" w:rsidDel="000D7108" w:rsidRDefault="00706701">
            <w:pPr>
              <w:jc w:val="center"/>
              <w:rPr>
                <w:rFonts w:ascii="Times New Roman" w:hAnsi="Times New Roman"/>
                <w:sz w:val="24"/>
              </w:rPr>
            </w:pPr>
            <w:r w:rsidRPr="001B5C00">
              <w:rPr>
                <w:rFonts w:ascii="Times New Roman" w:hAnsi="Times New Roman"/>
                <w:sz w:val="24"/>
                <w:lang w:eastAsia="en-GB"/>
              </w:rPr>
              <w:t>0430</w:t>
            </w:r>
          </w:p>
        </w:tc>
        <w:tc>
          <w:tcPr>
            <w:tcW w:w="7963" w:type="dxa"/>
            <w:tcBorders>
              <w:top w:val="nil"/>
              <w:left w:val="nil"/>
              <w:bottom w:val="single" w:sz="4" w:space="0" w:color="auto"/>
              <w:right w:val="single" w:sz="4" w:space="0" w:color="auto"/>
            </w:tcBorders>
            <w:shd w:val="clear" w:color="auto" w:fill="FFFFFF" w:themeFill="background1"/>
            <w:vAlign w:val="center"/>
          </w:tcPr>
          <w:p w14:paraId="484B1BF1" w14:textId="1513E6A4" w:rsidR="00706701" w:rsidRPr="001B5C00" w:rsidRDefault="00706701" w:rsidP="00816707">
            <w:pPr>
              <w:keepNext/>
              <w:autoSpaceDE w:val="0"/>
              <w:autoSpaceDN w:val="0"/>
              <w:adjustRightInd w:val="0"/>
              <w:jc w:val="left"/>
              <w:rPr>
                <w:rFonts w:ascii="Times New Roman" w:hAnsi="Times New Roman"/>
                <w:b/>
                <w:bCs/>
                <w:sz w:val="24"/>
                <w:u w:val="single"/>
              </w:rPr>
            </w:pPr>
            <w:r w:rsidRPr="001B5C00">
              <w:rPr>
                <w:rFonts w:ascii="Times New Roman" w:hAnsi="Times New Roman"/>
                <w:b/>
                <w:sz w:val="24"/>
                <w:u w:val="single"/>
              </w:rPr>
              <w:t xml:space="preserve">Nettovinst eller (–) nettoförlust i verksamhet utanför </w:t>
            </w:r>
            <w:proofErr w:type="spellStart"/>
            <w:r w:rsidRPr="001B5C00">
              <w:rPr>
                <w:rFonts w:ascii="Times New Roman" w:hAnsi="Times New Roman"/>
                <w:b/>
                <w:sz w:val="24"/>
                <w:u w:val="single"/>
              </w:rPr>
              <w:t>handelslagret</w:t>
            </w:r>
            <w:proofErr w:type="spellEnd"/>
          </w:p>
          <w:p w14:paraId="047BD7DA" w14:textId="5BF61DFC" w:rsidR="00706701" w:rsidRPr="001B5C00" w:rsidRDefault="00706701" w:rsidP="00816707">
            <w:pPr>
              <w:keepNext/>
              <w:autoSpaceDE w:val="0"/>
              <w:autoSpaceDN w:val="0"/>
              <w:adjustRightInd w:val="0"/>
              <w:jc w:val="left"/>
              <w:rPr>
                <w:rFonts w:ascii="Times New Roman" w:hAnsi="Times New Roman"/>
                <w:color w:val="000000" w:themeColor="text1"/>
                <w:sz w:val="24"/>
              </w:rPr>
            </w:pPr>
            <w:r w:rsidRPr="001B5C00">
              <w:rPr>
                <w:rFonts w:ascii="Times New Roman" w:hAnsi="Times New Roman"/>
                <w:color w:val="000000" w:themeColor="text1"/>
                <w:sz w:val="24"/>
              </w:rPr>
              <w:t xml:space="preserve">Nettovinsten eller nettoförlusten i verksamheten utanför </w:t>
            </w:r>
            <w:proofErr w:type="spellStart"/>
            <w:r w:rsidRPr="001B5C00">
              <w:rPr>
                <w:rFonts w:ascii="Times New Roman" w:hAnsi="Times New Roman"/>
                <w:color w:val="000000" w:themeColor="text1"/>
                <w:sz w:val="24"/>
              </w:rPr>
              <w:t>handelslagret</w:t>
            </w:r>
            <w:proofErr w:type="spellEnd"/>
            <w:r w:rsidRPr="001B5C00">
              <w:rPr>
                <w:rFonts w:ascii="Times New Roman" w:hAnsi="Times New Roman"/>
                <w:color w:val="000000" w:themeColor="text1"/>
                <w:sz w:val="24"/>
              </w:rPr>
              <w:t xml:space="preserve"> ska beräknas som summan av</w:t>
            </w:r>
          </w:p>
          <w:p w14:paraId="1E147DDF" w14:textId="0BE9227E" w:rsidR="00706701" w:rsidRPr="001B5C00" w:rsidRDefault="00706701" w:rsidP="3B06A011">
            <w:pPr>
              <w:numPr>
                <w:ilvl w:val="0"/>
                <w:numId w:val="37"/>
              </w:numPr>
              <w:autoSpaceDE w:val="0"/>
              <w:autoSpaceDN w:val="0"/>
              <w:adjustRightInd w:val="0"/>
              <w:jc w:val="left"/>
              <w:rPr>
                <w:rFonts w:ascii="Times New Roman" w:hAnsi="Times New Roman"/>
                <w:color w:val="000000" w:themeColor="text1"/>
                <w:sz w:val="24"/>
              </w:rPr>
            </w:pPr>
            <w:r w:rsidRPr="001B5C00">
              <w:rPr>
                <w:rFonts w:ascii="Times New Roman" w:hAnsi="Times New Roman"/>
                <w:color w:val="000000" w:themeColor="text1"/>
                <w:sz w:val="24"/>
              </w:rPr>
              <w:t>vinster eller (–) förluster på borttagande av finansiella tillgångar och skulder som inte värderas till verkligt värde via resultatet, netto,</w:t>
            </w:r>
          </w:p>
          <w:p w14:paraId="132D85EB" w14:textId="09DCFC5E" w:rsidR="00706701" w:rsidRPr="001B5C00" w:rsidRDefault="00706701" w:rsidP="3B06A011">
            <w:pPr>
              <w:numPr>
                <w:ilvl w:val="0"/>
                <w:numId w:val="37"/>
              </w:numPr>
              <w:autoSpaceDE w:val="0"/>
              <w:autoSpaceDN w:val="0"/>
              <w:adjustRightInd w:val="0"/>
              <w:jc w:val="left"/>
              <w:rPr>
                <w:rFonts w:ascii="Times New Roman" w:hAnsi="Times New Roman"/>
                <w:sz w:val="24"/>
              </w:rPr>
            </w:pPr>
            <w:r w:rsidRPr="001B5C00">
              <w:rPr>
                <w:rFonts w:ascii="Times New Roman" w:hAnsi="Times New Roman"/>
                <w:color w:val="000000" w:themeColor="text1"/>
                <w:sz w:val="24"/>
              </w:rPr>
              <w:t>vinster eller (–) förluster på finansiella tillgångar som inte är förenade med handel och som obligatoriskt värderas till verkligt värde via resultatet, netto,</w:t>
            </w:r>
          </w:p>
          <w:p w14:paraId="54773ACC" w14:textId="7DCA4549" w:rsidR="00706701" w:rsidRPr="001B5C00" w:rsidRDefault="00706701" w:rsidP="3B06A011">
            <w:pPr>
              <w:numPr>
                <w:ilvl w:val="0"/>
                <w:numId w:val="37"/>
              </w:numPr>
              <w:autoSpaceDE w:val="0"/>
              <w:autoSpaceDN w:val="0"/>
              <w:adjustRightInd w:val="0"/>
              <w:jc w:val="left"/>
              <w:rPr>
                <w:rFonts w:ascii="Times New Roman" w:hAnsi="Times New Roman"/>
                <w:color w:val="000000" w:themeColor="text1"/>
                <w:sz w:val="24"/>
              </w:rPr>
            </w:pPr>
            <w:r w:rsidRPr="001B5C00">
              <w:rPr>
                <w:rFonts w:ascii="Times New Roman" w:hAnsi="Times New Roman"/>
                <w:color w:val="000000" w:themeColor="text1"/>
                <w:sz w:val="24"/>
              </w:rPr>
              <w:t>vinster eller (–) förluster på finansiella tillgångar och skulder som identifieras som värderade till verkligt värde via resultatet, netto,</w:t>
            </w:r>
          </w:p>
          <w:p w14:paraId="7D178750" w14:textId="04FD65E5" w:rsidR="00706701" w:rsidRPr="001B5C00" w:rsidRDefault="00706701" w:rsidP="3B06A011">
            <w:pPr>
              <w:numPr>
                <w:ilvl w:val="0"/>
                <w:numId w:val="37"/>
              </w:numPr>
              <w:autoSpaceDE w:val="0"/>
              <w:autoSpaceDN w:val="0"/>
              <w:adjustRightInd w:val="0"/>
              <w:jc w:val="left"/>
              <w:rPr>
                <w:rFonts w:ascii="Times New Roman" w:hAnsi="Times New Roman"/>
                <w:b/>
                <w:bCs/>
                <w:sz w:val="24"/>
                <w:u w:val="single"/>
              </w:rPr>
            </w:pPr>
            <w:r w:rsidRPr="001B5C00">
              <w:rPr>
                <w:rFonts w:ascii="Times New Roman" w:hAnsi="Times New Roman"/>
                <w:color w:val="000000" w:themeColor="text1"/>
                <w:sz w:val="24"/>
              </w:rPr>
              <w:t xml:space="preserve">vinster eller (−) förluster från säkringsredovisning, netto och växelkursdifferenser [vinst eller (−) förlust], netto, kopplade till verksamhet utanför </w:t>
            </w:r>
            <w:proofErr w:type="spellStart"/>
            <w:r w:rsidRPr="001B5C00">
              <w:rPr>
                <w:rFonts w:ascii="Times New Roman" w:hAnsi="Times New Roman"/>
                <w:color w:val="000000" w:themeColor="text1"/>
                <w:sz w:val="24"/>
              </w:rPr>
              <w:t>handelslagret</w:t>
            </w:r>
            <w:proofErr w:type="spellEnd"/>
            <w:r w:rsidRPr="001B5C00">
              <w:rPr>
                <w:rFonts w:ascii="Times New Roman" w:hAnsi="Times New Roman"/>
                <w:color w:val="000000" w:themeColor="text1"/>
                <w:sz w:val="24"/>
              </w:rPr>
              <w:t xml:space="preserve">. </w:t>
            </w:r>
          </w:p>
        </w:tc>
      </w:tr>
      <w:tr w:rsidR="00706701" w:rsidRPr="001B5C00" w14:paraId="0905234F"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4F18C12" w14:textId="24E70AFF" w:rsidR="00706701" w:rsidRPr="001B5C00" w:rsidRDefault="00706701">
            <w:pPr>
              <w:jc w:val="center"/>
              <w:rPr>
                <w:rFonts w:ascii="Times New Roman" w:hAnsi="Times New Roman"/>
                <w:sz w:val="24"/>
              </w:rPr>
            </w:pPr>
            <w:r w:rsidRPr="001B5C00">
              <w:rPr>
                <w:rFonts w:ascii="Times New Roman" w:hAnsi="Times New Roman"/>
                <w:sz w:val="24"/>
                <w:lang w:eastAsia="en-GB"/>
              </w:rPr>
              <w:t>0440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7197928F" w14:textId="77777777" w:rsidR="00706701" w:rsidRPr="001B5C00" w:rsidRDefault="00706701" w:rsidP="00816707">
            <w:pPr>
              <w:keepNext/>
              <w:autoSpaceDE w:val="0"/>
              <w:autoSpaceDN w:val="0"/>
              <w:adjustRightInd w:val="0"/>
              <w:jc w:val="left"/>
              <w:rPr>
                <w:rFonts w:ascii="Times New Roman" w:hAnsi="Times New Roman"/>
                <w:b/>
                <w:bCs/>
                <w:sz w:val="24"/>
                <w:u w:val="single"/>
              </w:rPr>
            </w:pPr>
            <w:r w:rsidRPr="001B5C00">
              <w:rPr>
                <w:rFonts w:ascii="Times New Roman" w:hAnsi="Times New Roman"/>
                <w:b/>
                <w:sz w:val="24"/>
                <w:u w:val="single"/>
              </w:rPr>
              <w:t>Vinster eller (–) förluster på borttagande av finansiella tillgångar och skulder som inte värderas till verkligt värde via resultatet, netto</w:t>
            </w:r>
          </w:p>
          <w:p w14:paraId="1804BE4C" w14:textId="5A871311" w:rsidR="00706701" w:rsidRPr="001B5C00" w:rsidRDefault="00706701" w:rsidP="00816707">
            <w:pPr>
              <w:autoSpaceDE w:val="0"/>
              <w:autoSpaceDN w:val="0"/>
              <w:adjustRightInd w:val="0"/>
              <w:jc w:val="left"/>
              <w:rPr>
                <w:rFonts w:ascii="Times New Roman" w:hAnsi="Times New Roman"/>
                <w:sz w:val="24"/>
              </w:rPr>
            </w:pPr>
            <w:r w:rsidRPr="001B5C00">
              <w:rPr>
                <w:rFonts w:ascii="Times New Roman" w:hAnsi="Times New Roman"/>
                <w:sz w:val="24"/>
              </w:rPr>
              <w:t xml:space="preserve">Instituten ska rapportera vinster eller (–) förluster till följd av borttagande från balansräkningen av finansiella tillgångar och skulder som inte värderas till verkligt värde via resultatet, netto, i enlighet med del 2 punkt 45 i bilaga V till </w:t>
            </w:r>
            <w:proofErr w:type="spellStart"/>
            <w:r w:rsidRPr="001B5C00">
              <w:rPr>
                <w:rFonts w:ascii="Times New Roman" w:hAnsi="Times New Roman"/>
                <w:sz w:val="24"/>
              </w:rPr>
              <w:t>EBA:s</w:t>
            </w:r>
            <w:proofErr w:type="spellEnd"/>
            <w:r w:rsidRPr="001B5C00">
              <w:rPr>
                <w:rFonts w:ascii="Times New Roman" w:hAnsi="Times New Roman"/>
                <w:sz w:val="24"/>
              </w:rPr>
              <w:t xml:space="preserve"> </w:t>
            </w:r>
            <w:proofErr w:type="spellStart"/>
            <w:r w:rsidRPr="001B5C00">
              <w:rPr>
                <w:rFonts w:ascii="Times New Roman" w:hAnsi="Times New Roman"/>
                <w:sz w:val="24"/>
              </w:rPr>
              <w:t>it-lösningar</w:t>
            </w:r>
            <w:proofErr w:type="spellEnd"/>
            <w:r w:rsidRPr="001B5C00">
              <w:rPr>
                <w:rFonts w:ascii="Times New Roman" w:hAnsi="Times New Roman"/>
                <w:sz w:val="24"/>
              </w:rPr>
              <w:t xml:space="preserve"> eller till direktiv 86/635/EEG artikel 27. Vertikal uppställning (6).</w:t>
            </w:r>
          </w:p>
        </w:tc>
      </w:tr>
      <w:tr w:rsidR="00706701" w:rsidRPr="001B5C00" w14:paraId="4C8FBB9B"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5283BEF" w14:textId="77777777" w:rsidR="00706701" w:rsidRPr="001B5C00" w:rsidRDefault="00706701">
            <w:pPr>
              <w:jc w:val="center"/>
              <w:rPr>
                <w:rFonts w:ascii="Times New Roman" w:hAnsi="Times New Roman"/>
                <w:sz w:val="24"/>
              </w:rPr>
            </w:pPr>
            <w:r w:rsidRPr="001B5C00">
              <w:rPr>
                <w:rFonts w:ascii="Times New Roman" w:hAnsi="Times New Roman"/>
                <w:sz w:val="24"/>
                <w:lang w:eastAsia="en-GB"/>
              </w:rPr>
              <w:lastRenderedPageBreak/>
              <w:t>0450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138FF613" w14:textId="77777777" w:rsidR="00706701" w:rsidRPr="001B5C00" w:rsidRDefault="00706701" w:rsidP="00816707">
            <w:pPr>
              <w:keepNext/>
              <w:autoSpaceDE w:val="0"/>
              <w:autoSpaceDN w:val="0"/>
              <w:adjustRightInd w:val="0"/>
              <w:jc w:val="left"/>
              <w:rPr>
                <w:rFonts w:ascii="Times New Roman" w:hAnsi="Times New Roman"/>
                <w:b/>
                <w:bCs/>
                <w:sz w:val="24"/>
                <w:u w:val="single"/>
              </w:rPr>
            </w:pPr>
            <w:r w:rsidRPr="001B5C00">
              <w:rPr>
                <w:rFonts w:ascii="Times New Roman" w:hAnsi="Times New Roman"/>
                <w:b/>
                <w:sz w:val="24"/>
                <w:u w:val="single"/>
              </w:rPr>
              <w:t>Vinster eller (–) förluster på finansiella tillgångar som inte är förenade med handel och som obligatoriskt värderas till verkligt värde via resultatet, netto</w:t>
            </w:r>
          </w:p>
          <w:p w14:paraId="701ABB48" w14:textId="0AF357E2" w:rsidR="00706701" w:rsidRPr="001B5C00" w:rsidRDefault="00706701" w:rsidP="00816707">
            <w:pPr>
              <w:autoSpaceDE w:val="0"/>
              <w:autoSpaceDN w:val="0"/>
              <w:adjustRightInd w:val="0"/>
              <w:jc w:val="left"/>
              <w:rPr>
                <w:rFonts w:ascii="Times New Roman" w:hAnsi="Times New Roman"/>
                <w:sz w:val="24"/>
              </w:rPr>
            </w:pPr>
            <w:r w:rsidRPr="001B5C00">
              <w:rPr>
                <w:rFonts w:ascii="Times New Roman" w:hAnsi="Times New Roman"/>
                <w:sz w:val="24"/>
              </w:rPr>
              <w:t xml:space="preserve">Instituten ska rapportera vinster eller (–) förluster på finansiella tillgångar som inte är förenade med handel och som obligatoriskt värderas till verkligt värde via resultatet, netto, i enlighet med del 2 punkt 46 i bilaga V till </w:t>
            </w:r>
            <w:proofErr w:type="spellStart"/>
            <w:r w:rsidRPr="001B5C00">
              <w:rPr>
                <w:rFonts w:ascii="Times New Roman" w:hAnsi="Times New Roman"/>
                <w:sz w:val="24"/>
              </w:rPr>
              <w:t>EBA:s</w:t>
            </w:r>
            <w:proofErr w:type="spellEnd"/>
            <w:r w:rsidRPr="001B5C00">
              <w:rPr>
                <w:rFonts w:ascii="Times New Roman" w:hAnsi="Times New Roman"/>
                <w:sz w:val="24"/>
              </w:rPr>
              <w:t xml:space="preserve"> </w:t>
            </w:r>
            <w:proofErr w:type="spellStart"/>
            <w:r w:rsidRPr="001B5C00">
              <w:rPr>
                <w:rFonts w:ascii="Times New Roman" w:hAnsi="Times New Roman"/>
                <w:sz w:val="24"/>
              </w:rPr>
              <w:t>it-lösningar</w:t>
            </w:r>
            <w:proofErr w:type="spellEnd"/>
            <w:r w:rsidRPr="001B5C00">
              <w:rPr>
                <w:rFonts w:ascii="Times New Roman" w:hAnsi="Times New Roman"/>
                <w:sz w:val="24"/>
              </w:rPr>
              <w:t>.</w:t>
            </w:r>
          </w:p>
        </w:tc>
      </w:tr>
      <w:tr w:rsidR="00706701" w:rsidRPr="001B5C00" w14:paraId="25AECDBE"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11D0C4A" w14:textId="77777777" w:rsidR="00706701" w:rsidRPr="001B5C00" w:rsidRDefault="00706701">
            <w:pPr>
              <w:jc w:val="center"/>
              <w:rPr>
                <w:rFonts w:ascii="Times New Roman" w:hAnsi="Times New Roman"/>
                <w:sz w:val="24"/>
              </w:rPr>
            </w:pPr>
            <w:r w:rsidRPr="001B5C00">
              <w:rPr>
                <w:rFonts w:ascii="Times New Roman" w:hAnsi="Times New Roman"/>
                <w:sz w:val="24"/>
                <w:lang w:eastAsia="en-GB"/>
              </w:rPr>
              <w:t>0460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126D4AB4" w14:textId="77777777" w:rsidR="00706701" w:rsidRPr="001B5C00" w:rsidRDefault="00706701" w:rsidP="00816707">
            <w:pPr>
              <w:keepNext/>
              <w:jc w:val="left"/>
              <w:rPr>
                <w:rFonts w:ascii="Times New Roman" w:hAnsi="Times New Roman"/>
                <w:b/>
                <w:bCs/>
                <w:sz w:val="24"/>
              </w:rPr>
            </w:pPr>
            <w:r w:rsidRPr="001B5C00">
              <w:rPr>
                <w:rFonts w:ascii="Times New Roman" w:hAnsi="Times New Roman"/>
                <w:b/>
                <w:sz w:val="24"/>
                <w:u w:val="single"/>
              </w:rPr>
              <w:t>Vinster eller (–) förluster på finansiella tillgångar och skulder som identifieras som värderade till verkligt värde via resultatet, netto</w:t>
            </w:r>
          </w:p>
          <w:p w14:paraId="38E43415" w14:textId="347F3160" w:rsidR="00706701" w:rsidRPr="001B5C00" w:rsidRDefault="00706701" w:rsidP="00816707">
            <w:pPr>
              <w:jc w:val="left"/>
              <w:rPr>
                <w:rFonts w:ascii="Times New Roman" w:hAnsi="Times New Roman"/>
                <w:sz w:val="24"/>
              </w:rPr>
            </w:pPr>
            <w:r w:rsidRPr="001B5C00">
              <w:rPr>
                <w:rFonts w:ascii="Times New Roman" w:hAnsi="Times New Roman"/>
                <w:sz w:val="24"/>
              </w:rPr>
              <w:t xml:space="preserve">Instituten ska rapportera vinster eller (–) förluster på finansiella tillgångar och skulder som identifieras som värderade till verkligt värde via resultatet, netto, i enlighet med del 2 punkt 44 i bilaga V till </w:t>
            </w:r>
            <w:proofErr w:type="spellStart"/>
            <w:r w:rsidRPr="001B5C00">
              <w:rPr>
                <w:rFonts w:ascii="Times New Roman" w:hAnsi="Times New Roman"/>
                <w:sz w:val="24"/>
              </w:rPr>
              <w:t>EBA:s</w:t>
            </w:r>
            <w:proofErr w:type="spellEnd"/>
            <w:r w:rsidRPr="001B5C00">
              <w:rPr>
                <w:rFonts w:ascii="Times New Roman" w:hAnsi="Times New Roman"/>
                <w:sz w:val="24"/>
              </w:rPr>
              <w:t xml:space="preserve"> </w:t>
            </w:r>
            <w:proofErr w:type="spellStart"/>
            <w:r w:rsidRPr="001B5C00">
              <w:rPr>
                <w:rFonts w:ascii="Times New Roman" w:hAnsi="Times New Roman"/>
                <w:sz w:val="24"/>
              </w:rPr>
              <w:t>it-lösningar</w:t>
            </w:r>
            <w:proofErr w:type="spellEnd"/>
            <w:r w:rsidRPr="001B5C00">
              <w:rPr>
                <w:rFonts w:ascii="Times New Roman" w:hAnsi="Times New Roman"/>
                <w:sz w:val="24"/>
              </w:rPr>
              <w:t>.</w:t>
            </w:r>
          </w:p>
        </w:tc>
      </w:tr>
      <w:tr w:rsidR="00706701" w:rsidRPr="001B5C00" w14:paraId="3F08E03B"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E17A9C5" w14:textId="77777777" w:rsidR="00706701" w:rsidRPr="001B5C00" w:rsidRDefault="00706701">
            <w:pPr>
              <w:jc w:val="center"/>
              <w:rPr>
                <w:rFonts w:ascii="Times New Roman" w:hAnsi="Times New Roman"/>
                <w:sz w:val="24"/>
              </w:rPr>
            </w:pPr>
            <w:r w:rsidRPr="001B5C00">
              <w:rPr>
                <w:rFonts w:ascii="Times New Roman" w:hAnsi="Times New Roman"/>
                <w:sz w:val="24"/>
                <w:lang w:eastAsia="en-GB"/>
              </w:rPr>
              <w:t>0470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CD8C9CD" w14:textId="53D108FD" w:rsidR="00706701" w:rsidRPr="001B5C00" w:rsidRDefault="00706701" w:rsidP="00816707">
            <w:pPr>
              <w:keepNext/>
              <w:jc w:val="left"/>
              <w:rPr>
                <w:rFonts w:ascii="Times New Roman" w:hAnsi="Times New Roman"/>
                <w:b/>
                <w:bCs/>
                <w:sz w:val="24"/>
              </w:rPr>
            </w:pPr>
            <w:r w:rsidRPr="001B5C00">
              <w:rPr>
                <w:rFonts w:ascii="Times New Roman" w:hAnsi="Times New Roman"/>
                <w:b/>
                <w:sz w:val="24"/>
                <w:u w:val="single"/>
              </w:rPr>
              <w:t xml:space="preserve">Verksamhet utanför </w:t>
            </w:r>
            <w:proofErr w:type="spellStart"/>
            <w:r w:rsidRPr="001B5C00">
              <w:rPr>
                <w:rFonts w:ascii="Times New Roman" w:hAnsi="Times New Roman"/>
                <w:b/>
                <w:sz w:val="24"/>
                <w:u w:val="single"/>
              </w:rPr>
              <w:t>handelslagret</w:t>
            </w:r>
            <w:proofErr w:type="spellEnd"/>
            <w:r w:rsidRPr="001B5C00">
              <w:rPr>
                <w:rFonts w:ascii="Times New Roman" w:hAnsi="Times New Roman"/>
                <w:b/>
                <w:sz w:val="24"/>
                <w:u w:val="single"/>
              </w:rPr>
              <w:t xml:space="preserve"> – vinster eller (–) förluster från säkringsredovisning, netto</w:t>
            </w:r>
          </w:p>
          <w:p w14:paraId="2A6D52A9" w14:textId="0E95F32A" w:rsidR="00706701" w:rsidRPr="001B5C00" w:rsidRDefault="00706701" w:rsidP="00816707">
            <w:pPr>
              <w:jc w:val="left"/>
              <w:rPr>
                <w:rFonts w:ascii="Times New Roman" w:eastAsia="Segoe UI" w:hAnsi="Times New Roman"/>
                <w:color w:val="333333"/>
                <w:sz w:val="24"/>
              </w:rPr>
            </w:pPr>
            <w:r w:rsidRPr="001B5C00">
              <w:rPr>
                <w:rFonts w:ascii="Times New Roman" w:hAnsi="Times New Roman"/>
                <w:sz w:val="24"/>
              </w:rPr>
              <w:t xml:space="preserve">Instituten ska rapportera vinster eller (–) förluster från säkringsredovisning, netto, i enlighet med del 2 punkt 47 i bilaga V till </w:t>
            </w:r>
            <w:proofErr w:type="spellStart"/>
            <w:r w:rsidRPr="001B5C00">
              <w:rPr>
                <w:rFonts w:ascii="Times New Roman" w:hAnsi="Times New Roman"/>
                <w:sz w:val="24"/>
              </w:rPr>
              <w:t>EBA:s</w:t>
            </w:r>
            <w:proofErr w:type="spellEnd"/>
            <w:r w:rsidRPr="001B5C00">
              <w:rPr>
                <w:rFonts w:ascii="Times New Roman" w:hAnsi="Times New Roman"/>
                <w:sz w:val="24"/>
              </w:rPr>
              <w:t xml:space="preserve"> </w:t>
            </w:r>
            <w:proofErr w:type="spellStart"/>
            <w:r w:rsidRPr="001B5C00">
              <w:rPr>
                <w:rFonts w:ascii="Times New Roman" w:hAnsi="Times New Roman"/>
                <w:sz w:val="24"/>
              </w:rPr>
              <w:t>it-lösningar</w:t>
            </w:r>
            <w:proofErr w:type="spellEnd"/>
            <w:r w:rsidRPr="001B5C00">
              <w:rPr>
                <w:rFonts w:ascii="Times New Roman" w:hAnsi="Times New Roman"/>
                <w:sz w:val="24"/>
              </w:rPr>
              <w:t xml:space="preserve"> eller i enlighet med artikel 8.1 a, 8.6 och 8.8 i redovisningsdirektivet, om dessa vinster eller förluster härrör från finansiella tillgångar och skulder som innehas utanför </w:t>
            </w:r>
            <w:proofErr w:type="spellStart"/>
            <w:r w:rsidRPr="001B5C00">
              <w:rPr>
                <w:rFonts w:ascii="Times New Roman" w:hAnsi="Times New Roman"/>
                <w:sz w:val="24"/>
              </w:rPr>
              <w:t>handelslagret</w:t>
            </w:r>
            <w:proofErr w:type="spellEnd"/>
            <w:r w:rsidRPr="001B5C00">
              <w:rPr>
                <w:rFonts w:ascii="Times New Roman" w:hAnsi="Times New Roman"/>
                <w:sz w:val="24"/>
              </w:rPr>
              <w:t>.</w:t>
            </w:r>
          </w:p>
        </w:tc>
      </w:tr>
      <w:tr w:rsidR="00706701" w:rsidRPr="001B5C00" w14:paraId="425EAB4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28F122C" w14:textId="77777777" w:rsidR="00706701" w:rsidRPr="001B5C00" w:rsidRDefault="00706701">
            <w:pPr>
              <w:jc w:val="center"/>
              <w:rPr>
                <w:rFonts w:ascii="Times New Roman" w:hAnsi="Times New Roman"/>
                <w:sz w:val="24"/>
              </w:rPr>
            </w:pPr>
            <w:r w:rsidRPr="001B5C00">
              <w:rPr>
                <w:rFonts w:ascii="Times New Roman" w:hAnsi="Times New Roman"/>
                <w:sz w:val="24"/>
                <w:lang w:eastAsia="en-GB"/>
              </w:rPr>
              <w:t>0480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55B8FA8C" w14:textId="77777777" w:rsidR="00706701" w:rsidRPr="001B5C00" w:rsidRDefault="00706701" w:rsidP="00816707">
            <w:pPr>
              <w:keepNext/>
              <w:autoSpaceDE w:val="0"/>
              <w:autoSpaceDN w:val="0"/>
              <w:adjustRightInd w:val="0"/>
              <w:jc w:val="left"/>
              <w:rPr>
                <w:rFonts w:ascii="Times New Roman" w:hAnsi="Times New Roman"/>
                <w:b/>
                <w:bCs/>
                <w:sz w:val="24"/>
                <w:u w:val="single"/>
              </w:rPr>
            </w:pPr>
            <w:r w:rsidRPr="001B5C00">
              <w:rPr>
                <w:rFonts w:ascii="Times New Roman" w:hAnsi="Times New Roman"/>
                <w:b/>
                <w:sz w:val="24"/>
                <w:u w:val="single"/>
              </w:rPr>
              <w:t xml:space="preserve">Verksamhet utanför </w:t>
            </w:r>
            <w:proofErr w:type="spellStart"/>
            <w:r w:rsidRPr="001B5C00">
              <w:rPr>
                <w:rFonts w:ascii="Times New Roman" w:hAnsi="Times New Roman"/>
                <w:b/>
                <w:sz w:val="24"/>
                <w:u w:val="single"/>
              </w:rPr>
              <w:t>handelslagret</w:t>
            </w:r>
            <w:proofErr w:type="spellEnd"/>
            <w:r w:rsidRPr="001B5C00">
              <w:rPr>
                <w:rFonts w:ascii="Times New Roman" w:hAnsi="Times New Roman"/>
                <w:b/>
                <w:sz w:val="24"/>
                <w:u w:val="single"/>
              </w:rPr>
              <w:t xml:space="preserve"> – växelkursdifferenser [vinst eller (–) förlust], netto</w:t>
            </w:r>
          </w:p>
          <w:p w14:paraId="64BD0466" w14:textId="299E4A15" w:rsidR="00706701" w:rsidRPr="001B5C00" w:rsidRDefault="00706701" w:rsidP="00816707">
            <w:pPr>
              <w:autoSpaceDE w:val="0"/>
              <w:autoSpaceDN w:val="0"/>
              <w:adjustRightInd w:val="0"/>
              <w:jc w:val="left"/>
              <w:rPr>
                <w:rFonts w:ascii="Times New Roman" w:hAnsi="Times New Roman"/>
                <w:sz w:val="24"/>
              </w:rPr>
            </w:pPr>
            <w:r w:rsidRPr="001B5C00">
              <w:rPr>
                <w:rFonts w:ascii="Times New Roman" w:hAnsi="Times New Roman"/>
                <w:sz w:val="24"/>
              </w:rPr>
              <w:t xml:space="preserve">Instituten ska rapportera växelkursdifferenser [vinst eller (–) förlust], netto, i enlighet med IAS 21.28, 52 a eller i enlighet med artikel 39 i direktiv 86/635/EEG, om dessa differenser härrör från finansiella tillgångar och skulder utanför </w:t>
            </w:r>
            <w:proofErr w:type="spellStart"/>
            <w:r w:rsidRPr="001B5C00">
              <w:rPr>
                <w:rFonts w:ascii="Times New Roman" w:hAnsi="Times New Roman"/>
                <w:sz w:val="24"/>
              </w:rPr>
              <w:t>handelslagret</w:t>
            </w:r>
            <w:proofErr w:type="spellEnd"/>
            <w:r w:rsidRPr="001B5C00">
              <w:rPr>
                <w:rFonts w:ascii="Times New Roman" w:hAnsi="Times New Roman"/>
                <w:sz w:val="24"/>
              </w:rPr>
              <w:t>.</w:t>
            </w:r>
          </w:p>
        </w:tc>
      </w:tr>
    </w:tbl>
    <w:p w14:paraId="3BAED557" w14:textId="25A6B242" w:rsidR="00706701" w:rsidRPr="001B5C00" w:rsidRDefault="009D4652" w:rsidP="00816707">
      <w:pPr>
        <w:keepNext/>
        <w:spacing w:before="240" w:after="240"/>
        <w:outlineLvl w:val="1"/>
        <w:rPr>
          <w:rFonts w:ascii="Times New Roman" w:eastAsia="Arial" w:hAnsi="Times New Roman"/>
          <w:b/>
          <w:sz w:val="24"/>
        </w:rPr>
      </w:pPr>
      <w:r w:rsidRPr="001B5C00">
        <w:rPr>
          <w:rFonts w:ascii="Times New Roman" w:hAnsi="Times New Roman"/>
          <w:b/>
          <w:sz w:val="24"/>
        </w:rPr>
        <w:t>C 16.03 Fördelning av operativ risk (OPR BD)</w:t>
      </w:r>
    </w:p>
    <w:p w14:paraId="0786BD02" w14:textId="083AB539" w:rsidR="005537B7" w:rsidRPr="001B5C00" w:rsidRDefault="005A02FF" w:rsidP="3B06A011">
      <w:pPr>
        <w:spacing w:before="0" w:after="240"/>
        <w:rPr>
          <w:rFonts w:ascii="Times New Roman" w:hAnsi="Times New Roman"/>
          <w:color w:val="000000" w:themeColor="text1"/>
          <w:sz w:val="24"/>
        </w:rPr>
      </w:pPr>
      <w:r w:rsidRPr="001B5C00">
        <w:rPr>
          <w:rStyle w:val="DNEx2"/>
        </w:rPr>
        <w:t xml:space="preserve">141 j </w:t>
      </w:r>
      <w:r w:rsidRPr="001B5C00">
        <w:rPr>
          <w:rFonts w:ascii="Times New Roman" w:hAnsi="Times New Roman"/>
          <w:color w:val="000000" w:themeColor="text1"/>
          <w:sz w:val="24"/>
        </w:rPr>
        <w:t>I enlighet med artikel 314.5 i förordning (EU) nr 575/2013 innehåller denna mall detaljerad information om förluster, kostnader, avsättningar och andra finansiella effekter från ordinarie bankverksamhet, på grund av operativa riskhändelser som redovisas i alla poster i resultaträkningen. Om dessa förluster, kostnader, avsättningar och andra finansiella förluster inte beror på operativa riskhändelser kommer de inte att fångas upp i denna mall och i stället rapporteras i avsnittet ILDC i mall C 16.02. De poster som rapporteras här anger beräkningen av övriga rörelsekostnader i mall C 16.02 som används för att beräkna verksamhetsindikatorns SC.</w:t>
      </w:r>
    </w:p>
    <w:p w14:paraId="442B3A41" w14:textId="79CB4E46" w:rsidR="008D04DE" w:rsidRPr="001B5C00" w:rsidRDefault="008D04DE" w:rsidP="3B06A011">
      <w:pPr>
        <w:spacing w:before="0" w:after="240"/>
        <w:rPr>
          <w:rFonts w:ascii="Times New Roman" w:hAnsi="Times New Roman"/>
          <w:sz w:val="24"/>
        </w:rPr>
      </w:pPr>
      <w:r w:rsidRPr="001B5C00">
        <w:rPr>
          <w:rStyle w:val="DNEx2"/>
        </w:rPr>
        <w:t xml:space="preserve">141 ja. </w:t>
      </w:r>
      <w:r w:rsidRPr="001B5C00">
        <w:rPr>
          <w:rFonts w:ascii="Times New Roman" w:hAnsi="Times New Roman"/>
          <w:sz w:val="24"/>
        </w:rPr>
        <w:t>Instituten ska rapportera värdet per kolumn i enlighet med den tillämpliga redovisningsstandarden för vart och ett av de tre senaste räkenskapsåren. Instituten ska regelbundet se över de bokförda värden som rapporteras och i tillämpliga fall justera dessa för att återspegla effekterna av en fusion, ett förvärv eller en försäljning i enlighet med artikel 315.1 och 315.2 i förordning (EU) nr 575/2013.</w:t>
      </w:r>
    </w:p>
    <w:p w14:paraId="4A051934" w14:textId="729C45E2" w:rsidR="0014735F" w:rsidRPr="001B5C00" w:rsidRDefault="0014735F" w:rsidP="008D04DE">
      <w:pPr>
        <w:spacing w:before="0" w:after="240"/>
        <w:rPr>
          <w:rFonts w:ascii="Times New Roman" w:hAnsi="Times New Roman"/>
          <w:sz w:val="24"/>
        </w:rPr>
      </w:pPr>
      <w:r w:rsidRPr="001B5C00">
        <w:rPr>
          <w:rStyle w:val="DNEx2"/>
        </w:rPr>
        <w:t xml:space="preserve">141 </w:t>
      </w:r>
      <w:proofErr w:type="spellStart"/>
      <w:r w:rsidRPr="001B5C00">
        <w:rPr>
          <w:rStyle w:val="DNEx2"/>
        </w:rPr>
        <w:t>jb</w:t>
      </w:r>
      <w:proofErr w:type="spellEnd"/>
      <w:r w:rsidRPr="001B5C00">
        <w:rPr>
          <w:rStyle w:val="DNEx2"/>
        </w:rPr>
        <w:t xml:space="preserve">. </w:t>
      </w:r>
      <w:r w:rsidRPr="001B5C00">
        <w:rPr>
          <w:rFonts w:ascii="Times New Roman" w:hAnsi="Times New Roman"/>
          <w:sz w:val="24"/>
        </w:rPr>
        <w:t>Om ett institut omfattas av det undantag som avses i artikel 314.4 i förordning (EU) nr 575/2013 ska institutet i denna mall inte inkludera några siffror från affärsområdena hushållsbank och/eller storkundsbank, i enlighet med instruktionerna för mall C 16.02.</w:t>
      </w:r>
    </w:p>
    <w:p w14:paraId="41A152DD" w14:textId="77777777" w:rsidR="008F173B" w:rsidRPr="001B5C00" w:rsidRDefault="008F173B" w:rsidP="00816707">
      <w:pPr>
        <w:keepNext/>
        <w:spacing w:before="0" w:after="240"/>
        <w:rPr>
          <w:rFonts w:ascii="Times New Roman" w:hAnsi="Times New Roman"/>
          <w:sz w:val="24"/>
          <w:u w:val="single"/>
        </w:rPr>
      </w:pPr>
      <w:r w:rsidRPr="001B5C00">
        <w:rPr>
          <w:rFonts w:ascii="Times New Roman" w:hAnsi="Times New Roman"/>
          <w:sz w:val="24"/>
          <w:u w:val="single"/>
        </w:rPr>
        <w:lastRenderedPageBreak/>
        <w:t>Instruktioner för specifika positioner:</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
        <w:gridCol w:w="8240"/>
      </w:tblGrid>
      <w:tr w:rsidR="009F552B" w:rsidRPr="001B5C00" w14:paraId="0B7107E1" w14:textId="77777777" w:rsidTr="3B06A011">
        <w:trPr>
          <w:trHeight w:val="696"/>
        </w:trPr>
        <w:tc>
          <w:tcPr>
            <w:tcW w:w="9209" w:type="dxa"/>
            <w:gridSpan w:val="2"/>
            <w:shd w:val="clear" w:color="auto" w:fill="CCCCCC"/>
          </w:tcPr>
          <w:p w14:paraId="69A21E4B" w14:textId="633881A3" w:rsidR="009F552B" w:rsidRPr="001B5C00" w:rsidRDefault="009F552B">
            <w:pPr>
              <w:autoSpaceDE w:val="0"/>
              <w:autoSpaceDN w:val="0"/>
              <w:adjustRightInd w:val="0"/>
              <w:spacing w:after="0"/>
              <w:rPr>
                <w:rFonts w:ascii="Times New Roman" w:hAnsi="Times New Roman"/>
                <w:b/>
                <w:bCs/>
                <w:sz w:val="24"/>
              </w:rPr>
            </w:pPr>
            <w:r w:rsidRPr="001B5C00">
              <w:rPr>
                <w:rFonts w:ascii="Times New Roman" w:hAnsi="Times New Roman"/>
                <w:b/>
                <w:sz w:val="24"/>
              </w:rPr>
              <w:t xml:space="preserve">Rader </w:t>
            </w:r>
          </w:p>
        </w:tc>
      </w:tr>
      <w:tr w:rsidR="009F552B" w:rsidRPr="001B5C00" w14:paraId="721FFF22"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47F40B" w14:textId="77777777" w:rsidR="009F552B" w:rsidRPr="001B5C00" w:rsidRDefault="009F552B">
            <w:pPr>
              <w:spacing w:before="0" w:after="0"/>
              <w:jc w:val="center"/>
              <w:rPr>
                <w:rFonts w:ascii="Times New Roman" w:hAnsi="Times New Roman"/>
                <w:sz w:val="24"/>
              </w:rPr>
            </w:pPr>
            <w:r w:rsidRPr="001B5C00">
              <w:rPr>
                <w:rFonts w:ascii="Times New Roman" w:hAnsi="Times New Roman"/>
                <w:sz w:val="24"/>
                <w:lang w:eastAsia="en-GB"/>
              </w:rPr>
              <w:t>0010</w:t>
            </w:r>
          </w:p>
        </w:tc>
        <w:tc>
          <w:tcPr>
            <w:tcW w:w="8240" w:type="dxa"/>
            <w:tcBorders>
              <w:top w:val="single" w:sz="4" w:space="0" w:color="auto"/>
              <w:left w:val="nil"/>
              <w:bottom w:val="single" w:sz="4" w:space="0" w:color="auto"/>
              <w:right w:val="single" w:sz="4" w:space="0" w:color="auto"/>
            </w:tcBorders>
            <w:vAlign w:val="center"/>
            <w:hideMark/>
          </w:tcPr>
          <w:p w14:paraId="056A1168" w14:textId="7DC10E07" w:rsidR="009F552B" w:rsidRPr="001B5C00" w:rsidRDefault="004B40A6" w:rsidP="00816707">
            <w:pPr>
              <w:keepNext/>
              <w:jc w:val="left"/>
              <w:rPr>
                <w:rFonts w:ascii="Times New Roman" w:hAnsi="Times New Roman"/>
                <w:b/>
                <w:bCs/>
                <w:sz w:val="24"/>
                <w:u w:val="single"/>
              </w:rPr>
            </w:pPr>
            <w:r w:rsidRPr="001B5C00">
              <w:rPr>
                <w:rFonts w:ascii="Times New Roman" w:hAnsi="Times New Roman"/>
                <w:b/>
                <w:sz w:val="24"/>
                <w:u w:val="single"/>
              </w:rPr>
              <w:t>(Räntekostnader)</w:t>
            </w:r>
          </w:p>
          <w:p w14:paraId="5797B5A2" w14:textId="18A0A5CE" w:rsidR="009F552B" w:rsidRPr="001B5C00" w:rsidRDefault="009F552B" w:rsidP="00816707">
            <w:pPr>
              <w:jc w:val="left"/>
              <w:rPr>
                <w:rFonts w:ascii="Times New Roman" w:hAnsi="Times New Roman"/>
                <w:sz w:val="24"/>
              </w:rPr>
            </w:pPr>
            <w:r w:rsidRPr="001B5C00">
              <w:rPr>
                <w:rFonts w:ascii="Times New Roman" w:hAnsi="Times New Roman"/>
                <w:sz w:val="24"/>
              </w:rPr>
              <w:t xml:space="preserve">Instituten ska rapportera räntekostnader i samband med operativa riskhändelser i enlighet med del 2 punkt 31 i bilaga V till </w:t>
            </w:r>
            <w:proofErr w:type="spellStart"/>
            <w:r w:rsidRPr="001B5C00">
              <w:rPr>
                <w:rFonts w:ascii="Times New Roman" w:hAnsi="Times New Roman"/>
                <w:sz w:val="24"/>
              </w:rPr>
              <w:t>EBA:s</w:t>
            </w:r>
            <w:proofErr w:type="spellEnd"/>
            <w:r w:rsidRPr="001B5C00">
              <w:rPr>
                <w:rFonts w:ascii="Times New Roman" w:hAnsi="Times New Roman"/>
                <w:sz w:val="24"/>
              </w:rPr>
              <w:t xml:space="preserve"> </w:t>
            </w:r>
            <w:proofErr w:type="spellStart"/>
            <w:r w:rsidRPr="001B5C00">
              <w:rPr>
                <w:rFonts w:ascii="Times New Roman" w:hAnsi="Times New Roman"/>
                <w:sz w:val="24"/>
              </w:rPr>
              <w:t>it-lösningar</w:t>
            </w:r>
            <w:proofErr w:type="spellEnd"/>
            <w:r w:rsidRPr="001B5C00">
              <w:rPr>
                <w:rFonts w:ascii="Times New Roman" w:hAnsi="Times New Roman"/>
                <w:sz w:val="24"/>
              </w:rPr>
              <w:t xml:space="preserve"> och i enlighet med de ytterligare specifikationerna i del 2 punkterna 188, 190 och 194ii i bilaga V till </w:t>
            </w:r>
            <w:proofErr w:type="spellStart"/>
            <w:r w:rsidRPr="001B5C00">
              <w:rPr>
                <w:rFonts w:ascii="Times New Roman" w:hAnsi="Times New Roman"/>
                <w:sz w:val="24"/>
              </w:rPr>
              <w:t>EBA:s</w:t>
            </w:r>
            <w:proofErr w:type="spellEnd"/>
            <w:r w:rsidRPr="001B5C00">
              <w:rPr>
                <w:rFonts w:ascii="Times New Roman" w:hAnsi="Times New Roman"/>
                <w:sz w:val="24"/>
              </w:rPr>
              <w:t xml:space="preserve"> </w:t>
            </w:r>
            <w:proofErr w:type="spellStart"/>
            <w:r w:rsidRPr="001B5C00">
              <w:rPr>
                <w:rFonts w:ascii="Times New Roman" w:hAnsi="Times New Roman"/>
                <w:sz w:val="24"/>
              </w:rPr>
              <w:t>it-lösningar</w:t>
            </w:r>
            <w:proofErr w:type="spellEnd"/>
            <w:r w:rsidRPr="001B5C00">
              <w:rPr>
                <w:rFonts w:ascii="Times New Roman" w:hAnsi="Times New Roman"/>
                <w:sz w:val="24"/>
              </w:rPr>
              <w:t>.</w:t>
            </w:r>
          </w:p>
        </w:tc>
      </w:tr>
      <w:tr w:rsidR="009F552B" w:rsidRPr="001B5C00" w14:paraId="6E34E84D"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10"/>
        </w:trPr>
        <w:tc>
          <w:tcPr>
            <w:tcW w:w="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8BC226" w14:textId="77777777" w:rsidR="009F552B" w:rsidRPr="001B5C00" w:rsidRDefault="009F552B">
            <w:pPr>
              <w:spacing w:before="0" w:after="0"/>
              <w:jc w:val="center"/>
              <w:rPr>
                <w:rFonts w:ascii="Times New Roman" w:hAnsi="Times New Roman"/>
                <w:sz w:val="24"/>
              </w:rPr>
            </w:pPr>
            <w:r w:rsidRPr="001B5C00">
              <w:rPr>
                <w:rFonts w:ascii="Times New Roman" w:hAnsi="Times New Roman"/>
                <w:sz w:val="24"/>
                <w:lang w:eastAsia="en-GB"/>
              </w:rPr>
              <w:t>0020</w:t>
            </w:r>
          </w:p>
        </w:tc>
        <w:tc>
          <w:tcPr>
            <w:tcW w:w="8240" w:type="dxa"/>
            <w:tcBorders>
              <w:top w:val="single" w:sz="4" w:space="0" w:color="auto"/>
              <w:left w:val="nil"/>
              <w:bottom w:val="single" w:sz="4" w:space="0" w:color="auto"/>
              <w:right w:val="single" w:sz="4" w:space="0" w:color="auto"/>
            </w:tcBorders>
            <w:vAlign w:val="center"/>
            <w:hideMark/>
          </w:tcPr>
          <w:p w14:paraId="1CA3FCF4" w14:textId="00388BC4" w:rsidR="009F552B" w:rsidRPr="001B5C00" w:rsidRDefault="004B40A6" w:rsidP="00816707">
            <w:pPr>
              <w:keepNext/>
              <w:autoSpaceDE w:val="0"/>
              <w:autoSpaceDN w:val="0"/>
              <w:adjustRightInd w:val="0"/>
              <w:jc w:val="left"/>
              <w:rPr>
                <w:rFonts w:ascii="Times New Roman" w:hAnsi="Times New Roman"/>
                <w:b/>
                <w:bCs/>
                <w:sz w:val="24"/>
                <w:u w:val="single"/>
              </w:rPr>
            </w:pPr>
            <w:r w:rsidRPr="001B5C00">
              <w:rPr>
                <w:rFonts w:ascii="Times New Roman" w:hAnsi="Times New Roman"/>
                <w:b/>
                <w:sz w:val="24"/>
                <w:u w:val="single"/>
              </w:rPr>
              <w:t>(Övriga rörelsekostnader)</w:t>
            </w:r>
          </w:p>
          <w:p w14:paraId="61FAD11B" w14:textId="66058E06" w:rsidR="009F552B" w:rsidRPr="001B5C00" w:rsidRDefault="009F552B" w:rsidP="00816707">
            <w:pPr>
              <w:jc w:val="left"/>
              <w:rPr>
                <w:rFonts w:ascii="Times New Roman" w:hAnsi="Times New Roman"/>
                <w:sz w:val="24"/>
              </w:rPr>
            </w:pPr>
            <w:r w:rsidRPr="001B5C00">
              <w:rPr>
                <w:rFonts w:ascii="Times New Roman" w:hAnsi="Times New Roman"/>
                <w:sz w:val="24"/>
              </w:rPr>
              <w:t xml:space="preserve">Instituten ska rapportera kvarvarande övriga rörelsekostnader (Övriga rörelsekostnader. Övriga) i enlighet med del 2 punkterna 314 och 316 i bilaga V till </w:t>
            </w:r>
            <w:proofErr w:type="spellStart"/>
            <w:r w:rsidRPr="001B5C00">
              <w:rPr>
                <w:rFonts w:ascii="Times New Roman" w:hAnsi="Times New Roman"/>
                <w:sz w:val="24"/>
              </w:rPr>
              <w:t>EBA:s</w:t>
            </w:r>
            <w:proofErr w:type="spellEnd"/>
            <w:r w:rsidRPr="001B5C00">
              <w:rPr>
                <w:rFonts w:ascii="Times New Roman" w:hAnsi="Times New Roman"/>
                <w:sz w:val="24"/>
              </w:rPr>
              <w:t xml:space="preserve"> </w:t>
            </w:r>
            <w:proofErr w:type="spellStart"/>
            <w:r w:rsidRPr="001B5C00">
              <w:rPr>
                <w:rFonts w:ascii="Times New Roman" w:hAnsi="Times New Roman"/>
                <w:sz w:val="24"/>
              </w:rPr>
              <w:t>it-lösningar</w:t>
            </w:r>
            <w:proofErr w:type="spellEnd"/>
            <w:r w:rsidRPr="001B5C00">
              <w:rPr>
                <w:rFonts w:ascii="Times New Roman" w:hAnsi="Times New Roman"/>
                <w:sz w:val="24"/>
              </w:rPr>
              <w:t>, om de inte har anknytning till leasade tillgångar och beror på operativa riskhändelser.</w:t>
            </w:r>
          </w:p>
        </w:tc>
      </w:tr>
      <w:tr w:rsidR="009F552B" w:rsidRPr="001B5C00" w14:paraId="1F305268"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EC0B699" w14:textId="77777777" w:rsidR="009F552B" w:rsidRPr="001B5C00" w:rsidRDefault="009F552B">
            <w:pPr>
              <w:spacing w:before="0" w:after="0"/>
              <w:jc w:val="center"/>
              <w:rPr>
                <w:rFonts w:ascii="Times New Roman" w:hAnsi="Times New Roman"/>
                <w:sz w:val="24"/>
              </w:rPr>
            </w:pPr>
            <w:r w:rsidRPr="001B5C00">
              <w:rPr>
                <w:rFonts w:ascii="Times New Roman" w:hAnsi="Times New Roman"/>
                <w:sz w:val="24"/>
                <w:lang w:eastAsia="en-GB"/>
              </w:rPr>
              <w:t>0030</w:t>
            </w:r>
          </w:p>
        </w:tc>
        <w:tc>
          <w:tcPr>
            <w:tcW w:w="8240" w:type="dxa"/>
            <w:tcBorders>
              <w:top w:val="nil"/>
              <w:left w:val="nil"/>
              <w:bottom w:val="single" w:sz="4" w:space="0" w:color="auto"/>
              <w:right w:val="single" w:sz="4" w:space="0" w:color="auto"/>
            </w:tcBorders>
            <w:vAlign w:val="center"/>
            <w:hideMark/>
          </w:tcPr>
          <w:p w14:paraId="422A09B0" w14:textId="7F60A28D" w:rsidR="009F552B" w:rsidRPr="001B5C00" w:rsidRDefault="004B40A6" w:rsidP="00816707">
            <w:pPr>
              <w:keepNext/>
              <w:autoSpaceDE w:val="0"/>
              <w:autoSpaceDN w:val="0"/>
              <w:adjustRightInd w:val="0"/>
              <w:jc w:val="left"/>
              <w:rPr>
                <w:rFonts w:ascii="Times New Roman" w:hAnsi="Times New Roman"/>
                <w:b/>
                <w:bCs/>
                <w:sz w:val="24"/>
                <w:u w:val="single"/>
              </w:rPr>
            </w:pPr>
            <w:r w:rsidRPr="001B5C00">
              <w:rPr>
                <w:rFonts w:ascii="Times New Roman" w:hAnsi="Times New Roman"/>
                <w:b/>
                <w:sz w:val="24"/>
                <w:u w:val="single"/>
              </w:rPr>
              <w:t>(Administrationskostnader)</w:t>
            </w:r>
          </w:p>
          <w:p w14:paraId="61C27363" w14:textId="1552BB56" w:rsidR="009F552B" w:rsidRPr="001B5C00" w:rsidRDefault="009F552B" w:rsidP="00816707">
            <w:pPr>
              <w:keepNext/>
              <w:jc w:val="left"/>
            </w:pPr>
            <w:r w:rsidRPr="001B5C00">
              <w:rPr>
                <w:rFonts w:ascii="Times New Roman" w:hAnsi="Times New Roman"/>
                <w:sz w:val="24"/>
              </w:rPr>
              <w:t>Instituten ska rapportera följande på grund av operativa riskhändelser:</w:t>
            </w:r>
          </w:p>
          <w:p w14:paraId="7BD17D9E" w14:textId="7D2BD965" w:rsidR="009F552B" w:rsidRPr="001B5C00" w:rsidRDefault="009F552B" w:rsidP="3B06A011">
            <w:pPr>
              <w:numPr>
                <w:ilvl w:val="0"/>
                <w:numId w:val="39"/>
              </w:numPr>
              <w:jc w:val="left"/>
              <w:rPr>
                <w:rFonts w:ascii="Times New Roman" w:hAnsi="Times New Roman"/>
                <w:sz w:val="24"/>
              </w:rPr>
            </w:pPr>
            <w:r w:rsidRPr="001B5C00">
              <w:rPr>
                <w:rFonts w:ascii="Times New Roman" w:hAnsi="Times New Roman"/>
                <w:sz w:val="24"/>
              </w:rPr>
              <w:t>Personalkostnader i enlighet med IAS 19.7, IAS </w:t>
            </w:r>
            <w:proofErr w:type="gramStart"/>
            <w:r w:rsidRPr="001B5C00">
              <w:rPr>
                <w:rFonts w:ascii="Times New Roman" w:hAnsi="Times New Roman"/>
                <w:sz w:val="24"/>
              </w:rPr>
              <w:t>1.102</w:t>
            </w:r>
            <w:proofErr w:type="gramEnd"/>
            <w:r w:rsidRPr="001B5C00">
              <w:rPr>
                <w:rFonts w:ascii="Times New Roman" w:hAnsi="Times New Roman"/>
                <w:sz w:val="24"/>
              </w:rPr>
              <w:t xml:space="preserve">, IG 6/artikel 27 i direktiv 86/635/EEG. Vertikal uppställning (8 a) och som avses i del 2 punkt 311 i bilaga V till </w:t>
            </w:r>
            <w:proofErr w:type="spellStart"/>
            <w:r w:rsidRPr="001B5C00">
              <w:rPr>
                <w:rFonts w:ascii="Times New Roman" w:hAnsi="Times New Roman"/>
                <w:sz w:val="24"/>
              </w:rPr>
              <w:t>EBA:s</w:t>
            </w:r>
            <w:proofErr w:type="spellEnd"/>
            <w:r w:rsidRPr="001B5C00">
              <w:rPr>
                <w:rFonts w:ascii="Times New Roman" w:hAnsi="Times New Roman"/>
                <w:sz w:val="24"/>
              </w:rPr>
              <w:t xml:space="preserve"> </w:t>
            </w:r>
            <w:proofErr w:type="spellStart"/>
            <w:r w:rsidRPr="001B5C00">
              <w:rPr>
                <w:rFonts w:ascii="Times New Roman" w:hAnsi="Times New Roman"/>
                <w:sz w:val="24"/>
              </w:rPr>
              <w:t>it-lösningar</w:t>
            </w:r>
            <w:proofErr w:type="spellEnd"/>
            <w:r w:rsidRPr="001B5C00">
              <w:rPr>
                <w:rFonts w:ascii="Times New Roman" w:hAnsi="Times New Roman"/>
                <w:sz w:val="24"/>
              </w:rPr>
              <w:t>.</w:t>
            </w:r>
          </w:p>
          <w:p w14:paraId="0EBA8EBF" w14:textId="76BE017A" w:rsidR="009F552B" w:rsidRPr="001B5C00" w:rsidRDefault="009F552B" w:rsidP="3B06A011">
            <w:pPr>
              <w:numPr>
                <w:ilvl w:val="0"/>
                <w:numId w:val="39"/>
              </w:numPr>
              <w:jc w:val="left"/>
              <w:rPr>
                <w:rFonts w:ascii="Times New Roman" w:hAnsi="Times New Roman"/>
                <w:sz w:val="24"/>
              </w:rPr>
            </w:pPr>
            <w:r w:rsidRPr="001B5C00">
              <w:rPr>
                <w:rFonts w:ascii="Times New Roman" w:hAnsi="Times New Roman"/>
                <w:sz w:val="24"/>
              </w:rPr>
              <w:t xml:space="preserve">Övriga administrationskostnader i enlighet med del 2 punkterna 208i–208x i bilaga V till </w:t>
            </w:r>
            <w:proofErr w:type="spellStart"/>
            <w:r w:rsidRPr="001B5C00">
              <w:rPr>
                <w:rFonts w:ascii="Times New Roman" w:hAnsi="Times New Roman"/>
                <w:sz w:val="24"/>
              </w:rPr>
              <w:t>EBA:s</w:t>
            </w:r>
            <w:proofErr w:type="spellEnd"/>
            <w:r w:rsidRPr="001B5C00">
              <w:rPr>
                <w:rFonts w:ascii="Times New Roman" w:hAnsi="Times New Roman"/>
                <w:sz w:val="24"/>
              </w:rPr>
              <w:t xml:space="preserve"> </w:t>
            </w:r>
            <w:proofErr w:type="spellStart"/>
            <w:r w:rsidRPr="001B5C00">
              <w:rPr>
                <w:rFonts w:ascii="Times New Roman" w:hAnsi="Times New Roman"/>
                <w:sz w:val="24"/>
              </w:rPr>
              <w:t>it-lösningar</w:t>
            </w:r>
            <w:proofErr w:type="spellEnd"/>
            <w:r w:rsidRPr="001B5C00">
              <w:rPr>
                <w:rFonts w:ascii="Times New Roman" w:hAnsi="Times New Roman"/>
                <w:sz w:val="24"/>
              </w:rPr>
              <w:t>.</w:t>
            </w:r>
          </w:p>
          <w:p w14:paraId="57562758" w14:textId="563AF0E3" w:rsidR="009F552B" w:rsidRPr="001B5C00" w:rsidRDefault="009F552B" w:rsidP="00816707">
            <w:pPr>
              <w:numPr>
                <w:ilvl w:val="0"/>
                <w:numId w:val="40"/>
              </w:numPr>
              <w:autoSpaceDE w:val="0"/>
              <w:autoSpaceDN w:val="0"/>
              <w:adjustRightInd w:val="0"/>
              <w:jc w:val="left"/>
              <w:rPr>
                <w:rFonts w:ascii="Times New Roman" w:eastAsiaTheme="minorEastAsia" w:hAnsi="Times New Roman"/>
                <w:color w:val="000000" w:themeColor="text1"/>
                <w:sz w:val="24"/>
              </w:rPr>
            </w:pPr>
            <w:r w:rsidRPr="001B5C00">
              <w:rPr>
                <w:rFonts w:ascii="Times New Roman" w:hAnsi="Times New Roman"/>
                <w:sz w:val="24"/>
              </w:rPr>
              <w:t xml:space="preserve">Instituten ska utesluta de </w:t>
            </w:r>
            <w:proofErr w:type="spellStart"/>
            <w:r w:rsidRPr="001B5C00">
              <w:rPr>
                <w:rFonts w:ascii="Times New Roman" w:hAnsi="Times New Roman"/>
                <w:sz w:val="24"/>
              </w:rPr>
              <w:t>utkontrakteringsavgifter</w:t>
            </w:r>
            <w:proofErr w:type="spellEnd"/>
            <w:r w:rsidRPr="001B5C00">
              <w:rPr>
                <w:rFonts w:ascii="Times New Roman" w:hAnsi="Times New Roman"/>
                <w:sz w:val="24"/>
              </w:rPr>
              <w:t xml:space="preserve"> som betalas för tillhandahållande av finansiella tjänster om de ingår under administrativa kostnader enligt den tillämpliga redovisningsramen.</w:t>
            </w:r>
          </w:p>
        </w:tc>
      </w:tr>
      <w:tr w:rsidR="009F552B" w:rsidRPr="001B5C00" w14:paraId="4D402FC3"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BD627CA" w14:textId="77777777" w:rsidR="009F552B" w:rsidRPr="001B5C00" w:rsidRDefault="009F552B">
            <w:pPr>
              <w:spacing w:before="0" w:after="0"/>
              <w:jc w:val="center"/>
              <w:rPr>
                <w:rFonts w:ascii="Times New Roman" w:hAnsi="Times New Roman"/>
                <w:sz w:val="24"/>
              </w:rPr>
            </w:pPr>
            <w:r w:rsidRPr="001B5C00">
              <w:rPr>
                <w:rFonts w:ascii="Times New Roman" w:hAnsi="Times New Roman"/>
                <w:sz w:val="24"/>
                <w:lang w:eastAsia="en-GB"/>
              </w:rPr>
              <w:t>0040</w:t>
            </w:r>
          </w:p>
        </w:tc>
        <w:tc>
          <w:tcPr>
            <w:tcW w:w="8240" w:type="dxa"/>
            <w:tcBorders>
              <w:top w:val="nil"/>
              <w:left w:val="nil"/>
              <w:bottom w:val="single" w:sz="4" w:space="0" w:color="auto"/>
              <w:right w:val="single" w:sz="4" w:space="0" w:color="auto"/>
            </w:tcBorders>
            <w:vAlign w:val="center"/>
            <w:hideMark/>
          </w:tcPr>
          <w:p w14:paraId="01C13938" w14:textId="1F756F4A" w:rsidR="009F552B" w:rsidRPr="001B5C00" w:rsidRDefault="004B40A6" w:rsidP="00816707">
            <w:pPr>
              <w:keepNext/>
              <w:autoSpaceDE w:val="0"/>
              <w:autoSpaceDN w:val="0"/>
              <w:adjustRightInd w:val="0"/>
              <w:jc w:val="left"/>
              <w:rPr>
                <w:rFonts w:ascii="Times New Roman" w:hAnsi="Times New Roman"/>
                <w:b/>
                <w:bCs/>
                <w:sz w:val="24"/>
                <w:u w:val="single"/>
              </w:rPr>
            </w:pPr>
            <w:r w:rsidRPr="001B5C00">
              <w:rPr>
                <w:rFonts w:ascii="Times New Roman" w:hAnsi="Times New Roman"/>
                <w:b/>
                <w:sz w:val="24"/>
                <w:u w:val="single"/>
              </w:rPr>
              <w:t>(Avskrivningar på grund av operativa riskhändelser)</w:t>
            </w:r>
          </w:p>
          <w:p w14:paraId="1F7B0374" w14:textId="2E380EC1" w:rsidR="009F552B" w:rsidRPr="001B5C00" w:rsidRDefault="009F552B" w:rsidP="00816707">
            <w:pPr>
              <w:autoSpaceDE w:val="0"/>
              <w:autoSpaceDN w:val="0"/>
              <w:adjustRightInd w:val="0"/>
              <w:jc w:val="left"/>
              <w:rPr>
                <w:rFonts w:ascii="Times New Roman" w:hAnsi="Times New Roman"/>
                <w:sz w:val="24"/>
              </w:rPr>
            </w:pPr>
            <w:r w:rsidRPr="001B5C00">
              <w:rPr>
                <w:rFonts w:ascii="Times New Roman" w:hAnsi="Times New Roman"/>
                <w:sz w:val="24"/>
              </w:rPr>
              <w:t xml:space="preserve">Instituten ska rapportera avskrivningar i enlighet med IAS </w:t>
            </w:r>
            <w:proofErr w:type="gramStart"/>
            <w:r w:rsidRPr="001B5C00">
              <w:rPr>
                <w:rFonts w:ascii="Times New Roman" w:hAnsi="Times New Roman"/>
                <w:sz w:val="24"/>
              </w:rPr>
              <w:t>1.102</w:t>
            </w:r>
            <w:proofErr w:type="gramEnd"/>
            <w:r w:rsidRPr="001B5C00">
              <w:rPr>
                <w:rFonts w:ascii="Times New Roman" w:hAnsi="Times New Roman"/>
                <w:sz w:val="24"/>
              </w:rPr>
              <w:t>, 104 som beror på operativa riskhändelser, med undantag av avskrivningar som avser leasade tillgångar.</w:t>
            </w:r>
          </w:p>
        </w:tc>
      </w:tr>
      <w:tr w:rsidR="009F552B" w:rsidRPr="001B5C00" w14:paraId="54B44559"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27535A4" w14:textId="77777777" w:rsidR="009F552B" w:rsidRPr="001B5C00" w:rsidRDefault="009F552B">
            <w:pPr>
              <w:spacing w:before="0" w:after="0"/>
              <w:jc w:val="center"/>
              <w:rPr>
                <w:rFonts w:ascii="Times New Roman" w:hAnsi="Times New Roman"/>
                <w:sz w:val="24"/>
              </w:rPr>
            </w:pPr>
            <w:r w:rsidRPr="001B5C00">
              <w:rPr>
                <w:rFonts w:ascii="Times New Roman" w:hAnsi="Times New Roman"/>
                <w:sz w:val="24"/>
                <w:lang w:eastAsia="en-GB"/>
              </w:rPr>
              <w:t>0050</w:t>
            </w:r>
          </w:p>
        </w:tc>
        <w:tc>
          <w:tcPr>
            <w:tcW w:w="8240" w:type="dxa"/>
            <w:tcBorders>
              <w:top w:val="nil"/>
              <w:left w:val="nil"/>
              <w:bottom w:val="single" w:sz="4" w:space="0" w:color="auto"/>
              <w:right w:val="single" w:sz="4" w:space="0" w:color="auto"/>
            </w:tcBorders>
            <w:vAlign w:val="center"/>
            <w:hideMark/>
          </w:tcPr>
          <w:p w14:paraId="55979A56" w14:textId="1A002FE2" w:rsidR="009F552B" w:rsidRPr="001B5C00" w:rsidRDefault="004B40A6" w:rsidP="00816707">
            <w:pPr>
              <w:keepNext/>
              <w:autoSpaceDE w:val="0"/>
              <w:autoSpaceDN w:val="0"/>
              <w:adjustRightInd w:val="0"/>
              <w:jc w:val="left"/>
              <w:rPr>
                <w:rFonts w:ascii="Times New Roman" w:hAnsi="Times New Roman"/>
                <w:b/>
                <w:bCs/>
                <w:sz w:val="24"/>
                <w:u w:val="single"/>
              </w:rPr>
            </w:pPr>
            <w:r w:rsidRPr="001B5C00">
              <w:rPr>
                <w:rFonts w:ascii="Times New Roman" w:hAnsi="Times New Roman"/>
                <w:b/>
                <w:sz w:val="24"/>
                <w:u w:val="single"/>
              </w:rPr>
              <w:t>(Provisioner eller (–) återföring av provisioner)</w:t>
            </w:r>
          </w:p>
          <w:p w14:paraId="4CCFA330" w14:textId="379AD73C" w:rsidR="009F552B" w:rsidRPr="001B5C00" w:rsidRDefault="009F552B" w:rsidP="00816707">
            <w:pPr>
              <w:autoSpaceDE w:val="0"/>
              <w:autoSpaceDN w:val="0"/>
              <w:adjustRightInd w:val="0"/>
              <w:rPr>
                <w:rFonts w:ascii="Times New Roman" w:hAnsi="Times New Roman"/>
                <w:sz w:val="24"/>
              </w:rPr>
            </w:pPr>
            <w:r w:rsidRPr="001B5C00">
              <w:rPr>
                <w:rFonts w:ascii="Times New Roman" w:hAnsi="Times New Roman"/>
                <w:sz w:val="24"/>
              </w:rPr>
              <w:t xml:space="preserve">Instituten ska rapportera provisioner eller (–) återföring av provisioner i enlighet med IAS 37.59, 84, IAS 1.98 b f g och del 2 punkterna 48 i och 50 i bilaga V till </w:t>
            </w:r>
            <w:proofErr w:type="spellStart"/>
            <w:r w:rsidRPr="001B5C00">
              <w:rPr>
                <w:rFonts w:ascii="Times New Roman" w:hAnsi="Times New Roman"/>
                <w:sz w:val="24"/>
              </w:rPr>
              <w:t>EBA:s</w:t>
            </w:r>
            <w:proofErr w:type="spellEnd"/>
            <w:r w:rsidRPr="001B5C00">
              <w:rPr>
                <w:rFonts w:ascii="Times New Roman" w:hAnsi="Times New Roman"/>
                <w:sz w:val="24"/>
              </w:rPr>
              <w:t xml:space="preserve"> </w:t>
            </w:r>
            <w:proofErr w:type="spellStart"/>
            <w:r w:rsidRPr="001B5C00">
              <w:rPr>
                <w:rFonts w:ascii="Times New Roman" w:hAnsi="Times New Roman"/>
                <w:sz w:val="24"/>
              </w:rPr>
              <w:t>it-lösningar</w:t>
            </w:r>
            <w:proofErr w:type="spellEnd"/>
            <w:r w:rsidRPr="001B5C00">
              <w:rPr>
                <w:rFonts w:ascii="Times New Roman" w:hAnsi="Times New Roman"/>
                <w:sz w:val="24"/>
              </w:rPr>
              <w:t xml:space="preserve"> som beror på operativa riskhändelser.</w:t>
            </w:r>
          </w:p>
        </w:tc>
      </w:tr>
      <w:tr w:rsidR="009F552B" w:rsidRPr="001B5C00" w14:paraId="5C850028"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2D54A2A" w14:textId="77777777" w:rsidR="009F552B" w:rsidRPr="001B5C00" w:rsidRDefault="009F552B">
            <w:pPr>
              <w:spacing w:before="0" w:after="0"/>
              <w:jc w:val="center"/>
              <w:rPr>
                <w:rFonts w:ascii="Times New Roman" w:hAnsi="Times New Roman"/>
                <w:sz w:val="24"/>
              </w:rPr>
            </w:pPr>
            <w:r w:rsidRPr="001B5C00">
              <w:rPr>
                <w:rFonts w:ascii="Times New Roman" w:hAnsi="Times New Roman"/>
                <w:sz w:val="24"/>
                <w:lang w:eastAsia="en-GB"/>
              </w:rPr>
              <w:t>0060</w:t>
            </w:r>
          </w:p>
        </w:tc>
        <w:tc>
          <w:tcPr>
            <w:tcW w:w="8240" w:type="dxa"/>
            <w:tcBorders>
              <w:top w:val="nil"/>
              <w:left w:val="nil"/>
              <w:bottom w:val="single" w:sz="4" w:space="0" w:color="auto"/>
              <w:right w:val="single" w:sz="4" w:space="0" w:color="auto"/>
            </w:tcBorders>
            <w:vAlign w:val="center"/>
            <w:hideMark/>
          </w:tcPr>
          <w:p w14:paraId="6B8AF723" w14:textId="1439C087" w:rsidR="009F552B" w:rsidRPr="001B5C00" w:rsidRDefault="00674FCF" w:rsidP="00816707">
            <w:pPr>
              <w:keepNext/>
              <w:jc w:val="left"/>
              <w:rPr>
                <w:rFonts w:ascii="Times New Roman" w:hAnsi="Times New Roman"/>
                <w:b/>
                <w:bCs/>
                <w:sz w:val="24"/>
                <w:u w:val="single"/>
              </w:rPr>
            </w:pPr>
            <w:r w:rsidRPr="001B5C00">
              <w:rPr>
                <w:rFonts w:ascii="Times New Roman" w:hAnsi="Times New Roman"/>
                <w:b/>
                <w:sz w:val="24"/>
                <w:u w:val="single"/>
              </w:rPr>
              <w:t>(Nedskrivningar eller (–) återföring av nedskrivningar)</w:t>
            </w:r>
          </w:p>
          <w:p w14:paraId="4D37D74D" w14:textId="77777777" w:rsidR="009F552B" w:rsidRPr="001B5C00" w:rsidRDefault="009F552B" w:rsidP="00816707">
            <w:pPr>
              <w:keepNext/>
              <w:autoSpaceDE w:val="0"/>
              <w:autoSpaceDN w:val="0"/>
              <w:adjustRightInd w:val="0"/>
              <w:jc w:val="left"/>
              <w:rPr>
                <w:rFonts w:ascii="Times New Roman" w:hAnsi="Times New Roman"/>
                <w:sz w:val="24"/>
              </w:rPr>
            </w:pPr>
            <w:r w:rsidRPr="001B5C00">
              <w:rPr>
                <w:rFonts w:ascii="Times New Roman" w:hAnsi="Times New Roman"/>
                <w:sz w:val="24"/>
              </w:rPr>
              <w:t>Instituten ska rapportera följande på grund av operativa riskhändelser:</w:t>
            </w:r>
          </w:p>
          <w:p w14:paraId="724B79DD" w14:textId="78CC1E40" w:rsidR="009F552B" w:rsidRPr="001B5C00" w:rsidRDefault="009F552B" w:rsidP="3B06A011">
            <w:pPr>
              <w:pStyle w:val="ListParagraph"/>
              <w:numPr>
                <w:ilvl w:val="0"/>
                <w:numId w:val="38"/>
              </w:numPr>
              <w:autoSpaceDE w:val="0"/>
              <w:autoSpaceDN w:val="0"/>
              <w:adjustRightInd w:val="0"/>
              <w:jc w:val="left"/>
              <w:rPr>
                <w:rFonts w:ascii="Times New Roman" w:hAnsi="Times New Roman"/>
                <w:sz w:val="24"/>
              </w:rPr>
            </w:pPr>
            <w:r w:rsidRPr="001B5C00">
              <w:rPr>
                <w:rFonts w:ascii="Times New Roman" w:hAnsi="Times New Roman"/>
                <w:sz w:val="24"/>
              </w:rPr>
              <w:t xml:space="preserve">Nedskrivningar eller återföring av nedskrivningar av finansiella tillgångar som inte värderas till verkligt värde via resultatet i enlighet med del 2 punkterna 51 och 53 i bilaga V till </w:t>
            </w:r>
            <w:proofErr w:type="spellStart"/>
            <w:r w:rsidRPr="001B5C00">
              <w:rPr>
                <w:rFonts w:ascii="Times New Roman" w:hAnsi="Times New Roman"/>
                <w:sz w:val="24"/>
              </w:rPr>
              <w:t>EBA:s</w:t>
            </w:r>
            <w:proofErr w:type="spellEnd"/>
            <w:r w:rsidRPr="001B5C00">
              <w:rPr>
                <w:rFonts w:ascii="Times New Roman" w:hAnsi="Times New Roman"/>
                <w:sz w:val="24"/>
              </w:rPr>
              <w:t xml:space="preserve"> </w:t>
            </w:r>
            <w:proofErr w:type="spellStart"/>
            <w:r w:rsidRPr="001B5C00">
              <w:rPr>
                <w:rFonts w:ascii="Times New Roman" w:hAnsi="Times New Roman"/>
                <w:sz w:val="24"/>
              </w:rPr>
              <w:t>it-lösningar</w:t>
            </w:r>
            <w:proofErr w:type="spellEnd"/>
            <w:r w:rsidRPr="001B5C00">
              <w:rPr>
                <w:rFonts w:ascii="Times New Roman" w:hAnsi="Times New Roman"/>
                <w:sz w:val="24"/>
              </w:rPr>
              <w:t>.</w:t>
            </w:r>
          </w:p>
          <w:p w14:paraId="0EC36168" w14:textId="3FF3C7AB" w:rsidR="009F552B" w:rsidRPr="001B5C00" w:rsidRDefault="009F552B">
            <w:pPr>
              <w:pStyle w:val="ListParagraph"/>
              <w:numPr>
                <w:ilvl w:val="0"/>
                <w:numId w:val="38"/>
              </w:numPr>
              <w:autoSpaceDE w:val="0"/>
              <w:autoSpaceDN w:val="0"/>
              <w:adjustRightInd w:val="0"/>
              <w:jc w:val="left"/>
              <w:rPr>
                <w:rFonts w:ascii="Times New Roman" w:hAnsi="Times New Roman"/>
                <w:sz w:val="24"/>
              </w:rPr>
            </w:pPr>
            <w:r w:rsidRPr="001B5C00">
              <w:rPr>
                <w:rFonts w:ascii="Times New Roman" w:hAnsi="Times New Roman"/>
                <w:sz w:val="24"/>
              </w:rPr>
              <w:lastRenderedPageBreak/>
              <w:t>Nedskrivningar eller återföring av nedskrivningar av innehav i dotterföretag, samriskföretag och intresseföretag, i enlighet med IAS 28, punkterna 40–43.</w:t>
            </w:r>
          </w:p>
          <w:p w14:paraId="787C8847" w14:textId="063FB4C8" w:rsidR="009F552B" w:rsidRPr="001B5C00" w:rsidRDefault="009F552B" w:rsidP="3B06A011">
            <w:pPr>
              <w:autoSpaceDE w:val="0"/>
              <w:autoSpaceDN w:val="0"/>
              <w:adjustRightInd w:val="0"/>
              <w:spacing w:before="0" w:after="0"/>
              <w:jc w:val="left"/>
              <w:rPr>
                <w:rFonts w:ascii="Times New Roman" w:hAnsi="Times New Roman"/>
                <w:sz w:val="24"/>
              </w:rPr>
            </w:pPr>
            <w:r w:rsidRPr="001B5C00">
              <w:rPr>
                <w:rFonts w:ascii="Times New Roman" w:hAnsi="Times New Roman"/>
                <w:sz w:val="24"/>
              </w:rPr>
              <w:t>Nedskrivningar eller (–) återföring av nedskrivningar på grund av kreditriskförluster ska inte beaktas på denna rad oberoende av den relevanta redovisningsramen, på grund av att den inte är relaterad till operativa riskhändelser.</w:t>
            </w:r>
          </w:p>
        </w:tc>
      </w:tr>
      <w:tr w:rsidR="009F552B" w:rsidRPr="001B5C00" w14:paraId="0FA30EA7"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563DBD0" w14:textId="77777777" w:rsidR="009F552B" w:rsidRPr="001B5C00" w:rsidRDefault="009F552B">
            <w:pPr>
              <w:spacing w:before="0" w:after="0"/>
              <w:jc w:val="center"/>
              <w:rPr>
                <w:rFonts w:ascii="Times New Roman" w:hAnsi="Times New Roman"/>
                <w:sz w:val="24"/>
              </w:rPr>
            </w:pPr>
            <w:r w:rsidRPr="001B5C00">
              <w:rPr>
                <w:rFonts w:ascii="Times New Roman" w:hAnsi="Times New Roman"/>
                <w:sz w:val="24"/>
                <w:lang w:eastAsia="en-GB"/>
              </w:rPr>
              <w:lastRenderedPageBreak/>
              <w:t>0070</w:t>
            </w:r>
          </w:p>
        </w:tc>
        <w:tc>
          <w:tcPr>
            <w:tcW w:w="8240" w:type="dxa"/>
            <w:tcBorders>
              <w:top w:val="nil"/>
              <w:left w:val="nil"/>
              <w:bottom w:val="single" w:sz="4" w:space="0" w:color="auto"/>
              <w:right w:val="single" w:sz="4" w:space="0" w:color="auto"/>
            </w:tcBorders>
            <w:vAlign w:val="center"/>
            <w:hideMark/>
          </w:tcPr>
          <w:p w14:paraId="527F996F" w14:textId="1883A186" w:rsidR="009F552B" w:rsidRPr="001B5C00" w:rsidRDefault="005C6B6E" w:rsidP="005D2D2B">
            <w:pPr>
              <w:pStyle w:val="Style2"/>
            </w:pPr>
            <w:bookmarkStart w:id="60" w:name="_Hlk152863457"/>
            <w:r w:rsidRPr="001B5C00">
              <w:t>(Övriga</w:t>
            </w:r>
            <w:bookmarkEnd w:id="60"/>
            <w:r w:rsidRPr="001B5C00">
              <w:t>)</w:t>
            </w:r>
          </w:p>
          <w:p w14:paraId="772CE03A" w14:textId="4A3FD976" w:rsidR="009F552B" w:rsidRPr="001B5C00" w:rsidRDefault="009F552B" w:rsidP="00816707">
            <w:pPr>
              <w:spacing w:before="0"/>
              <w:jc w:val="left"/>
              <w:rPr>
                <w:rFonts w:ascii="Times New Roman" w:hAnsi="Times New Roman"/>
                <w:sz w:val="24"/>
              </w:rPr>
            </w:pPr>
            <w:r w:rsidRPr="001B5C00">
              <w:rPr>
                <w:rFonts w:ascii="Times New Roman" w:hAnsi="Times New Roman"/>
                <w:sz w:val="24"/>
              </w:rPr>
              <w:t>Instituten ska rapportera kvarvarande övriga förluster till följd av operativa riskhändelser som inte ingår i ovanstående.</w:t>
            </w:r>
          </w:p>
        </w:tc>
      </w:tr>
      <w:tr w:rsidR="009F552B" w:rsidRPr="001B5C00" w14:paraId="122808DE"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D75E0A0" w14:textId="77777777" w:rsidR="009F552B" w:rsidRPr="001B5C00" w:rsidRDefault="009F552B">
            <w:pPr>
              <w:jc w:val="center"/>
              <w:rPr>
                <w:rFonts w:ascii="Times New Roman" w:hAnsi="Times New Roman"/>
                <w:sz w:val="24"/>
              </w:rPr>
            </w:pPr>
            <w:r w:rsidRPr="001B5C00">
              <w:rPr>
                <w:rFonts w:ascii="Times New Roman" w:hAnsi="Times New Roman"/>
                <w:sz w:val="24"/>
                <w:lang w:eastAsia="en-GB"/>
              </w:rPr>
              <w:t>0080</w:t>
            </w:r>
          </w:p>
        </w:tc>
        <w:tc>
          <w:tcPr>
            <w:tcW w:w="8240" w:type="dxa"/>
            <w:tcBorders>
              <w:top w:val="nil"/>
              <w:left w:val="nil"/>
              <w:bottom w:val="single" w:sz="4" w:space="0" w:color="auto"/>
              <w:right w:val="single" w:sz="4" w:space="0" w:color="auto"/>
            </w:tcBorders>
            <w:vAlign w:val="center"/>
            <w:hideMark/>
          </w:tcPr>
          <w:p w14:paraId="1B1E4B06" w14:textId="42B91DEF" w:rsidR="009F552B" w:rsidRPr="001B5C00" w:rsidRDefault="005C6B6E" w:rsidP="00816707">
            <w:pPr>
              <w:keepNext/>
              <w:jc w:val="left"/>
              <w:rPr>
                <w:rFonts w:ascii="Times New Roman" w:hAnsi="Times New Roman"/>
                <w:b/>
                <w:bCs/>
                <w:sz w:val="24"/>
                <w:u w:val="single"/>
              </w:rPr>
            </w:pPr>
            <w:r w:rsidRPr="001B5C00">
              <w:rPr>
                <w:rFonts w:ascii="Times New Roman" w:hAnsi="Times New Roman"/>
                <w:b/>
                <w:sz w:val="24"/>
                <w:u w:val="single"/>
              </w:rPr>
              <w:t>(Summa)</w:t>
            </w:r>
          </w:p>
          <w:p w14:paraId="7430E0AB" w14:textId="77777777" w:rsidR="009F552B" w:rsidRPr="001B5C00" w:rsidRDefault="009F552B">
            <w:pPr>
              <w:spacing w:before="0"/>
              <w:jc w:val="left"/>
              <w:rPr>
                <w:rFonts w:ascii="Times New Roman" w:hAnsi="Times New Roman"/>
                <w:sz w:val="24"/>
              </w:rPr>
            </w:pPr>
            <w:r w:rsidRPr="001B5C00">
              <w:rPr>
                <w:rFonts w:ascii="Times New Roman" w:hAnsi="Times New Roman"/>
                <w:sz w:val="24"/>
              </w:rPr>
              <w:t>Det ska vara summan av beloppen på raderna 0010–0070 i denna mall.</w:t>
            </w:r>
          </w:p>
        </w:tc>
      </w:tr>
    </w:tbl>
    <w:p w14:paraId="46FBD577" w14:textId="77777777" w:rsidR="008F173B" w:rsidRPr="001B5C00" w:rsidRDefault="008F173B" w:rsidP="00E150E9">
      <w:pPr>
        <w:spacing w:before="0" w:after="240"/>
        <w:rPr>
          <w:rFonts w:ascii="Times New Roman" w:hAnsi="Times New Roman"/>
          <w:sz w:val="24"/>
          <w:u w:val="single"/>
          <w:lang w:eastAsia="de-DE"/>
        </w:rPr>
      </w:pPr>
    </w:p>
    <w:p w14:paraId="34C0CC98" w14:textId="2F5C6465" w:rsidR="0006491B" w:rsidRPr="001B5C00" w:rsidRDefault="00F14249" w:rsidP="00F14249">
      <w:pPr>
        <w:keepNext/>
        <w:spacing w:before="240" w:after="240"/>
        <w:outlineLvl w:val="1"/>
        <w:rPr>
          <w:rFonts w:ascii="Times New Roman" w:eastAsia="Arial" w:hAnsi="Times New Roman"/>
          <w:b/>
          <w:sz w:val="24"/>
          <w:u w:val="single"/>
        </w:rPr>
      </w:pPr>
      <w:r w:rsidRPr="001B5C00">
        <w:rPr>
          <w:rFonts w:ascii="Times New Roman" w:hAnsi="Times New Roman"/>
          <w:b/>
          <w:sz w:val="24"/>
          <w:u w:val="single"/>
        </w:rPr>
        <w:t>C 16.04 – Information om dotterföretag som omfattas av artikel 314.3</w:t>
      </w:r>
    </w:p>
    <w:p w14:paraId="3BD38534" w14:textId="280DEE20" w:rsidR="0070736D" w:rsidRPr="001B5C00" w:rsidRDefault="00350A84" w:rsidP="00816707">
      <w:pPr>
        <w:spacing w:before="240" w:after="240"/>
        <w:outlineLvl w:val="1"/>
        <w:rPr>
          <w:rFonts w:ascii="Times New Roman" w:hAnsi="Times New Roman"/>
          <w:sz w:val="24"/>
        </w:rPr>
      </w:pPr>
      <w:r w:rsidRPr="001B5C00">
        <w:rPr>
          <w:rStyle w:val="DNEx2"/>
        </w:rPr>
        <w:t xml:space="preserve">141 k </w:t>
      </w:r>
      <w:r w:rsidRPr="001B5C00">
        <w:rPr>
          <w:rFonts w:ascii="Times New Roman" w:hAnsi="Times New Roman"/>
          <w:sz w:val="24"/>
        </w:rPr>
        <w:t>Vid konsoliderad rapportering ska ett institut som omfattas av det undantag som avses i artikel 314.3 lämna uppgifter om ILDC och dess delkomponenter för de dotterinstitut för vilka en separat ILDC beräknas. En separat rad ska tillhandahållas för varje dotterinstitut. Interna saldon mellan de dotterföretag som omfattas av det undantag som avses i artikel 314.3 och resten av gruppen ska inte tas med.</w:t>
      </w:r>
    </w:p>
    <w:p w14:paraId="6A4F0063" w14:textId="77394F39" w:rsidR="006127C5" w:rsidRPr="001B5C00" w:rsidRDefault="006B4564" w:rsidP="00816707">
      <w:pPr>
        <w:keepNext/>
        <w:spacing w:before="0" w:after="240"/>
        <w:rPr>
          <w:rFonts w:ascii="Times New Roman" w:hAnsi="Times New Roman"/>
          <w:sz w:val="24"/>
          <w:u w:val="single"/>
        </w:rPr>
      </w:pPr>
      <w:r w:rsidRPr="001B5C00">
        <w:rPr>
          <w:rFonts w:ascii="Times New Roman" w:hAnsi="Times New Roman"/>
          <w:sz w:val="24"/>
          <w:u w:val="single"/>
        </w:rPr>
        <w:t>Instruktioner för specifika positioner:</w:t>
      </w:r>
    </w:p>
    <w:tbl>
      <w:tblPr>
        <w:tblStyle w:val="TableGrid"/>
        <w:tblW w:w="0" w:type="auto"/>
        <w:shd w:val="clear" w:color="auto" w:fill="BFBFBF" w:themeFill="background1" w:themeFillShade="BF"/>
        <w:tblLayout w:type="fixed"/>
        <w:tblLook w:val="06A0" w:firstRow="1" w:lastRow="0" w:firstColumn="1" w:lastColumn="0" w:noHBand="1" w:noVBand="1"/>
      </w:tblPr>
      <w:tblGrid>
        <w:gridCol w:w="1005"/>
        <w:gridCol w:w="8010"/>
      </w:tblGrid>
      <w:tr w:rsidR="006B3866" w:rsidRPr="001B5C00" w14:paraId="7B074C2D" w14:textId="77777777" w:rsidTr="29F3C040">
        <w:trPr>
          <w:trHeight w:val="300"/>
        </w:trPr>
        <w:tc>
          <w:tcPr>
            <w:tcW w:w="9015" w:type="dxa"/>
            <w:gridSpan w:val="2"/>
            <w:shd w:val="clear" w:color="auto" w:fill="BFBFBF" w:themeFill="background1" w:themeFillShade="BF"/>
          </w:tcPr>
          <w:p w14:paraId="798B9606" w14:textId="77777777" w:rsidR="006B3866" w:rsidRPr="001B5C00" w:rsidRDefault="006B3866" w:rsidP="00816707">
            <w:pPr>
              <w:keepNext/>
              <w:spacing w:after="0"/>
              <w:rPr>
                <w:rFonts w:ascii="Times New Roman" w:hAnsi="Times New Roman"/>
                <w:b/>
                <w:bCs/>
                <w:sz w:val="24"/>
              </w:rPr>
            </w:pPr>
            <w:r w:rsidRPr="001B5C00">
              <w:rPr>
                <w:rFonts w:ascii="Times New Roman" w:hAnsi="Times New Roman"/>
                <w:b/>
                <w:sz w:val="24"/>
              </w:rPr>
              <w:t>Kolumner</w:t>
            </w:r>
          </w:p>
        </w:tc>
      </w:tr>
      <w:tr w:rsidR="006B3866" w:rsidRPr="001B5C00" w14:paraId="09575E6A" w14:textId="77777777" w:rsidTr="29F3C040">
        <w:trPr>
          <w:trHeight w:val="300"/>
        </w:trPr>
        <w:tc>
          <w:tcPr>
            <w:tcW w:w="1005" w:type="dxa"/>
            <w:shd w:val="clear" w:color="auto" w:fill="BFBFBF" w:themeFill="background1" w:themeFillShade="BF"/>
          </w:tcPr>
          <w:p w14:paraId="62025F0B" w14:textId="77777777" w:rsidR="006B3866" w:rsidRPr="001B5C00" w:rsidRDefault="006B3866" w:rsidP="00816707">
            <w:pPr>
              <w:keepNext/>
              <w:spacing w:before="0" w:after="240"/>
              <w:jc w:val="left"/>
              <w:rPr>
                <w:rFonts w:ascii="Times New Roman" w:hAnsi="Times New Roman"/>
                <w:sz w:val="24"/>
                <w:highlight w:val="darkGray"/>
              </w:rPr>
            </w:pPr>
            <w:r w:rsidRPr="001B5C00">
              <w:rPr>
                <w:rFonts w:ascii="Times New Roman" w:hAnsi="Times New Roman"/>
                <w:sz w:val="24"/>
                <w:highlight w:val="darkGray"/>
                <w:lang w:val="en-GB" w:eastAsia="es-ES_tradnl"/>
              </w:rPr>
              <w:t>0010</w:t>
            </w:r>
          </w:p>
        </w:tc>
        <w:tc>
          <w:tcPr>
            <w:tcW w:w="8010" w:type="dxa"/>
          </w:tcPr>
          <w:p w14:paraId="10051D37" w14:textId="77777777" w:rsidR="006B3866" w:rsidRPr="001B5C00" w:rsidRDefault="006B3866" w:rsidP="00816707">
            <w:pPr>
              <w:keepNext/>
              <w:autoSpaceDE w:val="0"/>
              <w:autoSpaceDN w:val="0"/>
              <w:adjustRightInd w:val="0"/>
              <w:spacing w:before="0" w:after="240"/>
              <w:jc w:val="left"/>
              <w:rPr>
                <w:rFonts w:ascii="Times New Roman" w:hAnsi="Times New Roman"/>
                <w:b/>
                <w:bCs/>
                <w:sz w:val="24"/>
                <w:u w:val="single"/>
              </w:rPr>
            </w:pPr>
            <w:r w:rsidRPr="001B5C00">
              <w:rPr>
                <w:rFonts w:ascii="Times New Roman" w:hAnsi="Times New Roman"/>
                <w:b/>
                <w:sz w:val="24"/>
                <w:u w:val="single"/>
              </w:rPr>
              <w:t>Namn på juridisk person</w:t>
            </w:r>
          </w:p>
          <w:p w14:paraId="2F3E6FE5" w14:textId="77777777" w:rsidR="006B3866" w:rsidRPr="001B5C00" w:rsidRDefault="006B3866">
            <w:pPr>
              <w:spacing w:before="0" w:after="240"/>
              <w:jc w:val="left"/>
              <w:rPr>
                <w:rFonts w:ascii="Times New Roman" w:hAnsi="Times New Roman"/>
                <w:sz w:val="24"/>
              </w:rPr>
            </w:pPr>
            <w:r w:rsidRPr="001B5C00">
              <w:rPr>
                <w:rFonts w:ascii="Times New Roman" w:hAnsi="Times New Roman"/>
                <w:sz w:val="24"/>
              </w:rPr>
              <w:t>Namnet på varje juridisk person</w:t>
            </w:r>
          </w:p>
        </w:tc>
      </w:tr>
      <w:tr w:rsidR="006B3866" w:rsidRPr="001B5C00" w14:paraId="0C574563" w14:textId="77777777" w:rsidTr="29F3C040">
        <w:trPr>
          <w:trHeight w:val="300"/>
        </w:trPr>
        <w:tc>
          <w:tcPr>
            <w:tcW w:w="1005" w:type="dxa"/>
            <w:shd w:val="clear" w:color="auto" w:fill="BFBFBF" w:themeFill="background1" w:themeFillShade="BF"/>
          </w:tcPr>
          <w:p w14:paraId="77CDC127" w14:textId="77777777" w:rsidR="006B3866" w:rsidRPr="001B5C00" w:rsidRDefault="006B3866">
            <w:pPr>
              <w:spacing w:before="0" w:after="240"/>
              <w:jc w:val="left"/>
              <w:rPr>
                <w:rFonts w:ascii="Times New Roman" w:hAnsi="Times New Roman"/>
                <w:sz w:val="24"/>
                <w:highlight w:val="darkGray"/>
              </w:rPr>
            </w:pPr>
            <w:r w:rsidRPr="001B5C00">
              <w:rPr>
                <w:rFonts w:ascii="Times New Roman" w:hAnsi="Times New Roman"/>
                <w:sz w:val="24"/>
                <w:highlight w:val="darkGray"/>
                <w:lang w:val="en-GB" w:eastAsia="es-ES_tradnl"/>
              </w:rPr>
              <w:t>0020</w:t>
            </w:r>
          </w:p>
        </w:tc>
        <w:tc>
          <w:tcPr>
            <w:tcW w:w="8010" w:type="dxa"/>
          </w:tcPr>
          <w:p w14:paraId="2B77DB4C" w14:textId="77777777" w:rsidR="006B3866" w:rsidRPr="001B5C00" w:rsidRDefault="006B3866" w:rsidP="00816707">
            <w:pPr>
              <w:keepNext/>
              <w:autoSpaceDE w:val="0"/>
              <w:autoSpaceDN w:val="0"/>
              <w:adjustRightInd w:val="0"/>
              <w:spacing w:before="0" w:after="240"/>
              <w:jc w:val="left"/>
              <w:rPr>
                <w:rFonts w:ascii="Times New Roman" w:hAnsi="Times New Roman"/>
                <w:b/>
                <w:bCs/>
                <w:sz w:val="24"/>
                <w:u w:val="single"/>
              </w:rPr>
            </w:pPr>
            <w:r w:rsidRPr="001B5C00">
              <w:rPr>
                <w:rFonts w:ascii="Times New Roman" w:hAnsi="Times New Roman"/>
                <w:b/>
                <w:sz w:val="24"/>
                <w:u w:val="single"/>
              </w:rPr>
              <w:t>LEI-kod</w:t>
            </w:r>
          </w:p>
          <w:p w14:paraId="3024BC44" w14:textId="46C93A37" w:rsidR="006B3866" w:rsidRPr="001B5C00" w:rsidRDefault="006B3866">
            <w:pPr>
              <w:spacing w:before="0" w:after="240"/>
              <w:jc w:val="left"/>
              <w:rPr>
                <w:rFonts w:ascii="Times New Roman" w:eastAsia="Arial" w:hAnsi="Times New Roman"/>
                <w:sz w:val="24"/>
                <w:szCs w:val="20"/>
              </w:rPr>
            </w:pPr>
            <w:r w:rsidRPr="001B5C00">
              <w:rPr>
                <w:rFonts w:ascii="Times New Roman" w:hAnsi="Times New Roman"/>
                <w:sz w:val="24"/>
              </w:rPr>
              <w:t xml:space="preserve">Identifieringskod för juridiska personer </w:t>
            </w:r>
          </w:p>
        </w:tc>
      </w:tr>
      <w:tr w:rsidR="006B3866" w:rsidRPr="001B5C00" w14:paraId="08733BAF" w14:textId="77777777" w:rsidTr="29F3C040">
        <w:trPr>
          <w:trHeight w:val="300"/>
        </w:trPr>
        <w:tc>
          <w:tcPr>
            <w:tcW w:w="1005" w:type="dxa"/>
            <w:shd w:val="clear" w:color="auto" w:fill="BFBFBF" w:themeFill="background1" w:themeFillShade="BF"/>
          </w:tcPr>
          <w:p w14:paraId="0B0DA1CA" w14:textId="77777777" w:rsidR="006B3866" w:rsidRPr="001B5C00" w:rsidRDefault="006B3866">
            <w:pPr>
              <w:spacing w:before="0" w:after="240"/>
              <w:jc w:val="left"/>
              <w:rPr>
                <w:rFonts w:ascii="Times New Roman" w:hAnsi="Times New Roman"/>
                <w:sz w:val="24"/>
                <w:highlight w:val="darkGray"/>
              </w:rPr>
            </w:pPr>
            <w:r w:rsidRPr="001B5C00">
              <w:rPr>
                <w:rFonts w:ascii="Times New Roman" w:hAnsi="Times New Roman"/>
                <w:sz w:val="24"/>
                <w:highlight w:val="darkGray"/>
                <w:lang w:val="en-GB" w:eastAsia="es-ES_tradnl"/>
              </w:rPr>
              <w:t>0030</w:t>
            </w:r>
          </w:p>
        </w:tc>
        <w:tc>
          <w:tcPr>
            <w:tcW w:w="8010" w:type="dxa"/>
          </w:tcPr>
          <w:p w14:paraId="2504660D" w14:textId="77777777" w:rsidR="006B3866" w:rsidRPr="001B5C00" w:rsidRDefault="006B3866" w:rsidP="00816707">
            <w:pPr>
              <w:keepNext/>
              <w:spacing w:before="0" w:after="240"/>
              <w:jc w:val="left"/>
              <w:rPr>
                <w:rFonts w:ascii="Times New Roman" w:hAnsi="Times New Roman"/>
                <w:b/>
                <w:bCs/>
                <w:sz w:val="24"/>
                <w:u w:val="single"/>
              </w:rPr>
            </w:pPr>
            <w:r w:rsidRPr="001B5C00">
              <w:rPr>
                <w:rFonts w:ascii="Times New Roman" w:hAnsi="Times New Roman"/>
                <w:b/>
                <w:sz w:val="24"/>
                <w:u w:val="single"/>
              </w:rPr>
              <w:t>ILDC</w:t>
            </w:r>
          </w:p>
          <w:p w14:paraId="34CBC5E2" w14:textId="77777777" w:rsidR="006B3866" w:rsidRPr="001B5C00" w:rsidRDefault="006B3866" w:rsidP="29F3C040">
            <w:pPr>
              <w:spacing w:before="0" w:after="240"/>
              <w:jc w:val="left"/>
              <w:rPr>
                <w:rFonts w:ascii="Times New Roman" w:hAnsi="Times New Roman"/>
                <w:color w:val="000000" w:themeColor="text1"/>
                <w:sz w:val="24"/>
              </w:rPr>
            </w:pPr>
            <w:r w:rsidRPr="001B5C00">
              <w:rPr>
                <w:rFonts w:ascii="Times New Roman" w:hAnsi="Times New Roman"/>
                <w:sz w:val="24"/>
              </w:rPr>
              <w:t>Ränte-, leasing- och utdelningskomponenten (ILDC) ska beräknas i enlighet med artikel 314.2 i förordning (EU) nr 575/2013.</w:t>
            </w:r>
          </w:p>
        </w:tc>
      </w:tr>
      <w:tr w:rsidR="006B3866" w:rsidRPr="001B5C00" w14:paraId="0236EA38" w14:textId="77777777" w:rsidTr="29F3C040">
        <w:trPr>
          <w:trHeight w:val="300"/>
        </w:trPr>
        <w:tc>
          <w:tcPr>
            <w:tcW w:w="1005" w:type="dxa"/>
            <w:shd w:val="clear" w:color="auto" w:fill="BFBFBF" w:themeFill="background1" w:themeFillShade="BF"/>
          </w:tcPr>
          <w:p w14:paraId="47C54E1D" w14:textId="77777777" w:rsidR="006B3866" w:rsidRPr="001B5C00" w:rsidRDefault="006B3866">
            <w:pPr>
              <w:spacing w:before="0" w:after="240"/>
              <w:jc w:val="left"/>
              <w:rPr>
                <w:rFonts w:ascii="Times New Roman" w:hAnsi="Times New Roman"/>
                <w:sz w:val="24"/>
                <w:highlight w:val="darkGray"/>
              </w:rPr>
            </w:pPr>
            <w:r w:rsidRPr="001B5C00">
              <w:rPr>
                <w:rFonts w:ascii="Times New Roman" w:hAnsi="Times New Roman"/>
                <w:sz w:val="24"/>
                <w:highlight w:val="darkGray"/>
                <w:lang w:val="en-GB" w:eastAsia="es-ES_tradnl"/>
              </w:rPr>
              <w:t>0040</w:t>
            </w:r>
          </w:p>
        </w:tc>
        <w:tc>
          <w:tcPr>
            <w:tcW w:w="8010" w:type="dxa"/>
          </w:tcPr>
          <w:p w14:paraId="77528872" w14:textId="77777777" w:rsidR="006B3866" w:rsidRPr="001B5C00" w:rsidRDefault="006B3866" w:rsidP="00816707">
            <w:pPr>
              <w:keepNext/>
              <w:spacing w:before="0" w:after="240"/>
              <w:jc w:val="left"/>
              <w:rPr>
                <w:rFonts w:ascii="Times New Roman" w:hAnsi="Times New Roman"/>
                <w:b/>
                <w:bCs/>
                <w:sz w:val="24"/>
                <w:u w:val="single"/>
              </w:rPr>
            </w:pPr>
            <w:r w:rsidRPr="001B5C00">
              <w:rPr>
                <w:rFonts w:ascii="Times New Roman" w:hAnsi="Times New Roman"/>
                <w:b/>
                <w:sz w:val="24"/>
                <w:u w:val="single"/>
              </w:rPr>
              <w:t>IC</w:t>
            </w:r>
          </w:p>
          <w:p w14:paraId="34497C6B" w14:textId="77777777" w:rsidR="006B3866" w:rsidRPr="001B5C00" w:rsidRDefault="006B3866">
            <w:pPr>
              <w:spacing w:before="0" w:after="240"/>
              <w:jc w:val="left"/>
              <w:rPr>
                <w:rFonts w:ascii="Times New Roman" w:hAnsi="Times New Roman"/>
                <w:b/>
                <w:bCs/>
                <w:sz w:val="24"/>
                <w:u w:val="single"/>
              </w:rPr>
            </w:pPr>
            <w:r w:rsidRPr="001B5C00">
              <w:rPr>
                <w:rFonts w:ascii="Times New Roman" w:hAnsi="Times New Roman"/>
                <w:sz w:val="24"/>
              </w:rPr>
              <w:t>Räntekomponenten ska beräknas i enlighet med artikel 314.2 i förordning (EU) nr 575/2013.</w:t>
            </w:r>
          </w:p>
        </w:tc>
      </w:tr>
      <w:tr w:rsidR="006B3866" w:rsidRPr="001B5C00" w14:paraId="40B86984" w14:textId="77777777" w:rsidTr="29F3C040">
        <w:trPr>
          <w:trHeight w:val="300"/>
        </w:trPr>
        <w:tc>
          <w:tcPr>
            <w:tcW w:w="1005" w:type="dxa"/>
            <w:shd w:val="clear" w:color="auto" w:fill="BFBFBF" w:themeFill="background1" w:themeFillShade="BF"/>
          </w:tcPr>
          <w:p w14:paraId="0FC4158D" w14:textId="77777777" w:rsidR="006B3866" w:rsidRPr="001B5C00" w:rsidRDefault="006B3866">
            <w:pPr>
              <w:spacing w:before="0" w:after="240"/>
              <w:jc w:val="left"/>
              <w:rPr>
                <w:rFonts w:ascii="Times New Roman" w:hAnsi="Times New Roman"/>
                <w:sz w:val="24"/>
                <w:highlight w:val="darkGray"/>
              </w:rPr>
            </w:pPr>
            <w:r w:rsidRPr="001B5C00">
              <w:rPr>
                <w:rFonts w:ascii="Times New Roman" w:hAnsi="Times New Roman"/>
                <w:sz w:val="24"/>
                <w:highlight w:val="darkGray"/>
                <w:lang w:val="en-GB" w:eastAsia="es-ES_tradnl"/>
              </w:rPr>
              <w:t>0050</w:t>
            </w:r>
          </w:p>
        </w:tc>
        <w:tc>
          <w:tcPr>
            <w:tcW w:w="8010" w:type="dxa"/>
          </w:tcPr>
          <w:p w14:paraId="707B8655" w14:textId="77777777" w:rsidR="006B3866" w:rsidRPr="001B5C00" w:rsidRDefault="006B3866" w:rsidP="00816707">
            <w:pPr>
              <w:keepNext/>
              <w:autoSpaceDE w:val="0"/>
              <w:autoSpaceDN w:val="0"/>
              <w:adjustRightInd w:val="0"/>
              <w:spacing w:before="0" w:after="240"/>
              <w:jc w:val="left"/>
              <w:rPr>
                <w:rFonts w:ascii="Times New Roman" w:hAnsi="Times New Roman"/>
                <w:b/>
                <w:bCs/>
                <w:sz w:val="24"/>
                <w:u w:val="single"/>
              </w:rPr>
            </w:pPr>
            <w:r w:rsidRPr="001B5C00">
              <w:rPr>
                <w:rFonts w:ascii="Times New Roman" w:hAnsi="Times New Roman"/>
                <w:b/>
                <w:sz w:val="24"/>
                <w:u w:val="single"/>
              </w:rPr>
              <w:t>AC</w:t>
            </w:r>
          </w:p>
          <w:p w14:paraId="4DDD5FFE" w14:textId="77777777" w:rsidR="006B3866" w:rsidRPr="001B5C00" w:rsidRDefault="006B3866">
            <w:pPr>
              <w:spacing w:before="0" w:after="240"/>
              <w:jc w:val="left"/>
              <w:rPr>
                <w:rFonts w:ascii="Times New Roman" w:hAnsi="Times New Roman"/>
                <w:color w:val="000000" w:themeColor="text1"/>
                <w:sz w:val="24"/>
              </w:rPr>
            </w:pPr>
            <w:r w:rsidRPr="001B5C00">
              <w:rPr>
                <w:rFonts w:ascii="Times New Roman" w:hAnsi="Times New Roman"/>
                <w:color w:val="000000" w:themeColor="text1"/>
                <w:sz w:val="24"/>
              </w:rPr>
              <w:t>Tillgångskomponenten (AC) ska beräknas i enlighet med artikel 314.2 i förordning (EU) nr 575/2013.</w:t>
            </w:r>
          </w:p>
        </w:tc>
      </w:tr>
      <w:tr w:rsidR="006B3866" w:rsidRPr="001B5C00" w14:paraId="56C68C88" w14:textId="77777777" w:rsidTr="29F3C040">
        <w:trPr>
          <w:trHeight w:val="300"/>
        </w:trPr>
        <w:tc>
          <w:tcPr>
            <w:tcW w:w="1005" w:type="dxa"/>
            <w:shd w:val="clear" w:color="auto" w:fill="BFBFBF" w:themeFill="background1" w:themeFillShade="BF"/>
          </w:tcPr>
          <w:p w14:paraId="7DB4C969" w14:textId="77777777" w:rsidR="006B3866" w:rsidRPr="001B5C00" w:rsidRDefault="006B3866">
            <w:pPr>
              <w:spacing w:before="0" w:after="240"/>
              <w:jc w:val="left"/>
              <w:rPr>
                <w:rFonts w:ascii="Times New Roman" w:hAnsi="Times New Roman"/>
                <w:sz w:val="24"/>
                <w:highlight w:val="darkGray"/>
              </w:rPr>
            </w:pPr>
            <w:r w:rsidRPr="001B5C00">
              <w:rPr>
                <w:rFonts w:ascii="Times New Roman" w:hAnsi="Times New Roman"/>
                <w:sz w:val="24"/>
                <w:highlight w:val="darkGray"/>
                <w:lang w:val="en-GB" w:eastAsia="es-ES_tradnl"/>
              </w:rPr>
              <w:lastRenderedPageBreak/>
              <w:t>0060</w:t>
            </w:r>
          </w:p>
        </w:tc>
        <w:tc>
          <w:tcPr>
            <w:tcW w:w="8010" w:type="dxa"/>
          </w:tcPr>
          <w:p w14:paraId="1B9FC6E5" w14:textId="77777777" w:rsidR="006B3866" w:rsidRPr="001B5C00" w:rsidRDefault="006B3866" w:rsidP="00816707">
            <w:pPr>
              <w:keepNext/>
              <w:autoSpaceDE w:val="0"/>
              <w:autoSpaceDN w:val="0"/>
              <w:adjustRightInd w:val="0"/>
              <w:spacing w:before="0" w:after="240"/>
              <w:jc w:val="left"/>
              <w:rPr>
                <w:rFonts w:ascii="Times New Roman" w:hAnsi="Times New Roman"/>
                <w:b/>
                <w:bCs/>
                <w:sz w:val="24"/>
                <w:u w:val="single"/>
              </w:rPr>
            </w:pPr>
            <w:r w:rsidRPr="001B5C00">
              <w:rPr>
                <w:rFonts w:ascii="Times New Roman" w:hAnsi="Times New Roman"/>
                <w:b/>
                <w:sz w:val="24"/>
                <w:u w:val="single"/>
              </w:rPr>
              <w:t>DC</w:t>
            </w:r>
          </w:p>
          <w:p w14:paraId="5B9DFB82" w14:textId="77777777" w:rsidR="006B3866" w:rsidRPr="001B5C00" w:rsidRDefault="006B3866" w:rsidP="29F3C040">
            <w:pPr>
              <w:autoSpaceDE w:val="0"/>
              <w:autoSpaceDN w:val="0"/>
              <w:adjustRightInd w:val="0"/>
              <w:spacing w:before="0" w:after="240"/>
              <w:jc w:val="left"/>
              <w:rPr>
                <w:rFonts w:ascii="Times New Roman" w:hAnsi="Times New Roman"/>
                <w:color w:val="000000" w:themeColor="text1"/>
                <w:sz w:val="24"/>
              </w:rPr>
            </w:pPr>
            <w:r w:rsidRPr="001B5C00">
              <w:rPr>
                <w:rFonts w:ascii="Times New Roman" w:hAnsi="Times New Roman"/>
                <w:color w:val="000000" w:themeColor="text1"/>
                <w:sz w:val="24"/>
              </w:rPr>
              <w:t>Utdelningskomponenten (DC) ska beräknas i enlighet med artikel 314.2 i förordning (EU) nr 575/2013.</w:t>
            </w:r>
          </w:p>
        </w:tc>
      </w:tr>
    </w:tbl>
    <w:p w14:paraId="21F9BF35" w14:textId="58517957" w:rsidR="007E561D" w:rsidRPr="001B5C00" w:rsidRDefault="00FD54FC" w:rsidP="005D3C49">
      <w:pPr>
        <w:pStyle w:val="Instructionsberschrift2"/>
        <w:numPr>
          <w:ilvl w:val="1"/>
          <w:numId w:val="41"/>
        </w:numPr>
        <w:ind w:left="567" w:hanging="567"/>
        <w:rPr>
          <w:rFonts w:ascii="Times New Roman" w:hAnsi="Times New Roman" w:cs="Times New Roman"/>
          <w:sz w:val="24"/>
        </w:rPr>
      </w:pPr>
      <w:r w:rsidRPr="001B5C00">
        <w:rPr>
          <w:rFonts w:ascii="Times New Roman" w:hAnsi="Times New Roman"/>
          <w:sz w:val="24"/>
        </w:rPr>
        <w:t>Operativ risk: Detaljerad information om förluster under det senaste året (OPR DETAILS)</w:t>
      </w:r>
      <w:bookmarkEnd w:id="56"/>
      <w:bookmarkEnd w:id="57"/>
    </w:p>
    <w:p w14:paraId="430B891B" w14:textId="4472DD48" w:rsidR="00FD54FC" w:rsidRPr="001B5C00" w:rsidRDefault="00FD54FC" w:rsidP="005D3C49">
      <w:pPr>
        <w:pStyle w:val="Instructionsberschrift2"/>
        <w:numPr>
          <w:ilvl w:val="2"/>
          <w:numId w:val="41"/>
        </w:numPr>
        <w:ind w:left="709" w:hanging="709"/>
        <w:rPr>
          <w:rFonts w:ascii="Times New Roman" w:hAnsi="Times New Roman" w:cs="Times New Roman"/>
          <w:sz w:val="24"/>
        </w:rPr>
      </w:pPr>
      <w:bookmarkStart w:id="61" w:name="_Toc473561024"/>
      <w:bookmarkStart w:id="62" w:name="_Toc152862718"/>
      <w:r w:rsidRPr="001B5C00">
        <w:rPr>
          <w:rFonts w:ascii="Times New Roman" w:hAnsi="Times New Roman"/>
          <w:sz w:val="24"/>
        </w:rPr>
        <w:t>Allmänna kommentarer</w:t>
      </w:r>
      <w:bookmarkEnd w:id="61"/>
      <w:bookmarkEnd w:id="62"/>
    </w:p>
    <w:p w14:paraId="4AD0CC5E" w14:textId="39750429" w:rsidR="002871CE" w:rsidRPr="001B5C00" w:rsidRDefault="005C14B0" w:rsidP="00A768EA">
      <w:pPr>
        <w:pStyle w:val="InstructionsText2"/>
        <w:numPr>
          <w:ilvl w:val="0"/>
          <w:numId w:val="29"/>
        </w:numPr>
      </w:pPr>
      <w:bookmarkStart w:id="63" w:name="_Hlk152855791"/>
      <w:r w:rsidRPr="001B5C00">
        <w:t xml:space="preserve"> I mall C 17.01 (OPR DETAILS 1) sammanfattas informationen om de bruttoförluster och återvinningar av förluster som ett institut har bokfört under det senaste året per händelsetyp och affärsområde, enligt definitionerna i tabell 1 och tabell 2 i detta avsnitt. Mall C 17.02 (OPR DETAILS 2) ger detaljerad information om de största förlusthändelserna under det senaste året. Endast händelser som leder till en förlust bör tas med.</w:t>
      </w:r>
    </w:p>
    <w:p w14:paraId="2FD685B4" w14:textId="42F38B19" w:rsidR="00C30107" w:rsidRPr="001B5C00" w:rsidRDefault="00C30107" w:rsidP="00816707">
      <w:pPr>
        <w:pStyle w:val="InstructionsText2"/>
        <w:keepNext/>
        <w:numPr>
          <w:ilvl w:val="0"/>
          <w:numId w:val="0"/>
        </w:numPr>
      </w:pPr>
      <w:r w:rsidRPr="001B5C00">
        <w:t>Tabell 1:  Händelsetyper för operativa riskhändelser</w:t>
      </w:r>
    </w:p>
    <w:tbl>
      <w:tblPr>
        <w:tblStyle w:val="TableGrid"/>
        <w:tblW w:w="9136"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686"/>
        <w:gridCol w:w="6450"/>
      </w:tblGrid>
      <w:tr w:rsidR="00C30107" w:rsidRPr="001B5C00" w14:paraId="05960DF2" w14:textId="77777777" w:rsidTr="29F3C040">
        <w:trPr>
          <w:trHeight w:val="300"/>
        </w:trPr>
        <w:tc>
          <w:tcPr>
            <w:tcW w:w="2686" w:type="dxa"/>
            <w:tcMar>
              <w:top w:w="30" w:type="dxa"/>
              <w:left w:w="30" w:type="dxa"/>
              <w:bottom w:w="30" w:type="dxa"/>
              <w:right w:w="30" w:type="dxa"/>
            </w:tcMar>
          </w:tcPr>
          <w:p w14:paraId="12D5C5B7" w14:textId="77777777" w:rsidR="00C30107" w:rsidRPr="001B5C00" w:rsidRDefault="00C30107" w:rsidP="00816707">
            <w:pPr>
              <w:keepNext/>
              <w:spacing w:before="60" w:after="60"/>
              <w:rPr>
                <w:rFonts w:ascii="Times New Roman" w:hAnsi="Times New Roman"/>
                <w:b/>
                <w:bCs/>
                <w:sz w:val="24"/>
              </w:rPr>
            </w:pPr>
            <w:r w:rsidRPr="001B5C00">
              <w:rPr>
                <w:rFonts w:ascii="Times New Roman" w:hAnsi="Times New Roman"/>
                <w:b/>
                <w:sz w:val="24"/>
              </w:rPr>
              <w:t>Kategori av händelsetyp</w:t>
            </w:r>
          </w:p>
        </w:tc>
        <w:tc>
          <w:tcPr>
            <w:tcW w:w="6450" w:type="dxa"/>
            <w:tcMar>
              <w:top w:w="30" w:type="dxa"/>
              <w:left w:w="30" w:type="dxa"/>
              <w:bottom w:w="30" w:type="dxa"/>
              <w:right w:w="30" w:type="dxa"/>
            </w:tcMar>
          </w:tcPr>
          <w:p w14:paraId="2E0EB72D" w14:textId="77777777" w:rsidR="00C30107" w:rsidRPr="001B5C00" w:rsidRDefault="00C30107" w:rsidP="00816707">
            <w:pPr>
              <w:keepNext/>
              <w:spacing w:before="60" w:after="60"/>
              <w:rPr>
                <w:rFonts w:ascii="Times New Roman" w:hAnsi="Times New Roman"/>
                <w:b/>
                <w:bCs/>
                <w:sz w:val="24"/>
              </w:rPr>
            </w:pPr>
            <w:r w:rsidRPr="001B5C00">
              <w:rPr>
                <w:rFonts w:ascii="Times New Roman" w:hAnsi="Times New Roman"/>
                <w:b/>
                <w:sz w:val="24"/>
              </w:rPr>
              <w:t>Definition</w:t>
            </w:r>
          </w:p>
        </w:tc>
      </w:tr>
      <w:tr w:rsidR="00C30107" w:rsidRPr="001B5C00" w14:paraId="5ACB2D58" w14:textId="77777777" w:rsidTr="29F3C040">
        <w:trPr>
          <w:trHeight w:val="300"/>
        </w:trPr>
        <w:tc>
          <w:tcPr>
            <w:tcW w:w="2686" w:type="dxa"/>
            <w:tcMar>
              <w:top w:w="30" w:type="dxa"/>
              <w:left w:w="30" w:type="dxa"/>
              <w:bottom w:w="30" w:type="dxa"/>
              <w:right w:w="30" w:type="dxa"/>
            </w:tcMar>
          </w:tcPr>
          <w:p w14:paraId="68A1B329" w14:textId="77777777" w:rsidR="00C30107" w:rsidRPr="001B5C00" w:rsidRDefault="00C30107" w:rsidP="00816707">
            <w:pPr>
              <w:keepNext/>
              <w:spacing w:before="60" w:after="60"/>
              <w:rPr>
                <w:rFonts w:ascii="Times New Roman" w:hAnsi="Times New Roman"/>
                <w:sz w:val="24"/>
              </w:rPr>
            </w:pPr>
            <w:r w:rsidRPr="001B5C00">
              <w:rPr>
                <w:rFonts w:ascii="Times New Roman" w:hAnsi="Times New Roman"/>
                <w:sz w:val="24"/>
              </w:rPr>
              <w:t>interna bedrägerier</w:t>
            </w:r>
          </w:p>
        </w:tc>
        <w:tc>
          <w:tcPr>
            <w:tcW w:w="6450" w:type="dxa"/>
            <w:tcMar>
              <w:top w:w="30" w:type="dxa"/>
              <w:left w:w="30" w:type="dxa"/>
              <w:bottom w:w="30" w:type="dxa"/>
              <w:right w:w="30" w:type="dxa"/>
            </w:tcMar>
          </w:tcPr>
          <w:p w14:paraId="1E631938" w14:textId="77777777" w:rsidR="00C30107" w:rsidRPr="001B5C00" w:rsidRDefault="00C30107" w:rsidP="00816707">
            <w:pPr>
              <w:keepNext/>
              <w:spacing w:before="60" w:after="60"/>
              <w:rPr>
                <w:rFonts w:ascii="Times New Roman" w:hAnsi="Times New Roman"/>
                <w:sz w:val="24"/>
              </w:rPr>
            </w:pPr>
            <w:r w:rsidRPr="001B5C00">
              <w:rPr>
                <w:rFonts w:ascii="Times New Roman" w:hAnsi="Times New Roman"/>
                <w:sz w:val="24"/>
              </w:rPr>
              <w:t>Förluster till följd av handlingar som är avsedda att bedra, tillskansa sig egendom eller kringgå bestämmelser, lagstiftningen eller ett företags policy, med undantag för förluster som orsakats av diskriminering eller som sammanhänger med social eller kulturell mångfald och som involverar åtminstone en intern part.</w:t>
            </w:r>
          </w:p>
        </w:tc>
      </w:tr>
      <w:tr w:rsidR="00C30107" w:rsidRPr="001B5C00" w14:paraId="37555D1F" w14:textId="77777777" w:rsidTr="29F3C040">
        <w:trPr>
          <w:trHeight w:val="300"/>
        </w:trPr>
        <w:tc>
          <w:tcPr>
            <w:tcW w:w="2686" w:type="dxa"/>
            <w:tcMar>
              <w:top w:w="30" w:type="dxa"/>
              <w:left w:w="30" w:type="dxa"/>
              <w:bottom w:w="30" w:type="dxa"/>
              <w:right w:w="30" w:type="dxa"/>
            </w:tcMar>
          </w:tcPr>
          <w:p w14:paraId="3F97650E" w14:textId="77777777" w:rsidR="00C30107" w:rsidRPr="001B5C00" w:rsidRDefault="00C30107">
            <w:pPr>
              <w:spacing w:before="60" w:after="60"/>
              <w:rPr>
                <w:rFonts w:ascii="Times New Roman" w:hAnsi="Times New Roman"/>
                <w:sz w:val="24"/>
              </w:rPr>
            </w:pPr>
            <w:r w:rsidRPr="001B5C00">
              <w:rPr>
                <w:rFonts w:ascii="Times New Roman" w:hAnsi="Times New Roman"/>
                <w:sz w:val="24"/>
              </w:rPr>
              <w:t>externa bedrägerier</w:t>
            </w:r>
          </w:p>
        </w:tc>
        <w:tc>
          <w:tcPr>
            <w:tcW w:w="6450" w:type="dxa"/>
            <w:tcMar>
              <w:top w:w="30" w:type="dxa"/>
              <w:left w:w="30" w:type="dxa"/>
              <w:bottom w:w="30" w:type="dxa"/>
              <w:right w:w="30" w:type="dxa"/>
            </w:tcMar>
          </w:tcPr>
          <w:p w14:paraId="2E0CACFE" w14:textId="77777777" w:rsidR="00C30107" w:rsidRPr="001B5C00" w:rsidRDefault="00C30107" w:rsidP="29F3C040">
            <w:pPr>
              <w:spacing w:before="60" w:after="60"/>
              <w:rPr>
                <w:rFonts w:ascii="Times New Roman" w:hAnsi="Times New Roman"/>
                <w:sz w:val="24"/>
              </w:rPr>
            </w:pPr>
            <w:r w:rsidRPr="001B5C00">
              <w:rPr>
                <w:rFonts w:ascii="Times New Roman" w:hAnsi="Times New Roman"/>
                <w:sz w:val="24"/>
              </w:rPr>
              <w:t>Förluster till följd av tredje mans handlingar i syfte att bedra, tillskansa sig egendom eller kringgå lagstiftningen.</w:t>
            </w:r>
          </w:p>
        </w:tc>
      </w:tr>
      <w:tr w:rsidR="00C30107" w:rsidRPr="001B5C00" w14:paraId="1CC049D6" w14:textId="77777777" w:rsidTr="29F3C040">
        <w:trPr>
          <w:trHeight w:val="300"/>
        </w:trPr>
        <w:tc>
          <w:tcPr>
            <w:tcW w:w="2686" w:type="dxa"/>
            <w:tcMar>
              <w:top w:w="30" w:type="dxa"/>
              <w:left w:w="30" w:type="dxa"/>
              <w:bottom w:w="30" w:type="dxa"/>
              <w:right w:w="30" w:type="dxa"/>
            </w:tcMar>
          </w:tcPr>
          <w:p w14:paraId="60E247B9" w14:textId="77777777" w:rsidR="00C30107" w:rsidRPr="001B5C00" w:rsidRDefault="00C30107">
            <w:pPr>
              <w:spacing w:before="60" w:after="60"/>
              <w:rPr>
                <w:rFonts w:ascii="Times New Roman" w:hAnsi="Times New Roman"/>
                <w:sz w:val="24"/>
              </w:rPr>
            </w:pPr>
            <w:r w:rsidRPr="001B5C00">
              <w:rPr>
                <w:rFonts w:ascii="Times New Roman" w:hAnsi="Times New Roman"/>
                <w:sz w:val="24"/>
              </w:rPr>
              <w:t>anställningsförhållanden och säkerhet på arbetsplatsen</w:t>
            </w:r>
          </w:p>
        </w:tc>
        <w:tc>
          <w:tcPr>
            <w:tcW w:w="6450" w:type="dxa"/>
            <w:tcMar>
              <w:top w:w="30" w:type="dxa"/>
              <w:left w:w="30" w:type="dxa"/>
              <w:bottom w:w="30" w:type="dxa"/>
              <w:right w:w="30" w:type="dxa"/>
            </w:tcMar>
          </w:tcPr>
          <w:p w14:paraId="63E67FC3" w14:textId="77777777" w:rsidR="00C30107" w:rsidRPr="001B5C00" w:rsidRDefault="00C30107">
            <w:pPr>
              <w:spacing w:before="60" w:after="60"/>
              <w:rPr>
                <w:rFonts w:ascii="Times New Roman" w:hAnsi="Times New Roman"/>
                <w:sz w:val="24"/>
              </w:rPr>
            </w:pPr>
            <w:r w:rsidRPr="001B5C00">
              <w:rPr>
                <w:rFonts w:ascii="Times New Roman" w:hAnsi="Times New Roman"/>
                <w:sz w:val="24"/>
              </w:rPr>
              <w:t>Förluster till följd av handlingar som är oförenliga med lagar eller avtal om anställning, hälsa eller säkerhet, betalning av ersättning för personskada eller till följd av diskriminering eller som sammanhänger med social eller kulturell mångfald.</w:t>
            </w:r>
          </w:p>
        </w:tc>
      </w:tr>
      <w:tr w:rsidR="00C30107" w:rsidRPr="001B5C00" w14:paraId="6D787E8A" w14:textId="77777777" w:rsidTr="29F3C040">
        <w:trPr>
          <w:trHeight w:val="300"/>
        </w:trPr>
        <w:tc>
          <w:tcPr>
            <w:tcW w:w="2686" w:type="dxa"/>
            <w:tcMar>
              <w:top w:w="30" w:type="dxa"/>
              <w:left w:w="30" w:type="dxa"/>
              <w:bottom w:w="30" w:type="dxa"/>
              <w:right w:w="30" w:type="dxa"/>
            </w:tcMar>
          </w:tcPr>
          <w:p w14:paraId="17DD6319" w14:textId="77777777" w:rsidR="00C30107" w:rsidRPr="001B5C00" w:rsidRDefault="00C30107">
            <w:pPr>
              <w:spacing w:before="60" w:after="60"/>
              <w:rPr>
                <w:rFonts w:ascii="Times New Roman" w:hAnsi="Times New Roman"/>
                <w:sz w:val="24"/>
              </w:rPr>
            </w:pPr>
            <w:r w:rsidRPr="001B5C00">
              <w:rPr>
                <w:rFonts w:ascii="Times New Roman" w:hAnsi="Times New Roman"/>
                <w:sz w:val="24"/>
              </w:rPr>
              <w:t>kunder, produkter och affärsmetoder</w:t>
            </w:r>
          </w:p>
        </w:tc>
        <w:tc>
          <w:tcPr>
            <w:tcW w:w="6450" w:type="dxa"/>
            <w:tcMar>
              <w:top w:w="30" w:type="dxa"/>
              <w:left w:w="30" w:type="dxa"/>
              <w:bottom w:w="30" w:type="dxa"/>
              <w:right w:w="30" w:type="dxa"/>
            </w:tcMar>
          </w:tcPr>
          <w:p w14:paraId="232F6D15" w14:textId="77777777" w:rsidR="00C30107" w:rsidRPr="001B5C00" w:rsidRDefault="00C30107">
            <w:pPr>
              <w:spacing w:before="60" w:after="60"/>
              <w:rPr>
                <w:rFonts w:ascii="Times New Roman" w:hAnsi="Times New Roman"/>
                <w:sz w:val="24"/>
              </w:rPr>
            </w:pPr>
            <w:r w:rsidRPr="001B5C00">
              <w:rPr>
                <w:rFonts w:ascii="Times New Roman" w:hAnsi="Times New Roman"/>
                <w:sz w:val="24"/>
              </w:rPr>
              <w:t>Förluster till följd av oavsiktlig eller vårdslös underlåtenhet att uppfylla en yrkesmässig förpliktelse gentemot specifika kunder (inklusive förvaltnings- och lämplighetskrav), eller till följd av en produkts art eller utformning.</w:t>
            </w:r>
          </w:p>
        </w:tc>
      </w:tr>
      <w:tr w:rsidR="00C30107" w:rsidRPr="001B5C00" w14:paraId="06698FCA" w14:textId="77777777" w:rsidTr="29F3C040">
        <w:trPr>
          <w:trHeight w:val="300"/>
        </w:trPr>
        <w:tc>
          <w:tcPr>
            <w:tcW w:w="2686" w:type="dxa"/>
            <w:tcMar>
              <w:top w:w="30" w:type="dxa"/>
              <w:left w:w="30" w:type="dxa"/>
              <w:bottom w:w="30" w:type="dxa"/>
              <w:right w:w="30" w:type="dxa"/>
            </w:tcMar>
          </w:tcPr>
          <w:p w14:paraId="429B7203" w14:textId="77777777" w:rsidR="00C30107" w:rsidRPr="001B5C00" w:rsidRDefault="00C30107">
            <w:pPr>
              <w:spacing w:before="60" w:after="60"/>
              <w:rPr>
                <w:rFonts w:ascii="Times New Roman" w:hAnsi="Times New Roman"/>
                <w:sz w:val="24"/>
              </w:rPr>
            </w:pPr>
            <w:r w:rsidRPr="001B5C00">
              <w:rPr>
                <w:rFonts w:ascii="Times New Roman" w:hAnsi="Times New Roman"/>
                <w:sz w:val="24"/>
              </w:rPr>
              <w:t>skador på materiella tillgångar</w:t>
            </w:r>
          </w:p>
        </w:tc>
        <w:tc>
          <w:tcPr>
            <w:tcW w:w="6450" w:type="dxa"/>
            <w:tcMar>
              <w:top w:w="30" w:type="dxa"/>
              <w:left w:w="30" w:type="dxa"/>
              <w:bottom w:w="30" w:type="dxa"/>
              <w:right w:w="30" w:type="dxa"/>
            </w:tcMar>
          </w:tcPr>
          <w:p w14:paraId="6071BCEC" w14:textId="77777777" w:rsidR="00C30107" w:rsidRPr="001B5C00" w:rsidRDefault="00C30107">
            <w:pPr>
              <w:spacing w:before="60" w:after="60"/>
              <w:rPr>
                <w:rFonts w:ascii="Times New Roman" w:hAnsi="Times New Roman"/>
                <w:sz w:val="24"/>
              </w:rPr>
            </w:pPr>
            <w:r w:rsidRPr="001B5C00">
              <w:rPr>
                <w:rFonts w:ascii="Times New Roman" w:hAnsi="Times New Roman"/>
                <w:sz w:val="24"/>
              </w:rPr>
              <w:t>Förluster som uppkommer genom förlust av eller skada på materiella tillgångar till följd av naturkatastrofer eller andra händelser.</w:t>
            </w:r>
          </w:p>
        </w:tc>
      </w:tr>
      <w:tr w:rsidR="00C30107" w:rsidRPr="001B5C00" w14:paraId="54C7B685" w14:textId="77777777" w:rsidTr="29F3C040">
        <w:trPr>
          <w:trHeight w:val="300"/>
        </w:trPr>
        <w:tc>
          <w:tcPr>
            <w:tcW w:w="2686" w:type="dxa"/>
            <w:tcMar>
              <w:top w:w="30" w:type="dxa"/>
              <w:left w:w="30" w:type="dxa"/>
              <w:bottom w:w="30" w:type="dxa"/>
              <w:right w:w="30" w:type="dxa"/>
            </w:tcMar>
          </w:tcPr>
          <w:p w14:paraId="1ABDFAFF" w14:textId="77777777" w:rsidR="00C30107" w:rsidRPr="001B5C00" w:rsidRDefault="00C30107">
            <w:pPr>
              <w:spacing w:before="60" w:after="60"/>
              <w:rPr>
                <w:rFonts w:ascii="Times New Roman" w:hAnsi="Times New Roman"/>
                <w:sz w:val="24"/>
              </w:rPr>
            </w:pPr>
            <w:r w:rsidRPr="001B5C00">
              <w:rPr>
                <w:rFonts w:ascii="Times New Roman" w:hAnsi="Times New Roman"/>
                <w:sz w:val="24"/>
              </w:rPr>
              <w:t>störningar i verksamheten och systemfel</w:t>
            </w:r>
          </w:p>
        </w:tc>
        <w:tc>
          <w:tcPr>
            <w:tcW w:w="6450" w:type="dxa"/>
            <w:tcMar>
              <w:top w:w="30" w:type="dxa"/>
              <w:left w:w="30" w:type="dxa"/>
              <w:bottom w:w="30" w:type="dxa"/>
              <w:right w:w="30" w:type="dxa"/>
            </w:tcMar>
          </w:tcPr>
          <w:p w14:paraId="0552CE79" w14:textId="77777777" w:rsidR="00C30107" w:rsidRPr="001B5C00" w:rsidRDefault="00C30107">
            <w:pPr>
              <w:spacing w:before="60" w:after="60"/>
              <w:rPr>
                <w:rFonts w:ascii="Times New Roman" w:hAnsi="Times New Roman"/>
                <w:sz w:val="24"/>
              </w:rPr>
            </w:pPr>
            <w:r w:rsidRPr="001B5C00">
              <w:rPr>
                <w:rFonts w:ascii="Times New Roman" w:hAnsi="Times New Roman"/>
                <w:sz w:val="24"/>
              </w:rPr>
              <w:t>Förluster till följd av störningar i verksamheten eller systemfel.</w:t>
            </w:r>
          </w:p>
        </w:tc>
      </w:tr>
      <w:tr w:rsidR="00C30107" w:rsidRPr="001B5C00" w14:paraId="649DAAC7" w14:textId="77777777" w:rsidTr="29F3C040">
        <w:trPr>
          <w:trHeight w:val="300"/>
        </w:trPr>
        <w:tc>
          <w:tcPr>
            <w:tcW w:w="2686" w:type="dxa"/>
            <w:tcMar>
              <w:top w:w="30" w:type="dxa"/>
              <w:left w:w="30" w:type="dxa"/>
              <w:bottom w:w="30" w:type="dxa"/>
              <w:right w:w="30" w:type="dxa"/>
            </w:tcMar>
          </w:tcPr>
          <w:p w14:paraId="0CB1FFDC" w14:textId="77777777" w:rsidR="00C30107" w:rsidRPr="001B5C00" w:rsidRDefault="00C30107">
            <w:pPr>
              <w:spacing w:before="60" w:after="60"/>
              <w:rPr>
                <w:rFonts w:ascii="Times New Roman" w:hAnsi="Times New Roman"/>
                <w:sz w:val="24"/>
              </w:rPr>
            </w:pPr>
            <w:r w:rsidRPr="001B5C00">
              <w:rPr>
                <w:rFonts w:ascii="Times New Roman" w:hAnsi="Times New Roman"/>
                <w:sz w:val="24"/>
              </w:rPr>
              <w:t>utförande, leverans och processhantering</w:t>
            </w:r>
          </w:p>
        </w:tc>
        <w:tc>
          <w:tcPr>
            <w:tcW w:w="6450" w:type="dxa"/>
            <w:tcMar>
              <w:top w:w="30" w:type="dxa"/>
              <w:left w:w="30" w:type="dxa"/>
              <w:bottom w:w="30" w:type="dxa"/>
              <w:right w:w="30" w:type="dxa"/>
            </w:tcMar>
          </w:tcPr>
          <w:p w14:paraId="23B151D9" w14:textId="77777777" w:rsidR="00C30107" w:rsidRPr="001B5C00" w:rsidRDefault="00C30107">
            <w:pPr>
              <w:spacing w:before="60" w:after="60"/>
              <w:rPr>
                <w:rFonts w:ascii="Times New Roman" w:hAnsi="Times New Roman"/>
                <w:sz w:val="24"/>
              </w:rPr>
            </w:pPr>
            <w:r w:rsidRPr="001B5C00">
              <w:rPr>
                <w:rFonts w:ascii="Times New Roman" w:hAnsi="Times New Roman"/>
                <w:sz w:val="24"/>
              </w:rPr>
              <w:t>Förluster till följd av misslyckad transaktionshantering eller processtyrning i samband med kontakter med handelspartner och säljare.</w:t>
            </w:r>
          </w:p>
        </w:tc>
      </w:tr>
    </w:tbl>
    <w:p w14:paraId="18C5F03D" w14:textId="77777777" w:rsidR="00C30107" w:rsidRPr="001B5C00" w:rsidRDefault="00C30107" w:rsidP="00E434A1">
      <w:pPr>
        <w:pStyle w:val="InstructionsText2"/>
        <w:numPr>
          <w:ilvl w:val="0"/>
          <w:numId w:val="0"/>
        </w:numPr>
      </w:pPr>
    </w:p>
    <w:p w14:paraId="38E4F126" w14:textId="592D7E1F" w:rsidR="00C30107" w:rsidRPr="001B5C00" w:rsidRDefault="00C30107" w:rsidP="00816707">
      <w:pPr>
        <w:pStyle w:val="InstructionsText2"/>
        <w:keepNext/>
        <w:numPr>
          <w:ilvl w:val="0"/>
          <w:numId w:val="0"/>
        </w:numPr>
      </w:pPr>
      <w:r w:rsidRPr="001B5C00">
        <w:lastRenderedPageBreak/>
        <w:t>Tabell 2:  Affärsområden</w:t>
      </w:r>
    </w:p>
    <w:tbl>
      <w:tblPr>
        <w:tblW w:w="9136" w:type="dxa"/>
        <w:tblLayout w:type="fixed"/>
        <w:tblLook w:val="04A0" w:firstRow="1" w:lastRow="0" w:firstColumn="1" w:lastColumn="0" w:noHBand="0" w:noVBand="1"/>
      </w:tblPr>
      <w:tblGrid>
        <w:gridCol w:w="2400"/>
        <w:gridCol w:w="6736"/>
      </w:tblGrid>
      <w:tr w:rsidR="00105D77" w:rsidRPr="001B5C00" w14:paraId="507A2BC0" w14:textId="77777777" w:rsidTr="00E62FFE">
        <w:trPr>
          <w:trHeight w:val="405"/>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A9BB2DC" w14:textId="77777777" w:rsidR="00105D77" w:rsidRPr="001B5C00" w:rsidRDefault="00105D77">
            <w:pPr>
              <w:spacing w:before="60" w:after="60"/>
              <w:rPr>
                <w:rFonts w:ascii="Times New Roman" w:hAnsi="Times New Roman"/>
                <w:b/>
                <w:bCs/>
                <w:sz w:val="24"/>
              </w:rPr>
            </w:pPr>
            <w:r w:rsidRPr="001B5C00">
              <w:rPr>
                <w:rFonts w:ascii="Times New Roman" w:hAnsi="Times New Roman"/>
                <w:b/>
                <w:sz w:val="24"/>
              </w:rPr>
              <w:t>Affärsområde</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4229965C" w14:textId="77777777" w:rsidR="00105D77" w:rsidRPr="001B5C00" w:rsidRDefault="00105D77">
            <w:pPr>
              <w:spacing w:before="60" w:after="60"/>
              <w:rPr>
                <w:rFonts w:ascii="Times New Roman" w:hAnsi="Times New Roman"/>
                <w:b/>
                <w:bCs/>
                <w:sz w:val="24"/>
              </w:rPr>
            </w:pPr>
            <w:r w:rsidRPr="001B5C00">
              <w:rPr>
                <w:rFonts w:ascii="Times New Roman" w:hAnsi="Times New Roman"/>
                <w:b/>
                <w:sz w:val="24"/>
              </w:rPr>
              <w:t>Förteckning över verksamhet</w:t>
            </w:r>
          </w:p>
        </w:tc>
      </w:tr>
      <w:tr w:rsidR="00105D77" w:rsidRPr="001B5C00" w14:paraId="13EBFD82" w14:textId="77777777" w:rsidTr="00E62FFE">
        <w:trPr>
          <w:trHeight w:val="3211"/>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9ED46E7" w14:textId="77777777" w:rsidR="00105D77" w:rsidRPr="001B5C00" w:rsidRDefault="00105D77">
            <w:pPr>
              <w:spacing w:before="60" w:after="60"/>
              <w:rPr>
                <w:rFonts w:ascii="Times New Roman" w:hAnsi="Times New Roman"/>
                <w:sz w:val="24"/>
              </w:rPr>
            </w:pPr>
            <w:r w:rsidRPr="001B5C00">
              <w:rPr>
                <w:rFonts w:ascii="Times New Roman" w:hAnsi="Times New Roman"/>
                <w:sz w:val="24"/>
              </w:rPr>
              <w:t>Företagsfinansiering</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1EC60A2D" w14:textId="77777777" w:rsidR="00105D77" w:rsidRPr="001B5C00" w:rsidRDefault="00105D77">
            <w:pPr>
              <w:spacing w:before="60" w:after="60"/>
              <w:rPr>
                <w:rFonts w:ascii="Times New Roman" w:hAnsi="Times New Roman"/>
                <w:sz w:val="24"/>
              </w:rPr>
            </w:pPr>
            <w:r w:rsidRPr="001B5C00">
              <w:rPr>
                <w:rFonts w:ascii="Times New Roman" w:hAnsi="Times New Roman"/>
                <w:sz w:val="24"/>
              </w:rPr>
              <w:t>Garantiverksamhet för finansiella instrument och/eller placering av finansiella instrument på grundval av ett fast åtagande</w:t>
            </w:r>
          </w:p>
          <w:p w14:paraId="2E81165F" w14:textId="77777777" w:rsidR="00105D77" w:rsidRPr="001B5C00" w:rsidRDefault="00105D77">
            <w:pPr>
              <w:spacing w:before="60" w:after="60"/>
              <w:rPr>
                <w:rFonts w:ascii="Times New Roman" w:hAnsi="Times New Roman"/>
                <w:sz w:val="24"/>
              </w:rPr>
            </w:pPr>
            <w:r w:rsidRPr="001B5C00">
              <w:rPr>
                <w:rFonts w:ascii="Times New Roman" w:hAnsi="Times New Roman"/>
                <w:sz w:val="24"/>
              </w:rPr>
              <w:t>Tjänster i samband med garantigivning</w:t>
            </w:r>
          </w:p>
          <w:p w14:paraId="294412EE" w14:textId="77777777" w:rsidR="00105D77" w:rsidRPr="001B5C00" w:rsidRDefault="00105D77">
            <w:pPr>
              <w:spacing w:before="60" w:after="60"/>
              <w:rPr>
                <w:rFonts w:ascii="Times New Roman" w:hAnsi="Times New Roman"/>
                <w:sz w:val="24"/>
              </w:rPr>
            </w:pPr>
            <w:r w:rsidRPr="001B5C00">
              <w:rPr>
                <w:rFonts w:ascii="Times New Roman" w:hAnsi="Times New Roman"/>
                <w:sz w:val="24"/>
              </w:rPr>
              <w:t>Investeringsrådgivning</w:t>
            </w:r>
          </w:p>
          <w:p w14:paraId="3396F4D3" w14:textId="77777777" w:rsidR="00105D77" w:rsidRPr="001B5C00" w:rsidRDefault="00105D77">
            <w:pPr>
              <w:spacing w:before="60" w:after="60"/>
              <w:rPr>
                <w:rFonts w:ascii="Times New Roman" w:hAnsi="Times New Roman"/>
                <w:sz w:val="24"/>
              </w:rPr>
            </w:pPr>
            <w:r w:rsidRPr="001B5C00">
              <w:rPr>
                <w:rFonts w:ascii="Times New Roman" w:hAnsi="Times New Roman"/>
                <w:sz w:val="24"/>
              </w:rPr>
              <w:t>Rådgivning till företag om kapitalstruktur, industriell strategi och därtill hörande frågor samt rådgivning och tjänster som rör sammanslagningar och företagsförvärv</w:t>
            </w:r>
          </w:p>
          <w:p w14:paraId="413B1D9E" w14:textId="77777777" w:rsidR="00105D77" w:rsidRPr="001B5C00" w:rsidRDefault="00105D77">
            <w:pPr>
              <w:spacing w:before="60" w:after="60"/>
              <w:rPr>
                <w:rFonts w:ascii="Times New Roman" w:hAnsi="Times New Roman"/>
                <w:sz w:val="24"/>
              </w:rPr>
            </w:pPr>
            <w:r w:rsidRPr="001B5C00">
              <w:rPr>
                <w:rFonts w:ascii="Times New Roman" w:hAnsi="Times New Roman"/>
                <w:sz w:val="24"/>
              </w:rPr>
              <w:t>Investeringsforskning och finansanalys och andra slag av allmänna rekommendationer rörande handel med finansiella instrument.</w:t>
            </w:r>
          </w:p>
        </w:tc>
      </w:tr>
      <w:tr w:rsidR="00105D77" w:rsidRPr="001B5C00" w14:paraId="60B3E933" w14:textId="77777777" w:rsidTr="00E62FFE">
        <w:trPr>
          <w:trHeight w:val="2472"/>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5F692629" w14:textId="77777777" w:rsidR="00105D77" w:rsidRPr="001B5C00" w:rsidRDefault="00105D77">
            <w:pPr>
              <w:spacing w:before="60" w:after="60"/>
              <w:rPr>
                <w:rFonts w:ascii="Times New Roman" w:hAnsi="Times New Roman"/>
                <w:sz w:val="24"/>
              </w:rPr>
            </w:pPr>
            <w:r w:rsidRPr="001B5C00">
              <w:rPr>
                <w:rFonts w:ascii="Times New Roman" w:hAnsi="Times New Roman"/>
                <w:sz w:val="24"/>
              </w:rPr>
              <w:t>Handel och finansförvaltning</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5FE9ED1A" w14:textId="77777777" w:rsidR="00105D77" w:rsidRPr="001B5C00" w:rsidRDefault="00105D77">
            <w:pPr>
              <w:spacing w:before="60" w:after="60"/>
              <w:rPr>
                <w:rFonts w:ascii="Times New Roman" w:hAnsi="Times New Roman"/>
                <w:sz w:val="24"/>
              </w:rPr>
            </w:pPr>
            <w:r w:rsidRPr="001B5C00">
              <w:rPr>
                <w:rFonts w:ascii="Times New Roman" w:hAnsi="Times New Roman"/>
                <w:sz w:val="24"/>
              </w:rPr>
              <w:t>Handel för egen räkning</w:t>
            </w:r>
          </w:p>
          <w:p w14:paraId="2C39E21A" w14:textId="77777777" w:rsidR="00105D77" w:rsidRPr="001B5C00" w:rsidRDefault="00105D77">
            <w:pPr>
              <w:spacing w:before="60" w:after="60"/>
              <w:rPr>
                <w:rFonts w:ascii="Times New Roman" w:hAnsi="Times New Roman"/>
                <w:sz w:val="24"/>
              </w:rPr>
            </w:pPr>
            <w:r w:rsidRPr="001B5C00">
              <w:rPr>
                <w:rFonts w:ascii="Times New Roman" w:hAnsi="Times New Roman"/>
                <w:sz w:val="24"/>
              </w:rPr>
              <w:t>Penninghandel</w:t>
            </w:r>
          </w:p>
          <w:p w14:paraId="43A3C940" w14:textId="77777777" w:rsidR="00105D77" w:rsidRPr="001B5C00" w:rsidRDefault="00105D77">
            <w:pPr>
              <w:spacing w:before="60" w:after="60"/>
              <w:rPr>
                <w:rFonts w:ascii="Times New Roman" w:hAnsi="Times New Roman"/>
                <w:sz w:val="24"/>
              </w:rPr>
            </w:pPr>
            <w:r w:rsidRPr="001B5C00">
              <w:rPr>
                <w:rFonts w:ascii="Times New Roman" w:hAnsi="Times New Roman"/>
                <w:sz w:val="24"/>
              </w:rPr>
              <w:t>Mottagande och vidarebefordran av order beträffande ett eller flera finansiella instrument</w:t>
            </w:r>
          </w:p>
          <w:p w14:paraId="7D6C72DD" w14:textId="77777777" w:rsidR="00105D77" w:rsidRPr="001B5C00" w:rsidRDefault="00105D77">
            <w:pPr>
              <w:spacing w:before="60" w:after="60"/>
              <w:rPr>
                <w:rFonts w:ascii="Times New Roman" w:hAnsi="Times New Roman"/>
                <w:sz w:val="24"/>
              </w:rPr>
            </w:pPr>
            <w:r w:rsidRPr="001B5C00">
              <w:rPr>
                <w:rFonts w:ascii="Times New Roman" w:hAnsi="Times New Roman"/>
                <w:sz w:val="24"/>
              </w:rPr>
              <w:t>Utförande av order för kunders räkning</w:t>
            </w:r>
          </w:p>
          <w:p w14:paraId="447F8797" w14:textId="77777777" w:rsidR="00105D77" w:rsidRPr="001B5C00" w:rsidRDefault="00105D77">
            <w:pPr>
              <w:spacing w:before="60" w:after="60"/>
              <w:rPr>
                <w:rFonts w:ascii="Times New Roman" w:hAnsi="Times New Roman"/>
                <w:sz w:val="24"/>
              </w:rPr>
            </w:pPr>
            <w:r w:rsidRPr="001B5C00">
              <w:rPr>
                <w:rFonts w:ascii="Times New Roman" w:hAnsi="Times New Roman"/>
                <w:sz w:val="24"/>
              </w:rPr>
              <w:t>Placering av finansiella instrument utan fast åtagande</w:t>
            </w:r>
          </w:p>
          <w:p w14:paraId="6B8176B5" w14:textId="77777777" w:rsidR="00105D77" w:rsidRPr="001B5C00" w:rsidRDefault="00105D77">
            <w:pPr>
              <w:spacing w:before="60" w:after="60"/>
              <w:rPr>
                <w:rFonts w:ascii="Times New Roman" w:hAnsi="Times New Roman"/>
                <w:sz w:val="24"/>
              </w:rPr>
            </w:pPr>
            <w:r w:rsidRPr="001B5C00">
              <w:rPr>
                <w:rFonts w:ascii="Times New Roman" w:hAnsi="Times New Roman"/>
                <w:sz w:val="24"/>
              </w:rPr>
              <w:t>Drift av multilaterala handelsplattformar.</w:t>
            </w:r>
          </w:p>
        </w:tc>
      </w:tr>
      <w:tr w:rsidR="00105D77" w:rsidRPr="001B5C00" w14:paraId="71FDE058" w14:textId="77777777" w:rsidTr="00E62FFE">
        <w:trPr>
          <w:trHeight w:val="1695"/>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10635A5" w14:textId="77777777" w:rsidR="00105D77" w:rsidRPr="001B5C00" w:rsidRDefault="00105D77">
            <w:pPr>
              <w:spacing w:before="60" w:after="60"/>
              <w:rPr>
                <w:rFonts w:ascii="Times New Roman" w:hAnsi="Times New Roman"/>
                <w:sz w:val="24"/>
              </w:rPr>
            </w:pPr>
            <w:r w:rsidRPr="001B5C00">
              <w:rPr>
                <w:rFonts w:ascii="Times New Roman" w:hAnsi="Times New Roman"/>
                <w:sz w:val="24"/>
              </w:rPr>
              <w:t>Privatkundsmäkleri</w:t>
            </w:r>
          </w:p>
          <w:p w14:paraId="1644FF45" w14:textId="77777777" w:rsidR="00105D77" w:rsidRPr="001B5C00" w:rsidRDefault="00105D77">
            <w:pPr>
              <w:spacing w:before="60" w:after="60"/>
              <w:rPr>
                <w:rFonts w:ascii="Times New Roman" w:hAnsi="Times New Roman"/>
                <w:sz w:val="24"/>
              </w:rPr>
            </w:pPr>
            <w:r w:rsidRPr="001B5C00">
              <w:rPr>
                <w:rFonts w:ascii="Times New Roman" w:hAnsi="Times New Roman"/>
                <w:sz w:val="24"/>
              </w:rPr>
              <w:t>(Verksamhet med fysiska personer eller med små och medelstora företag som uppfyller kriterierna i artikel 123 för klassen hushållsexponeringar)</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001A526" w14:textId="77777777" w:rsidR="00105D77" w:rsidRPr="001B5C00" w:rsidRDefault="00105D77">
            <w:pPr>
              <w:spacing w:before="60" w:after="60"/>
              <w:rPr>
                <w:rFonts w:ascii="Times New Roman" w:hAnsi="Times New Roman"/>
                <w:sz w:val="24"/>
              </w:rPr>
            </w:pPr>
            <w:r w:rsidRPr="001B5C00">
              <w:rPr>
                <w:rFonts w:ascii="Times New Roman" w:hAnsi="Times New Roman"/>
                <w:sz w:val="24"/>
              </w:rPr>
              <w:t>Mottagande och vidarebefordran av order beträffande ett eller flera finansiella instrument</w:t>
            </w:r>
          </w:p>
          <w:p w14:paraId="0A298DA8" w14:textId="77777777" w:rsidR="00105D77" w:rsidRPr="001B5C00" w:rsidRDefault="00105D77">
            <w:pPr>
              <w:spacing w:before="60" w:after="60"/>
              <w:rPr>
                <w:rFonts w:ascii="Times New Roman" w:hAnsi="Times New Roman"/>
                <w:sz w:val="24"/>
              </w:rPr>
            </w:pPr>
            <w:r w:rsidRPr="001B5C00">
              <w:rPr>
                <w:rFonts w:ascii="Times New Roman" w:hAnsi="Times New Roman"/>
                <w:sz w:val="24"/>
              </w:rPr>
              <w:t>Utförande av order för kunders räkning</w:t>
            </w:r>
          </w:p>
          <w:p w14:paraId="772C1A67" w14:textId="77777777" w:rsidR="00105D77" w:rsidRPr="001B5C00" w:rsidRDefault="00105D77">
            <w:pPr>
              <w:spacing w:before="60" w:after="60"/>
              <w:rPr>
                <w:rFonts w:ascii="Times New Roman" w:hAnsi="Times New Roman"/>
                <w:sz w:val="24"/>
              </w:rPr>
            </w:pPr>
            <w:r w:rsidRPr="001B5C00">
              <w:rPr>
                <w:rFonts w:ascii="Times New Roman" w:hAnsi="Times New Roman"/>
                <w:sz w:val="24"/>
              </w:rPr>
              <w:t>Placering av finansiella instrument utan fast åtagande.</w:t>
            </w:r>
          </w:p>
        </w:tc>
      </w:tr>
      <w:tr w:rsidR="00105D77" w:rsidRPr="001B5C00" w14:paraId="6B99BB33" w14:textId="77777777" w:rsidTr="00E62FFE">
        <w:trPr>
          <w:trHeight w:val="1544"/>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339484C8" w14:textId="77777777" w:rsidR="00105D77" w:rsidRPr="001B5C00" w:rsidRDefault="00105D77">
            <w:pPr>
              <w:spacing w:before="60" w:after="60"/>
              <w:rPr>
                <w:rFonts w:ascii="Times New Roman" w:hAnsi="Times New Roman"/>
                <w:sz w:val="24"/>
              </w:rPr>
            </w:pPr>
            <w:r w:rsidRPr="001B5C00">
              <w:rPr>
                <w:rFonts w:ascii="Times New Roman" w:hAnsi="Times New Roman"/>
                <w:sz w:val="24"/>
              </w:rPr>
              <w:t>Storkundsbank</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63B6CD63" w14:textId="77777777" w:rsidR="00105D77" w:rsidRPr="001B5C00" w:rsidRDefault="00105D77">
            <w:pPr>
              <w:spacing w:before="60" w:after="60"/>
              <w:rPr>
                <w:rFonts w:ascii="Times New Roman" w:hAnsi="Times New Roman"/>
                <w:sz w:val="24"/>
              </w:rPr>
            </w:pPr>
            <w:r w:rsidRPr="001B5C00">
              <w:rPr>
                <w:rFonts w:ascii="Times New Roman" w:hAnsi="Times New Roman"/>
                <w:sz w:val="24"/>
              </w:rPr>
              <w:t>Mottagande av banktillgodohavanden och andra återbetalningsbara medel</w:t>
            </w:r>
          </w:p>
          <w:p w14:paraId="76F23BE8" w14:textId="77777777" w:rsidR="00105D77" w:rsidRPr="001B5C00" w:rsidRDefault="00105D77">
            <w:pPr>
              <w:spacing w:before="60" w:after="60"/>
              <w:rPr>
                <w:rFonts w:ascii="Times New Roman" w:hAnsi="Times New Roman"/>
                <w:sz w:val="24"/>
              </w:rPr>
            </w:pPr>
            <w:r w:rsidRPr="001B5C00">
              <w:rPr>
                <w:rFonts w:ascii="Times New Roman" w:hAnsi="Times New Roman"/>
                <w:sz w:val="24"/>
              </w:rPr>
              <w:t>Utlåning</w:t>
            </w:r>
          </w:p>
          <w:p w14:paraId="45F13788" w14:textId="77777777" w:rsidR="00105D77" w:rsidRPr="001B5C00" w:rsidRDefault="00105D77">
            <w:pPr>
              <w:spacing w:before="60" w:after="60"/>
              <w:rPr>
                <w:rFonts w:ascii="Times New Roman" w:hAnsi="Times New Roman"/>
                <w:sz w:val="24"/>
              </w:rPr>
            </w:pPr>
            <w:r w:rsidRPr="001B5C00">
              <w:rPr>
                <w:rFonts w:ascii="Times New Roman" w:hAnsi="Times New Roman"/>
                <w:sz w:val="24"/>
              </w:rPr>
              <w:t>Finansiell leasing</w:t>
            </w:r>
          </w:p>
          <w:p w14:paraId="51EC26CF" w14:textId="77777777" w:rsidR="00105D77" w:rsidRPr="001B5C00" w:rsidRDefault="00105D77">
            <w:pPr>
              <w:spacing w:before="60" w:after="60"/>
              <w:rPr>
                <w:rFonts w:ascii="Times New Roman" w:hAnsi="Times New Roman"/>
                <w:sz w:val="24"/>
              </w:rPr>
            </w:pPr>
            <w:r w:rsidRPr="001B5C00">
              <w:rPr>
                <w:rFonts w:ascii="Times New Roman" w:hAnsi="Times New Roman"/>
                <w:sz w:val="24"/>
              </w:rPr>
              <w:t>Garantier och åtaganden.</w:t>
            </w:r>
          </w:p>
        </w:tc>
      </w:tr>
      <w:tr w:rsidR="00105D77" w:rsidRPr="001B5C00" w14:paraId="72830314" w14:textId="77777777" w:rsidTr="00E62FFE">
        <w:trPr>
          <w:trHeight w:val="1410"/>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03AF71DE" w14:textId="77777777" w:rsidR="00105D77" w:rsidRPr="001B5C00" w:rsidRDefault="00105D77">
            <w:pPr>
              <w:spacing w:before="60" w:after="60"/>
              <w:rPr>
                <w:rFonts w:ascii="Times New Roman" w:hAnsi="Times New Roman"/>
                <w:sz w:val="24"/>
              </w:rPr>
            </w:pPr>
            <w:r w:rsidRPr="001B5C00">
              <w:rPr>
                <w:rFonts w:ascii="Times New Roman" w:hAnsi="Times New Roman"/>
                <w:sz w:val="24"/>
              </w:rPr>
              <w:t>Hushållsbank</w:t>
            </w:r>
          </w:p>
          <w:p w14:paraId="7CAFF922" w14:textId="77777777" w:rsidR="00105D77" w:rsidRPr="001B5C00" w:rsidRDefault="00105D77">
            <w:pPr>
              <w:spacing w:before="60" w:after="60"/>
              <w:rPr>
                <w:rFonts w:ascii="Times New Roman" w:hAnsi="Times New Roman"/>
                <w:sz w:val="24"/>
              </w:rPr>
            </w:pPr>
            <w:r w:rsidRPr="001B5C00">
              <w:rPr>
                <w:rFonts w:ascii="Times New Roman" w:hAnsi="Times New Roman"/>
                <w:sz w:val="24"/>
              </w:rPr>
              <w:t>(Verksamhet med fysiska personer eller med små och medelstora företag som uppfyller kriterierna i artikel 123 för klassen hushållsexponeringar)</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05F582FE" w14:textId="77777777" w:rsidR="00105D77" w:rsidRPr="001B5C00" w:rsidRDefault="00105D77">
            <w:pPr>
              <w:spacing w:before="60" w:after="60"/>
              <w:rPr>
                <w:rFonts w:ascii="Times New Roman" w:hAnsi="Times New Roman"/>
                <w:sz w:val="24"/>
              </w:rPr>
            </w:pPr>
            <w:r w:rsidRPr="001B5C00">
              <w:rPr>
                <w:rFonts w:ascii="Times New Roman" w:hAnsi="Times New Roman"/>
                <w:sz w:val="24"/>
              </w:rPr>
              <w:t>Mottagande av banktillgodohavanden och andra återbetalningsbara medel</w:t>
            </w:r>
          </w:p>
          <w:p w14:paraId="36AF04A5" w14:textId="77777777" w:rsidR="00105D77" w:rsidRPr="001B5C00" w:rsidRDefault="00105D77">
            <w:pPr>
              <w:spacing w:before="60" w:after="60"/>
              <w:rPr>
                <w:rFonts w:ascii="Times New Roman" w:hAnsi="Times New Roman"/>
                <w:sz w:val="24"/>
              </w:rPr>
            </w:pPr>
            <w:r w:rsidRPr="001B5C00">
              <w:rPr>
                <w:rFonts w:ascii="Times New Roman" w:hAnsi="Times New Roman"/>
                <w:sz w:val="24"/>
              </w:rPr>
              <w:t>Utlåning</w:t>
            </w:r>
          </w:p>
          <w:p w14:paraId="7351F485" w14:textId="77777777" w:rsidR="00105D77" w:rsidRPr="001B5C00" w:rsidRDefault="00105D77">
            <w:pPr>
              <w:spacing w:before="60" w:after="60"/>
              <w:rPr>
                <w:rFonts w:ascii="Times New Roman" w:hAnsi="Times New Roman"/>
                <w:sz w:val="24"/>
              </w:rPr>
            </w:pPr>
            <w:r w:rsidRPr="001B5C00">
              <w:rPr>
                <w:rFonts w:ascii="Times New Roman" w:hAnsi="Times New Roman"/>
                <w:sz w:val="24"/>
              </w:rPr>
              <w:t>Finansiell leasing</w:t>
            </w:r>
          </w:p>
          <w:p w14:paraId="2A1E9691" w14:textId="77777777" w:rsidR="00105D77" w:rsidRPr="001B5C00" w:rsidRDefault="00105D77">
            <w:pPr>
              <w:spacing w:before="60" w:after="60"/>
              <w:rPr>
                <w:rFonts w:ascii="Times New Roman" w:hAnsi="Times New Roman"/>
                <w:sz w:val="24"/>
              </w:rPr>
            </w:pPr>
            <w:r w:rsidRPr="001B5C00">
              <w:rPr>
                <w:rFonts w:ascii="Times New Roman" w:hAnsi="Times New Roman"/>
                <w:sz w:val="24"/>
              </w:rPr>
              <w:t>Garantier och åtaganden.</w:t>
            </w:r>
          </w:p>
        </w:tc>
      </w:tr>
      <w:tr w:rsidR="00105D77" w:rsidRPr="001B5C00" w14:paraId="76DC3A73" w14:textId="77777777" w:rsidTr="00E62FFE">
        <w:trPr>
          <w:trHeight w:val="1035"/>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2719FE45" w14:textId="77777777" w:rsidR="00105D77" w:rsidRPr="001B5C00" w:rsidRDefault="00105D77">
            <w:pPr>
              <w:spacing w:before="60" w:after="60"/>
              <w:rPr>
                <w:rFonts w:ascii="Times New Roman" w:hAnsi="Times New Roman"/>
                <w:sz w:val="24"/>
              </w:rPr>
            </w:pPr>
            <w:r w:rsidRPr="001B5C00">
              <w:rPr>
                <w:rFonts w:ascii="Times New Roman" w:hAnsi="Times New Roman"/>
                <w:sz w:val="24"/>
              </w:rPr>
              <w:lastRenderedPageBreak/>
              <w:t>Clearing och betalningssystem</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2B3C550A" w14:textId="77777777" w:rsidR="00105D77" w:rsidRPr="001B5C00" w:rsidRDefault="00105D77">
            <w:pPr>
              <w:spacing w:before="60" w:after="60"/>
              <w:rPr>
                <w:rFonts w:ascii="Times New Roman" w:hAnsi="Times New Roman"/>
                <w:sz w:val="24"/>
              </w:rPr>
            </w:pPr>
            <w:r w:rsidRPr="001B5C00">
              <w:rPr>
                <w:rFonts w:ascii="Times New Roman" w:hAnsi="Times New Roman"/>
                <w:sz w:val="24"/>
              </w:rPr>
              <w:t>Penningförmedlingstjänster</w:t>
            </w:r>
          </w:p>
          <w:p w14:paraId="44972E69" w14:textId="77777777" w:rsidR="00105D77" w:rsidRPr="001B5C00" w:rsidRDefault="00105D77">
            <w:pPr>
              <w:spacing w:before="60" w:after="60"/>
              <w:rPr>
                <w:rFonts w:ascii="Times New Roman" w:hAnsi="Times New Roman"/>
                <w:sz w:val="24"/>
              </w:rPr>
            </w:pPr>
            <w:r w:rsidRPr="001B5C00">
              <w:rPr>
                <w:rFonts w:ascii="Times New Roman" w:hAnsi="Times New Roman"/>
                <w:sz w:val="24"/>
              </w:rPr>
              <w:t>Utställande och administration av betalningsmedel.</w:t>
            </w:r>
          </w:p>
        </w:tc>
      </w:tr>
      <w:tr w:rsidR="00105D77" w:rsidRPr="001B5C00" w14:paraId="30CA4827" w14:textId="77777777" w:rsidTr="00E62FFE">
        <w:trPr>
          <w:trHeight w:val="1226"/>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9BB327A" w14:textId="77777777" w:rsidR="00105D77" w:rsidRPr="001B5C00" w:rsidRDefault="00105D77">
            <w:pPr>
              <w:spacing w:before="60" w:after="60"/>
              <w:rPr>
                <w:rFonts w:ascii="Times New Roman" w:hAnsi="Times New Roman"/>
                <w:sz w:val="24"/>
              </w:rPr>
            </w:pPr>
            <w:r w:rsidRPr="001B5C00">
              <w:rPr>
                <w:rFonts w:ascii="Times New Roman" w:hAnsi="Times New Roman"/>
                <w:sz w:val="24"/>
              </w:rPr>
              <w:t>Administrationsuppdrag</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1D8C7752" w14:textId="77777777" w:rsidR="00105D77" w:rsidRPr="001B5C00" w:rsidRDefault="00105D77">
            <w:pPr>
              <w:spacing w:before="60" w:after="60"/>
              <w:rPr>
                <w:rFonts w:ascii="Times New Roman" w:hAnsi="Times New Roman"/>
                <w:sz w:val="24"/>
              </w:rPr>
            </w:pPr>
            <w:r w:rsidRPr="001B5C00">
              <w:rPr>
                <w:rFonts w:ascii="Times New Roman" w:hAnsi="Times New Roman"/>
                <w:sz w:val="24"/>
              </w:rPr>
              <w:t xml:space="preserve">Förvaring och administration av finansiella instrument för kunders räkning, </w:t>
            </w:r>
            <w:proofErr w:type="gramStart"/>
            <w:r w:rsidRPr="001B5C00">
              <w:rPr>
                <w:rFonts w:ascii="Times New Roman" w:hAnsi="Times New Roman"/>
                <w:sz w:val="24"/>
              </w:rPr>
              <w:t>inbegripet värdepappersförvaring</w:t>
            </w:r>
            <w:proofErr w:type="gramEnd"/>
            <w:r w:rsidRPr="001B5C00">
              <w:rPr>
                <w:rFonts w:ascii="Times New Roman" w:hAnsi="Times New Roman"/>
                <w:sz w:val="24"/>
              </w:rPr>
              <w:t xml:space="preserve"> och därtill hörande tjänster såsom handhavande av kontanta medel/finansiella säkerheter.</w:t>
            </w:r>
          </w:p>
        </w:tc>
      </w:tr>
      <w:tr w:rsidR="00105D77" w:rsidRPr="001B5C00" w14:paraId="00CB6421" w14:textId="77777777" w:rsidTr="00E62FFE">
        <w:trPr>
          <w:trHeight w:val="1110"/>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5B3EBEF5" w14:textId="77777777" w:rsidR="00105D77" w:rsidRPr="001B5C00" w:rsidRDefault="00105D77">
            <w:pPr>
              <w:spacing w:before="60" w:after="60"/>
              <w:rPr>
                <w:rFonts w:ascii="Times New Roman" w:hAnsi="Times New Roman"/>
                <w:sz w:val="24"/>
              </w:rPr>
            </w:pPr>
            <w:r w:rsidRPr="001B5C00">
              <w:rPr>
                <w:rFonts w:ascii="Times New Roman" w:hAnsi="Times New Roman"/>
                <w:sz w:val="24"/>
              </w:rPr>
              <w:t>Kapitalförvaltning</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11309F17" w14:textId="77777777" w:rsidR="00105D77" w:rsidRPr="001B5C00" w:rsidRDefault="00105D77">
            <w:pPr>
              <w:spacing w:before="60" w:after="60"/>
              <w:rPr>
                <w:rFonts w:ascii="Times New Roman" w:hAnsi="Times New Roman"/>
                <w:sz w:val="24"/>
              </w:rPr>
            </w:pPr>
            <w:r w:rsidRPr="001B5C00">
              <w:rPr>
                <w:rFonts w:ascii="Times New Roman" w:hAnsi="Times New Roman"/>
                <w:sz w:val="24"/>
              </w:rPr>
              <w:t>Portföljförvaltning</w:t>
            </w:r>
          </w:p>
          <w:p w14:paraId="1153DFEB" w14:textId="77777777" w:rsidR="00105D77" w:rsidRPr="001B5C00" w:rsidRDefault="00105D77">
            <w:pPr>
              <w:spacing w:before="60" w:after="60"/>
              <w:rPr>
                <w:rFonts w:ascii="Times New Roman" w:hAnsi="Times New Roman"/>
                <w:sz w:val="24"/>
              </w:rPr>
            </w:pPr>
            <w:r w:rsidRPr="001B5C00">
              <w:rPr>
                <w:rFonts w:ascii="Times New Roman" w:hAnsi="Times New Roman"/>
                <w:sz w:val="24"/>
              </w:rPr>
              <w:t>Förvaltning av fondföretag</w:t>
            </w:r>
          </w:p>
          <w:p w14:paraId="59C1F470" w14:textId="77777777" w:rsidR="00105D77" w:rsidRPr="001B5C00" w:rsidRDefault="00105D77">
            <w:pPr>
              <w:spacing w:before="60" w:after="60"/>
              <w:rPr>
                <w:rFonts w:ascii="Times New Roman" w:hAnsi="Times New Roman"/>
                <w:sz w:val="24"/>
              </w:rPr>
            </w:pPr>
            <w:r w:rsidRPr="001B5C00">
              <w:rPr>
                <w:rFonts w:ascii="Times New Roman" w:hAnsi="Times New Roman"/>
                <w:sz w:val="24"/>
              </w:rPr>
              <w:t>Övrig kapitalförvaltning.</w:t>
            </w:r>
          </w:p>
        </w:tc>
      </w:tr>
      <w:tr w:rsidR="00105D77" w:rsidRPr="001B5C00" w14:paraId="3543DFD5" w14:textId="77777777" w:rsidTr="00E62FFE">
        <w:trPr>
          <w:trHeight w:val="742"/>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15CCE7A2" w14:textId="77777777" w:rsidR="00105D77" w:rsidRPr="001B5C00" w:rsidRDefault="00105D77">
            <w:pPr>
              <w:spacing w:before="60" w:after="60"/>
              <w:rPr>
                <w:rFonts w:ascii="Times New Roman" w:hAnsi="Times New Roman"/>
                <w:color w:val="333333"/>
                <w:sz w:val="24"/>
              </w:rPr>
            </w:pPr>
            <w:r w:rsidRPr="001B5C00">
              <w:rPr>
                <w:rFonts w:ascii="Times New Roman" w:hAnsi="Times New Roman"/>
                <w:color w:val="333333"/>
                <w:sz w:val="24"/>
              </w:rPr>
              <w:t>Företagsövergripande poster</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0DEFAAE" w14:textId="7B9E1592" w:rsidR="00105D77" w:rsidRPr="001B5C00" w:rsidRDefault="00105D77">
            <w:pPr>
              <w:spacing w:before="60" w:after="60"/>
              <w:rPr>
                <w:rFonts w:ascii="Times New Roman" w:eastAsia="Verdana" w:hAnsi="Times New Roman"/>
                <w:sz w:val="24"/>
              </w:rPr>
            </w:pPr>
            <w:r w:rsidRPr="001B5C00">
              <w:rPr>
                <w:rFonts w:ascii="Times New Roman" w:hAnsi="Times New Roman"/>
                <w:sz w:val="24"/>
              </w:rPr>
              <w:t xml:space="preserve">Förlusthändelser som påverkar hela institutet och som inte ingår i kategorierna ovan. </w:t>
            </w:r>
          </w:p>
        </w:tc>
      </w:tr>
    </w:tbl>
    <w:p w14:paraId="5EFFCA85" w14:textId="77777777" w:rsidR="00C30107" w:rsidRPr="001B5C00" w:rsidRDefault="00C30107" w:rsidP="00E434A1">
      <w:pPr>
        <w:pStyle w:val="InstructionsText2"/>
        <w:numPr>
          <w:ilvl w:val="0"/>
          <w:numId w:val="0"/>
        </w:numPr>
      </w:pPr>
    </w:p>
    <w:p w14:paraId="3089C09D" w14:textId="77777777" w:rsidR="00C30107" w:rsidRPr="001B5C00" w:rsidRDefault="00C30107" w:rsidP="00E434A1">
      <w:pPr>
        <w:pStyle w:val="InstructionsText2"/>
        <w:numPr>
          <w:ilvl w:val="0"/>
          <w:numId w:val="0"/>
        </w:numPr>
      </w:pPr>
    </w:p>
    <w:bookmarkEnd w:id="63"/>
    <w:p w14:paraId="504CA18E" w14:textId="173B7075" w:rsidR="00FD54FC" w:rsidRPr="001B5C00" w:rsidRDefault="008F3052" w:rsidP="3B06A011">
      <w:pPr>
        <w:pStyle w:val="InstructionsText2"/>
        <w:numPr>
          <w:ilvl w:val="0"/>
          <w:numId w:val="0"/>
        </w:numPr>
      </w:pPr>
      <w:r w:rsidRPr="001B5C00">
        <w:rPr>
          <w:rStyle w:val="DNEx2"/>
        </w:rPr>
        <w:fldChar w:fldCharType="begin"/>
      </w:r>
      <w:r w:rsidRPr="001B5C00">
        <w:rPr>
          <w:rStyle w:val="DNEx2"/>
        </w:rPr>
        <w:instrText xml:space="preserve"> seq paragraphs </w:instrText>
      </w:r>
      <w:r w:rsidRPr="001B5C00">
        <w:rPr>
          <w:rStyle w:val="DNEx2"/>
        </w:rPr>
        <w:fldChar w:fldCharType="separate"/>
      </w:r>
      <w:r w:rsidR="00771068" w:rsidRPr="001B5C00">
        <w:rPr>
          <w:rStyle w:val="DNEx2"/>
        </w:rPr>
        <w:t>143</w:t>
      </w:r>
      <w:r w:rsidRPr="001B5C00">
        <w:rPr>
          <w:rStyle w:val="DNEx2"/>
        </w:rPr>
        <w:fldChar w:fldCharType="end"/>
      </w:r>
      <w:r w:rsidRPr="001B5C00">
        <w:rPr>
          <w:rStyle w:val="DNEx2"/>
        </w:rPr>
        <w:t xml:space="preserve">. </w:t>
      </w:r>
      <w:r w:rsidRPr="001B5C00">
        <w:t>Förluster till följd av operativa risker förknippade med kreditrisk som redovisas i det riskvägda exponeringsbeloppet för kreditrisk (kreditrelaterade operativa riskhändelser) som varken beaktas i mall C 17.01 eller i mall C 17.02 i enlighet med artikel 317.5 i förordning (EU) nr 575/2013.</w:t>
      </w:r>
    </w:p>
    <w:p w14:paraId="26DEA8B1" w14:textId="414C5450" w:rsidR="00FD54FC" w:rsidRPr="001B5C00" w:rsidRDefault="00362BB4" w:rsidP="00E434A1">
      <w:pPr>
        <w:pStyle w:val="InstructionsText2"/>
        <w:numPr>
          <w:ilvl w:val="0"/>
          <w:numId w:val="0"/>
        </w:numPr>
      </w:pPr>
      <w:r w:rsidRPr="001B5C00">
        <w:rPr>
          <w:rStyle w:val="DNEx2"/>
        </w:rPr>
        <w:fldChar w:fldCharType="begin"/>
      </w:r>
      <w:r w:rsidRPr="001B5C00">
        <w:rPr>
          <w:rStyle w:val="DNEx2"/>
        </w:rPr>
        <w:instrText xml:space="preserve"> seq paragraphs </w:instrText>
      </w:r>
      <w:r w:rsidRPr="001B5C00">
        <w:rPr>
          <w:rStyle w:val="DNEx2"/>
        </w:rPr>
        <w:fldChar w:fldCharType="separate"/>
      </w:r>
      <w:r w:rsidR="00771068" w:rsidRPr="001B5C00">
        <w:rPr>
          <w:rStyle w:val="DNEx2"/>
        </w:rPr>
        <w:t>144</w:t>
      </w:r>
      <w:r w:rsidRPr="001B5C00">
        <w:rPr>
          <w:rStyle w:val="DNEx2"/>
        </w:rPr>
        <w:fldChar w:fldCharType="end"/>
      </w:r>
      <w:r w:rsidRPr="001B5C00">
        <w:rPr>
          <w:rStyle w:val="DNEx2"/>
        </w:rPr>
        <w:t xml:space="preserve">. </w:t>
      </w:r>
      <w:r w:rsidRPr="001B5C00">
        <w:t>[tom]</w:t>
      </w:r>
    </w:p>
    <w:p w14:paraId="46FA5B8D" w14:textId="284B4DDE" w:rsidR="00FD54FC" w:rsidRPr="001B5C00" w:rsidRDefault="00362BB4" w:rsidP="00E434A1">
      <w:pPr>
        <w:pStyle w:val="InstructionsText2"/>
        <w:numPr>
          <w:ilvl w:val="0"/>
          <w:numId w:val="0"/>
        </w:numPr>
      </w:pPr>
      <w:r w:rsidRPr="001B5C00">
        <w:rPr>
          <w:rStyle w:val="DNEx2"/>
        </w:rPr>
        <w:fldChar w:fldCharType="begin"/>
      </w:r>
      <w:r w:rsidRPr="001B5C00">
        <w:rPr>
          <w:rStyle w:val="DNEx2"/>
        </w:rPr>
        <w:instrText xml:space="preserve"> seq paragraphs </w:instrText>
      </w:r>
      <w:r w:rsidRPr="001B5C00">
        <w:rPr>
          <w:rStyle w:val="DNEx2"/>
        </w:rPr>
        <w:fldChar w:fldCharType="separate"/>
      </w:r>
      <w:r w:rsidR="00771068" w:rsidRPr="001B5C00">
        <w:rPr>
          <w:rStyle w:val="DNEx2"/>
        </w:rPr>
        <w:t>145</w:t>
      </w:r>
      <w:r w:rsidRPr="001B5C00">
        <w:rPr>
          <w:rStyle w:val="DNEx2"/>
        </w:rPr>
        <w:fldChar w:fldCharType="end"/>
      </w:r>
      <w:r w:rsidRPr="001B5C00">
        <w:rPr>
          <w:rStyle w:val="DNEx2"/>
        </w:rPr>
        <w:t xml:space="preserve">. </w:t>
      </w:r>
      <w:r w:rsidRPr="001B5C00">
        <w:t xml:space="preserve">Med </w:t>
      </w:r>
      <w:r w:rsidRPr="001B5C00">
        <w:rPr>
          <w:i/>
          <w:iCs/>
        </w:rPr>
        <w:t>bruttoförlust</w:t>
      </w:r>
      <w:r w:rsidRPr="001B5C00">
        <w:t xml:space="preserve"> avses en förlust – som avses i artikel 318.1 i förordning (EU) nr 575/2013 – som härrör från en operativ riskhändelse eller förlusthändelsetyp före återkrav av något slag, utan att det påverkar ”snabbt återvunna förlusthändelser” enligt definitionen nedan.</w:t>
      </w:r>
    </w:p>
    <w:p w14:paraId="0D97147B" w14:textId="7F3E3213" w:rsidR="00FD54FC" w:rsidRPr="001B5C00" w:rsidRDefault="00362BB4" w:rsidP="00E434A1">
      <w:pPr>
        <w:pStyle w:val="InstructionsText2"/>
        <w:numPr>
          <w:ilvl w:val="0"/>
          <w:numId w:val="0"/>
        </w:numPr>
      </w:pPr>
      <w:r w:rsidRPr="001B5C00">
        <w:rPr>
          <w:rStyle w:val="DNEx2"/>
        </w:rPr>
        <w:fldChar w:fldCharType="begin"/>
      </w:r>
      <w:r w:rsidRPr="001B5C00">
        <w:rPr>
          <w:rStyle w:val="DNEx2"/>
        </w:rPr>
        <w:instrText xml:space="preserve"> seq paragraphs </w:instrText>
      </w:r>
      <w:r w:rsidRPr="001B5C00">
        <w:rPr>
          <w:rStyle w:val="DNEx2"/>
        </w:rPr>
        <w:fldChar w:fldCharType="separate"/>
      </w:r>
      <w:r w:rsidR="00771068" w:rsidRPr="001B5C00">
        <w:rPr>
          <w:rStyle w:val="DNEx2"/>
        </w:rPr>
        <w:t>146</w:t>
      </w:r>
      <w:r w:rsidRPr="001B5C00">
        <w:rPr>
          <w:rStyle w:val="DNEx2"/>
        </w:rPr>
        <w:fldChar w:fldCharType="end"/>
      </w:r>
      <w:r w:rsidRPr="001B5C00">
        <w:rPr>
          <w:rStyle w:val="DNEx2"/>
        </w:rPr>
        <w:t xml:space="preserve">. </w:t>
      </w:r>
      <w:r w:rsidRPr="001B5C00">
        <w:t xml:space="preserve">Med </w:t>
      </w:r>
      <w:r w:rsidRPr="001B5C00">
        <w:rPr>
          <w:i/>
          <w:iCs/>
        </w:rPr>
        <w:t>återvinning</w:t>
      </w:r>
      <w:r w:rsidRPr="001B5C00">
        <w:t xml:space="preserve"> avses – enligt artikel 318.1 – en eller flera oberoende händelser i samband med den ursprungliga operativa riskhändelsen som är åtskild i tid, vid vilken kapital eller inflöde av ekonomiska fördelar erhålls från tredje part.</w:t>
      </w:r>
    </w:p>
    <w:p w14:paraId="77F96781" w14:textId="7AAE69F6" w:rsidR="00FD54FC" w:rsidRPr="001B5C00" w:rsidRDefault="00E434A1" w:rsidP="00E434A1">
      <w:pPr>
        <w:pStyle w:val="InstructionsText2"/>
        <w:numPr>
          <w:ilvl w:val="0"/>
          <w:numId w:val="0"/>
        </w:numPr>
      </w:pPr>
      <w:r w:rsidRPr="001B5C00">
        <w:rPr>
          <w:rStyle w:val="DNEx2"/>
        </w:rPr>
        <w:fldChar w:fldCharType="begin"/>
      </w:r>
      <w:r w:rsidRPr="001B5C00">
        <w:rPr>
          <w:rStyle w:val="DNEx2"/>
        </w:rPr>
        <w:instrText xml:space="preserve"> seq paragraphs </w:instrText>
      </w:r>
      <w:r w:rsidRPr="001B5C00">
        <w:rPr>
          <w:rStyle w:val="DNEx2"/>
        </w:rPr>
        <w:fldChar w:fldCharType="separate"/>
      </w:r>
      <w:r w:rsidR="00771068" w:rsidRPr="001B5C00">
        <w:rPr>
          <w:rStyle w:val="DNEx2"/>
        </w:rPr>
        <w:t>147</w:t>
      </w:r>
      <w:r w:rsidRPr="001B5C00">
        <w:rPr>
          <w:rStyle w:val="DNEx2"/>
        </w:rPr>
        <w:fldChar w:fldCharType="end"/>
      </w:r>
      <w:r w:rsidRPr="001B5C00">
        <w:rPr>
          <w:rStyle w:val="DNEx2"/>
        </w:rPr>
        <w:t xml:space="preserve">. </w:t>
      </w:r>
      <w:r w:rsidRPr="001B5C00">
        <w:t xml:space="preserve">Med </w:t>
      </w:r>
      <w:r w:rsidRPr="001B5C00">
        <w:rPr>
          <w:i/>
          <w:iCs/>
        </w:rPr>
        <w:t>snabbt återvunna förlusthändelser</w:t>
      </w:r>
      <w:r w:rsidRPr="001B5C00">
        <w:t xml:space="preserve"> avses händelser avseende operativa risker som leder till förluster som helt eller delvis kan återvinnas inom fem arbetsdagar. I händelse av en snabbt återvunnen förlust ska endast den del av förlusten som inte är helt återvunnen (dvs. förlusten med avdrag för den partiella snabba återvinningen) ingå i definitionen av bruttoförlust. Förlusthändelser som leder till förluster som fullständigt återvinns inom fem arbetsdagar ska därför inte inkluderas i det fastställda bruttoförlustbeloppet och inte heller i rapporteringen i OPR DETAILS.</w:t>
      </w:r>
    </w:p>
    <w:p w14:paraId="3604C23D" w14:textId="1024002D" w:rsidR="00FD54FC" w:rsidRPr="001B5C00" w:rsidRDefault="00362BB4" w:rsidP="00E434A1">
      <w:pPr>
        <w:pStyle w:val="InstructionsText2"/>
        <w:numPr>
          <w:ilvl w:val="0"/>
          <w:numId w:val="0"/>
        </w:numPr>
      </w:pPr>
      <w:r w:rsidRPr="001B5C00">
        <w:rPr>
          <w:rStyle w:val="DNEx2"/>
        </w:rPr>
        <w:fldChar w:fldCharType="begin"/>
      </w:r>
      <w:r w:rsidRPr="001B5C00">
        <w:rPr>
          <w:rStyle w:val="DNEx2"/>
        </w:rPr>
        <w:instrText xml:space="preserve"> seq paragraphs </w:instrText>
      </w:r>
      <w:r w:rsidRPr="001B5C00">
        <w:rPr>
          <w:rStyle w:val="DNEx2"/>
        </w:rPr>
        <w:fldChar w:fldCharType="separate"/>
      </w:r>
      <w:r w:rsidR="00771068" w:rsidRPr="001B5C00">
        <w:rPr>
          <w:rStyle w:val="DNEx2"/>
        </w:rPr>
        <w:t>148</w:t>
      </w:r>
      <w:r w:rsidRPr="001B5C00">
        <w:rPr>
          <w:rStyle w:val="DNEx2"/>
        </w:rPr>
        <w:fldChar w:fldCharType="end"/>
      </w:r>
      <w:r w:rsidRPr="001B5C00">
        <w:rPr>
          <w:rStyle w:val="DNEx2"/>
        </w:rPr>
        <w:t xml:space="preserve">. </w:t>
      </w:r>
      <w:r w:rsidRPr="001B5C00">
        <w:t xml:space="preserve">Med </w:t>
      </w:r>
      <w:r w:rsidRPr="001B5C00">
        <w:rPr>
          <w:i/>
          <w:iCs/>
        </w:rPr>
        <w:t>redovisningsdatum</w:t>
      </w:r>
      <w:r w:rsidRPr="001B5C00">
        <w:t xml:space="preserve"> avses den dag då en förlust eller reserv/avsättning först redovisas i resultaträkningen, mot en förlust till följd av operativa risker, enligt artikel 317.4 a i förordning (EU) nr 575/2013. Detta datum följer logiskt på ”datum för inträffande” (dvs. den dag då den operativa riskhändelsen inträffade eller tog sin början) och ”datum för upptäckt” (dvs. den dag då institutet fick kännedom om den operativa riskhändelsen).</w:t>
      </w:r>
    </w:p>
    <w:p w14:paraId="6F9C7A18" w14:textId="502770EC" w:rsidR="00FD54FC" w:rsidRPr="001B5C00" w:rsidRDefault="00E434A1" w:rsidP="00E434A1">
      <w:pPr>
        <w:pStyle w:val="InstructionsText2"/>
        <w:numPr>
          <w:ilvl w:val="0"/>
          <w:numId w:val="0"/>
        </w:numPr>
      </w:pPr>
      <w:r w:rsidRPr="001B5C00">
        <w:rPr>
          <w:rStyle w:val="DNEx2"/>
        </w:rPr>
        <w:lastRenderedPageBreak/>
        <w:fldChar w:fldCharType="begin"/>
      </w:r>
      <w:r w:rsidRPr="001B5C00">
        <w:rPr>
          <w:rStyle w:val="DNEx2"/>
        </w:rPr>
        <w:instrText xml:space="preserve"> seq paragraphs </w:instrText>
      </w:r>
      <w:r w:rsidRPr="001B5C00">
        <w:rPr>
          <w:rStyle w:val="DNEx2"/>
        </w:rPr>
        <w:fldChar w:fldCharType="separate"/>
      </w:r>
      <w:r w:rsidR="00771068" w:rsidRPr="001B5C00">
        <w:rPr>
          <w:rStyle w:val="DNEx2"/>
        </w:rPr>
        <w:t>149</w:t>
      </w:r>
      <w:r w:rsidRPr="001B5C00">
        <w:rPr>
          <w:rStyle w:val="DNEx2"/>
        </w:rPr>
        <w:fldChar w:fldCharType="end"/>
      </w:r>
      <w:r w:rsidRPr="001B5C00">
        <w:rPr>
          <w:rStyle w:val="DNEx2"/>
        </w:rPr>
        <w:t xml:space="preserve">. </w:t>
      </w:r>
      <w:r w:rsidRPr="001B5C00">
        <w:t>Förluster som orsakats av en gemensam operativ riskhändelse eller av flera händelser kopplade till en ursprunglig operativ riskhändelse som orsakar händelser eller förluster (huvudhändelsen) slås ihop för beräkning av tröskelvärdet för rapportering. Om det totala nettobelopp som beräknats för en period av tio år överskrider tröskelvärdet bör förlusterna och justeringarna rapporteras efter redovisningseffekten, i enlighet med artikel </w:t>
      </w:r>
      <w:proofErr w:type="gramStart"/>
      <w:r w:rsidRPr="001B5C00">
        <w:t>317.3</w:t>
      </w:r>
      <w:proofErr w:type="gramEnd"/>
      <w:r w:rsidRPr="001B5C00">
        <w:t> c och artikel 318.1 i förordning (EU) nr 575/2013, även om effekten under en viss period kan vara lägre än tröskelvärdet.</w:t>
      </w:r>
    </w:p>
    <w:p w14:paraId="13FA59F7" w14:textId="1423FEE1" w:rsidR="00FD54FC" w:rsidRPr="001B5C00" w:rsidRDefault="00362BB4" w:rsidP="00E434A1">
      <w:pPr>
        <w:pStyle w:val="InstructionsText2"/>
        <w:numPr>
          <w:ilvl w:val="0"/>
          <w:numId w:val="0"/>
        </w:numPr>
      </w:pPr>
      <w:r w:rsidRPr="001B5C00">
        <w:rPr>
          <w:rStyle w:val="DNEx2"/>
        </w:rPr>
        <w:fldChar w:fldCharType="begin"/>
      </w:r>
      <w:r w:rsidRPr="001B5C00">
        <w:rPr>
          <w:rStyle w:val="DNEx2"/>
        </w:rPr>
        <w:instrText xml:space="preserve"> seq paragraphs </w:instrText>
      </w:r>
      <w:r w:rsidRPr="001B5C00">
        <w:rPr>
          <w:rStyle w:val="DNEx2"/>
        </w:rPr>
        <w:fldChar w:fldCharType="separate"/>
      </w:r>
      <w:r w:rsidR="00771068" w:rsidRPr="001B5C00">
        <w:rPr>
          <w:rStyle w:val="DNEx2"/>
        </w:rPr>
        <w:t>150</w:t>
      </w:r>
      <w:r w:rsidRPr="001B5C00">
        <w:rPr>
          <w:rStyle w:val="DNEx2"/>
        </w:rPr>
        <w:fldChar w:fldCharType="end"/>
      </w:r>
      <w:r w:rsidRPr="001B5C00">
        <w:rPr>
          <w:rStyle w:val="DNEx2"/>
        </w:rPr>
        <w:t xml:space="preserve">. </w:t>
      </w:r>
      <w:r w:rsidRPr="001B5C00">
        <w:t>De siffror som rapporteras i juni för respektive år ska vara preliminära siffror, medan de slutliga siffrorna ska rapporteras i december. Siffrorna i juni ska därför ha en referensperiod på sex månader (dvs. från den 1 januari till den 30 juni under kalenderåret), medan siffrorna i december ska ha en referensperiod på tolv månader (dvs. från den 1 januari till den 31 december under kalenderåret). Både för uppgifter som rapporteras i juni och i december avser ”tidigare rapporteringsreferensperioder” alla rapporteringsreferensperioder till och med den som slutar vid föregående kalenderårs utgång.</w:t>
      </w:r>
    </w:p>
    <w:p w14:paraId="065A1906" w14:textId="0BAA0889" w:rsidR="00FD54FC" w:rsidRPr="001B5C00" w:rsidRDefault="00FD54FC" w:rsidP="005D3C49">
      <w:pPr>
        <w:pStyle w:val="Instructionsberschrift2"/>
        <w:numPr>
          <w:ilvl w:val="2"/>
          <w:numId w:val="41"/>
        </w:numPr>
        <w:ind w:left="851" w:hanging="851"/>
        <w:rPr>
          <w:rFonts w:ascii="Times New Roman" w:hAnsi="Times New Roman" w:cs="Times New Roman"/>
          <w:sz w:val="24"/>
        </w:rPr>
      </w:pPr>
      <w:bookmarkStart w:id="64" w:name="_Toc473561025"/>
      <w:bookmarkStart w:id="65" w:name="_Toc152862719"/>
      <w:r w:rsidRPr="001B5C00">
        <w:rPr>
          <w:rFonts w:ascii="Times New Roman" w:hAnsi="Times New Roman"/>
          <w:sz w:val="24"/>
        </w:rPr>
        <w:t>C 17.01: Operativ risk: förluster och återvinningar per affärsområde och förlusthändelsetyp det senaste året (OPR DETAILS 1)</w:t>
      </w:r>
      <w:bookmarkEnd w:id="64"/>
      <w:bookmarkEnd w:id="65"/>
    </w:p>
    <w:p w14:paraId="497EA8D0" w14:textId="05AB7FBB" w:rsidR="00FD54FC" w:rsidRPr="001B5C00" w:rsidRDefault="00FD54FC" w:rsidP="005D3C49">
      <w:pPr>
        <w:pStyle w:val="Instructionsberschrift2"/>
        <w:numPr>
          <w:ilvl w:val="3"/>
          <w:numId w:val="41"/>
        </w:numPr>
        <w:ind w:left="851" w:hanging="851"/>
        <w:rPr>
          <w:rFonts w:ascii="Times New Roman" w:hAnsi="Times New Roman" w:cs="Times New Roman"/>
          <w:sz w:val="24"/>
        </w:rPr>
      </w:pPr>
      <w:bookmarkStart w:id="66" w:name="_Toc473561026"/>
      <w:bookmarkStart w:id="67" w:name="_Toc152862720"/>
      <w:r w:rsidRPr="001B5C00">
        <w:rPr>
          <w:rFonts w:ascii="Times New Roman" w:hAnsi="Times New Roman"/>
          <w:sz w:val="24"/>
        </w:rPr>
        <w:t>Allmänna kommentarer</w:t>
      </w:r>
      <w:bookmarkEnd w:id="66"/>
      <w:bookmarkEnd w:id="67"/>
    </w:p>
    <w:p w14:paraId="1B1EFECB" w14:textId="631AA582" w:rsidR="00FD54FC" w:rsidRPr="001B5C00" w:rsidRDefault="00E434A1" w:rsidP="00E434A1">
      <w:pPr>
        <w:pStyle w:val="InstructionsText2"/>
        <w:numPr>
          <w:ilvl w:val="0"/>
          <w:numId w:val="0"/>
        </w:numPr>
      </w:pPr>
      <w:r w:rsidRPr="001B5C00">
        <w:rPr>
          <w:rStyle w:val="DNEx2"/>
        </w:rPr>
        <w:fldChar w:fldCharType="begin"/>
      </w:r>
      <w:r w:rsidRPr="001B5C00">
        <w:rPr>
          <w:rStyle w:val="DNEx2"/>
        </w:rPr>
        <w:instrText xml:space="preserve"> seq paragraphs </w:instrText>
      </w:r>
      <w:r w:rsidRPr="001B5C00">
        <w:rPr>
          <w:rStyle w:val="DNEx2"/>
        </w:rPr>
        <w:fldChar w:fldCharType="separate"/>
      </w:r>
      <w:r w:rsidR="00771068" w:rsidRPr="001B5C00">
        <w:rPr>
          <w:rStyle w:val="DNEx2"/>
        </w:rPr>
        <w:t>151</w:t>
      </w:r>
      <w:r w:rsidRPr="001B5C00">
        <w:rPr>
          <w:rStyle w:val="DNEx2"/>
        </w:rPr>
        <w:fldChar w:fldCharType="end"/>
      </w:r>
      <w:r w:rsidRPr="001B5C00">
        <w:rPr>
          <w:rStyle w:val="DNEx2"/>
        </w:rPr>
        <w:t xml:space="preserve"> </w:t>
      </w:r>
      <w:r w:rsidRPr="001B5C00">
        <w:t>I mall C 17.01 sammanfattas informationen om förluster och återvinningar över interna tröskelvärden som ett institut har registrerat under det senaste året uppdelade på händelsetyper och affärsområden enligt definitionerna i tabell 1 och tabell 2 i detta avsnitt. Det kan hända att de förluster som hänför sig till en förlusthändelse fördelas på flera affärsområden.</w:t>
      </w:r>
    </w:p>
    <w:p w14:paraId="0F217350" w14:textId="104C538F" w:rsidR="00FD54FC" w:rsidRPr="001B5C00" w:rsidRDefault="00362BB4" w:rsidP="00E434A1">
      <w:pPr>
        <w:pStyle w:val="InstructionsText2"/>
        <w:numPr>
          <w:ilvl w:val="0"/>
          <w:numId w:val="0"/>
        </w:numPr>
      </w:pPr>
      <w:r w:rsidRPr="001B5C00">
        <w:rPr>
          <w:rStyle w:val="DNEx2"/>
        </w:rPr>
        <w:fldChar w:fldCharType="begin"/>
      </w:r>
      <w:r w:rsidRPr="001B5C00">
        <w:rPr>
          <w:rStyle w:val="DNEx2"/>
        </w:rPr>
        <w:instrText xml:space="preserve"> seq paragraphs </w:instrText>
      </w:r>
      <w:r w:rsidRPr="001B5C00">
        <w:rPr>
          <w:rStyle w:val="DNEx2"/>
        </w:rPr>
        <w:fldChar w:fldCharType="separate"/>
      </w:r>
      <w:r w:rsidR="00771068" w:rsidRPr="001B5C00">
        <w:rPr>
          <w:rStyle w:val="DNEx2"/>
        </w:rPr>
        <w:t>152</w:t>
      </w:r>
      <w:r w:rsidRPr="001B5C00">
        <w:rPr>
          <w:rStyle w:val="DNEx2"/>
        </w:rPr>
        <w:fldChar w:fldCharType="end"/>
      </w:r>
      <w:r w:rsidRPr="001B5C00">
        <w:rPr>
          <w:rStyle w:val="DNEx2"/>
        </w:rPr>
        <w:t xml:space="preserve">. </w:t>
      </w:r>
      <w:r w:rsidRPr="001B5C00">
        <w:t>Kolumnerna visar de olika förlusthändelsetyperna och totalbeloppen för varje affärsområde tillsammans med en memorandumpost avseende det lägsta interna tröskelvärde som tillämpas vid insamlingen av förlustuppgifter och som inom varje affärsområde avslöjar det lägsta och högsta tröskelvärdet om det finns mer än ett tröskelvärde.</w:t>
      </w:r>
    </w:p>
    <w:p w14:paraId="11517512" w14:textId="76CAEDF3" w:rsidR="00FD54FC" w:rsidRPr="001B5C00" w:rsidRDefault="00362BB4" w:rsidP="00E434A1">
      <w:pPr>
        <w:pStyle w:val="InstructionsText2"/>
        <w:numPr>
          <w:ilvl w:val="0"/>
          <w:numId w:val="0"/>
        </w:numPr>
      </w:pPr>
      <w:r w:rsidRPr="001B5C00">
        <w:rPr>
          <w:rStyle w:val="DNEx2"/>
        </w:rPr>
        <w:fldChar w:fldCharType="begin"/>
      </w:r>
      <w:r w:rsidRPr="001B5C00">
        <w:rPr>
          <w:rStyle w:val="DNEx2"/>
        </w:rPr>
        <w:instrText xml:space="preserve"> seq paragraphs </w:instrText>
      </w:r>
      <w:r w:rsidRPr="001B5C00">
        <w:rPr>
          <w:rStyle w:val="DNEx2"/>
        </w:rPr>
        <w:fldChar w:fldCharType="separate"/>
      </w:r>
      <w:r w:rsidR="00771068" w:rsidRPr="001B5C00">
        <w:rPr>
          <w:rStyle w:val="DNEx2"/>
        </w:rPr>
        <w:t>153</w:t>
      </w:r>
      <w:r w:rsidRPr="001B5C00">
        <w:rPr>
          <w:rStyle w:val="DNEx2"/>
        </w:rPr>
        <w:fldChar w:fldCharType="end"/>
      </w:r>
      <w:r w:rsidRPr="001B5C00">
        <w:rPr>
          <w:rStyle w:val="DNEx2"/>
        </w:rPr>
        <w:t xml:space="preserve">. </w:t>
      </w:r>
      <w:r w:rsidRPr="001B5C00">
        <w:t>Raderna visar affärsområdena och inom varje affärsområde, uppgifter om antalet förlusthändelser (nya förlusthändelser), bruttoförlustbelopp (nya förlusthändelser), antalet förlusthändelser som är föremål för förlustkorrigeringar, de förlustkorrigeringar som avser föregående rapporteringsperioder, den största enskilda förlusten, summan av de fem största förlusterna och de totala återvinningsbeloppen (direkta återvinningar av förluster såväl som återvinningar från försäkring och andra mekanismer för risköverföring).</w:t>
      </w:r>
    </w:p>
    <w:p w14:paraId="01C6C8D7" w14:textId="1A1609D7" w:rsidR="008E3F40" w:rsidRPr="001B5C00" w:rsidRDefault="00362BB4" w:rsidP="00E434A1">
      <w:pPr>
        <w:pStyle w:val="InstructionsText2"/>
        <w:numPr>
          <w:ilvl w:val="0"/>
          <w:numId w:val="0"/>
        </w:numPr>
      </w:pPr>
      <w:r w:rsidRPr="001B5C00">
        <w:rPr>
          <w:rStyle w:val="DNEx2"/>
        </w:rPr>
        <w:fldChar w:fldCharType="begin"/>
      </w:r>
      <w:r w:rsidRPr="001B5C00">
        <w:rPr>
          <w:rStyle w:val="DNEx2"/>
        </w:rPr>
        <w:instrText xml:space="preserve"> seq paragraphs </w:instrText>
      </w:r>
      <w:r w:rsidRPr="001B5C00">
        <w:rPr>
          <w:rStyle w:val="DNEx2"/>
        </w:rPr>
        <w:fldChar w:fldCharType="separate"/>
      </w:r>
      <w:r w:rsidR="00771068" w:rsidRPr="001B5C00">
        <w:rPr>
          <w:rStyle w:val="DNEx2"/>
        </w:rPr>
        <w:t>154</w:t>
      </w:r>
      <w:r w:rsidRPr="001B5C00">
        <w:rPr>
          <w:rStyle w:val="DNEx2"/>
        </w:rPr>
        <w:fldChar w:fldCharType="end"/>
      </w:r>
      <w:r w:rsidRPr="001B5C00">
        <w:rPr>
          <w:rStyle w:val="DNEx2"/>
        </w:rPr>
        <w:t xml:space="preserve">. </w:t>
      </w:r>
      <w:r w:rsidRPr="001B5C00">
        <w:t>För summan av affärsområdena krävs även uppgifter om antal förlusthändelser och bruttoförlustbelopp för vissa intervall på grundval av fastställda tröskelvärden, dvs. 10 000, 20 000, 100 000 och 1 000 000. Tröskelvärdena anges i euro och tas med för att möjliggöra jämförelser av de rapporterade förlusterna mellan instituten. Dessa tröskelvärden är därför inte nödvändigtvis kopplade till de minimitröskelvärden som används för insamling av uppgifter om interna förluster, och som ska rapporteras i ett annat avsnitt i mallen.</w:t>
      </w:r>
    </w:p>
    <w:p w14:paraId="66F6BC90" w14:textId="0130F6E9" w:rsidR="008A1E95" w:rsidRPr="001B5C00" w:rsidRDefault="006B71D2" w:rsidP="008E3C30">
      <w:pPr>
        <w:pStyle w:val="InstructionsText2"/>
        <w:numPr>
          <w:ilvl w:val="0"/>
          <w:numId w:val="0"/>
        </w:numPr>
      </w:pPr>
      <w:r w:rsidRPr="001B5C00">
        <w:rPr>
          <w:rStyle w:val="DNEx2"/>
        </w:rPr>
        <w:t xml:space="preserve">154a. </w:t>
      </w:r>
      <w:r w:rsidRPr="001B5C00">
        <w:t>Återvinningar av förluster ska rapporteras med ett positivt tecken.</w:t>
      </w:r>
    </w:p>
    <w:p w14:paraId="31AE8FCD" w14:textId="77777777" w:rsidR="008A1E95" w:rsidRPr="001B5C00" w:rsidRDefault="008A1E95" w:rsidP="00E434A1">
      <w:pPr>
        <w:pStyle w:val="InstructionsText2"/>
        <w:numPr>
          <w:ilvl w:val="0"/>
          <w:numId w:val="0"/>
        </w:numPr>
      </w:pPr>
    </w:p>
    <w:p w14:paraId="3EEEA3D5" w14:textId="61AFA838" w:rsidR="00FD54FC" w:rsidRPr="001B5C00" w:rsidRDefault="00FD54FC" w:rsidP="005D3C49">
      <w:pPr>
        <w:pStyle w:val="Instructionsberschrift2"/>
        <w:numPr>
          <w:ilvl w:val="3"/>
          <w:numId w:val="41"/>
        </w:numPr>
        <w:ind w:left="993" w:hanging="993"/>
        <w:rPr>
          <w:rFonts w:ascii="Times New Roman" w:hAnsi="Times New Roman" w:cs="Times New Roman"/>
          <w:sz w:val="24"/>
        </w:rPr>
      </w:pPr>
      <w:bookmarkStart w:id="68" w:name="_Toc473561027"/>
      <w:bookmarkStart w:id="69" w:name="_Toc152862721"/>
      <w:r w:rsidRPr="001B5C00">
        <w:rPr>
          <w:rFonts w:ascii="Times New Roman" w:hAnsi="Times New Roman"/>
          <w:sz w:val="24"/>
        </w:rPr>
        <w:lastRenderedPageBreak/>
        <w:t>Instruktioner för specifika positioner</w:t>
      </w:r>
      <w:bookmarkEnd w:id="68"/>
      <w:bookmarkEnd w:id="6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
        <w:gridCol w:w="8081"/>
      </w:tblGrid>
      <w:tr w:rsidR="00FD54FC" w:rsidRPr="001B5C00" w14:paraId="5673A92F" w14:textId="77777777" w:rsidTr="3B06A011">
        <w:trPr>
          <w:trHeight w:val="576"/>
        </w:trPr>
        <w:tc>
          <w:tcPr>
            <w:tcW w:w="9180" w:type="dxa"/>
            <w:gridSpan w:val="2"/>
            <w:shd w:val="clear" w:color="auto" w:fill="CCCCCC"/>
          </w:tcPr>
          <w:p w14:paraId="64100A9A" w14:textId="77777777" w:rsidR="00FD54FC" w:rsidRPr="001B5C00" w:rsidRDefault="00FD54FC" w:rsidP="005D3C49">
            <w:pPr>
              <w:keepNext/>
              <w:autoSpaceDE w:val="0"/>
              <w:autoSpaceDN w:val="0"/>
              <w:adjustRightInd w:val="0"/>
              <w:spacing w:after="0"/>
              <w:rPr>
                <w:rFonts w:ascii="Times New Roman" w:hAnsi="Times New Roman"/>
                <w:b/>
                <w:bCs/>
                <w:sz w:val="24"/>
              </w:rPr>
            </w:pPr>
            <w:r w:rsidRPr="001B5C00">
              <w:rPr>
                <w:rFonts w:ascii="Times New Roman" w:hAnsi="Times New Roman"/>
                <w:b/>
                <w:sz w:val="24"/>
              </w:rPr>
              <w:t>Kolumner</w:t>
            </w:r>
          </w:p>
        </w:tc>
      </w:tr>
      <w:tr w:rsidR="00FD54FC" w:rsidRPr="001B5C00" w14:paraId="66F8475E" w14:textId="77777777" w:rsidTr="3B06A011">
        <w:tc>
          <w:tcPr>
            <w:tcW w:w="985" w:type="dxa"/>
          </w:tcPr>
          <w:p w14:paraId="2E2E57DA" w14:textId="77777777" w:rsidR="00FD54FC" w:rsidRPr="001B5C00" w:rsidRDefault="00C93FC2" w:rsidP="000F70EC">
            <w:pPr>
              <w:autoSpaceDE w:val="0"/>
              <w:autoSpaceDN w:val="0"/>
              <w:adjustRightInd w:val="0"/>
              <w:spacing w:before="0" w:after="0"/>
              <w:rPr>
                <w:rFonts w:ascii="Times New Roman" w:hAnsi="Times New Roman"/>
                <w:bCs/>
                <w:sz w:val="24"/>
              </w:rPr>
            </w:pPr>
            <w:proofErr w:type="gramStart"/>
            <w:r w:rsidRPr="001B5C00">
              <w:rPr>
                <w:rFonts w:ascii="Times New Roman" w:hAnsi="Times New Roman"/>
                <w:sz w:val="24"/>
                <w:lang w:eastAsia="nl-BE"/>
              </w:rPr>
              <w:t>0010-0070</w:t>
            </w:r>
            <w:proofErr w:type="gramEnd"/>
          </w:p>
        </w:tc>
        <w:tc>
          <w:tcPr>
            <w:tcW w:w="8195" w:type="dxa"/>
          </w:tcPr>
          <w:p w14:paraId="42ED0FA0" w14:textId="77777777" w:rsidR="00FD54FC" w:rsidRPr="001B5C00" w:rsidRDefault="00FD54FC" w:rsidP="005D3C49">
            <w:pPr>
              <w:keepNext/>
              <w:autoSpaceDE w:val="0"/>
              <w:autoSpaceDN w:val="0"/>
              <w:adjustRightInd w:val="0"/>
              <w:spacing w:before="0" w:after="0"/>
              <w:rPr>
                <w:rStyle w:val="InstructionsTabelleberschrift"/>
                <w:rFonts w:ascii="Times New Roman" w:hAnsi="Times New Roman"/>
                <w:sz w:val="24"/>
              </w:rPr>
            </w:pPr>
            <w:r w:rsidRPr="001B5C00">
              <w:rPr>
                <w:rStyle w:val="InstructionsTabelleberschrift"/>
                <w:rFonts w:ascii="Times New Roman" w:hAnsi="Times New Roman"/>
                <w:sz w:val="24"/>
              </w:rPr>
              <w:t>HÄNDELSETYPER</w:t>
            </w:r>
          </w:p>
          <w:p w14:paraId="77CB6459" w14:textId="34950BD9" w:rsidR="0084728B" w:rsidRPr="001B5C00" w:rsidRDefault="00FD54FC" w:rsidP="3B06A011">
            <w:pPr>
              <w:rPr>
                <w:rFonts w:ascii="Times New Roman" w:hAnsi="Times New Roman"/>
                <w:sz w:val="24"/>
              </w:rPr>
            </w:pPr>
            <w:r w:rsidRPr="001B5C00">
              <w:rPr>
                <w:rFonts w:ascii="Times New Roman" w:hAnsi="Times New Roman"/>
                <w:sz w:val="24"/>
              </w:rPr>
              <w:t>Instituten ska rapportera förlusterna i respektive kolumner 0010–0070 i enlighet med förlusthändelsetyperna.</w:t>
            </w:r>
          </w:p>
          <w:p w14:paraId="3023C2E3" w14:textId="3DB1C18B" w:rsidR="00FD54FC" w:rsidRPr="001B5C00" w:rsidRDefault="00FD54FC" w:rsidP="3B06A011">
            <w:pPr>
              <w:rPr>
                <w:rFonts w:ascii="Times New Roman" w:hAnsi="Times New Roman"/>
                <w:sz w:val="24"/>
              </w:rPr>
            </w:pPr>
            <w:r w:rsidRPr="001B5C00">
              <w:rPr>
                <w:rFonts w:ascii="Times New Roman" w:hAnsi="Times New Roman"/>
                <w:sz w:val="24"/>
              </w:rPr>
              <w:t>Institut som i december 2024 beräknade sitt kapitalbaskrav i enlighet med BIA kan endast rapportera de förluster för vilka förlusthändelsetypen inte anges i kolumn 0080.</w:t>
            </w:r>
          </w:p>
        </w:tc>
      </w:tr>
      <w:tr w:rsidR="00FD54FC" w:rsidRPr="001B5C00" w14:paraId="50B8D542" w14:textId="77777777" w:rsidTr="3B06A011">
        <w:tc>
          <w:tcPr>
            <w:tcW w:w="985" w:type="dxa"/>
          </w:tcPr>
          <w:p w14:paraId="5DD6D73C" w14:textId="77777777" w:rsidR="00FD54FC" w:rsidRPr="001B5C00" w:rsidRDefault="00C93FC2" w:rsidP="00FD54FC">
            <w:pPr>
              <w:autoSpaceDE w:val="0"/>
              <w:autoSpaceDN w:val="0"/>
              <w:adjustRightInd w:val="0"/>
              <w:spacing w:before="0" w:after="0"/>
              <w:rPr>
                <w:rFonts w:ascii="Times New Roman" w:hAnsi="Times New Roman"/>
                <w:bCs/>
                <w:sz w:val="24"/>
              </w:rPr>
            </w:pPr>
            <w:r w:rsidRPr="001B5C00">
              <w:rPr>
                <w:rFonts w:ascii="Times New Roman" w:hAnsi="Times New Roman"/>
                <w:sz w:val="24"/>
                <w:lang w:eastAsia="nl-BE"/>
              </w:rPr>
              <w:t>0080</w:t>
            </w:r>
          </w:p>
        </w:tc>
        <w:tc>
          <w:tcPr>
            <w:tcW w:w="8195" w:type="dxa"/>
          </w:tcPr>
          <w:p w14:paraId="160BFCD4" w14:textId="77777777" w:rsidR="00FD54FC" w:rsidRPr="001B5C00" w:rsidRDefault="00FD54FC" w:rsidP="005D3C49">
            <w:pPr>
              <w:keepNext/>
              <w:autoSpaceDE w:val="0"/>
              <w:autoSpaceDN w:val="0"/>
              <w:adjustRightInd w:val="0"/>
              <w:spacing w:before="0" w:after="0"/>
              <w:rPr>
                <w:rStyle w:val="InstructionsTabelleberschrift"/>
                <w:rFonts w:ascii="Times New Roman" w:hAnsi="Times New Roman"/>
                <w:sz w:val="24"/>
              </w:rPr>
            </w:pPr>
            <w:r w:rsidRPr="001B5C00">
              <w:rPr>
                <w:rStyle w:val="InstructionsTabelleberschrift"/>
                <w:rFonts w:ascii="Times New Roman" w:hAnsi="Times New Roman"/>
                <w:sz w:val="24"/>
              </w:rPr>
              <w:t>SUMMA AV FÖRLUSTHÄNDELSETYPER</w:t>
            </w:r>
          </w:p>
          <w:p w14:paraId="64EF174C" w14:textId="77777777" w:rsidR="008D30F0" w:rsidRPr="001B5C00" w:rsidRDefault="00FD54FC" w:rsidP="00FD54FC">
            <w:pPr>
              <w:rPr>
                <w:rStyle w:val="InstructionsTabelleText"/>
                <w:rFonts w:ascii="Times New Roman" w:hAnsi="Times New Roman"/>
                <w:sz w:val="24"/>
              </w:rPr>
            </w:pPr>
            <w:r w:rsidRPr="001B5C00">
              <w:rPr>
                <w:rStyle w:val="InstructionsTabelleText"/>
                <w:rFonts w:ascii="Times New Roman" w:hAnsi="Times New Roman"/>
                <w:sz w:val="24"/>
              </w:rPr>
              <w:t>I kolumn 0080 ska instituten för varje affärsområde rapportera totalt ”Antal förlusthändelser (nya förlusthändelser)”, totalt ”Bruttoförlustbelopp (nya förlusthändelser)”, totalt ”Antal förlusthändelser som är föremål för förlustkorrigeringar”, totalt ”Förlustkorrigeringar som avser föregående rapporteringsperioder”, ”Största enskilda förlust”, ”Summa av de fem största förlusterna”, totalt ”Total direkt återvinning av förluster” och totalt ”Total återvinning från försäkring och andra mekanismer för risköverföring”.</w:t>
            </w:r>
          </w:p>
          <w:p w14:paraId="435DA6FC" w14:textId="4E7CF407" w:rsidR="00FD54FC" w:rsidRPr="001B5C00" w:rsidRDefault="00FD54FC" w:rsidP="3B06A011">
            <w:pPr>
              <w:rPr>
                <w:rStyle w:val="InstructionsTabelleText"/>
                <w:rFonts w:ascii="Times New Roman" w:hAnsi="Times New Roman"/>
                <w:sz w:val="24"/>
              </w:rPr>
            </w:pPr>
            <w:r w:rsidRPr="001B5C00">
              <w:rPr>
                <w:rStyle w:val="InstructionsTabelleText"/>
                <w:rFonts w:ascii="Times New Roman" w:hAnsi="Times New Roman"/>
                <w:sz w:val="24"/>
              </w:rPr>
              <w:t>Förutsatt att institutet har fastställt förlusthändelsetypen för alla förluster visar kolumn 0080 en enkel summering av antalet förlusthändelser, de sammanräknade bruttoförlustbeloppen, de totala förluståtervinningsbeloppen och de ”förlustkorrigeringar som avser föregående rapporteringsperioder” som rapporteras i kolumnerna 0010–0070.</w:t>
            </w:r>
          </w:p>
          <w:p w14:paraId="7ADBEC5B" w14:textId="2AAA90E7" w:rsidR="00FD54FC" w:rsidRPr="001B5C00" w:rsidRDefault="00FD54FC" w:rsidP="3B06A011">
            <w:pPr>
              <w:rPr>
                <w:rStyle w:val="InstructionsTabelleText"/>
                <w:rFonts w:ascii="Times New Roman" w:hAnsi="Times New Roman"/>
                <w:sz w:val="24"/>
              </w:rPr>
            </w:pPr>
            <w:r w:rsidRPr="001B5C00">
              <w:rPr>
                <w:rStyle w:val="InstructionsTabelleText"/>
                <w:rFonts w:ascii="Times New Roman" w:hAnsi="Times New Roman"/>
                <w:sz w:val="24"/>
              </w:rPr>
              <w:t>Den ”största enskilda förlust” som rapporteras i kolumn 0080 ska vara den största enskilda förlusten inom ett affärsområde och identisk med den största av de ”största enskilda förluster” som rapporteras i kolumnerna 0010–0070, förutsatt att institutet har fastställt händelsetyper för alla förluster.</w:t>
            </w:r>
          </w:p>
          <w:p w14:paraId="620764F4" w14:textId="77777777" w:rsidR="00FD54FC" w:rsidRPr="001B5C00" w:rsidRDefault="00FD54FC" w:rsidP="00FD54FC">
            <w:pPr>
              <w:rPr>
                <w:rFonts w:ascii="Times New Roman" w:hAnsi="Times New Roman"/>
                <w:bCs/>
                <w:sz w:val="24"/>
              </w:rPr>
            </w:pPr>
            <w:r w:rsidRPr="001B5C00">
              <w:rPr>
                <w:rStyle w:val="InstructionsTabelleText"/>
                <w:rFonts w:ascii="Times New Roman" w:hAnsi="Times New Roman"/>
                <w:sz w:val="24"/>
              </w:rPr>
              <w:t>Som summan av de fem största förlusterna i kolumn 0080 ska summan av de fem största förlusterna inom ett affärsområde rapporteras.</w:t>
            </w:r>
          </w:p>
        </w:tc>
      </w:tr>
      <w:tr w:rsidR="00FD54FC" w:rsidRPr="001B5C00" w14:paraId="4B2FA115" w14:textId="77777777" w:rsidTr="3B06A011">
        <w:tc>
          <w:tcPr>
            <w:tcW w:w="985" w:type="dxa"/>
          </w:tcPr>
          <w:p w14:paraId="5DDA1F0A" w14:textId="77777777" w:rsidR="00FD54FC" w:rsidRPr="001B5C00" w:rsidRDefault="00C93FC2" w:rsidP="000F70EC">
            <w:pPr>
              <w:autoSpaceDE w:val="0"/>
              <w:autoSpaceDN w:val="0"/>
              <w:adjustRightInd w:val="0"/>
              <w:spacing w:before="0" w:after="0"/>
              <w:rPr>
                <w:rFonts w:ascii="Times New Roman" w:hAnsi="Times New Roman"/>
                <w:bCs/>
                <w:sz w:val="24"/>
              </w:rPr>
            </w:pPr>
            <w:proofErr w:type="gramStart"/>
            <w:r w:rsidRPr="001B5C00">
              <w:rPr>
                <w:rFonts w:ascii="Times New Roman" w:hAnsi="Times New Roman"/>
                <w:sz w:val="24"/>
                <w:lang w:eastAsia="nl-BE"/>
              </w:rPr>
              <w:t>0090-0100</w:t>
            </w:r>
            <w:proofErr w:type="gramEnd"/>
          </w:p>
        </w:tc>
        <w:tc>
          <w:tcPr>
            <w:tcW w:w="8195" w:type="dxa"/>
          </w:tcPr>
          <w:p w14:paraId="13E5A936" w14:textId="77777777" w:rsidR="00FD54FC" w:rsidRPr="001B5C00" w:rsidRDefault="00FD54FC" w:rsidP="005D3C49">
            <w:pPr>
              <w:keepNext/>
              <w:autoSpaceDE w:val="0"/>
              <w:autoSpaceDN w:val="0"/>
              <w:adjustRightInd w:val="0"/>
              <w:spacing w:before="0" w:after="0"/>
              <w:rPr>
                <w:rFonts w:ascii="Times New Roman" w:hAnsi="Times New Roman"/>
                <w:sz w:val="24"/>
              </w:rPr>
            </w:pPr>
            <w:r w:rsidRPr="001B5C00">
              <w:rPr>
                <w:rStyle w:val="InstructionsTabelleberschrift"/>
                <w:rFonts w:ascii="Times New Roman" w:hAnsi="Times New Roman"/>
                <w:sz w:val="24"/>
              </w:rPr>
              <w:t>MEMORANDUMPOST: TRÖSKELVÄRDE SOM HAR TILLÄMPATS VID UPPGIFTSINSAMLINGEN</w:t>
            </w:r>
          </w:p>
          <w:p w14:paraId="6C9949A4" w14:textId="6C85C37C" w:rsidR="00FD54FC" w:rsidRPr="001B5C00" w:rsidRDefault="00FD54FC" w:rsidP="3B06A011">
            <w:pPr>
              <w:autoSpaceDE w:val="0"/>
              <w:autoSpaceDN w:val="0"/>
              <w:adjustRightInd w:val="0"/>
              <w:spacing w:before="0" w:after="0"/>
              <w:rPr>
                <w:rStyle w:val="InstructionsTabelleText"/>
                <w:rFonts w:ascii="Times New Roman" w:hAnsi="Times New Roman"/>
                <w:sz w:val="24"/>
              </w:rPr>
            </w:pPr>
            <w:r w:rsidRPr="001B5C00">
              <w:rPr>
                <w:rStyle w:val="InstructionsTabelleText"/>
                <w:rFonts w:ascii="Times New Roman" w:hAnsi="Times New Roman"/>
                <w:sz w:val="24"/>
              </w:rPr>
              <w:t>I kolumnerna 0090 och 0100 ska instituten rapportera de minimitröskelvärden som redan har fastställts och använts för insamlingen av uppgifter om interna förluster.</w:t>
            </w:r>
          </w:p>
          <w:p w14:paraId="4FAB0E4A" w14:textId="62A95685" w:rsidR="00FD54FC" w:rsidRPr="001B5C00" w:rsidRDefault="001F6487" w:rsidP="00FD54FC">
            <w:pPr>
              <w:autoSpaceDE w:val="0"/>
              <w:autoSpaceDN w:val="0"/>
              <w:adjustRightInd w:val="0"/>
              <w:spacing w:before="0" w:after="0"/>
              <w:rPr>
                <w:rStyle w:val="InstructionsTabelleText"/>
                <w:rFonts w:ascii="Times New Roman" w:hAnsi="Times New Roman"/>
                <w:sz w:val="24"/>
              </w:rPr>
            </w:pPr>
            <w:r w:rsidRPr="001B5C00">
              <w:rPr>
                <w:rStyle w:val="InstructionsTabelleText"/>
                <w:rFonts w:ascii="Times New Roman" w:hAnsi="Times New Roman"/>
                <w:sz w:val="24"/>
              </w:rPr>
              <w:t>Om ett institut endast tillämpar ett tröskelvärde inom varje affärsområde ska det bara fylla i kolumn 0090.</w:t>
            </w:r>
          </w:p>
          <w:p w14:paraId="70501482" w14:textId="498EFA89" w:rsidR="00650B6C" w:rsidRPr="001B5C00" w:rsidRDefault="001F6487" w:rsidP="0002267E">
            <w:pPr>
              <w:rPr>
                <w:rStyle w:val="InstructionsTabelleText"/>
                <w:rFonts w:ascii="Times New Roman" w:hAnsi="Times New Roman"/>
                <w:sz w:val="24"/>
              </w:rPr>
            </w:pPr>
            <w:r w:rsidRPr="001B5C00">
              <w:rPr>
                <w:rStyle w:val="InstructionsTabelleText"/>
                <w:rFonts w:ascii="Times New Roman" w:hAnsi="Times New Roman"/>
                <w:sz w:val="24"/>
              </w:rPr>
              <w:t>Om olika tröskelvärden tillämpas inom samma affärsområde ska även det högsta tröskelvärde som tillämpas (kolumn 0100) fyllas i.</w:t>
            </w:r>
          </w:p>
        </w:tc>
      </w:tr>
    </w:tbl>
    <w:p w14:paraId="7D438528" w14:textId="77777777" w:rsidR="00FD54FC" w:rsidRPr="001B5C00" w:rsidRDefault="00FD54FC" w:rsidP="00FD54FC">
      <w:pPr>
        <w:pStyle w:val="PlainText"/>
        <w:jc w:val="both"/>
        <w:rPr>
          <w:rFonts w:ascii="Times New Roman" w:hAnsi="Times New Roman"/>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7967"/>
      </w:tblGrid>
      <w:tr w:rsidR="00FD54FC" w:rsidRPr="001B5C00" w14:paraId="3025DA90" w14:textId="77777777" w:rsidTr="3B06A011">
        <w:trPr>
          <w:trHeight w:val="504"/>
        </w:trPr>
        <w:tc>
          <w:tcPr>
            <w:tcW w:w="9180" w:type="dxa"/>
            <w:gridSpan w:val="2"/>
            <w:shd w:val="clear" w:color="auto" w:fill="CCCCCC"/>
          </w:tcPr>
          <w:p w14:paraId="22584A44" w14:textId="77777777" w:rsidR="00FD54FC" w:rsidRPr="001B5C00" w:rsidRDefault="00FD54FC" w:rsidP="005D3C49">
            <w:pPr>
              <w:keepNext/>
              <w:autoSpaceDE w:val="0"/>
              <w:autoSpaceDN w:val="0"/>
              <w:adjustRightInd w:val="0"/>
              <w:spacing w:after="0"/>
              <w:rPr>
                <w:rFonts w:ascii="Times New Roman" w:hAnsi="Times New Roman"/>
                <w:b/>
                <w:bCs/>
                <w:sz w:val="24"/>
              </w:rPr>
            </w:pPr>
            <w:r w:rsidRPr="001B5C00">
              <w:rPr>
                <w:rFonts w:ascii="Times New Roman" w:hAnsi="Times New Roman"/>
                <w:b/>
                <w:sz w:val="24"/>
              </w:rPr>
              <w:t>Rader</w:t>
            </w:r>
          </w:p>
        </w:tc>
      </w:tr>
      <w:tr w:rsidR="00FD54FC" w:rsidRPr="001B5C00" w14:paraId="747AECBF" w14:textId="77777777" w:rsidTr="3B06A011">
        <w:tc>
          <w:tcPr>
            <w:tcW w:w="1101" w:type="dxa"/>
          </w:tcPr>
          <w:p w14:paraId="373E8135" w14:textId="77777777" w:rsidR="00FD54FC" w:rsidRPr="001B5C00" w:rsidRDefault="00C93FC2" w:rsidP="000F70EC">
            <w:pPr>
              <w:rPr>
                <w:rFonts w:ascii="Times New Roman" w:hAnsi="Times New Roman"/>
                <w:bCs/>
                <w:sz w:val="24"/>
              </w:rPr>
            </w:pPr>
            <w:proofErr w:type="gramStart"/>
            <w:r w:rsidRPr="001B5C00">
              <w:rPr>
                <w:rFonts w:ascii="Times New Roman" w:hAnsi="Times New Roman"/>
                <w:sz w:val="24"/>
                <w:lang w:eastAsia="de-DE"/>
              </w:rPr>
              <w:t>0010</w:t>
            </w:r>
            <w:r w:rsidRPr="001B5C00">
              <w:rPr>
                <w:rFonts w:ascii="Times New Roman" w:hAnsi="Times New Roman"/>
                <w:sz w:val="24"/>
                <w:lang w:eastAsia="nl-BE"/>
              </w:rPr>
              <w:t>-0880</w:t>
            </w:r>
            <w:proofErr w:type="gramEnd"/>
          </w:p>
        </w:tc>
        <w:tc>
          <w:tcPr>
            <w:tcW w:w="8079" w:type="dxa"/>
          </w:tcPr>
          <w:p w14:paraId="73EF9F40" w14:textId="7C8BD87F" w:rsidR="00FD54FC" w:rsidRPr="001B5C00" w:rsidRDefault="00FD54FC" w:rsidP="005D3C49">
            <w:pPr>
              <w:keepNext/>
              <w:rPr>
                <w:rStyle w:val="InstructionsTabelleberschrift"/>
                <w:rFonts w:ascii="Times New Roman" w:hAnsi="Times New Roman"/>
                <w:sz w:val="24"/>
              </w:rPr>
            </w:pPr>
            <w:r w:rsidRPr="001B5C00">
              <w:rPr>
                <w:rStyle w:val="InstructionsTabelleberschrift"/>
                <w:rFonts w:ascii="Times New Roman" w:hAnsi="Times New Roman"/>
                <w:sz w:val="24"/>
              </w:rPr>
              <w:t xml:space="preserve">AFFÄRSOMRÅDEN: FÖRETAGSFINANSIERING, HANDEL OCH FINANSFÖRVALTNING, PRIVATKUNDSMÄKLERI, STORKUNDSBANK, HUSHÅLLSBANK, CLEARING OCH BETALNINGSSYSTEM, </w:t>
            </w:r>
            <w:r w:rsidRPr="001B5C00">
              <w:rPr>
                <w:rStyle w:val="InstructionsTabelleberschrift"/>
                <w:rFonts w:ascii="Times New Roman" w:hAnsi="Times New Roman"/>
                <w:sz w:val="24"/>
              </w:rPr>
              <w:lastRenderedPageBreak/>
              <w:t>ADMINISTRATIONSUPPDRAG, KAPITALFÖRVALTNING OCH FÖRETAGSÖVERGRIPANDE POSTER</w:t>
            </w:r>
          </w:p>
          <w:p w14:paraId="4ABD41A7" w14:textId="4AA98EEC" w:rsidR="00FD54FC" w:rsidRPr="001B5C00" w:rsidRDefault="00FD54FC" w:rsidP="00FD54FC">
            <w:pPr>
              <w:pStyle w:val="PlainText"/>
              <w:jc w:val="both"/>
              <w:rPr>
                <w:rFonts w:ascii="Times New Roman" w:hAnsi="Times New Roman"/>
                <w:sz w:val="24"/>
                <w:szCs w:val="24"/>
              </w:rPr>
            </w:pPr>
            <w:r w:rsidRPr="001B5C00">
              <w:rPr>
                <w:rFonts w:ascii="Times New Roman" w:hAnsi="Times New Roman"/>
                <w:sz w:val="24"/>
              </w:rPr>
              <w:t>För varje förlusthändelsetyp och affärsområde ska institutet i enlighet med de interna tröskelvärdena, rapportera följande uppgifter: antalet förlusthändelser (nya förlusthändelser), bruttoförlustbeloppet (nya förlusthändelser), antalet förlusthändelser som är föremål för förlustkorrigeringar, förlustkorrigeringar som avser tidigare rapporteringsperioder, den största enskilda förlusten, summan av de fem största förlusterna, total direkt återvinning av förluster och total återvinning från försäkring och andra mekanismer för risköverföring.</w:t>
            </w:r>
          </w:p>
          <w:p w14:paraId="598C709E" w14:textId="77777777" w:rsidR="00FD54FC" w:rsidRPr="001B5C00" w:rsidRDefault="00FD54FC" w:rsidP="00FD54FC">
            <w:pPr>
              <w:rPr>
                <w:rFonts w:ascii="Times New Roman" w:hAnsi="Times New Roman"/>
                <w:sz w:val="24"/>
              </w:rPr>
            </w:pPr>
            <w:r w:rsidRPr="001B5C00">
              <w:rPr>
                <w:rFonts w:ascii="Times New Roman" w:hAnsi="Times New Roman"/>
                <w:sz w:val="24"/>
              </w:rPr>
              <w:t>För en förlust som berör mer än ett affärsområde ska ”bruttoförlustbeloppet” fördelas på samtliga berörda affärsområden.</w:t>
            </w:r>
          </w:p>
          <w:p w14:paraId="7BC94C24" w14:textId="643D0143" w:rsidR="00FD54FC" w:rsidRPr="001B5C00" w:rsidRDefault="00FD54FC" w:rsidP="3B06A011">
            <w:pPr>
              <w:rPr>
                <w:rFonts w:ascii="Times New Roman" w:hAnsi="Times New Roman"/>
                <w:sz w:val="24"/>
              </w:rPr>
            </w:pPr>
            <w:r w:rsidRPr="001B5C00">
              <w:rPr>
                <w:rFonts w:ascii="Times New Roman" w:hAnsi="Times New Roman"/>
                <w:sz w:val="24"/>
              </w:rPr>
              <w:t>Institut som beräknade kapitalbaskraven i december 2024 i enlighet med BIA kan endast rapportera de förluster för vilka affärsområdet är okänt på raderna 0910–0980.</w:t>
            </w:r>
          </w:p>
        </w:tc>
      </w:tr>
      <w:tr w:rsidR="00FD54FC" w:rsidRPr="001B5C00" w14:paraId="5539CB2D" w14:textId="77777777" w:rsidTr="3B06A011">
        <w:tc>
          <w:tcPr>
            <w:tcW w:w="1101" w:type="dxa"/>
          </w:tcPr>
          <w:p w14:paraId="2AD95C57" w14:textId="77777777" w:rsidR="00FD54FC" w:rsidRPr="001B5C00" w:rsidRDefault="00C93FC2" w:rsidP="00FD54FC">
            <w:pPr>
              <w:rPr>
                <w:rFonts w:ascii="Times New Roman" w:hAnsi="Times New Roman"/>
                <w:bCs/>
                <w:sz w:val="24"/>
              </w:rPr>
            </w:pPr>
            <w:r w:rsidRPr="001B5C00">
              <w:rPr>
                <w:rFonts w:ascii="Times New Roman" w:hAnsi="Times New Roman"/>
                <w:sz w:val="24"/>
                <w:lang w:eastAsia="nl-BE"/>
              </w:rPr>
              <w:lastRenderedPageBreak/>
              <w:t>0010, 0110, 0210, 0310, 0410, 0510, 0610, 0710, 0810</w:t>
            </w:r>
          </w:p>
        </w:tc>
        <w:tc>
          <w:tcPr>
            <w:tcW w:w="8079" w:type="dxa"/>
          </w:tcPr>
          <w:p w14:paraId="6FB8404E" w14:textId="77777777" w:rsidR="00FD54FC" w:rsidRPr="001B5C00" w:rsidRDefault="00FD54FC" w:rsidP="005D3C49">
            <w:pPr>
              <w:keepNext/>
              <w:rPr>
                <w:rStyle w:val="InstructionsTabelleberschrift"/>
                <w:rFonts w:ascii="Times New Roman" w:hAnsi="Times New Roman"/>
                <w:sz w:val="24"/>
              </w:rPr>
            </w:pPr>
            <w:r w:rsidRPr="001B5C00">
              <w:rPr>
                <w:rStyle w:val="InstructionsTabelleberschrift"/>
                <w:rFonts w:ascii="Times New Roman" w:hAnsi="Times New Roman"/>
                <w:sz w:val="24"/>
              </w:rPr>
              <w:t>Antal förlusthändelser (nya förlusthändelser)</w:t>
            </w:r>
          </w:p>
          <w:p w14:paraId="0A87F437" w14:textId="77777777" w:rsidR="00FD54FC" w:rsidRPr="001B5C00" w:rsidRDefault="00FD54FC" w:rsidP="00FD54FC">
            <w:pPr>
              <w:rPr>
                <w:rFonts w:ascii="Times New Roman" w:hAnsi="Times New Roman"/>
                <w:sz w:val="24"/>
              </w:rPr>
            </w:pPr>
            <w:r w:rsidRPr="001B5C00">
              <w:rPr>
                <w:rFonts w:ascii="Times New Roman" w:hAnsi="Times New Roman"/>
                <w:sz w:val="24"/>
              </w:rPr>
              <w:t>Antalet förlusthändelser är antalet förlusthändelser där bruttoförluster har beaktats under rapporteringsreferensperioden.</w:t>
            </w:r>
          </w:p>
          <w:p w14:paraId="1CB08978" w14:textId="77777777" w:rsidR="00FD54FC" w:rsidRPr="001B5C00" w:rsidRDefault="00FD54FC" w:rsidP="005D3C49">
            <w:pPr>
              <w:keepNext/>
              <w:rPr>
                <w:rFonts w:ascii="Times New Roman" w:hAnsi="Times New Roman"/>
                <w:sz w:val="24"/>
              </w:rPr>
            </w:pPr>
            <w:r w:rsidRPr="001B5C00">
              <w:rPr>
                <w:rFonts w:ascii="Times New Roman" w:hAnsi="Times New Roman"/>
                <w:sz w:val="24"/>
              </w:rPr>
              <w:t>Antalet förlusthändelser ska avse ”nya händelser”, dvs. operativa riskhändelser</w:t>
            </w:r>
          </w:p>
          <w:p w14:paraId="3B968FDE" w14:textId="3F1B5227" w:rsidR="00FD54FC" w:rsidRPr="001B5C00" w:rsidRDefault="00FD54FC" w:rsidP="005D3C49">
            <w:pPr>
              <w:pStyle w:val="ListParagraph"/>
              <w:numPr>
                <w:ilvl w:val="0"/>
                <w:numId w:val="43"/>
              </w:numPr>
              <w:tabs>
                <w:tab w:val="left" w:pos="459"/>
              </w:tabs>
              <w:ind w:hanging="1080"/>
              <w:rPr>
                <w:rFonts w:ascii="Times New Roman" w:hAnsi="Times New Roman"/>
                <w:sz w:val="24"/>
              </w:rPr>
            </w:pPr>
            <w:r w:rsidRPr="001B5C00">
              <w:rPr>
                <w:rFonts w:ascii="Times New Roman" w:hAnsi="Times New Roman"/>
                <w:sz w:val="24"/>
              </w:rPr>
              <w:t>”som beaktas för första gången” under rapporteringsreferensperioden, eller</w:t>
            </w:r>
          </w:p>
          <w:p w14:paraId="1A1A183C" w14:textId="72C3641D" w:rsidR="00FD54FC" w:rsidRPr="001B5C00" w:rsidRDefault="00FD54FC" w:rsidP="005D3C49">
            <w:pPr>
              <w:pStyle w:val="ListParagraph"/>
              <w:numPr>
                <w:ilvl w:val="0"/>
                <w:numId w:val="43"/>
              </w:numPr>
              <w:tabs>
                <w:tab w:val="left" w:pos="459"/>
              </w:tabs>
              <w:ind w:left="499" w:hanging="499"/>
              <w:rPr>
                <w:rFonts w:ascii="Times New Roman" w:hAnsi="Times New Roman"/>
                <w:sz w:val="24"/>
              </w:rPr>
            </w:pPr>
            <w:r w:rsidRPr="001B5C00">
              <w:rPr>
                <w:rFonts w:ascii="Times New Roman" w:hAnsi="Times New Roman"/>
                <w:sz w:val="24"/>
              </w:rPr>
              <w:t>”som beaktas för första gången” under föregående rapporteringsreferensperiod, om förlusthändelsen inte ingått i någon tidigare tillsynsrapport, exempelvis på grund av att den fastställts som en förlusthändelse avseende operativ risk först under innevarande rapporteringsreferensperiod eller på grund av att de ackumulerade förlusterna hänförliga till förlusthändelsen (dvs. den ursprungliga förlusten plus/minus alla förlustkorrigeringar som gjorts under tidigare rapporteringsreferensperioder) överstiger tröskelvärdet för intern uppgiftsinsamling först under innevarande rapporteringsreferensperiod.</w:t>
            </w:r>
          </w:p>
          <w:p w14:paraId="76206E71" w14:textId="77777777" w:rsidR="00FD54FC" w:rsidRPr="001B5C00" w:rsidRDefault="00FD54FC" w:rsidP="3B06A011">
            <w:pPr>
              <w:rPr>
                <w:rStyle w:val="InstructionsTabelleberschrift"/>
                <w:rFonts w:ascii="Times New Roman" w:hAnsi="Times New Roman"/>
                <w:sz w:val="24"/>
              </w:rPr>
            </w:pPr>
            <w:r w:rsidRPr="001B5C00">
              <w:rPr>
                <w:rFonts w:ascii="Times New Roman" w:hAnsi="Times New Roman"/>
                <w:sz w:val="24"/>
              </w:rPr>
              <w:t>”Nya förlusthändelser” innefattar inte förlusthändelser “som ”beaktas för första gången” under föregående rapporteringsreferensperiod som redan ingår i tidigare tillsynsrapporter.</w:t>
            </w:r>
          </w:p>
        </w:tc>
      </w:tr>
      <w:tr w:rsidR="00FD54FC" w:rsidRPr="001B5C00" w14:paraId="67B548BF" w14:textId="77777777" w:rsidTr="3B06A011">
        <w:tc>
          <w:tcPr>
            <w:tcW w:w="1101" w:type="dxa"/>
          </w:tcPr>
          <w:p w14:paraId="25346D5E" w14:textId="77777777" w:rsidR="00FD54FC" w:rsidRPr="001B5C00" w:rsidRDefault="00C93FC2" w:rsidP="00FD54FC">
            <w:pPr>
              <w:rPr>
                <w:rFonts w:ascii="Times New Roman" w:hAnsi="Times New Roman"/>
                <w:bCs/>
                <w:sz w:val="24"/>
              </w:rPr>
            </w:pPr>
            <w:r w:rsidRPr="001B5C00">
              <w:rPr>
                <w:rFonts w:ascii="Times New Roman" w:hAnsi="Times New Roman"/>
                <w:sz w:val="24"/>
                <w:lang w:eastAsia="nl-BE"/>
              </w:rPr>
              <w:t>0020, 0120, 0220, 0320, 0420, 0520, 0620, 0720, 0820</w:t>
            </w:r>
          </w:p>
        </w:tc>
        <w:tc>
          <w:tcPr>
            <w:tcW w:w="8079" w:type="dxa"/>
          </w:tcPr>
          <w:p w14:paraId="675477D4" w14:textId="77777777" w:rsidR="00FD54FC" w:rsidRPr="001B5C00" w:rsidRDefault="00FD54FC" w:rsidP="005D3C49">
            <w:pPr>
              <w:keepNext/>
              <w:rPr>
                <w:rStyle w:val="InstructionsTabelleberschrift"/>
                <w:rFonts w:ascii="Times New Roman" w:hAnsi="Times New Roman"/>
                <w:sz w:val="24"/>
              </w:rPr>
            </w:pPr>
            <w:r w:rsidRPr="001B5C00">
              <w:rPr>
                <w:rStyle w:val="InstructionsTabelleberschrift"/>
                <w:rFonts w:ascii="Times New Roman" w:hAnsi="Times New Roman"/>
                <w:sz w:val="24"/>
              </w:rPr>
              <w:t>Bruttoförlustbelopp (nya förlusthändelser)</w:t>
            </w:r>
          </w:p>
          <w:p w14:paraId="2E85E133" w14:textId="404A4022" w:rsidR="00FD54FC" w:rsidRPr="001B5C00" w:rsidRDefault="00FD54FC" w:rsidP="00FD54FC">
            <w:pPr>
              <w:rPr>
                <w:rFonts w:ascii="Times New Roman" w:hAnsi="Times New Roman"/>
                <w:sz w:val="24"/>
              </w:rPr>
            </w:pPr>
            <w:r w:rsidRPr="001B5C00">
              <w:rPr>
                <w:rFonts w:ascii="Times New Roman" w:hAnsi="Times New Roman"/>
                <w:sz w:val="24"/>
              </w:rPr>
              <w:t>Bruttoförlustbeloppet ska vara de bruttoförlustbelopp som uppstår till följd av förlusthändelser avseende operativ risk i enlighet med artikel 318.2 i förordning (EU) nr 575/2013. Alla förluster som avser en enskild förlusthändelse som inte beaktats under rapporteringsreferensperioden ska räknas samman och betraktas som bruttoförlusten för den förlusthändelsen för den rapporteringsreferensperioden.</w:t>
            </w:r>
          </w:p>
          <w:p w14:paraId="611D2B8E" w14:textId="77777777" w:rsidR="00FD54FC" w:rsidRPr="001B5C00" w:rsidRDefault="00FD54FC" w:rsidP="00FD54FC">
            <w:pPr>
              <w:rPr>
                <w:rFonts w:ascii="Times New Roman" w:hAnsi="Times New Roman"/>
                <w:sz w:val="24"/>
              </w:rPr>
            </w:pPr>
            <w:r w:rsidRPr="001B5C00">
              <w:rPr>
                <w:rFonts w:ascii="Times New Roman" w:hAnsi="Times New Roman"/>
                <w:sz w:val="24"/>
              </w:rPr>
              <w:t xml:space="preserve">Det rapporterade bruttoförlustbeloppet ska avse ”nya förlusthändelser” enligt definitionen på raden ovan i denna tabell. För förlusthändelser ”som beaktas för första gången” under en föregående rapporteringsreferensperiod som inte tagits med i några tidigare tillsynsrapporter ska den totala förlust som ackumulerats </w:t>
            </w:r>
            <w:r w:rsidRPr="001B5C00">
              <w:rPr>
                <w:rFonts w:ascii="Times New Roman" w:hAnsi="Times New Roman"/>
                <w:sz w:val="24"/>
              </w:rPr>
              <w:lastRenderedPageBreak/>
              <w:t>fram till rapporteringsreferensdatumet (dvs. den ursprungliga förlusten plus/minus alla förlustkorrigeringar som gjorts under tidigare rapporteringsreferensperioder) rapporteras som bruttoförlusten på rapporteringsreferensdatumet.</w:t>
            </w:r>
          </w:p>
          <w:p w14:paraId="371CD21C" w14:textId="77777777" w:rsidR="00FD54FC" w:rsidRPr="001B5C00" w:rsidRDefault="00FD54FC" w:rsidP="3B06A011">
            <w:pPr>
              <w:rPr>
                <w:rStyle w:val="InstructionsTabelleberschrift"/>
                <w:rFonts w:ascii="Times New Roman" w:hAnsi="Times New Roman"/>
                <w:sz w:val="24"/>
              </w:rPr>
            </w:pPr>
            <w:r w:rsidRPr="001B5C00">
              <w:rPr>
                <w:rFonts w:ascii="Times New Roman" w:hAnsi="Times New Roman"/>
                <w:sz w:val="24"/>
              </w:rPr>
              <w:t>I de belopp som rapporteras ska inte erhållen återvinning räknas med.</w:t>
            </w:r>
          </w:p>
        </w:tc>
      </w:tr>
      <w:tr w:rsidR="00FD54FC" w:rsidRPr="001B5C00" w14:paraId="35BC8758" w14:textId="77777777" w:rsidTr="3B06A011">
        <w:tc>
          <w:tcPr>
            <w:tcW w:w="1101" w:type="dxa"/>
          </w:tcPr>
          <w:p w14:paraId="30B4B9A7" w14:textId="77777777" w:rsidR="00FD54FC" w:rsidRPr="001B5C00" w:rsidRDefault="00C93FC2" w:rsidP="00FD54FC">
            <w:pPr>
              <w:rPr>
                <w:rFonts w:ascii="Times New Roman" w:hAnsi="Times New Roman"/>
                <w:bCs/>
                <w:sz w:val="24"/>
              </w:rPr>
            </w:pPr>
            <w:r w:rsidRPr="001B5C00">
              <w:rPr>
                <w:rFonts w:ascii="Times New Roman" w:hAnsi="Times New Roman"/>
                <w:sz w:val="24"/>
                <w:lang w:eastAsia="nl-BE"/>
              </w:rPr>
              <w:lastRenderedPageBreak/>
              <w:t>0030, 0130, 0230, 0330, 0430, 0530, 0630, 0730, 0830</w:t>
            </w:r>
          </w:p>
        </w:tc>
        <w:tc>
          <w:tcPr>
            <w:tcW w:w="8079" w:type="dxa"/>
          </w:tcPr>
          <w:p w14:paraId="20431596" w14:textId="77777777" w:rsidR="00FD54FC" w:rsidRPr="001B5C00" w:rsidRDefault="00FD54FC" w:rsidP="005D3C49">
            <w:pPr>
              <w:keepNext/>
              <w:rPr>
                <w:rStyle w:val="InstructionsTabelleberschrift"/>
                <w:rFonts w:ascii="Times New Roman" w:hAnsi="Times New Roman"/>
                <w:sz w:val="24"/>
              </w:rPr>
            </w:pPr>
            <w:r w:rsidRPr="001B5C00">
              <w:rPr>
                <w:rStyle w:val="InstructionsTabelleberschrift"/>
                <w:rFonts w:ascii="Times New Roman" w:hAnsi="Times New Roman"/>
                <w:sz w:val="24"/>
              </w:rPr>
              <w:t>Antal förlusthändelser som är föremål för förlustkorrigeringar</w:t>
            </w:r>
          </w:p>
          <w:p w14:paraId="489FCDC5" w14:textId="15690A81" w:rsidR="00FD54FC" w:rsidRPr="001B5C00" w:rsidRDefault="00FD54FC" w:rsidP="3B06A011">
            <w:pPr>
              <w:rPr>
                <w:rFonts w:ascii="Times New Roman" w:hAnsi="Times New Roman"/>
                <w:sz w:val="24"/>
              </w:rPr>
            </w:pPr>
            <w:r w:rsidRPr="001B5C00">
              <w:rPr>
                <w:rFonts w:ascii="Times New Roman" w:hAnsi="Times New Roman"/>
                <w:sz w:val="24"/>
              </w:rPr>
              <w:t>Antalet förlusthändelser som är föremål för förlustkorrigeringar ska vara antalet operativa riskhändelser ”som beaktas för första gången” under tidigare rapporteringsreferensperioder och som redan ingår i tidigare rapporter för vilka förlustkorrigeringar gjorts under innevarande rapporteringsreferensperiod.</w:t>
            </w:r>
          </w:p>
          <w:p w14:paraId="35A5D3D6" w14:textId="77777777" w:rsidR="00FD54FC" w:rsidRPr="001B5C00" w:rsidRDefault="001F6487" w:rsidP="005F1EB8">
            <w:pPr>
              <w:rPr>
                <w:b/>
                <w:sz w:val="24"/>
              </w:rPr>
            </w:pPr>
            <w:r w:rsidRPr="001B5C00">
              <w:rPr>
                <w:rFonts w:ascii="Times New Roman" w:hAnsi="Times New Roman"/>
                <w:sz w:val="24"/>
              </w:rPr>
              <w:t>Om mer än en förlustkorrigering gjorts för en förlusthändelse under rapporteringsreferensperioden ska summan av dessa förlustkorrigeringar räknas som en korrigering under perioden.</w:t>
            </w:r>
          </w:p>
        </w:tc>
      </w:tr>
      <w:tr w:rsidR="00FD54FC" w:rsidRPr="001B5C00" w14:paraId="4897901E" w14:textId="77777777" w:rsidTr="3B06A011">
        <w:tc>
          <w:tcPr>
            <w:tcW w:w="1101" w:type="dxa"/>
          </w:tcPr>
          <w:p w14:paraId="1CA10334" w14:textId="77777777" w:rsidR="00FD54FC" w:rsidRPr="001B5C00" w:rsidRDefault="00C93FC2" w:rsidP="00FD54FC">
            <w:pPr>
              <w:rPr>
                <w:rFonts w:ascii="Times New Roman" w:hAnsi="Times New Roman"/>
                <w:bCs/>
                <w:sz w:val="24"/>
              </w:rPr>
            </w:pPr>
            <w:r w:rsidRPr="001B5C00">
              <w:rPr>
                <w:rFonts w:ascii="Times New Roman" w:hAnsi="Times New Roman"/>
                <w:sz w:val="24"/>
                <w:lang w:eastAsia="nl-BE"/>
              </w:rPr>
              <w:t>0040, 0140, 0240, 0340, 0440, 0540, 0640, 0</w:t>
            </w:r>
            <w:r w:rsidRPr="001B5C00">
              <w:rPr>
                <w:rFonts w:ascii="Times New Roman" w:hAnsi="Times New Roman"/>
                <w:sz w:val="24"/>
                <w:lang w:eastAsia="de-DE"/>
              </w:rPr>
              <w:t>740</w:t>
            </w:r>
            <w:r w:rsidRPr="001B5C00">
              <w:rPr>
                <w:rFonts w:ascii="Times New Roman" w:hAnsi="Times New Roman"/>
                <w:sz w:val="24"/>
                <w:lang w:eastAsia="nl-BE"/>
              </w:rPr>
              <w:t>, 0840</w:t>
            </w:r>
          </w:p>
        </w:tc>
        <w:tc>
          <w:tcPr>
            <w:tcW w:w="8079" w:type="dxa"/>
          </w:tcPr>
          <w:p w14:paraId="68049943" w14:textId="77777777" w:rsidR="00FD54FC" w:rsidRPr="001B5C00" w:rsidRDefault="00FD54FC" w:rsidP="005D3C49">
            <w:pPr>
              <w:keepNext/>
              <w:rPr>
                <w:rStyle w:val="InstructionsTabelleberschrift"/>
                <w:rFonts w:ascii="Times New Roman" w:hAnsi="Times New Roman"/>
                <w:sz w:val="24"/>
              </w:rPr>
            </w:pPr>
            <w:r w:rsidRPr="001B5C00">
              <w:rPr>
                <w:rStyle w:val="InstructionsTabelleberschrift"/>
                <w:rFonts w:ascii="Times New Roman" w:hAnsi="Times New Roman"/>
                <w:sz w:val="24"/>
              </w:rPr>
              <w:t>Förlustkorrigeringar som avser tidigare rapporteringsperioder</w:t>
            </w:r>
          </w:p>
          <w:p w14:paraId="13788219" w14:textId="77777777" w:rsidR="00FD54FC" w:rsidRPr="001B5C00" w:rsidRDefault="00FD54FC" w:rsidP="005D3C49">
            <w:pPr>
              <w:keepNext/>
              <w:rPr>
                <w:rFonts w:ascii="Times New Roman" w:hAnsi="Times New Roman"/>
                <w:sz w:val="24"/>
              </w:rPr>
            </w:pPr>
            <w:r w:rsidRPr="001B5C00">
              <w:rPr>
                <w:rFonts w:ascii="Times New Roman" w:hAnsi="Times New Roman"/>
                <w:sz w:val="24"/>
              </w:rPr>
              <w:t>Förlustkorrigeringar som avser tidigare rapporteringsreferensperioder ska vara summan av följande element (positiva eller negativa):</w:t>
            </w:r>
          </w:p>
          <w:p w14:paraId="1123BBFF" w14:textId="68B858FE" w:rsidR="00FD54FC" w:rsidRPr="001B5C00" w:rsidRDefault="00FD54FC" w:rsidP="005D3C49">
            <w:pPr>
              <w:pStyle w:val="ListParagraph"/>
              <w:numPr>
                <w:ilvl w:val="0"/>
                <w:numId w:val="44"/>
              </w:numPr>
              <w:tabs>
                <w:tab w:val="left" w:pos="459"/>
              </w:tabs>
              <w:ind w:left="358" w:hanging="284"/>
              <w:rPr>
                <w:rFonts w:ascii="Times New Roman" w:hAnsi="Times New Roman"/>
                <w:sz w:val="24"/>
              </w:rPr>
            </w:pPr>
            <w:r w:rsidRPr="001B5C00">
              <w:rPr>
                <w:rFonts w:ascii="Times New Roman" w:hAnsi="Times New Roman"/>
                <w:sz w:val="24"/>
              </w:rPr>
              <w:t>De bruttoförlustbelopp som uppstår till följd av positiva förlustkorrigeringar under rapporteringsperioden (t.ex. ökade avsättningar, sammanhörande förlusthändelser, ytterligare avveckling) för operativa riskhändelser ”som beaktas för första gången” och rapporterats under tidigare rapporteringsreferensperioder.</w:t>
            </w:r>
          </w:p>
          <w:p w14:paraId="22EFE0FB" w14:textId="1EA56092" w:rsidR="00FD54FC" w:rsidRPr="001B5C00" w:rsidRDefault="00FD54FC" w:rsidP="005D3C49">
            <w:pPr>
              <w:pStyle w:val="ListParagraph"/>
              <w:numPr>
                <w:ilvl w:val="0"/>
                <w:numId w:val="44"/>
              </w:numPr>
              <w:tabs>
                <w:tab w:val="left" w:pos="459"/>
              </w:tabs>
              <w:ind w:left="358" w:hanging="284"/>
              <w:rPr>
                <w:rFonts w:ascii="Times New Roman" w:hAnsi="Times New Roman"/>
                <w:sz w:val="24"/>
              </w:rPr>
            </w:pPr>
            <w:r w:rsidRPr="001B5C00">
              <w:rPr>
                <w:rFonts w:ascii="Times New Roman" w:hAnsi="Times New Roman"/>
                <w:sz w:val="24"/>
              </w:rPr>
              <w:t>De bruttoförlustbelopp som uppstår till följd av negativa förlustkorrigeringar som gjorts under rapporteringsperioden (t.ex. till följd av minskad provision) för förlusthändelser avseende operativ risk ”som beaktas för första gången” under tidigare rapporteringsreferensperioder.</w:t>
            </w:r>
          </w:p>
          <w:p w14:paraId="6796D1A0" w14:textId="77777777" w:rsidR="00FD54FC" w:rsidRPr="001B5C00" w:rsidRDefault="001F6487" w:rsidP="3B06A011">
            <w:pPr>
              <w:rPr>
                <w:rFonts w:ascii="Times New Roman" w:hAnsi="Times New Roman"/>
                <w:sz w:val="24"/>
              </w:rPr>
            </w:pPr>
            <w:r w:rsidRPr="001B5C00">
              <w:rPr>
                <w:rFonts w:ascii="Times New Roman" w:hAnsi="Times New Roman"/>
                <w:sz w:val="24"/>
              </w:rPr>
              <w:t>Om mer än en förlustkorrigering gjorts för en förlusthändelse under rapporteringsreferensperioden ska alla dessa förlustkorrigeringsbelopp summeras med beaktande av tecknet för korrigeringen (positivt eller negativt). Denna summa ska betraktas som förlustkorrigeringen för den förlusthändelsen för den rapporteringsreferensperioden.</w:t>
            </w:r>
          </w:p>
          <w:p w14:paraId="1FF4DC2A" w14:textId="77777777" w:rsidR="00FD54FC" w:rsidRPr="001B5C00" w:rsidRDefault="001F6487" w:rsidP="00FD54FC">
            <w:pPr>
              <w:rPr>
                <w:rFonts w:ascii="Times New Roman" w:hAnsi="Times New Roman"/>
                <w:sz w:val="24"/>
              </w:rPr>
            </w:pPr>
            <w:r w:rsidRPr="001B5C00">
              <w:rPr>
                <w:rFonts w:ascii="Times New Roman" w:hAnsi="Times New Roman"/>
                <w:sz w:val="24"/>
              </w:rPr>
              <w:t>Om det till förlusthändelsen hänförliga förlustkorrigeringsbeloppet till följd av en negativ förlustkorrigering hamnar under institutets interna tröskelvärde för uppgiftsinsamling ska institutet rapportera det totala förlustbeloppet för den förlusthändelsen, ackumulerat fram till sista tillfället som händelsen rapporterades för ett referensdatum i december (dvs. den ursprungliga förlusten plus/minus alla förlustkorrigeringar som gjorts under tidigare rapporteringsreferensperioder), med ett negativt tecken i stället för själva det negativa förlustkorrigeringsbeloppet.</w:t>
            </w:r>
          </w:p>
          <w:p w14:paraId="0FAF0676" w14:textId="77777777" w:rsidR="00FD54FC" w:rsidRPr="001B5C00" w:rsidRDefault="00FD54FC" w:rsidP="3B06A011">
            <w:pPr>
              <w:rPr>
                <w:b/>
                <w:bCs/>
                <w:sz w:val="24"/>
              </w:rPr>
            </w:pPr>
            <w:r w:rsidRPr="001B5C00">
              <w:rPr>
                <w:rFonts w:ascii="Times New Roman" w:hAnsi="Times New Roman"/>
                <w:sz w:val="24"/>
              </w:rPr>
              <w:t>I de belopp som rapporteras ska inte erhållen återvinning räknas med.</w:t>
            </w:r>
          </w:p>
        </w:tc>
      </w:tr>
      <w:tr w:rsidR="00FD54FC" w:rsidRPr="001B5C00" w14:paraId="03FCD499" w14:textId="77777777" w:rsidTr="3B06A011">
        <w:tc>
          <w:tcPr>
            <w:tcW w:w="1101" w:type="dxa"/>
          </w:tcPr>
          <w:p w14:paraId="7980B206" w14:textId="77777777" w:rsidR="00FD54FC" w:rsidRPr="001B5C00" w:rsidRDefault="00C93FC2" w:rsidP="00FD54FC">
            <w:pPr>
              <w:rPr>
                <w:rFonts w:ascii="Times New Roman" w:hAnsi="Times New Roman"/>
                <w:bCs/>
                <w:sz w:val="24"/>
              </w:rPr>
            </w:pPr>
            <w:r w:rsidRPr="001B5C00">
              <w:rPr>
                <w:rFonts w:ascii="Times New Roman" w:hAnsi="Times New Roman"/>
                <w:sz w:val="24"/>
                <w:lang w:eastAsia="nl-BE"/>
              </w:rPr>
              <w:t xml:space="preserve">0050, 0150, 0250, 0350, 0450, 0550, </w:t>
            </w:r>
            <w:r w:rsidRPr="001B5C00">
              <w:rPr>
                <w:rFonts w:ascii="Times New Roman" w:hAnsi="Times New Roman"/>
                <w:sz w:val="24"/>
                <w:lang w:eastAsia="nl-BE"/>
              </w:rPr>
              <w:lastRenderedPageBreak/>
              <w:t>0650, 0750, 0850</w:t>
            </w:r>
          </w:p>
        </w:tc>
        <w:tc>
          <w:tcPr>
            <w:tcW w:w="8079" w:type="dxa"/>
          </w:tcPr>
          <w:p w14:paraId="593A9C4B" w14:textId="77777777" w:rsidR="00FD54FC" w:rsidRPr="001B5C00" w:rsidRDefault="00FD54FC" w:rsidP="005D3C49">
            <w:pPr>
              <w:keepNext/>
              <w:rPr>
                <w:rStyle w:val="InstructionsTabelleberschrift"/>
                <w:rFonts w:ascii="Times New Roman" w:hAnsi="Times New Roman"/>
                <w:sz w:val="24"/>
              </w:rPr>
            </w:pPr>
            <w:r w:rsidRPr="001B5C00">
              <w:rPr>
                <w:rStyle w:val="InstructionsTabelleberschrift"/>
                <w:rFonts w:ascii="Times New Roman" w:hAnsi="Times New Roman"/>
                <w:sz w:val="24"/>
              </w:rPr>
              <w:lastRenderedPageBreak/>
              <w:t>Största enskilda förlust</w:t>
            </w:r>
          </w:p>
          <w:p w14:paraId="388ADCDC" w14:textId="77777777" w:rsidR="00FD54FC" w:rsidRPr="001B5C00" w:rsidRDefault="00FD54FC" w:rsidP="005D3C49">
            <w:pPr>
              <w:keepNext/>
              <w:rPr>
                <w:rFonts w:ascii="Times New Roman" w:hAnsi="Times New Roman"/>
                <w:sz w:val="24"/>
              </w:rPr>
            </w:pPr>
            <w:r w:rsidRPr="001B5C00">
              <w:rPr>
                <w:rFonts w:ascii="Times New Roman" w:hAnsi="Times New Roman"/>
                <w:sz w:val="24"/>
              </w:rPr>
              <w:t>Den största enskilda förlusten är den största av</w:t>
            </w:r>
          </w:p>
          <w:p w14:paraId="4247C82D" w14:textId="0FA11190" w:rsidR="00FD54FC" w:rsidRPr="001B5C00" w:rsidRDefault="00FD54FC" w:rsidP="005D3C49">
            <w:pPr>
              <w:pStyle w:val="ListParagraph"/>
              <w:numPr>
                <w:ilvl w:val="0"/>
                <w:numId w:val="45"/>
              </w:numPr>
              <w:tabs>
                <w:tab w:val="left" w:pos="459"/>
              </w:tabs>
              <w:ind w:left="499" w:hanging="499"/>
              <w:rPr>
                <w:rFonts w:ascii="Times New Roman" w:hAnsi="Times New Roman"/>
                <w:sz w:val="24"/>
              </w:rPr>
            </w:pPr>
            <w:r w:rsidRPr="001B5C00">
              <w:rPr>
                <w:rFonts w:ascii="Times New Roman" w:hAnsi="Times New Roman"/>
                <w:sz w:val="24"/>
              </w:rPr>
              <w:t>det största bruttoförlustbelopp som avser en förlusthändelse som rapporterats för första gången under rapporteringsreferensperioden, och</w:t>
            </w:r>
          </w:p>
          <w:p w14:paraId="56D74189" w14:textId="772ECB0D" w:rsidR="00FD54FC" w:rsidRPr="001B5C00" w:rsidRDefault="00FD54FC" w:rsidP="005D3C49">
            <w:pPr>
              <w:pStyle w:val="ListParagraph"/>
              <w:numPr>
                <w:ilvl w:val="0"/>
                <w:numId w:val="45"/>
              </w:numPr>
              <w:tabs>
                <w:tab w:val="left" w:pos="459"/>
              </w:tabs>
              <w:ind w:left="499" w:hanging="499"/>
              <w:rPr>
                <w:rFonts w:ascii="Times New Roman" w:hAnsi="Times New Roman"/>
                <w:sz w:val="24"/>
              </w:rPr>
            </w:pPr>
            <w:r w:rsidRPr="001B5C00">
              <w:rPr>
                <w:rFonts w:ascii="Times New Roman" w:hAnsi="Times New Roman"/>
                <w:sz w:val="24"/>
              </w:rPr>
              <w:lastRenderedPageBreak/>
              <w:t>det största positiva förlustkorrigeringsbelopp (enligt raderna 0040, 0140 ..., 0840 ovan) som avser en förlusthändelse som rapporteras för första gången under en tidigare rapporteringsreferensperiod.</w:t>
            </w:r>
          </w:p>
          <w:p w14:paraId="1AFA00C9" w14:textId="77777777" w:rsidR="00FD54FC" w:rsidRPr="001B5C00" w:rsidRDefault="00FD54FC" w:rsidP="3B06A011">
            <w:pPr>
              <w:rPr>
                <w:sz w:val="24"/>
              </w:rPr>
            </w:pPr>
            <w:r w:rsidRPr="001B5C00">
              <w:rPr>
                <w:rFonts w:ascii="Times New Roman" w:hAnsi="Times New Roman"/>
                <w:sz w:val="24"/>
              </w:rPr>
              <w:t>I de belopp som rapporteras ska inte erhållen återvinning räknas med.</w:t>
            </w:r>
          </w:p>
        </w:tc>
      </w:tr>
      <w:tr w:rsidR="00FD54FC" w:rsidRPr="001B5C00" w14:paraId="7ED98CBE" w14:textId="77777777" w:rsidTr="3B06A011">
        <w:tc>
          <w:tcPr>
            <w:tcW w:w="1101" w:type="dxa"/>
          </w:tcPr>
          <w:p w14:paraId="1574A031" w14:textId="77777777" w:rsidR="00FD54FC" w:rsidRPr="001B5C00" w:rsidRDefault="00C93FC2" w:rsidP="00FD54FC">
            <w:pPr>
              <w:rPr>
                <w:rFonts w:ascii="Times New Roman" w:hAnsi="Times New Roman"/>
                <w:bCs/>
                <w:sz w:val="24"/>
              </w:rPr>
            </w:pPr>
            <w:r w:rsidRPr="001B5C00">
              <w:rPr>
                <w:rFonts w:ascii="Times New Roman" w:hAnsi="Times New Roman"/>
                <w:sz w:val="24"/>
                <w:lang w:eastAsia="nl-BE"/>
              </w:rPr>
              <w:lastRenderedPageBreak/>
              <w:t>0060, 0160, 0260, 0360, 0460, 0560, 0660, 0760, 0860</w:t>
            </w:r>
          </w:p>
        </w:tc>
        <w:tc>
          <w:tcPr>
            <w:tcW w:w="8079" w:type="dxa"/>
          </w:tcPr>
          <w:p w14:paraId="36322A87" w14:textId="77777777" w:rsidR="00FD54FC" w:rsidRPr="001B5C00" w:rsidRDefault="00FD54FC" w:rsidP="005D3C49">
            <w:pPr>
              <w:keepNext/>
              <w:rPr>
                <w:rStyle w:val="InstructionsTabelleberschrift"/>
                <w:rFonts w:ascii="Times New Roman" w:hAnsi="Times New Roman"/>
                <w:sz w:val="24"/>
              </w:rPr>
            </w:pPr>
            <w:r w:rsidRPr="001B5C00">
              <w:rPr>
                <w:rStyle w:val="InstructionsTabelleberschrift"/>
                <w:rFonts w:ascii="Times New Roman" w:hAnsi="Times New Roman"/>
                <w:sz w:val="24"/>
              </w:rPr>
              <w:t>Summan av de fem största förlusterna</w:t>
            </w:r>
          </w:p>
          <w:p w14:paraId="3D9655C2" w14:textId="77777777" w:rsidR="00FD54FC" w:rsidRPr="001B5C00" w:rsidRDefault="00FD54FC" w:rsidP="005D3C49">
            <w:pPr>
              <w:keepNext/>
              <w:rPr>
                <w:rFonts w:ascii="Times New Roman" w:hAnsi="Times New Roman"/>
                <w:sz w:val="24"/>
              </w:rPr>
            </w:pPr>
            <w:r w:rsidRPr="001B5C00">
              <w:rPr>
                <w:rFonts w:ascii="Times New Roman" w:hAnsi="Times New Roman"/>
                <w:sz w:val="24"/>
              </w:rPr>
              <w:t>Summan av de fem största förlusterna ska vara summan av de fem största beloppen bland</w:t>
            </w:r>
          </w:p>
          <w:p w14:paraId="4B64CFB7" w14:textId="47C0B203" w:rsidR="00FD54FC" w:rsidRPr="001B5C00" w:rsidRDefault="00FD54FC" w:rsidP="005D3C49">
            <w:pPr>
              <w:pStyle w:val="ListParagraph"/>
              <w:numPr>
                <w:ilvl w:val="0"/>
                <w:numId w:val="46"/>
              </w:numPr>
              <w:tabs>
                <w:tab w:val="left" w:pos="459"/>
              </w:tabs>
              <w:ind w:left="499" w:hanging="499"/>
              <w:rPr>
                <w:rFonts w:ascii="Times New Roman" w:hAnsi="Times New Roman"/>
                <w:sz w:val="24"/>
              </w:rPr>
            </w:pPr>
            <w:r w:rsidRPr="001B5C00">
              <w:rPr>
                <w:rFonts w:ascii="Times New Roman" w:hAnsi="Times New Roman"/>
                <w:sz w:val="24"/>
              </w:rPr>
              <w:t>bruttoförlustbeloppen för förlusthändelser som rapporterats för första gången under rapporteringsreferensperioden, och</w:t>
            </w:r>
          </w:p>
          <w:p w14:paraId="758169F5" w14:textId="305E1E4A" w:rsidR="00FD54FC" w:rsidRPr="001B5C00" w:rsidRDefault="00FD54FC" w:rsidP="005D3C49">
            <w:pPr>
              <w:pStyle w:val="ListParagraph"/>
              <w:numPr>
                <w:ilvl w:val="0"/>
                <w:numId w:val="46"/>
              </w:numPr>
              <w:tabs>
                <w:tab w:val="left" w:pos="459"/>
              </w:tabs>
              <w:ind w:left="499" w:hanging="499"/>
              <w:rPr>
                <w:rFonts w:ascii="Times New Roman" w:hAnsi="Times New Roman"/>
                <w:sz w:val="24"/>
              </w:rPr>
            </w:pPr>
            <w:r w:rsidRPr="001B5C00">
              <w:rPr>
                <w:rFonts w:ascii="Times New Roman" w:hAnsi="Times New Roman"/>
                <w:sz w:val="24"/>
              </w:rPr>
              <w:t>de positiva förlustkorrigeringsbelopp (enligt definitioner för raderna 0040, 0140 ..., 0840 ovan) som avser förlusthändelser som rapporteras för första gången under en tidigare rapporteringsreferensperiod. Det belopp som kan kvalificeras som ett av de fem största ska vara själva förlustkorrigeringsbeloppet, inte den totala förlusten som härrör från respektive förlusthändelse före eller efter förlustkorrigeringen.</w:t>
            </w:r>
          </w:p>
          <w:p w14:paraId="00CACAFA" w14:textId="77777777" w:rsidR="00FD54FC" w:rsidRPr="001B5C00" w:rsidRDefault="00FD54FC" w:rsidP="3B06A011">
            <w:pPr>
              <w:rPr>
                <w:sz w:val="24"/>
              </w:rPr>
            </w:pPr>
            <w:r w:rsidRPr="001B5C00">
              <w:rPr>
                <w:rFonts w:ascii="Times New Roman" w:hAnsi="Times New Roman"/>
                <w:sz w:val="24"/>
              </w:rPr>
              <w:t>I de belopp som rapporteras ska inte erhållen återvinning räknas med.</w:t>
            </w:r>
          </w:p>
        </w:tc>
      </w:tr>
      <w:tr w:rsidR="00FD54FC" w:rsidRPr="001B5C00" w14:paraId="5406E1EB" w14:textId="77777777" w:rsidTr="3B06A011">
        <w:tc>
          <w:tcPr>
            <w:tcW w:w="1101" w:type="dxa"/>
          </w:tcPr>
          <w:p w14:paraId="7AF95081" w14:textId="77777777" w:rsidR="00FD54FC" w:rsidRPr="001B5C00" w:rsidRDefault="00C93FC2" w:rsidP="00FD54FC">
            <w:pPr>
              <w:rPr>
                <w:rFonts w:ascii="Times New Roman" w:hAnsi="Times New Roman"/>
                <w:bCs/>
                <w:sz w:val="24"/>
              </w:rPr>
            </w:pPr>
            <w:r w:rsidRPr="001B5C00">
              <w:rPr>
                <w:rFonts w:ascii="Times New Roman" w:hAnsi="Times New Roman"/>
                <w:sz w:val="24"/>
                <w:lang w:eastAsia="nl-BE"/>
              </w:rPr>
              <w:t>0070, 0170, 0270, 0370, 0470, 0570, 0670, 0770, 0870</w:t>
            </w:r>
          </w:p>
        </w:tc>
        <w:tc>
          <w:tcPr>
            <w:tcW w:w="8079" w:type="dxa"/>
          </w:tcPr>
          <w:p w14:paraId="4992576E" w14:textId="77777777" w:rsidR="00FD54FC" w:rsidRPr="001B5C00" w:rsidRDefault="00B34B0B" w:rsidP="005D3C49">
            <w:pPr>
              <w:keepNext/>
              <w:rPr>
                <w:sz w:val="24"/>
              </w:rPr>
            </w:pPr>
            <w:r w:rsidRPr="001B5C00">
              <w:rPr>
                <w:rStyle w:val="InstructionsTabelleberschrift"/>
                <w:rFonts w:ascii="Times New Roman" w:hAnsi="Times New Roman"/>
                <w:sz w:val="24"/>
              </w:rPr>
              <w:t>Total direkt återvinning av förluster</w:t>
            </w:r>
          </w:p>
          <w:p w14:paraId="0E30E677" w14:textId="0AA1E7F1" w:rsidR="00FD54FC" w:rsidRPr="001B5C00" w:rsidRDefault="00FD54FC" w:rsidP="00FD54FC">
            <w:pPr>
              <w:rPr>
                <w:rFonts w:ascii="Times New Roman" w:hAnsi="Times New Roman"/>
                <w:sz w:val="24"/>
              </w:rPr>
            </w:pPr>
            <w:r w:rsidRPr="001B5C00">
              <w:rPr>
                <w:rFonts w:ascii="Times New Roman" w:hAnsi="Times New Roman"/>
                <w:sz w:val="24"/>
              </w:rPr>
              <w:t>Direkta återvinningar av förluster är alla återvinningar av förluster som erhållits utom de som omfattas av försäkring enligt vad som avses på raden i denna tabell nedan.</w:t>
            </w:r>
          </w:p>
          <w:p w14:paraId="05060BFF" w14:textId="25BCB89A" w:rsidR="008A1E95" w:rsidRPr="001B5C00" w:rsidRDefault="00FD54FC" w:rsidP="005D3C49">
            <w:pPr>
              <w:rPr>
                <w:rFonts w:ascii="Times New Roman" w:hAnsi="Times New Roman"/>
                <w:sz w:val="24"/>
              </w:rPr>
            </w:pPr>
            <w:r w:rsidRPr="001B5C00">
              <w:rPr>
                <w:rFonts w:ascii="Times New Roman" w:hAnsi="Times New Roman"/>
                <w:sz w:val="24"/>
              </w:rPr>
              <w:t>Den totala återvinningen av förluster ska vara summan av alla direkta återvinningar och korrigeringar av direkta återvinningar som beaktas under rapporteringsperioden och som avser förlusthändelser avseende operativ risk som beaktats för första gången under rapporteringsreferensperioden eller under tidigare rapporteringsreferensperioder.</w:t>
            </w:r>
          </w:p>
        </w:tc>
      </w:tr>
      <w:tr w:rsidR="00FD54FC" w:rsidRPr="001B5C00" w14:paraId="634FF9D5" w14:textId="77777777" w:rsidTr="3B06A011">
        <w:tc>
          <w:tcPr>
            <w:tcW w:w="1101" w:type="dxa"/>
          </w:tcPr>
          <w:p w14:paraId="2715DBA0" w14:textId="77777777" w:rsidR="00FD54FC" w:rsidRPr="001B5C00" w:rsidRDefault="00C93FC2" w:rsidP="00FD54FC">
            <w:pPr>
              <w:rPr>
                <w:rFonts w:ascii="Times New Roman" w:hAnsi="Times New Roman"/>
                <w:bCs/>
                <w:sz w:val="24"/>
              </w:rPr>
            </w:pPr>
            <w:r w:rsidRPr="001B5C00">
              <w:rPr>
                <w:rFonts w:ascii="Times New Roman" w:hAnsi="Times New Roman"/>
                <w:sz w:val="24"/>
                <w:lang w:eastAsia="nl-BE"/>
              </w:rPr>
              <w:t>0080, 0180, 0</w:t>
            </w:r>
            <w:r w:rsidRPr="001B5C00">
              <w:rPr>
                <w:rFonts w:ascii="Times New Roman" w:hAnsi="Times New Roman"/>
                <w:sz w:val="24"/>
                <w:lang w:eastAsia="de-DE"/>
              </w:rPr>
              <w:t>280</w:t>
            </w:r>
            <w:r w:rsidRPr="001B5C00">
              <w:rPr>
                <w:rFonts w:ascii="Times New Roman" w:hAnsi="Times New Roman"/>
                <w:sz w:val="24"/>
                <w:lang w:eastAsia="nl-BE"/>
              </w:rPr>
              <w:t>, 0380, 0480, 0580, 0680, 0780, 0880</w:t>
            </w:r>
          </w:p>
        </w:tc>
        <w:tc>
          <w:tcPr>
            <w:tcW w:w="8079" w:type="dxa"/>
          </w:tcPr>
          <w:p w14:paraId="0C974825" w14:textId="004BC639" w:rsidR="00FD54FC" w:rsidRPr="001B5C00" w:rsidRDefault="00FD54FC" w:rsidP="005D3C49">
            <w:pPr>
              <w:keepNext/>
              <w:rPr>
                <w:rStyle w:val="InstructionsTabelleberschrift"/>
                <w:rFonts w:ascii="Times New Roman" w:hAnsi="Times New Roman"/>
                <w:sz w:val="24"/>
              </w:rPr>
            </w:pPr>
            <w:r w:rsidRPr="001B5C00">
              <w:rPr>
                <w:rStyle w:val="InstructionsTabelleberschrift"/>
                <w:rFonts w:ascii="Times New Roman" w:hAnsi="Times New Roman"/>
                <w:sz w:val="24"/>
              </w:rPr>
              <w:t>Total återvinning från försäkring</w:t>
            </w:r>
          </w:p>
          <w:p w14:paraId="22B75DB4" w14:textId="760018A0" w:rsidR="00FD54FC" w:rsidRPr="001B5C00" w:rsidRDefault="00FD54FC" w:rsidP="00FD54FC">
            <w:pPr>
              <w:rPr>
                <w:rFonts w:ascii="Times New Roman" w:hAnsi="Times New Roman"/>
                <w:sz w:val="24"/>
              </w:rPr>
            </w:pPr>
            <w:r w:rsidRPr="001B5C00">
              <w:rPr>
                <w:rFonts w:ascii="Times New Roman" w:hAnsi="Times New Roman"/>
                <w:sz w:val="24"/>
              </w:rPr>
              <w:t>Återvinningar från försäkringar ska vara de återvinningar som omfattas av artikel 317.1 och artikel 318 i förordning (EU) nr 575/2013.</w:t>
            </w:r>
          </w:p>
          <w:p w14:paraId="6F9286F3" w14:textId="3EB99CA9" w:rsidR="00FD54FC" w:rsidRPr="001B5C00" w:rsidRDefault="00FD54FC" w:rsidP="3B06A011">
            <w:pPr>
              <w:rPr>
                <w:sz w:val="24"/>
              </w:rPr>
            </w:pPr>
            <w:r w:rsidRPr="001B5C00">
              <w:rPr>
                <w:rFonts w:ascii="Times New Roman" w:hAnsi="Times New Roman"/>
                <w:sz w:val="24"/>
              </w:rPr>
              <w:t>Den totala återvinningen från försäkringar ska vara summan av alla återvinningar från försäkringar och justeringar av sådana återvinningar som beaktats under rapporteringsreferensperioden och som avser förlusthändelser till följd av operativa risker som beaktats för första gången under rapporteringsreferensperioden eller under tidigare rapporteringsreferensperioder.</w:t>
            </w:r>
          </w:p>
        </w:tc>
      </w:tr>
      <w:tr w:rsidR="00FD54FC" w:rsidRPr="001B5C00" w14:paraId="331252AE" w14:textId="77777777" w:rsidTr="3B06A011">
        <w:tc>
          <w:tcPr>
            <w:tcW w:w="1101" w:type="dxa"/>
          </w:tcPr>
          <w:p w14:paraId="0E304D67" w14:textId="77777777" w:rsidR="00FD54FC" w:rsidRPr="001B5C00" w:rsidRDefault="00C93FC2" w:rsidP="000F70EC">
            <w:pPr>
              <w:rPr>
                <w:rFonts w:ascii="Times New Roman" w:hAnsi="Times New Roman"/>
                <w:bCs/>
                <w:sz w:val="24"/>
              </w:rPr>
            </w:pPr>
            <w:proofErr w:type="gramStart"/>
            <w:r w:rsidRPr="001B5C00">
              <w:rPr>
                <w:rFonts w:ascii="Times New Roman" w:hAnsi="Times New Roman"/>
                <w:sz w:val="24"/>
                <w:lang w:eastAsia="de-DE"/>
              </w:rPr>
              <w:t>0910</w:t>
            </w:r>
            <w:r w:rsidRPr="001B5C00">
              <w:rPr>
                <w:rFonts w:ascii="Times New Roman" w:hAnsi="Times New Roman"/>
                <w:sz w:val="24"/>
                <w:lang w:eastAsia="nl-BE"/>
              </w:rPr>
              <w:t>-0980</w:t>
            </w:r>
            <w:proofErr w:type="gramEnd"/>
          </w:p>
        </w:tc>
        <w:tc>
          <w:tcPr>
            <w:tcW w:w="8079" w:type="dxa"/>
          </w:tcPr>
          <w:p w14:paraId="6E1626E8" w14:textId="77777777" w:rsidR="00FD54FC" w:rsidRPr="001B5C00" w:rsidRDefault="00FD54FC" w:rsidP="005D3C49">
            <w:pPr>
              <w:keepNext/>
              <w:rPr>
                <w:rStyle w:val="InstructionsTabelleberschrift"/>
                <w:rFonts w:ascii="Times New Roman" w:hAnsi="Times New Roman"/>
                <w:sz w:val="24"/>
              </w:rPr>
            </w:pPr>
            <w:r w:rsidRPr="001B5C00">
              <w:rPr>
                <w:rStyle w:val="InstructionsTabelleberschrift"/>
                <w:rFonts w:ascii="Times New Roman" w:hAnsi="Times New Roman"/>
                <w:sz w:val="24"/>
              </w:rPr>
              <w:t>SUMMA AV AFFÄRSOMRÅDEN</w:t>
            </w:r>
          </w:p>
          <w:p w14:paraId="62DF7EDA" w14:textId="77777777" w:rsidR="00FD54FC" w:rsidRPr="001B5C00" w:rsidRDefault="00FD54FC" w:rsidP="3B06A011">
            <w:pPr>
              <w:rPr>
                <w:rFonts w:ascii="Times New Roman" w:hAnsi="Times New Roman"/>
                <w:sz w:val="24"/>
              </w:rPr>
            </w:pPr>
            <w:r w:rsidRPr="001B5C00">
              <w:rPr>
                <w:rFonts w:ascii="Times New Roman" w:hAnsi="Times New Roman"/>
                <w:sz w:val="24"/>
              </w:rPr>
              <w:t>För varje förlusthändelsetyp (kolumnerna 0010–0080) ska uppgifter om affärsområdena sammantaget rapporteras.</w:t>
            </w:r>
          </w:p>
        </w:tc>
      </w:tr>
      <w:tr w:rsidR="00FD54FC" w:rsidRPr="001B5C00" w14:paraId="5E001C76" w14:textId="77777777" w:rsidTr="3B06A011">
        <w:tc>
          <w:tcPr>
            <w:tcW w:w="1101" w:type="dxa"/>
          </w:tcPr>
          <w:p w14:paraId="60FA9CC0" w14:textId="77777777" w:rsidR="00FD54FC" w:rsidRPr="001B5C00" w:rsidRDefault="00C93FC2" w:rsidP="000F70EC">
            <w:pPr>
              <w:rPr>
                <w:rFonts w:ascii="Times New Roman" w:hAnsi="Times New Roman"/>
                <w:bCs/>
                <w:sz w:val="24"/>
              </w:rPr>
            </w:pPr>
            <w:proofErr w:type="gramStart"/>
            <w:r w:rsidRPr="001B5C00">
              <w:rPr>
                <w:rFonts w:ascii="Times New Roman" w:hAnsi="Times New Roman"/>
                <w:sz w:val="24"/>
                <w:lang w:eastAsia="nl-BE"/>
              </w:rPr>
              <w:t>0910-0914</w:t>
            </w:r>
            <w:proofErr w:type="gramEnd"/>
          </w:p>
        </w:tc>
        <w:tc>
          <w:tcPr>
            <w:tcW w:w="8079" w:type="dxa"/>
          </w:tcPr>
          <w:p w14:paraId="095C4CCB" w14:textId="77777777" w:rsidR="00FD54FC" w:rsidRPr="001B5C00" w:rsidRDefault="00FD54FC" w:rsidP="005D3C49">
            <w:pPr>
              <w:keepNext/>
              <w:rPr>
                <w:rStyle w:val="InstructionsTabelleberschrift"/>
                <w:rFonts w:ascii="Times New Roman" w:hAnsi="Times New Roman"/>
                <w:sz w:val="24"/>
              </w:rPr>
            </w:pPr>
            <w:r w:rsidRPr="001B5C00">
              <w:rPr>
                <w:rStyle w:val="InstructionsTabelleberschrift"/>
                <w:rFonts w:ascii="Times New Roman" w:hAnsi="Times New Roman"/>
                <w:sz w:val="24"/>
              </w:rPr>
              <w:t>Antal förlusthändelser</w:t>
            </w:r>
          </w:p>
          <w:p w14:paraId="34FAAF76" w14:textId="71BBD004" w:rsidR="00FD54FC" w:rsidRPr="001B5C00" w:rsidRDefault="00FD54FC" w:rsidP="3B06A011">
            <w:pPr>
              <w:rPr>
                <w:rFonts w:ascii="Times New Roman" w:hAnsi="Times New Roman"/>
                <w:sz w:val="24"/>
              </w:rPr>
            </w:pPr>
            <w:r w:rsidRPr="001B5C00">
              <w:rPr>
                <w:rFonts w:ascii="Times New Roman" w:hAnsi="Times New Roman"/>
                <w:sz w:val="24"/>
              </w:rPr>
              <w:t xml:space="preserve">På rad 0910 ska det antal förlusthändelser som överstiger det interna tröskelvärdet uppdelade i förlusthändelsetyper för affärsområdena sammantaget rapporteras. Denna siffra kan vara lägre än summan av antalet förlusthändelser uppdelade i </w:t>
            </w:r>
            <w:r w:rsidRPr="001B5C00">
              <w:rPr>
                <w:rFonts w:ascii="Times New Roman" w:hAnsi="Times New Roman"/>
                <w:sz w:val="24"/>
              </w:rPr>
              <w:lastRenderedPageBreak/>
              <w:t>affärsområden, eftersom förlusthändelser som berör flera affärsområden ska behandlas som en händelse. Den kan vara högre om ett institut som i december 2024 beräknade sina kapitalbaskrav enligt BIA inte kan fastställa vilket affärsområde eller vilka affärsområden som påverkas av förlusten i varje fall.</w:t>
            </w:r>
          </w:p>
          <w:p w14:paraId="1029FFB0" w14:textId="77777777" w:rsidR="00FD54FC" w:rsidRPr="001B5C00" w:rsidRDefault="00FD54FC" w:rsidP="00FD54FC">
            <w:pPr>
              <w:rPr>
                <w:rFonts w:ascii="Times New Roman" w:hAnsi="Times New Roman"/>
                <w:sz w:val="24"/>
              </w:rPr>
            </w:pPr>
            <w:r w:rsidRPr="001B5C00">
              <w:rPr>
                <w:rFonts w:ascii="Times New Roman" w:hAnsi="Times New Roman"/>
                <w:sz w:val="24"/>
              </w:rPr>
              <w:t>På raderna 0911–0914 ska antalet förlusthändelser med ett bruttoförlustbelopp inom de intervall som anges i respektive tillämplig rad i mallen rapporteras.</w:t>
            </w:r>
          </w:p>
          <w:p w14:paraId="3642B0CB" w14:textId="732C4B5C" w:rsidR="00FD54FC" w:rsidRPr="001B5C00" w:rsidRDefault="00FD54FC" w:rsidP="005D3C49">
            <w:pPr>
              <w:keepNext/>
              <w:rPr>
                <w:rFonts w:ascii="Times New Roman" w:hAnsi="Times New Roman"/>
                <w:sz w:val="24"/>
              </w:rPr>
            </w:pPr>
            <w:r w:rsidRPr="001B5C00">
              <w:rPr>
                <w:rFonts w:ascii="Times New Roman" w:hAnsi="Times New Roman"/>
                <w:sz w:val="24"/>
              </w:rPr>
              <w:t>Om institutet har hänfört alla sina förluster till ett affärsområde eller om det har fastställt förlusthändelsetyperna för alla förluster, ska följande gälla för kolumn 0080 enligt vad som är tillämpligt:</w:t>
            </w:r>
          </w:p>
          <w:p w14:paraId="37853BE1" w14:textId="6BFD6AFC" w:rsidR="00FD54FC" w:rsidRPr="001B5C00" w:rsidRDefault="00FD54FC" w:rsidP="005D3C49">
            <w:pPr>
              <w:pStyle w:val="ListParagraph"/>
              <w:numPr>
                <w:ilvl w:val="0"/>
                <w:numId w:val="31"/>
              </w:numPr>
              <w:ind w:left="358" w:hanging="358"/>
              <w:rPr>
                <w:rFonts w:ascii="Times New Roman" w:hAnsi="Times New Roman"/>
                <w:sz w:val="24"/>
              </w:rPr>
            </w:pPr>
            <w:r w:rsidRPr="001B5C00">
              <w:rPr>
                <w:rFonts w:ascii="Times New Roman" w:hAnsi="Times New Roman"/>
                <w:sz w:val="24"/>
              </w:rPr>
              <w:t>Det totala antalet förlusthändelser som rapporteras på raderna 0910–0914 ska vara lika med den horisontella summeringen av antalet förlusthändelser på motsvarande rad, eftersom man i dessa siffror redan behandlar de förlusthändelser som berör flera affärsområden som en förlusthändelse.</w:t>
            </w:r>
          </w:p>
          <w:p w14:paraId="0D57024E" w14:textId="6D59921A" w:rsidR="00FD54FC" w:rsidRPr="001B5C00" w:rsidRDefault="00FD54FC" w:rsidP="005D3C49">
            <w:pPr>
              <w:pStyle w:val="ListParagraph"/>
              <w:numPr>
                <w:ilvl w:val="0"/>
                <w:numId w:val="31"/>
              </w:numPr>
              <w:ind w:left="358" w:hanging="358"/>
              <w:rPr>
                <w:rStyle w:val="InstructionsTabelleberschrift"/>
                <w:rFonts w:ascii="Times New Roman" w:hAnsi="Times New Roman"/>
                <w:b w:val="0"/>
                <w:bCs w:val="0"/>
                <w:sz w:val="24"/>
                <w:u w:val="none"/>
              </w:rPr>
            </w:pPr>
            <w:r w:rsidRPr="001B5C00">
              <w:rPr>
                <w:rFonts w:ascii="Times New Roman" w:hAnsi="Times New Roman"/>
                <w:sz w:val="24"/>
              </w:rPr>
              <w:t>Siffran som rapporteras i kolumn 0080; rad 0910 behöver inte vara lika med den vertikala summeringen av antalet förlusthändelser som anges i kolumn 0080, eftersom en förlusthändelse kan beröra flera affärsområden samtidigt.</w:t>
            </w:r>
          </w:p>
        </w:tc>
      </w:tr>
      <w:tr w:rsidR="00FD54FC" w:rsidRPr="001B5C00" w14:paraId="758B9A40" w14:textId="77777777" w:rsidTr="3B06A011">
        <w:tc>
          <w:tcPr>
            <w:tcW w:w="1101" w:type="dxa"/>
          </w:tcPr>
          <w:p w14:paraId="4550C890" w14:textId="77777777" w:rsidR="00FD54FC" w:rsidRPr="001B5C00" w:rsidRDefault="00C93FC2" w:rsidP="000F70EC">
            <w:pPr>
              <w:rPr>
                <w:rFonts w:ascii="Times New Roman" w:hAnsi="Times New Roman"/>
                <w:bCs/>
                <w:sz w:val="24"/>
              </w:rPr>
            </w:pPr>
            <w:proofErr w:type="gramStart"/>
            <w:r w:rsidRPr="001B5C00">
              <w:rPr>
                <w:rFonts w:ascii="Times New Roman" w:hAnsi="Times New Roman"/>
                <w:sz w:val="24"/>
                <w:lang w:eastAsia="nl-BE"/>
              </w:rPr>
              <w:lastRenderedPageBreak/>
              <w:t>0920-0924</w:t>
            </w:r>
            <w:proofErr w:type="gramEnd"/>
          </w:p>
        </w:tc>
        <w:tc>
          <w:tcPr>
            <w:tcW w:w="8079" w:type="dxa"/>
          </w:tcPr>
          <w:p w14:paraId="472B1327" w14:textId="77777777" w:rsidR="00FD54FC" w:rsidRPr="001B5C00" w:rsidRDefault="00FD54FC" w:rsidP="005D3C49">
            <w:pPr>
              <w:keepNext/>
              <w:rPr>
                <w:rStyle w:val="InstructionsTabelleberschrift"/>
                <w:rFonts w:ascii="Times New Roman" w:hAnsi="Times New Roman"/>
                <w:sz w:val="24"/>
              </w:rPr>
            </w:pPr>
            <w:r w:rsidRPr="001B5C00">
              <w:rPr>
                <w:rStyle w:val="InstructionsTabelleberschrift"/>
                <w:rFonts w:ascii="Times New Roman" w:hAnsi="Times New Roman"/>
                <w:sz w:val="24"/>
              </w:rPr>
              <w:t>Bruttoförlustbelopp (nya förlusthändelser)</w:t>
            </w:r>
          </w:p>
          <w:p w14:paraId="5A8AAD03" w14:textId="7CBD9A80" w:rsidR="00FD54FC" w:rsidRPr="001B5C00" w:rsidRDefault="00FD54FC" w:rsidP="3B06A011">
            <w:pPr>
              <w:rPr>
                <w:rFonts w:ascii="Times New Roman" w:hAnsi="Times New Roman"/>
                <w:sz w:val="24"/>
              </w:rPr>
            </w:pPr>
            <w:r w:rsidRPr="001B5C00">
              <w:rPr>
                <w:rFonts w:ascii="Times New Roman" w:hAnsi="Times New Roman"/>
                <w:sz w:val="24"/>
              </w:rPr>
              <w:t>Om institutet har hänfört alla sina förluster till ett affärsområde, ska bruttoförlustbeloppet (nya förlusthändelser) som rapporteras på rad 0920 vara en enkel summering av bruttoförlustbeloppen för nya förlusthändelser för varje affärsområde.</w:t>
            </w:r>
          </w:p>
          <w:p w14:paraId="151C30DF" w14:textId="77777777" w:rsidR="00FD54FC" w:rsidRPr="001B5C00" w:rsidRDefault="00FD54FC" w:rsidP="00FD54FC">
            <w:pPr>
              <w:rPr>
                <w:rStyle w:val="InstructionsTabelleberschrift"/>
                <w:rFonts w:ascii="Times New Roman" w:hAnsi="Times New Roman"/>
                <w:sz w:val="24"/>
              </w:rPr>
            </w:pPr>
            <w:r w:rsidRPr="001B5C00">
              <w:rPr>
                <w:rFonts w:ascii="Times New Roman" w:hAnsi="Times New Roman"/>
                <w:sz w:val="24"/>
              </w:rPr>
              <w:t>På raderna 0921–0924 ska bruttoförlustbeloppet för varje förlusthändelse med ett bruttoförlustbelopp inom de intervall som anges på respektive rad rapporteras.</w:t>
            </w:r>
          </w:p>
        </w:tc>
      </w:tr>
      <w:tr w:rsidR="00FD54FC" w:rsidRPr="001B5C00" w14:paraId="2C2C0351" w14:textId="77777777" w:rsidTr="3B06A011">
        <w:tc>
          <w:tcPr>
            <w:tcW w:w="1101" w:type="dxa"/>
          </w:tcPr>
          <w:p w14:paraId="07A96EC8" w14:textId="77777777" w:rsidR="00FD54FC" w:rsidRPr="001B5C00" w:rsidRDefault="00C93FC2" w:rsidP="00FD54FC">
            <w:pPr>
              <w:rPr>
                <w:rFonts w:ascii="Times New Roman" w:hAnsi="Times New Roman"/>
                <w:bCs/>
                <w:sz w:val="24"/>
              </w:rPr>
            </w:pPr>
            <w:r w:rsidRPr="001B5C00">
              <w:rPr>
                <w:rFonts w:ascii="Times New Roman" w:hAnsi="Times New Roman"/>
                <w:sz w:val="24"/>
                <w:lang w:eastAsia="de-DE"/>
              </w:rPr>
              <w:t>0930, 0</w:t>
            </w:r>
            <w:r w:rsidRPr="001B5C00">
              <w:rPr>
                <w:rFonts w:ascii="Times New Roman" w:hAnsi="Times New Roman"/>
                <w:sz w:val="24"/>
                <w:lang w:eastAsia="nl-BE"/>
              </w:rPr>
              <w:t>935, 0936</w:t>
            </w:r>
          </w:p>
        </w:tc>
        <w:tc>
          <w:tcPr>
            <w:tcW w:w="8079" w:type="dxa"/>
          </w:tcPr>
          <w:p w14:paraId="0A0BA6EE" w14:textId="77777777" w:rsidR="00FD54FC" w:rsidRPr="001B5C00" w:rsidRDefault="00FD54FC" w:rsidP="005D3C49">
            <w:pPr>
              <w:keepNext/>
              <w:rPr>
                <w:rFonts w:ascii="Times New Roman" w:hAnsi="Times New Roman"/>
                <w:sz w:val="24"/>
              </w:rPr>
            </w:pPr>
            <w:r w:rsidRPr="001B5C00">
              <w:rPr>
                <w:rStyle w:val="InstructionsTabelleberschrift"/>
                <w:rFonts w:ascii="Times New Roman" w:hAnsi="Times New Roman"/>
                <w:sz w:val="24"/>
              </w:rPr>
              <w:t>Antal förlusthändelser som är föremål för förlustkorrigeringar</w:t>
            </w:r>
          </w:p>
          <w:p w14:paraId="7C0FBBBE" w14:textId="1D9BA1FB" w:rsidR="00FD54FC" w:rsidRPr="001B5C00" w:rsidRDefault="00FD54FC" w:rsidP="3B06A011">
            <w:pPr>
              <w:rPr>
                <w:rFonts w:ascii="Times New Roman" w:hAnsi="Times New Roman"/>
                <w:sz w:val="24"/>
              </w:rPr>
            </w:pPr>
            <w:r w:rsidRPr="001B5C00">
              <w:rPr>
                <w:rFonts w:ascii="Times New Roman" w:hAnsi="Times New Roman"/>
                <w:sz w:val="24"/>
              </w:rPr>
              <w:t>På rad 0930 ska summan av antalet förlusthändelser som är föremål för förlustkorrigering, enligt vad som rapporteras på raderna 0030, 0130 ..., 0830, rapporteras. Denna siffra kan vara lägre än summan av antalet förlusthändelser som är föremål för förlustkorrigering uppdelade i affärsområden, eftersom förlusthändelser som berör flera affärsområden ska behandlas som en händelse. Den kan var högre om ett institut som i december 2024 beräknade sina kapitalbaskrav enligt BIA inte kan fastställa vilket affärsområde eller vilka affärsområden som påverkas av förlusten i varje fall.</w:t>
            </w:r>
          </w:p>
          <w:p w14:paraId="02A26C93" w14:textId="77777777" w:rsidR="00FD54FC" w:rsidRPr="001B5C00" w:rsidRDefault="00FD54FC" w:rsidP="00FD54FC">
            <w:pPr>
              <w:rPr>
                <w:rStyle w:val="InstructionsTabelleberschrift"/>
                <w:rFonts w:ascii="Times New Roman" w:hAnsi="Times New Roman"/>
                <w:sz w:val="24"/>
              </w:rPr>
            </w:pPr>
            <w:r w:rsidRPr="001B5C00">
              <w:rPr>
                <w:rFonts w:ascii="Times New Roman" w:hAnsi="Times New Roman"/>
                <w:sz w:val="24"/>
              </w:rPr>
              <w:t>Antalet förlusthändelser som är föremål för förlustkorrigering ska delas upp i antalet förlusthändelser för vilka en positiv förlustkorrigering gjordes under rapporteringsreferensperioden och antalet förlusthändelser för vilka en negativ förlustkorrigering gjordes under rapporteringsperioden (alla ska rapporteras med positivt tecken).</w:t>
            </w:r>
          </w:p>
        </w:tc>
      </w:tr>
      <w:tr w:rsidR="00FD54FC" w:rsidRPr="001B5C00" w14:paraId="601E5006" w14:textId="77777777" w:rsidTr="3B06A011">
        <w:tc>
          <w:tcPr>
            <w:tcW w:w="1101" w:type="dxa"/>
          </w:tcPr>
          <w:p w14:paraId="2F8811F2" w14:textId="77777777" w:rsidR="00FD54FC" w:rsidRPr="001B5C00" w:rsidRDefault="00C93FC2" w:rsidP="00FD54FC">
            <w:pPr>
              <w:rPr>
                <w:rFonts w:ascii="Times New Roman" w:hAnsi="Times New Roman"/>
                <w:sz w:val="24"/>
              </w:rPr>
            </w:pPr>
            <w:r w:rsidRPr="001B5C00">
              <w:rPr>
                <w:rFonts w:ascii="Times New Roman" w:hAnsi="Times New Roman"/>
                <w:sz w:val="24"/>
                <w:lang w:eastAsia="de-DE"/>
              </w:rPr>
              <w:t>0940, 0945, 0946</w:t>
            </w:r>
          </w:p>
        </w:tc>
        <w:tc>
          <w:tcPr>
            <w:tcW w:w="8079" w:type="dxa"/>
          </w:tcPr>
          <w:p w14:paraId="12254164" w14:textId="77777777" w:rsidR="00FD54FC" w:rsidRPr="001B5C00" w:rsidRDefault="00FD54FC" w:rsidP="005D3C49">
            <w:pPr>
              <w:keepNext/>
              <w:rPr>
                <w:rFonts w:ascii="Times New Roman" w:hAnsi="Times New Roman"/>
                <w:sz w:val="24"/>
              </w:rPr>
            </w:pPr>
            <w:r w:rsidRPr="001B5C00">
              <w:rPr>
                <w:rStyle w:val="InstructionsTabelleberschrift"/>
                <w:rFonts w:ascii="Times New Roman" w:hAnsi="Times New Roman"/>
                <w:sz w:val="24"/>
              </w:rPr>
              <w:t>Förlustkorrigeringar som avser tidigare rapporteringsperioder</w:t>
            </w:r>
          </w:p>
          <w:p w14:paraId="3A4A4FF4" w14:textId="280DCB1D" w:rsidR="00FD54FC" w:rsidRPr="001B5C00" w:rsidRDefault="00FD54FC" w:rsidP="3B06A011">
            <w:pPr>
              <w:rPr>
                <w:rFonts w:ascii="Times New Roman" w:hAnsi="Times New Roman"/>
                <w:sz w:val="24"/>
              </w:rPr>
            </w:pPr>
            <w:r w:rsidRPr="001B5C00">
              <w:rPr>
                <w:rFonts w:ascii="Times New Roman" w:hAnsi="Times New Roman"/>
                <w:sz w:val="24"/>
              </w:rPr>
              <w:t>På rad 0940 ska summan av förlustkorrigeringar som avser tidigare rapporteringsperioder per affärsområde (enligt rapportering på raderna 0040, 0140 ..., 0840) rapporteras. Om institutet har hänfört alla sina förluster till ett affärsområde, ska det belopp som rapporteras på rad 0940 vara en enkel summering av förlustkorrigeringar som avser tidigare rapporteringsperioder rapporterade för de olika affärsområdena.</w:t>
            </w:r>
          </w:p>
          <w:p w14:paraId="4FEA0713" w14:textId="77777777" w:rsidR="00FD54FC" w:rsidRPr="001B5C00" w:rsidRDefault="00FD54FC" w:rsidP="00EB6FC2">
            <w:pPr>
              <w:rPr>
                <w:rFonts w:ascii="Times New Roman" w:hAnsi="Times New Roman"/>
                <w:sz w:val="24"/>
              </w:rPr>
            </w:pPr>
            <w:r w:rsidRPr="001B5C00">
              <w:rPr>
                <w:rFonts w:ascii="Times New Roman" w:hAnsi="Times New Roman"/>
                <w:sz w:val="24"/>
              </w:rPr>
              <w:lastRenderedPageBreak/>
              <w:t>Beloppet för förlustkorrigeringar ska delas upp i beloppet som avser förlusthändelser för vilka en positiv förlustkorrigering gjordes under rapporteringsreferensperioden (rad 0945, rapporteras som ett positivt tal) och beloppet som avser förlusthändelser för vilka en negativ förlustkorrigering gjordes under rapporteringsperioden (rad 0946, rapporteras som ett negativt tal). Om det till förlusthändelsen hänförliga förlustkorrigeringsbeloppet till följd av en negativ förlustkorrigering hamnar under institutets interna tröskelvärde för uppgiftsinsamling ska institutet rapportera det totala förlustbeloppet för den förlusthändelsen, ackumulerat fram till sista tillfället som förlusthändelsen rapporterades för ett referensdatum i december (dvs. den ursprungliga förlusten plus/minus alla förlustkorrigeringar som gjorts under tidigare rapporteringsreferensperioder), med ett negativt tecken på rad 0946 i stället för själva det negativa förlustkorrigeringsbeloppet.</w:t>
            </w:r>
          </w:p>
        </w:tc>
      </w:tr>
      <w:tr w:rsidR="00FD54FC" w:rsidRPr="001B5C00" w14:paraId="27DD8D89" w14:textId="77777777" w:rsidTr="3B06A011">
        <w:tc>
          <w:tcPr>
            <w:tcW w:w="1101" w:type="dxa"/>
            <w:tcBorders>
              <w:top w:val="single" w:sz="4" w:space="0" w:color="auto"/>
              <w:left w:val="single" w:sz="4" w:space="0" w:color="auto"/>
              <w:bottom w:val="single" w:sz="4" w:space="0" w:color="auto"/>
              <w:right w:val="single" w:sz="4" w:space="0" w:color="auto"/>
            </w:tcBorders>
          </w:tcPr>
          <w:p w14:paraId="05F0D425" w14:textId="77777777" w:rsidR="00FD54FC" w:rsidRPr="001B5C00" w:rsidRDefault="00C93FC2" w:rsidP="00FD54FC">
            <w:pPr>
              <w:rPr>
                <w:rFonts w:ascii="Times New Roman" w:hAnsi="Times New Roman"/>
                <w:sz w:val="24"/>
              </w:rPr>
            </w:pPr>
            <w:r w:rsidRPr="001B5C00">
              <w:rPr>
                <w:rFonts w:ascii="Times New Roman" w:hAnsi="Times New Roman"/>
                <w:sz w:val="24"/>
                <w:lang w:eastAsia="de-DE"/>
              </w:rPr>
              <w:lastRenderedPageBreak/>
              <w:t>0950</w:t>
            </w:r>
          </w:p>
        </w:tc>
        <w:tc>
          <w:tcPr>
            <w:tcW w:w="8079" w:type="dxa"/>
            <w:tcBorders>
              <w:top w:val="single" w:sz="4" w:space="0" w:color="auto"/>
              <w:left w:val="single" w:sz="4" w:space="0" w:color="auto"/>
              <w:bottom w:val="single" w:sz="4" w:space="0" w:color="auto"/>
              <w:right w:val="single" w:sz="4" w:space="0" w:color="auto"/>
            </w:tcBorders>
          </w:tcPr>
          <w:p w14:paraId="03073A61" w14:textId="77777777" w:rsidR="00FD54FC" w:rsidRPr="001B5C00" w:rsidRDefault="00FD54FC" w:rsidP="005D3C49">
            <w:pPr>
              <w:keepNext/>
              <w:rPr>
                <w:rStyle w:val="InstructionsTabelleberschrift"/>
                <w:rFonts w:ascii="Times New Roman" w:hAnsi="Times New Roman"/>
                <w:sz w:val="24"/>
              </w:rPr>
            </w:pPr>
            <w:r w:rsidRPr="001B5C00">
              <w:rPr>
                <w:rStyle w:val="InstructionsTabelleberschrift"/>
                <w:rFonts w:ascii="Times New Roman" w:hAnsi="Times New Roman"/>
                <w:sz w:val="24"/>
              </w:rPr>
              <w:t>Största enskilda förlust</w:t>
            </w:r>
          </w:p>
          <w:p w14:paraId="475751C9" w14:textId="4A0524CC" w:rsidR="00FD54FC" w:rsidRPr="001B5C00" w:rsidRDefault="00FD54FC" w:rsidP="3B06A011">
            <w:pPr>
              <w:rPr>
                <w:rFonts w:ascii="Times New Roman" w:hAnsi="Times New Roman"/>
                <w:sz w:val="24"/>
              </w:rPr>
            </w:pPr>
            <w:r w:rsidRPr="001B5C00">
              <w:rPr>
                <w:rFonts w:ascii="Times New Roman" w:hAnsi="Times New Roman"/>
                <w:sz w:val="24"/>
              </w:rPr>
              <w:t>Om institutet har hänfört alla sina förluster till ett affärsområde som förtecknas ska den största enskilda förlusten vara den största förlusten över det interna tröskelvärdet för varje förlusthändelsetyp och sett till samtliga affärsområden. Dessa siffror kan vara högre än den största enskilda förlust som registrerats inom varje affärsområde, om en förlusthändelse berör flera affärsområden.</w:t>
            </w:r>
          </w:p>
          <w:p w14:paraId="7BE96ED9" w14:textId="718AAC52" w:rsidR="00FD54FC" w:rsidRPr="001B5C00" w:rsidRDefault="00FD54FC" w:rsidP="005D3C49">
            <w:pPr>
              <w:keepNext/>
              <w:rPr>
                <w:rFonts w:ascii="Times New Roman" w:hAnsi="Times New Roman"/>
                <w:sz w:val="24"/>
              </w:rPr>
            </w:pPr>
            <w:r w:rsidRPr="001B5C00">
              <w:rPr>
                <w:rFonts w:ascii="Times New Roman" w:hAnsi="Times New Roman"/>
                <w:sz w:val="24"/>
              </w:rPr>
              <w:t>Om institutet har hänfört alla sina förluster till ett affärsområde som förtecknas och det har fastställt förlusthändelsetyperna för alla förluster, ska följande gälla för kolumn 0080:</w:t>
            </w:r>
          </w:p>
          <w:p w14:paraId="454E8214" w14:textId="36F9566A" w:rsidR="00FD54FC" w:rsidRPr="001B5C00" w:rsidRDefault="00FD54FC" w:rsidP="005D3C49">
            <w:pPr>
              <w:pStyle w:val="ListParagraph"/>
              <w:numPr>
                <w:ilvl w:val="0"/>
                <w:numId w:val="31"/>
              </w:numPr>
              <w:ind w:left="358" w:hanging="358"/>
              <w:rPr>
                <w:rFonts w:ascii="Times New Roman" w:hAnsi="Times New Roman"/>
                <w:b/>
                <w:bCs/>
                <w:sz w:val="24"/>
                <w:u w:val="single"/>
              </w:rPr>
            </w:pPr>
            <w:r w:rsidRPr="001B5C00">
              <w:rPr>
                <w:rFonts w:ascii="Times New Roman" w:hAnsi="Times New Roman"/>
                <w:sz w:val="24"/>
              </w:rPr>
              <w:t>Den största enskilda förlusten som rapporteras ska vara lika med det högsta av de värden som rapporteras i kolumnerna 0010–0070 på denna rad.</w:t>
            </w:r>
          </w:p>
          <w:p w14:paraId="6FE10DDB" w14:textId="0C0366D0" w:rsidR="00FD54FC" w:rsidRPr="001B5C00" w:rsidRDefault="00F41508" w:rsidP="005D3C49">
            <w:pPr>
              <w:pStyle w:val="ListParagraph"/>
              <w:numPr>
                <w:ilvl w:val="0"/>
                <w:numId w:val="31"/>
              </w:numPr>
              <w:ind w:left="358" w:hanging="358"/>
              <w:rPr>
                <w:rStyle w:val="InstructionsTabelleberschrift"/>
                <w:rFonts w:ascii="Times New Roman" w:hAnsi="Times New Roman"/>
                <w:bCs w:val="0"/>
                <w:sz w:val="24"/>
              </w:rPr>
            </w:pPr>
            <w:r w:rsidRPr="001B5C00">
              <w:rPr>
                <w:rFonts w:ascii="Times New Roman" w:hAnsi="Times New Roman"/>
                <w:sz w:val="24"/>
              </w:rPr>
              <w:t xml:space="preserve">Om förlusthändelser påverkar olika affärsområden kan det rapporterade beloppet på/i {r950, c0080} vara högre än beloppet av ”största enskilda förlust” per affärsområde som rapporterats på andra rader i kolumn 0080. </w:t>
            </w:r>
          </w:p>
        </w:tc>
      </w:tr>
      <w:tr w:rsidR="00FD54FC" w:rsidRPr="001B5C00" w14:paraId="1E3DFEBA" w14:textId="77777777" w:rsidTr="3B06A011">
        <w:tc>
          <w:tcPr>
            <w:tcW w:w="1101" w:type="dxa"/>
            <w:tcBorders>
              <w:top w:val="single" w:sz="4" w:space="0" w:color="auto"/>
              <w:left w:val="single" w:sz="4" w:space="0" w:color="auto"/>
              <w:bottom w:val="single" w:sz="4" w:space="0" w:color="auto"/>
              <w:right w:val="single" w:sz="4" w:space="0" w:color="auto"/>
            </w:tcBorders>
          </w:tcPr>
          <w:p w14:paraId="798B87B9" w14:textId="77777777" w:rsidR="00FD54FC" w:rsidRPr="001B5C00" w:rsidRDefault="00C93FC2" w:rsidP="00FD54FC">
            <w:pPr>
              <w:rPr>
                <w:rFonts w:ascii="Times New Roman" w:hAnsi="Times New Roman"/>
                <w:sz w:val="24"/>
              </w:rPr>
            </w:pPr>
            <w:r w:rsidRPr="001B5C00">
              <w:rPr>
                <w:rFonts w:ascii="Times New Roman" w:hAnsi="Times New Roman"/>
                <w:sz w:val="24"/>
                <w:lang w:eastAsia="de-DE"/>
              </w:rPr>
              <w:t>0960</w:t>
            </w:r>
          </w:p>
        </w:tc>
        <w:tc>
          <w:tcPr>
            <w:tcW w:w="8079" w:type="dxa"/>
            <w:tcBorders>
              <w:top w:val="single" w:sz="4" w:space="0" w:color="auto"/>
              <w:left w:val="single" w:sz="4" w:space="0" w:color="auto"/>
              <w:bottom w:val="single" w:sz="4" w:space="0" w:color="auto"/>
              <w:right w:val="single" w:sz="4" w:space="0" w:color="auto"/>
            </w:tcBorders>
          </w:tcPr>
          <w:p w14:paraId="78E2C4EE" w14:textId="77777777" w:rsidR="00FD54FC" w:rsidRPr="001B5C00" w:rsidRDefault="00FD54FC" w:rsidP="005D3C49">
            <w:pPr>
              <w:keepNext/>
              <w:rPr>
                <w:rStyle w:val="InstructionsTabelleberschrift"/>
                <w:rFonts w:ascii="Times New Roman" w:hAnsi="Times New Roman"/>
                <w:sz w:val="24"/>
              </w:rPr>
            </w:pPr>
            <w:r w:rsidRPr="001B5C00">
              <w:rPr>
                <w:rStyle w:val="InstructionsTabelleberschrift"/>
                <w:rFonts w:ascii="Times New Roman" w:hAnsi="Times New Roman"/>
                <w:sz w:val="24"/>
              </w:rPr>
              <w:t>Summan av de fem största förlusterna</w:t>
            </w:r>
          </w:p>
          <w:p w14:paraId="2EA9E110" w14:textId="10DD09C7" w:rsidR="00FD54FC" w:rsidRPr="001B5C00" w:rsidRDefault="00FD54FC" w:rsidP="3B06A011">
            <w:pPr>
              <w:rPr>
                <w:rFonts w:ascii="Times New Roman" w:hAnsi="Times New Roman"/>
                <w:sz w:val="24"/>
              </w:rPr>
            </w:pPr>
            <w:r w:rsidRPr="001B5C00">
              <w:rPr>
                <w:rFonts w:ascii="Times New Roman" w:hAnsi="Times New Roman"/>
                <w:sz w:val="24"/>
              </w:rPr>
              <w:t>Summan av de fem största bruttoförlusterna för varje förlusthändelsetyp och sett till samtliga affärsområden ska rapporteras. Detta belopp kan vara högre än den största summa av de fem största förlusterna som registrerats inom varje affärsområde. Denna summa ska rapporteras oavsett antalet förluster.</w:t>
            </w:r>
          </w:p>
          <w:p w14:paraId="462BED5E" w14:textId="12CDE9EE" w:rsidR="00FD54FC" w:rsidRPr="001B5C00" w:rsidRDefault="00FD54FC" w:rsidP="00AB6610">
            <w:pPr>
              <w:rPr>
                <w:rStyle w:val="InstructionsTabelleberschrift"/>
                <w:rFonts w:ascii="Times New Roman" w:hAnsi="Times New Roman"/>
                <w:sz w:val="24"/>
              </w:rPr>
            </w:pPr>
            <w:r w:rsidRPr="001B5C00">
              <w:rPr>
                <w:rFonts w:ascii="Times New Roman" w:hAnsi="Times New Roman"/>
                <w:sz w:val="24"/>
              </w:rPr>
              <w:t>Om institutet har hänfört alla sina förluster till ett affärsområde som förtecknas och om det har fastställt förlusthändelsetyperna för alla förluster ska summan av de fem största förlusterna, för kolumn 0080, vara summan av de fem största förlusterna i hela matrisen, vilket betyder att den inte behöver vara lika med varken det högsta värdet för ”summa av de fem största förlusterna” på rad 0960 eller det högsta värdet för ”summa av de fem största förlusterna” i kolumn 0080.</w:t>
            </w:r>
          </w:p>
        </w:tc>
      </w:tr>
      <w:tr w:rsidR="00FD54FC" w:rsidRPr="001B5C00" w14:paraId="10A42EB4" w14:textId="77777777" w:rsidTr="3B06A011">
        <w:tc>
          <w:tcPr>
            <w:tcW w:w="1101" w:type="dxa"/>
            <w:tcBorders>
              <w:top w:val="single" w:sz="4" w:space="0" w:color="auto"/>
              <w:left w:val="single" w:sz="4" w:space="0" w:color="auto"/>
              <w:bottom w:val="single" w:sz="4" w:space="0" w:color="auto"/>
              <w:right w:val="single" w:sz="4" w:space="0" w:color="auto"/>
            </w:tcBorders>
          </w:tcPr>
          <w:p w14:paraId="4B61D54D" w14:textId="77777777" w:rsidR="00FD54FC" w:rsidRPr="001B5C00" w:rsidRDefault="00C93FC2" w:rsidP="00FD54FC">
            <w:pPr>
              <w:rPr>
                <w:rFonts w:ascii="Times New Roman" w:hAnsi="Times New Roman"/>
                <w:sz w:val="24"/>
              </w:rPr>
            </w:pPr>
            <w:r w:rsidRPr="001B5C00">
              <w:rPr>
                <w:rFonts w:ascii="Times New Roman" w:hAnsi="Times New Roman"/>
                <w:sz w:val="24"/>
                <w:lang w:eastAsia="de-DE"/>
              </w:rPr>
              <w:t>0970</w:t>
            </w:r>
          </w:p>
        </w:tc>
        <w:tc>
          <w:tcPr>
            <w:tcW w:w="8079" w:type="dxa"/>
            <w:tcBorders>
              <w:top w:val="single" w:sz="4" w:space="0" w:color="auto"/>
              <w:left w:val="single" w:sz="4" w:space="0" w:color="auto"/>
              <w:bottom w:val="single" w:sz="4" w:space="0" w:color="auto"/>
              <w:right w:val="single" w:sz="4" w:space="0" w:color="auto"/>
            </w:tcBorders>
          </w:tcPr>
          <w:p w14:paraId="0340B980" w14:textId="77777777" w:rsidR="00FD54FC" w:rsidRPr="001B5C00" w:rsidRDefault="00FD54FC" w:rsidP="005D3C49">
            <w:pPr>
              <w:keepNext/>
              <w:rPr>
                <w:rStyle w:val="InstructionsTabelleberschrift"/>
                <w:rFonts w:ascii="Times New Roman" w:hAnsi="Times New Roman"/>
                <w:sz w:val="24"/>
              </w:rPr>
            </w:pPr>
            <w:r w:rsidRPr="001B5C00">
              <w:rPr>
                <w:rStyle w:val="InstructionsTabelleberschrift"/>
                <w:rFonts w:ascii="Times New Roman" w:hAnsi="Times New Roman"/>
                <w:sz w:val="24"/>
              </w:rPr>
              <w:t>Total direkt återvinning av förluster</w:t>
            </w:r>
          </w:p>
          <w:p w14:paraId="651924C3" w14:textId="6B9AE17F" w:rsidR="00FD54FC" w:rsidRPr="001B5C00" w:rsidRDefault="00FD54FC" w:rsidP="3B06A011">
            <w:pPr>
              <w:rPr>
                <w:rStyle w:val="InstructionsTabelleberschrift"/>
                <w:rFonts w:ascii="Times New Roman" w:hAnsi="Times New Roman"/>
                <w:sz w:val="24"/>
              </w:rPr>
            </w:pPr>
            <w:r w:rsidRPr="001B5C00">
              <w:rPr>
                <w:rFonts w:ascii="Times New Roman" w:hAnsi="Times New Roman"/>
                <w:sz w:val="24"/>
              </w:rPr>
              <w:t>Om institutet har hänfört alla sina förluster till ett affärsområde som förtecknas ska de totala direkta återvinningarna av förluster vara summan av de direkta återvinningarna av förluster för varje affärsområde.</w:t>
            </w:r>
          </w:p>
        </w:tc>
      </w:tr>
      <w:tr w:rsidR="00FD54FC" w:rsidRPr="001B5C00" w14:paraId="786617A2" w14:textId="77777777" w:rsidTr="3B06A011">
        <w:tc>
          <w:tcPr>
            <w:tcW w:w="1101" w:type="dxa"/>
            <w:tcBorders>
              <w:top w:val="single" w:sz="4" w:space="0" w:color="auto"/>
              <w:left w:val="single" w:sz="4" w:space="0" w:color="auto"/>
              <w:bottom w:val="single" w:sz="4" w:space="0" w:color="auto"/>
              <w:right w:val="single" w:sz="4" w:space="0" w:color="auto"/>
            </w:tcBorders>
          </w:tcPr>
          <w:p w14:paraId="05A05C0D" w14:textId="77777777" w:rsidR="00FD54FC" w:rsidRPr="001B5C00" w:rsidRDefault="00C93FC2" w:rsidP="00FD54FC">
            <w:pPr>
              <w:rPr>
                <w:rFonts w:ascii="Times New Roman" w:hAnsi="Times New Roman"/>
                <w:sz w:val="24"/>
              </w:rPr>
            </w:pPr>
            <w:r w:rsidRPr="001B5C00">
              <w:rPr>
                <w:rFonts w:ascii="Times New Roman" w:hAnsi="Times New Roman"/>
                <w:sz w:val="24"/>
                <w:lang w:eastAsia="de-DE"/>
              </w:rPr>
              <w:lastRenderedPageBreak/>
              <w:t>0980</w:t>
            </w:r>
          </w:p>
        </w:tc>
        <w:tc>
          <w:tcPr>
            <w:tcW w:w="8079" w:type="dxa"/>
            <w:tcBorders>
              <w:top w:val="single" w:sz="4" w:space="0" w:color="auto"/>
              <w:left w:val="single" w:sz="4" w:space="0" w:color="auto"/>
              <w:bottom w:val="single" w:sz="4" w:space="0" w:color="auto"/>
              <w:right w:val="single" w:sz="4" w:space="0" w:color="auto"/>
            </w:tcBorders>
          </w:tcPr>
          <w:p w14:paraId="73F81C16" w14:textId="0ACCD2B7" w:rsidR="00FD54FC" w:rsidRPr="001B5C00" w:rsidRDefault="00FD54FC" w:rsidP="005D3C49">
            <w:pPr>
              <w:keepNext/>
              <w:rPr>
                <w:rStyle w:val="InstructionsTabelleberschrift"/>
                <w:rFonts w:ascii="Times New Roman" w:hAnsi="Times New Roman"/>
                <w:sz w:val="24"/>
              </w:rPr>
            </w:pPr>
            <w:r w:rsidRPr="001B5C00">
              <w:rPr>
                <w:rStyle w:val="InstructionsTabelleberschrift"/>
                <w:rFonts w:ascii="Times New Roman" w:hAnsi="Times New Roman"/>
                <w:sz w:val="24"/>
              </w:rPr>
              <w:t>Total återvinning från försäkring</w:t>
            </w:r>
          </w:p>
          <w:p w14:paraId="105A6F22" w14:textId="54B9A449" w:rsidR="00FD54FC" w:rsidRPr="001B5C00" w:rsidRDefault="00FD54FC" w:rsidP="007062FD">
            <w:pPr>
              <w:rPr>
                <w:rFonts w:ascii="Times New Roman" w:hAnsi="Times New Roman"/>
                <w:b/>
                <w:bCs/>
                <w:sz w:val="24"/>
                <w:u w:val="single"/>
              </w:rPr>
            </w:pPr>
            <w:r w:rsidRPr="001B5C00">
              <w:rPr>
                <w:rFonts w:ascii="Times New Roman" w:hAnsi="Times New Roman"/>
                <w:sz w:val="24"/>
              </w:rPr>
              <w:t>Om institutet har hänfört alla sina förluster till ett affärsområde som förtecknas ska den totala återvinningen från försäkring vara en enkel summering av den totala förluståtervinningen från försäkring och andra mekanismer för risköverföring för varje affärsområde.</w:t>
            </w:r>
          </w:p>
        </w:tc>
      </w:tr>
    </w:tbl>
    <w:p w14:paraId="7FA58919" w14:textId="77777777" w:rsidR="00FD54FC" w:rsidRPr="001B5C00" w:rsidRDefault="00FD54FC" w:rsidP="00FD54FC">
      <w:pPr>
        <w:spacing w:before="0" w:after="0"/>
        <w:jc w:val="left"/>
        <w:rPr>
          <w:rStyle w:val="InstructionsTabelleText"/>
          <w:rFonts w:ascii="Times New Roman" w:hAnsi="Times New Roman"/>
          <w:sz w:val="24"/>
        </w:rPr>
      </w:pPr>
    </w:p>
    <w:p w14:paraId="0C898FFA" w14:textId="41898FC8" w:rsidR="00FD54FC" w:rsidRPr="001B5C00" w:rsidRDefault="00FD54FC" w:rsidP="005D3C49">
      <w:pPr>
        <w:pStyle w:val="Instructionsberschrift2"/>
        <w:numPr>
          <w:ilvl w:val="2"/>
          <w:numId w:val="41"/>
        </w:numPr>
        <w:ind w:left="993" w:hanging="993"/>
        <w:rPr>
          <w:rFonts w:ascii="Times New Roman" w:hAnsi="Times New Roman" w:cs="Times New Roman"/>
          <w:sz w:val="24"/>
        </w:rPr>
      </w:pPr>
      <w:bookmarkStart w:id="70" w:name="_Toc473561028"/>
      <w:bookmarkStart w:id="71" w:name="_Toc152862722"/>
      <w:r w:rsidRPr="001B5C00">
        <w:rPr>
          <w:rFonts w:ascii="Times New Roman" w:hAnsi="Times New Roman"/>
          <w:sz w:val="24"/>
        </w:rPr>
        <w:t>C 17.02: Operativ risk: Detaljerad information om de största förlusthändelserna under det senaste året (OPR DETAILS 2)</w:t>
      </w:r>
      <w:bookmarkEnd w:id="70"/>
      <w:bookmarkEnd w:id="71"/>
    </w:p>
    <w:p w14:paraId="14652218" w14:textId="75B16F8F" w:rsidR="00FD54FC" w:rsidRPr="001B5C00" w:rsidRDefault="00FD54FC" w:rsidP="005D3C49">
      <w:pPr>
        <w:pStyle w:val="Instructionsberschrift2"/>
        <w:numPr>
          <w:ilvl w:val="3"/>
          <w:numId w:val="41"/>
        </w:numPr>
        <w:ind w:hanging="1080"/>
        <w:rPr>
          <w:rFonts w:ascii="Times New Roman" w:hAnsi="Times New Roman" w:cs="Times New Roman"/>
          <w:sz w:val="24"/>
        </w:rPr>
      </w:pPr>
      <w:bookmarkStart w:id="72" w:name="_Toc473561029"/>
      <w:bookmarkStart w:id="73" w:name="_Toc152862723"/>
      <w:r w:rsidRPr="001B5C00">
        <w:rPr>
          <w:rFonts w:ascii="Times New Roman" w:hAnsi="Times New Roman"/>
          <w:sz w:val="24"/>
        </w:rPr>
        <w:t>Allmänna kommentarer</w:t>
      </w:r>
      <w:bookmarkEnd w:id="72"/>
      <w:bookmarkEnd w:id="73"/>
    </w:p>
    <w:p w14:paraId="06D9B602" w14:textId="5A8442DD" w:rsidR="00FD54FC" w:rsidRPr="001B5C00" w:rsidRDefault="00362BB4" w:rsidP="00E434A1">
      <w:pPr>
        <w:pStyle w:val="InstructionsText2"/>
        <w:numPr>
          <w:ilvl w:val="0"/>
          <w:numId w:val="0"/>
        </w:numPr>
      </w:pPr>
      <w:r w:rsidRPr="001B5C00">
        <w:rPr>
          <w:rStyle w:val="DNEx2"/>
        </w:rPr>
        <w:fldChar w:fldCharType="begin"/>
      </w:r>
      <w:r w:rsidRPr="001B5C00">
        <w:rPr>
          <w:rStyle w:val="DNEx2"/>
        </w:rPr>
        <w:instrText xml:space="preserve"> seq paragraphs </w:instrText>
      </w:r>
      <w:r w:rsidRPr="001B5C00">
        <w:rPr>
          <w:rStyle w:val="DNEx2"/>
        </w:rPr>
        <w:fldChar w:fldCharType="separate"/>
      </w:r>
      <w:r w:rsidR="00771068" w:rsidRPr="001B5C00">
        <w:rPr>
          <w:rStyle w:val="DNEx2"/>
        </w:rPr>
        <w:t>155</w:t>
      </w:r>
      <w:r w:rsidRPr="001B5C00">
        <w:rPr>
          <w:rStyle w:val="DNEx2"/>
        </w:rPr>
        <w:fldChar w:fldCharType="end"/>
      </w:r>
      <w:r w:rsidRPr="001B5C00">
        <w:rPr>
          <w:rStyle w:val="DNEx2"/>
        </w:rPr>
        <w:t xml:space="preserve">. </w:t>
      </w:r>
      <w:r w:rsidRPr="001B5C00">
        <w:t>I mall C 17.02 ska uppgifter om enskilda förlusthändelser lämnas (en rad per förlusthändelse).</w:t>
      </w:r>
    </w:p>
    <w:p w14:paraId="6928228C" w14:textId="767E281A" w:rsidR="00FD54FC" w:rsidRPr="001B5C00" w:rsidRDefault="00E434A1" w:rsidP="005D3C49">
      <w:pPr>
        <w:pStyle w:val="InstructionsText2"/>
        <w:keepNext/>
        <w:numPr>
          <w:ilvl w:val="0"/>
          <w:numId w:val="0"/>
        </w:numPr>
      </w:pPr>
      <w:r w:rsidRPr="001B5C00">
        <w:rPr>
          <w:rStyle w:val="DNEx2"/>
        </w:rPr>
        <w:fldChar w:fldCharType="begin"/>
      </w:r>
      <w:r w:rsidRPr="001B5C00">
        <w:rPr>
          <w:rStyle w:val="DNEx2"/>
        </w:rPr>
        <w:instrText xml:space="preserve"> seq paragraphs </w:instrText>
      </w:r>
      <w:r w:rsidRPr="001B5C00">
        <w:rPr>
          <w:rStyle w:val="DNEx2"/>
        </w:rPr>
        <w:fldChar w:fldCharType="separate"/>
      </w:r>
      <w:r w:rsidR="00771068" w:rsidRPr="001B5C00">
        <w:rPr>
          <w:rStyle w:val="DNEx2"/>
        </w:rPr>
        <w:t>156</w:t>
      </w:r>
      <w:r w:rsidRPr="001B5C00">
        <w:rPr>
          <w:rStyle w:val="DNEx2"/>
        </w:rPr>
        <w:fldChar w:fldCharType="end"/>
      </w:r>
      <w:r w:rsidRPr="001B5C00">
        <w:rPr>
          <w:rStyle w:val="DNEx2"/>
        </w:rPr>
        <w:t xml:space="preserve">. </w:t>
      </w:r>
      <w:r w:rsidRPr="001B5C00">
        <w:t>De uppgifter som rapporteras i mallen ska avse ”nya förlusthändelser”, dvs. operativa riskhändelser</w:t>
      </w:r>
    </w:p>
    <w:p w14:paraId="43C23B10" w14:textId="575A7639" w:rsidR="00FD54FC" w:rsidRPr="001B5C00" w:rsidRDefault="00FD54FC" w:rsidP="005D3C49">
      <w:pPr>
        <w:pStyle w:val="InstructionsText2"/>
        <w:numPr>
          <w:ilvl w:val="0"/>
          <w:numId w:val="47"/>
        </w:numPr>
        <w:ind w:left="709" w:hanging="709"/>
      </w:pPr>
      <w:r w:rsidRPr="001B5C00">
        <w:t>”som beaktas för första gången” under rapporteringsreferensperioden, eller</w:t>
      </w:r>
    </w:p>
    <w:p w14:paraId="0D60A55D" w14:textId="6182FB91" w:rsidR="00FD54FC" w:rsidRPr="001B5C00" w:rsidRDefault="00FD54FC" w:rsidP="005D3C49">
      <w:pPr>
        <w:pStyle w:val="InstructionsText2"/>
        <w:numPr>
          <w:ilvl w:val="0"/>
          <w:numId w:val="47"/>
        </w:numPr>
        <w:ind w:left="0" w:firstLine="0"/>
      </w:pPr>
      <w:r w:rsidRPr="001B5C00">
        <w:t>”som beaktas för första gången” under föregående rapporteringsreferensperiod, om förlusthändelsen inte ingått i någon tidigare tillsynsrapport, exempelvis på grund av att den fastställts som en förlusthändelse avseende operativ risk först under innevarande rapporteringsreferensperiod eller på grund av att de ackumulerade förlusterna hänförliga till förlusthändelsen (dvs. den ursprungliga förlusten plus/minus alla förlustkorrigeringar som gjorts under tidigare rapporteringsreferensperioder) överstiger tröskelvärdet för intern uppgiftsinsamling först under innevarande rapporteringsreferensperiod.</w:t>
      </w:r>
    </w:p>
    <w:p w14:paraId="4FB49E60" w14:textId="42C4A02F" w:rsidR="00F41508" w:rsidRPr="001B5C00" w:rsidRDefault="00362BB4" w:rsidP="00E434A1">
      <w:pPr>
        <w:pStyle w:val="InstructionsText2"/>
        <w:numPr>
          <w:ilvl w:val="0"/>
          <w:numId w:val="0"/>
        </w:numPr>
      </w:pPr>
      <w:r w:rsidRPr="001B5C00">
        <w:rPr>
          <w:rStyle w:val="DNEx2"/>
        </w:rPr>
        <w:fldChar w:fldCharType="begin"/>
      </w:r>
      <w:r w:rsidRPr="001B5C00">
        <w:rPr>
          <w:rStyle w:val="DNEx2"/>
        </w:rPr>
        <w:instrText xml:space="preserve"> seq paragraphs </w:instrText>
      </w:r>
      <w:r w:rsidRPr="001B5C00">
        <w:rPr>
          <w:rStyle w:val="DNEx2"/>
        </w:rPr>
        <w:fldChar w:fldCharType="separate"/>
      </w:r>
      <w:r w:rsidR="00771068" w:rsidRPr="001B5C00">
        <w:rPr>
          <w:rStyle w:val="DNEx2"/>
        </w:rPr>
        <w:t>157</w:t>
      </w:r>
      <w:r w:rsidRPr="001B5C00">
        <w:rPr>
          <w:rStyle w:val="DNEx2"/>
        </w:rPr>
        <w:fldChar w:fldCharType="end"/>
      </w:r>
      <w:r w:rsidRPr="001B5C00">
        <w:rPr>
          <w:rStyle w:val="DNEx2"/>
        </w:rPr>
        <w:t xml:space="preserve">. </w:t>
      </w:r>
      <w:r w:rsidRPr="001B5C00">
        <w:t>Endast förlusthändelser som leder till bruttoförlustbelopp på minst 100 000 euro ska rapporteras.</w:t>
      </w:r>
    </w:p>
    <w:p w14:paraId="5F2CAE8D" w14:textId="77777777" w:rsidR="00FD54FC" w:rsidRPr="001B5C00" w:rsidRDefault="00FD54FC" w:rsidP="005D3C49">
      <w:pPr>
        <w:pStyle w:val="InstructionsText2"/>
        <w:keepNext/>
        <w:numPr>
          <w:ilvl w:val="0"/>
          <w:numId w:val="0"/>
        </w:numPr>
      </w:pPr>
      <w:r w:rsidRPr="001B5C00">
        <w:t>Med beaktande av detta tröskelvärde ska följande ingå:</w:t>
      </w:r>
    </w:p>
    <w:p w14:paraId="503143B8" w14:textId="0132C6D9" w:rsidR="00FD54FC" w:rsidRPr="001B5C00" w:rsidRDefault="00FD54FC" w:rsidP="005D3C49">
      <w:pPr>
        <w:pStyle w:val="InstructionsText2"/>
        <w:numPr>
          <w:ilvl w:val="0"/>
          <w:numId w:val="48"/>
        </w:numPr>
        <w:ind w:left="0" w:firstLine="0"/>
      </w:pPr>
      <w:r w:rsidRPr="001B5C00">
        <w:t>Den största händelsen inom varje händelsetyp, förutsatt att institutet har fastställt händelsetyper för förluster.</w:t>
      </w:r>
    </w:p>
    <w:p w14:paraId="0CFFC449" w14:textId="6483F02A" w:rsidR="00FD54FC" w:rsidRPr="001B5C00" w:rsidRDefault="00AA6A66" w:rsidP="005D3C49">
      <w:pPr>
        <w:pStyle w:val="InstructionsText2"/>
        <w:numPr>
          <w:ilvl w:val="0"/>
          <w:numId w:val="48"/>
        </w:numPr>
        <w:ind w:left="0" w:firstLine="0"/>
      </w:pPr>
      <w:r w:rsidRPr="001B5C00">
        <w:t>Minst tio av de största resterande händelserna, med eller utan fastställd händelsetyp, per bruttoförlustbelopp.</w:t>
      </w:r>
    </w:p>
    <w:p w14:paraId="4B19E136" w14:textId="338E6893" w:rsidR="00FD54FC" w:rsidRPr="001B5C00" w:rsidRDefault="00EB6FC2" w:rsidP="005D3C49">
      <w:pPr>
        <w:pStyle w:val="InstructionsText2"/>
        <w:numPr>
          <w:ilvl w:val="0"/>
          <w:numId w:val="48"/>
        </w:numPr>
        <w:ind w:left="0" w:firstLine="0"/>
      </w:pPr>
      <w:r w:rsidRPr="001B5C00">
        <w:t>Förlusthändelserna ska rangordnas efter bruttoförlustbelopp.</w:t>
      </w:r>
    </w:p>
    <w:p w14:paraId="3AE1B367" w14:textId="36CAE0B8" w:rsidR="00FD54FC" w:rsidRPr="001B5C00" w:rsidRDefault="00FD54FC" w:rsidP="005D3C49">
      <w:pPr>
        <w:pStyle w:val="InstructionsText2"/>
        <w:numPr>
          <w:ilvl w:val="0"/>
          <w:numId w:val="48"/>
        </w:numPr>
        <w:ind w:left="0" w:firstLine="0"/>
      </w:pPr>
      <w:r w:rsidRPr="001B5C00">
        <w:t>Varje förlusthändelse får endast beaktas en gång.</w:t>
      </w:r>
    </w:p>
    <w:p w14:paraId="7FAC47A3" w14:textId="50F5D832" w:rsidR="00FD54FC" w:rsidRPr="001B5C00" w:rsidRDefault="00FD54FC" w:rsidP="005D3C49">
      <w:pPr>
        <w:pStyle w:val="Instructionsberschrift2"/>
        <w:numPr>
          <w:ilvl w:val="3"/>
          <w:numId w:val="41"/>
        </w:numPr>
        <w:ind w:hanging="1080"/>
        <w:rPr>
          <w:rFonts w:ascii="Times New Roman" w:hAnsi="Times New Roman" w:cs="Times New Roman"/>
          <w:sz w:val="24"/>
        </w:rPr>
      </w:pPr>
      <w:bookmarkStart w:id="74" w:name="_Toc473561030"/>
      <w:bookmarkStart w:id="75" w:name="_Toc152862724"/>
      <w:r w:rsidRPr="001B5C00">
        <w:rPr>
          <w:rFonts w:ascii="Times New Roman" w:hAnsi="Times New Roman"/>
          <w:sz w:val="24"/>
        </w:rPr>
        <w:t>Instruktioner för specifika positioner</w:t>
      </w:r>
      <w:bookmarkEnd w:id="74"/>
      <w:bookmarkEnd w:id="75"/>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8111"/>
      </w:tblGrid>
      <w:tr w:rsidR="00FD54FC" w:rsidRPr="001B5C00" w14:paraId="6CFCB957" w14:textId="77777777" w:rsidTr="3B06A011">
        <w:tc>
          <w:tcPr>
            <w:tcW w:w="9062" w:type="dxa"/>
            <w:gridSpan w:val="2"/>
            <w:shd w:val="clear" w:color="auto" w:fill="BFBFBF" w:themeFill="background1" w:themeFillShade="BF"/>
          </w:tcPr>
          <w:p w14:paraId="0F453486" w14:textId="77777777" w:rsidR="00FD54FC" w:rsidRPr="001B5C00" w:rsidRDefault="00FD54FC" w:rsidP="005D3C49">
            <w:pPr>
              <w:keepNext/>
              <w:rPr>
                <w:rFonts w:ascii="Times New Roman" w:hAnsi="Times New Roman"/>
                <w:sz w:val="24"/>
              </w:rPr>
            </w:pPr>
            <w:r w:rsidRPr="001B5C00">
              <w:rPr>
                <w:rFonts w:ascii="Times New Roman" w:hAnsi="Times New Roman"/>
                <w:b/>
                <w:sz w:val="24"/>
              </w:rPr>
              <w:t>Kolumner</w:t>
            </w:r>
          </w:p>
        </w:tc>
      </w:tr>
      <w:tr w:rsidR="00FD54FC" w:rsidRPr="001B5C00" w14:paraId="49D115B7" w14:textId="77777777" w:rsidTr="3B06A011">
        <w:tc>
          <w:tcPr>
            <w:tcW w:w="951" w:type="dxa"/>
          </w:tcPr>
          <w:p w14:paraId="365F3571" w14:textId="77777777" w:rsidR="00FD54FC" w:rsidRPr="001B5C00" w:rsidRDefault="00C93FC2" w:rsidP="00FD54FC">
            <w:pPr>
              <w:rPr>
                <w:rFonts w:ascii="Times New Roman" w:hAnsi="Times New Roman"/>
                <w:sz w:val="24"/>
              </w:rPr>
            </w:pPr>
            <w:r w:rsidRPr="001B5C00">
              <w:rPr>
                <w:rFonts w:ascii="Times New Roman" w:hAnsi="Times New Roman"/>
                <w:sz w:val="24"/>
                <w:lang w:eastAsia="de-DE"/>
              </w:rPr>
              <w:t>0010</w:t>
            </w:r>
          </w:p>
        </w:tc>
        <w:tc>
          <w:tcPr>
            <w:tcW w:w="8111" w:type="dxa"/>
          </w:tcPr>
          <w:p w14:paraId="7D920D2F" w14:textId="77777777" w:rsidR="00FD54FC" w:rsidRPr="001B5C00" w:rsidRDefault="00FD54FC" w:rsidP="005D3C49">
            <w:pPr>
              <w:keepNext/>
              <w:rPr>
                <w:rFonts w:ascii="Times New Roman" w:hAnsi="Times New Roman"/>
                <w:sz w:val="24"/>
              </w:rPr>
            </w:pPr>
            <w:r w:rsidRPr="001B5C00">
              <w:rPr>
                <w:rStyle w:val="InstructionsTabelleberschrift"/>
                <w:rFonts w:ascii="Times New Roman" w:hAnsi="Times New Roman"/>
                <w:sz w:val="24"/>
              </w:rPr>
              <w:t>Händelse-id</w:t>
            </w:r>
          </w:p>
          <w:p w14:paraId="6710BBCF" w14:textId="6EBC6B87" w:rsidR="00FD54FC" w:rsidRPr="001B5C00" w:rsidRDefault="00FD54FC" w:rsidP="00FD54FC">
            <w:pPr>
              <w:rPr>
                <w:rFonts w:ascii="Times New Roman" w:hAnsi="Times New Roman"/>
                <w:sz w:val="24"/>
              </w:rPr>
            </w:pPr>
            <w:r w:rsidRPr="001B5C00">
              <w:rPr>
                <w:rFonts w:ascii="Times New Roman" w:hAnsi="Times New Roman"/>
                <w:sz w:val="24"/>
              </w:rPr>
              <w:t>Händelse-id är en radidentifierare och ska vara unik för varje rad i mallen.</w:t>
            </w:r>
          </w:p>
          <w:p w14:paraId="0801D83B" w14:textId="77777777" w:rsidR="00FD54FC" w:rsidRPr="001B5C00" w:rsidRDefault="00FD54FC" w:rsidP="00FD54FC">
            <w:pPr>
              <w:rPr>
                <w:rFonts w:ascii="Times New Roman" w:hAnsi="Times New Roman"/>
                <w:sz w:val="24"/>
              </w:rPr>
            </w:pPr>
            <w:r w:rsidRPr="001B5C00">
              <w:rPr>
                <w:rFonts w:ascii="Times New Roman" w:hAnsi="Times New Roman"/>
                <w:sz w:val="24"/>
              </w:rPr>
              <w:lastRenderedPageBreak/>
              <w:t xml:space="preserve">Om </w:t>
            </w:r>
            <w:proofErr w:type="gramStart"/>
            <w:r w:rsidRPr="001B5C00">
              <w:rPr>
                <w:rFonts w:ascii="Times New Roman" w:hAnsi="Times New Roman"/>
                <w:sz w:val="24"/>
              </w:rPr>
              <w:t>ett internt id</w:t>
            </w:r>
            <w:proofErr w:type="gramEnd"/>
            <w:r w:rsidRPr="001B5C00">
              <w:rPr>
                <w:rFonts w:ascii="Times New Roman" w:hAnsi="Times New Roman"/>
                <w:sz w:val="24"/>
              </w:rPr>
              <w:t xml:space="preserve"> finns tillgängligt ska instituten ange det. I annat fall ska det id som rapporteras följa nummerordning 1, 2, 3 osv.</w:t>
            </w:r>
          </w:p>
        </w:tc>
      </w:tr>
      <w:tr w:rsidR="00FD54FC" w:rsidRPr="001B5C00" w14:paraId="2576979E" w14:textId="77777777" w:rsidTr="3B06A011">
        <w:tc>
          <w:tcPr>
            <w:tcW w:w="951" w:type="dxa"/>
          </w:tcPr>
          <w:p w14:paraId="753AF5DA" w14:textId="77777777" w:rsidR="00FD54FC" w:rsidRPr="001B5C00" w:rsidRDefault="00C93FC2" w:rsidP="00FD54FC">
            <w:pPr>
              <w:rPr>
                <w:rFonts w:ascii="Times New Roman" w:hAnsi="Times New Roman"/>
                <w:sz w:val="24"/>
              </w:rPr>
            </w:pPr>
            <w:r w:rsidRPr="001B5C00">
              <w:rPr>
                <w:rFonts w:ascii="Times New Roman" w:hAnsi="Times New Roman"/>
                <w:sz w:val="24"/>
                <w:lang w:eastAsia="de-DE"/>
              </w:rPr>
              <w:lastRenderedPageBreak/>
              <w:t>0020</w:t>
            </w:r>
          </w:p>
        </w:tc>
        <w:tc>
          <w:tcPr>
            <w:tcW w:w="8111" w:type="dxa"/>
          </w:tcPr>
          <w:p w14:paraId="71F6AD5E" w14:textId="77777777" w:rsidR="00FD54FC" w:rsidRPr="001B5C00" w:rsidRDefault="00FD54FC" w:rsidP="005D3C49">
            <w:pPr>
              <w:keepNext/>
              <w:rPr>
                <w:rStyle w:val="InstructionsTabelleberschrift"/>
                <w:rFonts w:ascii="Times New Roman" w:hAnsi="Times New Roman"/>
                <w:sz w:val="24"/>
              </w:rPr>
            </w:pPr>
            <w:r w:rsidRPr="001B5C00">
              <w:rPr>
                <w:rStyle w:val="InstructionsTabelleberschrift"/>
                <w:rFonts w:ascii="Times New Roman" w:hAnsi="Times New Roman"/>
                <w:sz w:val="24"/>
              </w:rPr>
              <w:t>Redovisningsdatum</w:t>
            </w:r>
          </w:p>
          <w:p w14:paraId="1F65F50C" w14:textId="77777777" w:rsidR="00FD54FC" w:rsidRPr="001B5C00" w:rsidRDefault="00FD54FC" w:rsidP="00C7103D">
            <w:pPr>
              <w:rPr>
                <w:rFonts w:ascii="Times New Roman" w:hAnsi="Times New Roman"/>
                <w:sz w:val="24"/>
              </w:rPr>
            </w:pPr>
            <w:r w:rsidRPr="001B5C00">
              <w:rPr>
                <w:rFonts w:ascii="Times New Roman" w:hAnsi="Times New Roman"/>
                <w:sz w:val="24"/>
              </w:rPr>
              <w:t xml:space="preserve">Redovisningsdatum avser den dag då en förlust eller reserv/avsättning först beaktats i resultaträkningen, mot en förlust till följd av operativa risker. </w:t>
            </w:r>
          </w:p>
        </w:tc>
      </w:tr>
      <w:tr w:rsidR="00FD54FC" w:rsidRPr="001B5C00" w14:paraId="58A95795" w14:textId="77777777" w:rsidTr="3B06A011">
        <w:tc>
          <w:tcPr>
            <w:tcW w:w="951" w:type="dxa"/>
          </w:tcPr>
          <w:p w14:paraId="51A33C19" w14:textId="77777777" w:rsidR="00FD54FC" w:rsidRPr="001B5C00" w:rsidRDefault="00C93FC2" w:rsidP="00FD54FC">
            <w:pPr>
              <w:rPr>
                <w:rFonts w:ascii="Times New Roman" w:hAnsi="Times New Roman"/>
                <w:sz w:val="24"/>
              </w:rPr>
            </w:pPr>
            <w:r w:rsidRPr="001B5C00">
              <w:rPr>
                <w:rFonts w:ascii="Times New Roman" w:hAnsi="Times New Roman"/>
                <w:sz w:val="24"/>
                <w:lang w:eastAsia="de-DE"/>
              </w:rPr>
              <w:t>0030</w:t>
            </w:r>
          </w:p>
        </w:tc>
        <w:tc>
          <w:tcPr>
            <w:tcW w:w="8111" w:type="dxa"/>
          </w:tcPr>
          <w:p w14:paraId="7E4571A8" w14:textId="77777777" w:rsidR="00FD54FC" w:rsidRPr="001B5C00" w:rsidRDefault="00FD54FC" w:rsidP="005D3C49">
            <w:pPr>
              <w:keepNext/>
              <w:rPr>
                <w:rStyle w:val="InstructionsTabelleberschrift"/>
                <w:rFonts w:ascii="Times New Roman" w:hAnsi="Times New Roman"/>
                <w:sz w:val="24"/>
              </w:rPr>
            </w:pPr>
            <w:r w:rsidRPr="001B5C00">
              <w:rPr>
                <w:rStyle w:val="InstructionsTabelleberschrift"/>
                <w:rFonts w:ascii="Times New Roman" w:hAnsi="Times New Roman"/>
                <w:sz w:val="24"/>
              </w:rPr>
              <w:t>Datum för inträffande</w:t>
            </w:r>
          </w:p>
          <w:p w14:paraId="49262D6C" w14:textId="77777777" w:rsidR="00FD54FC" w:rsidRPr="001B5C00" w:rsidRDefault="00FD54FC" w:rsidP="00871877">
            <w:pPr>
              <w:rPr>
                <w:rFonts w:ascii="Times New Roman" w:hAnsi="Times New Roman"/>
                <w:sz w:val="24"/>
              </w:rPr>
            </w:pPr>
            <w:r w:rsidRPr="001B5C00">
              <w:rPr>
                <w:rFonts w:ascii="Times New Roman" w:hAnsi="Times New Roman"/>
                <w:sz w:val="24"/>
              </w:rPr>
              <w:t>Datum för inträffande ska vara den dag då riskhändelsen avseende operativ risk inträffade eller tog sin början.</w:t>
            </w:r>
          </w:p>
        </w:tc>
      </w:tr>
      <w:tr w:rsidR="00FD54FC" w:rsidRPr="001B5C00" w14:paraId="1D001D6C" w14:textId="77777777" w:rsidTr="3B06A011">
        <w:tc>
          <w:tcPr>
            <w:tcW w:w="951" w:type="dxa"/>
          </w:tcPr>
          <w:p w14:paraId="7391D6AD" w14:textId="77777777" w:rsidR="00FD54FC" w:rsidRPr="001B5C00" w:rsidRDefault="00C93FC2" w:rsidP="00FD54FC">
            <w:pPr>
              <w:rPr>
                <w:rFonts w:ascii="Times New Roman" w:hAnsi="Times New Roman"/>
                <w:sz w:val="24"/>
              </w:rPr>
            </w:pPr>
            <w:r w:rsidRPr="001B5C00">
              <w:rPr>
                <w:rFonts w:ascii="Times New Roman" w:hAnsi="Times New Roman"/>
                <w:sz w:val="24"/>
                <w:lang w:eastAsia="de-DE"/>
              </w:rPr>
              <w:t>0040</w:t>
            </w:r>
          </w:p>
        </w:tc>
        <w:tc>
          <w:tcPr>
            <w:tcW w:w="8111" w:type="dxa"/>
          </w:tcPr>
          <w:p w14:paraId="3CE5AC19" w14:textId="77777777" w:rsidR="00FD54FC" w:rsidRPr="001B5C00" w:rsidRDefault="00FD54FC" w:rsidP="005D3C49">
            <w:pPr>
              <w:keepNext/>
              <w:rPr>
                <w:rStyle w:val="InstructionsTabelleberschrift"/>
                <w:rFonts w:ascii="Times New Roman" w:hAnsi="Times New Roman"/>
                <w:sz w:val="24"/>
              </w:rPr>
            </w:pPr>
            <w:r w:rsidRPr="001B5C00">
              <w:rPr>
                <w:rStyle w:val="InstructionsTabelleberschrift"/>
                <w:rFonts w:ascii="Times New Roman" w:hAnsi="Times New Roman"/>
                <w:sz w:val="24"/>
              </w:rPr>
              <w:t>Datum för upptäckt</w:t>
            </w:r>
          </w:p>
          <w:p w14:paraId="520821A8" w14:textId="77777777" w:rsidR="00FD54FC" w:rsidRPr="001B5C00" w:rsidRDefault="00FD54FC" w:rsidP="00FD54FC">
            <w:pPr>
              <w:rPr>
                <w:rFonts w:ascii="Times New Roman" w:hAnsi="Times New Roman"/>
                <w:sz w:val="24"/>
              </w:rPr>
            </w:pPr>
            <w:r w:rsidRPr="001B5C00">
              <w:rPr>
                <w:rFonts w:ascii="Times New Roman" w:hAnsi="Times New Roman"/>
                <w:sz w:val="24"/>
              </w:rPr>
              <w:t>Datum för upptäckt ska vara den dag då institutet fick kännedom om förlusthändelsen avseende operativ risk.</w:t>
            </w:r>
          </w:p>
        </w:tc>
      </w:tr>
      <w:tr w:rsidR="00FD54FC" w:rsidRPr="001B5C00" w14:paraId="76851195" w14:textId="77777777" w:rsidTr="3B06A011">
        <w:tc>
          <w:tcPr>
            <w:tcW w:w="951" w:type="dxa"/>
          </w:tcPr>
          <w:p w14:paraId="28758796" w14:textId="77777777" w:rsidR="00FD54FC" w:rsidRPr="001B5C00" w:rsidRDefault="00C93FC2" w:rsidP="00FD54FC">
            <w:pPr>
              <w:rPr>
                <w:rFonts w:ascii="Times New Roman" w:hAnsi="Times New Roman"/>
                <w:sz w:val="24"/>
              </w:rPr>
            </w:pPr>
            <w:r w:rsidRPr="001B5C00">
              <w:rPr>
                <w:rFonts w:ascii="Times New Roman" w:hAnsi="Times New Roman"/>
                <w:sz w:val="24"/>
                <w:lang w:eastAsia="de-DE"/>
              </w:rPr>
              <w:t>0050</w:t>
            </w:r>
          </w:p>
        </w:tc>
        <w:tc>
          <w:tcPr>
            <w:tcW w:w="8111" w:type="dxa"/>
          </w:tcPr>
          <w:p w14:paraId="3FDF46AE" w14:textId="77777777" w:rsidR="00FD54FC" w:rsidRPr="001B5C00" w:rsidRDefault="00F41508" w:rsidP="005D3C49">
            <w:pPr>
              <w:keepNext/>
              <w:rPr>
                <w:rStyle w:val="InstructionsTabelleberschrift"/>
                <w:rFonts w:ascii="Times New Roman" w:hAnsi="Times New Roman"/>
                <w:sz w:val="24"/>
              </w:rPr>
            </w:pPr>
            <w:r w:rsidRPr="001B5C00">
              <w:rPr>
                <w:rStyle w:val="InstructionsTabelleberschrift"/>
                <w:rFonts w:ascii="Times New Roman" w:hAnsi="Times New Roman"/>
                <w:sz w:val="24"/>
              </w:rPr>
              <w:t>Förlusthändelsetyp</w:t>
            </w:r>
          </w:p>
          <w:p w14:paraId="73A75C19" w14:textId="1C0C4757" w:rsidR="00FD54FC" w:rsidRPr="001B5C00" w:rsidRDefault="00F41508" w:rsidP="00EB6FC2">
            <w:pPr>
              <w:rPr>
                <w:rFonts w:ascii="Times New Roman" w:hAnsi="Times New Roman"/>
                <w:sz w:val="24"/>
              </w:rPr>
            </w:pPr>
            <w:r w:rsidRPr="001B5C00">
              <w:rPr>
                <w:rFonts w:ascii="Times New Roman" w:hAnsi="Times New Roman"/>
                <w:sz w:val="24"/>
              </w:rPr>
              <w:t xml:space="preserve">Förlusthändelsetyp enligt vad som avses i tabell 1 i denna bilaga, avsnitt 4.2.1. </w:t>
            </w:r>
          </w:p>
        </w:tc>
      </w:tr>
      <w:tr w:rsidR="00FD54FC" w:rsidRPr="001B5C00" w14:paraId="69DCDE9E" w14:textId="77777777" w:rsidTr="3B06A011">
        <w:tc>
          <w:tcPr>
            <w:tcW w:w="951" w:type="dxa"/>
          </w:tcPr>
          <w:p w14:paraId="6A006D8C" w14:textId="77777777" w:rsidR="00FD54FC" w:rsidRPr="001B5C00" w:rsidRDefault="00C93FC2" w:rsidP="00FD54FC">
            <w:pPr>
              <w:rPr>
                <w:rFonts w:ascii="Times New Roman" w:hAnsi="Times New Roman"/>
                <w:sz w:val="24"/>
              </w:rPr>
            </w:pPr>
            <w:r w:rsidRPr="001B5C00">
              <w:rPr>
                <w:rFonts w:ascii="Times New Roman" w:hAnsi="Times New Roman"/>
                <w:sz w:val="24"/>
                <w:lang w:eastAsia="de-DE"/>
              </w:rPr>
              <w:t>0060</w:t>
            </w:r>
          </w:p>
        </w:tc>
        <w:tc>
          <w:tcPr>
            <w:tcW w:w="8111" w:type="dxa"/>
          </w:tcPr>
          <w:p w14:paraId="2D778DC5" w14:textId="77777777" w:rsidR="00FD54FC" w:rsidRPr="001B5C00" w:rsidRDefault="00FD54FC" w:rsidP="005D3C49">
            <w:pPr>
              <w:keepNext/>
              <w:rPr>
                <w:rStyle w:val="InstructionsTabelleberschrift"/>
                <w:rFonts w:ascii="Times New Roman" w:hAnsi="Times New Roman"/>
                <w:sz w:val="24"/>
              </w:rPr>
            </w:pPr>
            <w:r w:rsidRPr="001B5C00">
              <w:rPr>
                <w:rStyle w:val="InstructionsTabelleberschrift"/>
                <w:rFonts w:ascii="Times New Roman" w:hAnsi="Times New Roman"/>
                <w:sz w:val="24"/>
              </w:rPr>
              <w:t>Bruttoförlust</w:t>
            </w:r>
          </w:p>
          <w:p w14:paraId="5E868659" w14:textId="77777777" w:rsidR="00FD54FC" w:rsidRPr="001B5C00" w:rsidRDefault="00FD54FC" w:rsidP="0023276A">
            <w:pPr>
              <w:rPr>
                <w:rFonts w:ascii="Times New Roman" w:hAnsi="Times New Roman"/>
                <w:sz w:val="24"/>
              </w:rPr>
            </w:pPr>
            <w:r w:rsidRPr="001B5C00">
              <w:rPr>
                <w:rFonts w:ascii="Times New Roman" w:hAnsi="Times New Roman"/>
                <w:sz w:val="24"/>
              </w:rPr>
              <w:t>Bruttoförlust som avser den förlusthändelse som rapporteras på raderna 0020, 0120 etc. i mall C 17.01.</w:t>
            </w:r>
          </w:p>
        </w:tc>
      </w:tr>
      <w:tr w:rsidR="00FD54FC" w:rsidRPr="001B5C00" w14:paraId="0E4E70D6" w14:textId="77777777" w:rsidTr="3B06A011">
        <w:tc>
          <w:tcPr>
            <w:tcW w:w="951" w:type="dxa"/>
          </w:tcPr>
          <w:p w14:paraId="59554EE1" w14:textId="77777777" w:rsidR="00FD54FC" w:rsidRPr="001B5C00" w:rsidRDefault="00C93FC2" w:rsidP="00FD54FC">
            <w:pPr>
              <w:rPr>
                <w:rFonts w:ascii="Times New Roman" w:hAnsi="Times New Roman"/>
                <w:sz w:val="24"/>
              </w:rPr>
            </w:pPr>
            <w:r w:rsidRPr="001B5C00">
              <w:rPr>
                <w:rFonts w:ascii="Times New Roman" w:hAnsi="Times New Roman"/>
                <w:sz w:val="24"/>
                <w:lang w:eastAsia="de-DE"/>
              </w:rPr>
              <w:t>0070</w:t>
            </w:r>
          </w:p>
        </w:tc>
        <w:tc>
          <w:tcPr>
            <w:tcW w:w="8111" w:type="dxa"/>
          </w:tcPr>
          <w:p w14:paraId="38BFF4C4" w14:textId="77777777" w:rsidR="00FD54FC" w:rsidRPr="001B5C00" w:rsidRDefault="00FD54FC" w:rsidP="005D3C49">
            <w:pPr>
              <w:keepNext/>
              <w:rPr>
                <w:rStyle w:val="InstructionsTabelleberschrift"/>
                <w:rFonts w:ascii="Times New Roman" w:hAnsi="Times New Roman"/>
                <w:sz w:val="24"/>
              </w:rPr>
            </w:pPr>
            <w:r w:rsidRPr="001B5C00">
              <w:rPr>
                <w:rStyle w:val="InstructionsTabelleberschrift"/>
                <w:rFonts w:ascii="Times New Roman" w:hAnsi="Times New Roman"/>
                <w:sz w:val="24"/>
              </w:rPr>
              <w:t>Bruttoförlust netto efter direkta återvinningar</w:t>
            </w:r>
          </w:p>
          <w:p w14:paraId="371DD3AD" w14:textId="77777777" w:rsidR="00FD54FC" w:rsidRPr="001B5C00" w:rsidRDefault="00FD54FC" w:rsidP="0023276A">
            <w:pPr>
              <w:rPr>
                <w:rFonts w:ascii="Times New Roman" w:hAnsi="Times New Roman"/>
                <w:sz w:val="24"/>
              </w:rPr>
            </w:pPr>
            <w:r w:rsidRPr="001B5C00">
              <w:rPr>
                <w:rFonts w:ascii="Times New Roman" w:hAnsi="Times New Roman"/>
                <w:sz w:val="24"/>
              </w:rPr>
              <w:t>Bruttoförlust som avser den förlusthändelse som rapporteras på raderna 0020, 0120 etc. i mall C 17.01, netto efter direkta återvinningar hänförliga till den förlusthändelsen.</w:t>
            </w:r>
          </w:p>
        </w:tc>
      </w:tr>
      <w:tr w:rsidR="00FD54FC" w:rsidRPr="001B5C00" w14:paraId="00E3E0C2" w14:textId="77777777" w:rsidTr="3B06A011">
        <w:tc>
          <w:tcPr>
            <w:tcW w:w="951" w:type="dxa"/>
          </w:tcPr>
          <w:p w14:paraId="724B852D" w14:textId="77777777" w:rsidR="00FD54FC" w:rsidRPr="001B5C00" w:rsidRDefault="00C93FC2" w:rsidP="00FD54FC">
            <w:pPr>
              <w:rPr>
                <w:rFonts w:ascii="Times New Roman" w:hAnsi="Times New Roman"/>
                <w:sz w:val="24"/>
              </w:rPr>
            </w:pPr>
            <w:r w:rsidRPr="001B5C00">
              <w:rPr>
                <w:rFonts w:ascii="Times New Roman" w:hAnsi="Times New Roman"/>
                <w:sz w:val="24"/>
                <w:lang w:eastAsia="de-DE"/>
              </w:rPr>
              <w:t>0080 - 0160</w:t>
            </w:r>
          </w:p>
        </w:tc>
        <w:tc>
          <w:tcPr>
            <w:tcW w:w="8111" w:type="dxa"/>
          </w:tcPr>
          <w:p w14:paraId="5640FB78" w14:textId="77777777" w:rsidR="00FD54FC" w:rsidRPr="001B5C00" w:rsidRDefault="00FD54FC" w:rsidP="005D3C49">
            <w:pPr>
              <w:keepNext/>
              <w:rPr>
                <w:rStyle w:val="InstructionsTabelleberschrift"/>
                <w:rFonts w:ascii="Times New Roman" w:hAnsi="Times New Roman"/>
                <w:sz w:val="24"/>
              </w:rPr>
            </w:pPr>
            <w:r w:rsidRPr="001B5C00">
              <w:rPr>
                <w:rStyle w:val="InstructionsTabelleberschrift"/>
                <w:rFonts w:ascii="Times New Roman" w:hAnsi="Times New Roman"/>
                <w:sz w:val="24"/>
              </w:rPr>
              <w:t>Bruttoförlust per affärsområde</w:t>
            </w:r>
          </w:p>
          <w:p w14:paraId="15FC08A2" w14:textId="6BE4BE54" w:rsidR="00FD54FC" w:rsidRPr="001B5C00" w:rsidRDefault="00FD54FC" w:rsidP="007062FD">
            <w:pPr>
              <w:rPr>
                <w:rFonts w:ascii="Times New Roman" w:hAnsi="Times New Roman"/>
                <w:sz w:val="24"/>
              </w:rPr>
            </w:pPr>
            <w:r w:rsidRPr="001B5C00">
              <w:rPr>
                <w:rFonts w:ascii="Times New Roman" w:hAnsi="Times New Roman"/>
                <w:sz w:val="24"/>
              </w:rPr>
              <w:t xml:space="preserve">Bruttoförlust som rapporteras i kolumn 0060 ska hänföras till relevant affärsområde i enlighet med vad som avses i tabell 2, avsnitt 4.2.1. </w:t>
            </w:r>
          </w:p>
        </w:tc>
      </w:tr>
      <w:tr w:rsidR="00FD54FC" w:rsidRPr="001B5C00" w14:paraId="557602BD" w14:textId="77777777" w:rsidTr="3B06A011">
        <w:tc>
          <w:tcPr>
            <w:tcW w:w="951" w:type="dxa"/>
          </w:tcPr>
          <w:p w14:paraId="413224E7" w14:textId="77777777" w:rsidR="00FD54FC" w:rsidRPr="001B5C00" w:rsidRDefault="00C93FC2" w:rsidP="00FD54FC">
            <w:pPr>
              <w:rPr>
                <w:rFonts w:ascii="Times New Roman" w:hAnsi="Times New Roman"/>
                <w:sz w:val="24"/>
              </w:rPr>
            </w:pPr>
            <w:r w:rsidRPr="001B5C00">
              <w:rPr>
                <w:rFonts w:ascii="Times New Roman" w:hAnsi="Times New Roman"/>
                <w:sz w:val="24"/>
                <w:lang w:eastAsia="de-DE"/>
              </w:rPr>
              <w:t>0170</w:t>
            </w:r>
          </w:p>
        </w:tc>
        <w:tc>
          <w:tcPr>
            <w:tcW w:w="8111" w:type="dxa"/>
          </w:tcPr>
          <w:p w14:paraId="3BBE9520" w14:textId="77777777" w:rsidR="00FD54FC" w:rsidRPr="001B5C00" w:rsidRDefault="00FD54FC" w:rsidP="005D3C49">
            <w:pPr>
              <w:keepNext/>
              <w:rPr>
                <w:rStyle w:val="InstructionsTabelleberschrift"/>
                <w:rFonts w:ascii="Times New Roman" w:hAnsi="Times New Roman"/>
                <w:sz w:val="24"/>
              </w:rPr>
            </w:pPr>
            <w:r w:rsidRPr="001B5C00">
              <w:rPr>
                <w:rStyle w:val="InstructionsTabelleberschrift"/>
                <w:rFonts w:ascii="Times New Roman" w:hAnsi="Times New Roman"/>
                <w:sz w:val="24"/>
              </w:rPr>
              <w:t>Namn på juridisk person</w:t>
            </w:r>
          </w:p>
          <w:p w14:paraId="196BBE73" w14:textId="7342A187" w:rsidR="00FD54FC" w:rsidRPr="001B5C00" w:rsidRDefault="00FD54FC" w:rsidP="3B06A011">
            <w:pPr>
              <w:rPr>
                <w:rFonts w:ascii="Times New Roman" w:hAnsi="Times New Roman"/>
                <w:sz w:val="24"/>
              </w:rPr>
            </w:pPr>
            <w:r w:rsidRPr="001B5C00">
              <w:rPr>
                <w:rFonts w:ascii="Times New Roman" w:hAnsi="Times New Roman"/>
                <w:sz w:val="24"/>
              </w:rPr>
              <w:t>Namnet på den juridiska person enligt kolumn 0011 i mall C 06.02 där förlusten – eller den största delen av förlusten, om flera enheter påverkats – inträffat.</w:t>
            </w:r>
          </w:p>
        </w:tc>
      </w:tr>
      <w:tr w:rsidR="00FD54FC" w:rsidRPr="001B5C00" w14:paraId="65061E2E" w14:textId="77777777" w:rsidTr="3B06A011">
        <w:tc>
          <w:tcPr>
            <w:tcW w:w="951" w:type="dxa"/>
          </w:tcPr>
          <w:p w14:paraId="2B53F902" w14:textId="5E3BBEFD" w:rsidR="00FD54FC" w:rsidRPr="001B5C00" w:rsidRDefault="00C93FC2" w:rsidP="00FD54FC">
            <w:pPr>
              <w:rPr>
                <w:rFonts w:ascii="Times New Roman" w:hAnsi="Times New Roman"/>
                <w:sz w:val="24"/>
              </w:rPr>
            </w:pPr>
            <w:r w:rsidRPr="001B5C00">
              <w:rPr>
                <w:rFonts w:ascii="Times New Roman" w:hAnsi="Times New Roman"/>
                <w:sz w:val="24"/>
                <w:lang w:eastAsia="de-DE"/>
              </w:rPr>
              <w:t>0181</w:t>
            </w:r>
          </w:p>
        </w:tc>
        <w:tc>
          <w:tcPr>
            <w:tcW w:w="8111" w:type="dxa"/>
          </w:tcPr>
          <w:p w14:paraId="4F848E3A" w14:textId="77777777" w:rsidR="00FD54FC" w:rsidRPr="001B5C00" w:rsidRDefault="00105A75" w:rsidP="005D3C49">
            <w:pPr>
              <w:keepNext/>
              <w:rPr>
                <w:rStyle w:val="InstructionsTabelleberschrift"/>
                <w:rFonts w:ascii="Times New Roman" w:hAnsi="Times New Roman"/>
                <w:sz w:val="24"/>
              </w:rPr>
            </w:pPr>
            <w:r w:rsidRPr="001B5C00">
              <w:rPr>
                <w:rStyle w:val="InstructionsTabelleberschrift"/>
                <w:rFonts w:ascii="Times New Roman" w:hAnsi="Times New Roman"/>
                <w:sz w:val="24"/>
              </w:rPr>
              <w:t>Kod</w:t>
            </w:r>
          </w:p>
          <w:p w14:paraId="2B51325F" w14:textId="351ACEFF" w:rsidR="000D0A23" w:rsidRPr="001B5C00" w:rsidRDefault="0062362F" w:rsidP="3B06A011">
            <w:pPr>
              <w:rPr>
                <w:rFonts w:ascii="Times New Roman" w:hAnsi="Times New Roman"/>
                <w:sz w:val="24"/>
              </w:rPr>
            </w:pPr>
            <w:r w:rsidRPr="001B5C00">
              <w:rPr>
                <w:rFonts w:ascii="Times New Roman" w:hAnsi="Times New Roman"/>
                <w:sz w:val="24"/>
              </w:rPr>
              <w:t>Koden enligt kolumn 0021 i mall C 06.02 där förlusten – eller den största delen av förlusten, om flera enheter påverkats – inträffat.</w:t>
            </w:r>
          </w:p>
        </w:tc>
      </w:tr>
      <w:tr w:rsidR="000D0A23" w:rsidRPr="001B5C00" w14:paraId="78136DE9" w14:textId="77777777" w:rsidTr="3B06A011">
        <w:tc>
          <w:tcPr>
            <w:tcW w:w="951" w:type="dxa"/>
          </w:tcPr>
          <w:p w14:paraId="36C0C957" w14:textId="1C3F9210" w:rsidR="000D0A23" w:rsidRPr="001B5C00" w:rsidRDefault="000D0A23" w:rsidP="00071D95">
            <w:pPr>
              <w:rPr>
                <w:rStyle w:val="InstructionsTabelleText"/>
                <w:rFonts w:ascii="Times New Roman" w:hAnsi="Times New Roman"/>
                <w:sz w:val="24"/>
              </w:rPr>
            </w:pPr>
            <w:r w:rsidRPr="001B5C00">
              <w:rPr>
                <w:rStyle w:val="InstructionsTabelleText"/>
                <w:rFonts w:ascii="Times New Roman" w:hAnsi="Times New Roman"/>
                <w:sz w:val="24"/>
              </w:rPr>
              <w:t>0185</w:t>
            </w:r>
          </w:p>
        </w:tc>
        <w:tc>
          <w:tcPr>
            <w:tcW w:w="8111" w:type="dxa"/>
          </w:tcPr>
          <w:p w14:paraId="1CF8E766" w14:textId="77777777" w:rsidR="000D0A23" w:rsidRPr="001B5C00" w:rsidRDefault="000D0A23" w:rsidP="005D3C49">
            <w:pPr>
              <w:keepNext/>
              <w:rPr>
                <w:rStyle w:val="InstructionsTabelleberschrift"/>
                <w:rFonts w:ascii="Times New Roman" w:hAnsi="Times New Roman"/>
                <w:sz w:val="24"/>
              </w:rPr>
            </w:pPr>
            <w:r w:rsidRPr="001B5C00">
              <w:rPr>
                <w:rStyle w:val="InstructionsTabelleberschrift"/>
                <w:rFonts w:ascii="Times New Roman" w:hAnsi="Times New Roman"/>
                <w:sz w:val="24"/>
              </w:rPr>
              <w:t>TYP AV KOD</w:t>
            </w:r>
          </w:p>
          <w:p w14:paraId="13D1F0E6" w14:textId="5C3CE252" w:rsidR="000D0A23" w:rsidRPr="001B5C00" w:rsidRDefault="000D0A23" w:rsidP="3B06A011">
            <w:pPr>
              <w:rPr>
                <w:rStyle w:val="InstructionsTabelleberschrift"/>
                <w:rFonts w:ascii="Times New Roman" w:hAnsi="Times New Roman"/>
                <w:sz w:val="24"/>
              </w:rPr>
            </w:pPr>
            <w:r w:rsidRPr="001B5C00">
              <w:rPr>
                <w:rFonts w:ascii="Times New Roman" w:hAnsi="Times New Roman"/>
                <w:sz w:val="24"/>
              </w:rPr>
              <w:t>Instituten ska identifiera den typ av kod som rapporteras i kolumn 0181 som en ”LEI-kod” eller ”icke-LEI-kod” även i linje med kolumn 0026 i C 06.02. Typen av kod ska alltid rapporteras.</w:t>
            </w:r>
          </w:p>
        </w:tc>
      </w:tr>
      <w:tr w:rsidR="00FD54FC" w:rsidRPr="001B5C00" w14:paraId="79A2ACFE" w14:textId="77777777" w:rsidTr="3B06A011">
        <w:tc>
          <w:tcPr>
            <w:tcW w:w="951" w:type="dxa"/>
          </w:tcPr>
          <w:p w14:paraId="1C6C72FE" w14:textId="77777777" w:rsidR="00FD54FC" w:rsidRPr="001B5C00" w:rsidRDefault="00C93FC2" w:rsidP="00FD54FC">
            <w:pPr>
              <w:rPr>
                <w:rFonts w:ascii="Times New Roman" w:hAnsi="Times New Roman"/>
                <w:sz w:val="24"/>
              </w:rPr>
            </w:pPr>
            <w:r w:rsidRPr="001B5C00">
              <w:rPr>
                <w:rFonts w:ascii="Times New Roman" w:hAnsi="Times New Roman"/>
                <w:sz w:val="24"/>
                <w:lang w:eastAsia="de-DE"/>
              </w:rPr>
              <w:lastRenderedPageBreak/>
              <w:t>0190</w:t>
            </w:r>
          </w:p>
        </w:tc>
        <w:tc>
          <w:tcPr>
            <w:tcW w:w="8111" w:type="dxa"/>
          </w:tcPr>
          <w:p w14:paraId="07842AC1" w14:textId="77777777" w:rsidR="00FD54FC" w:rsidRPr="001B5C00" w:rsidRDefault="00FD54FC" w:rsidP="005D3C49">
            <w:pPr>
              <w:keepNext/>
              <w:rPr>
                <w:rStyle w:val="InstructionsTabelleberschrift"/>
                <w:rFonts w:ascii="Times New Roman" w:hAnsi="Times New Roman"/>
                <w:sz w:val="24"/>
              </w:rPr>
            </w:pPr>
            <w:r w:rsidRPr="001B5C00">
              <w:rPr>
                <w:rStyle w:val="InstructionsTabelleberschrift"/>
                <w:rFonts w:ascii="Times New Roman" w:hAnsi="Times New Roman"/>
                <w:sz w:val="24"/>
              </w:rPr>
              <w:t>Affärsenhet</w:t>
            </w:r>
          </w:p>
          <w:p w14:paraId="7468F598" w14:textId="77777777" w:rsidR="00FD54FC" w:rsidRPr="001B5C00" w:rsidRDefault="00FD54FC" w:rsidP="00FD54FC">
            <w:pPr>
              <w:rPr>
                <w:rFonts w:ascii="Times New Roman" w:hAnsi="Times New Roman"/>
                <w:sz w:val="24"/>
              </w:rPr>
            </w:pPr>
            <w:r w:rsidRPr="001B5C00">
              <w:rPr>
                <w:rFonts w:ascii="Times New Roman" w:hAnsi="Times New Roman"/>
                <w:sz w:val="24"/>
              </w:rPr>
              <w:t>Affärsenhet eller företagsdivision inom enheten där förlusten – eller den största delen av förlusten, om flera affärsenheter eller företagsdivisioner påverkas – inträffat.</w:t>
            </w:r>
          </w:p>
        </w:tc>
      </w:tr>
      <w:tr w:rsidR="00FD54FC" w:rsidRPr="001B5C00" w14:paraId="47FF13C8" w14:textId="77777777" w:rsidTr="3B06A011">
        <w:tc>
          <w:tcPr>
            <w:tcW w:w="951" w:type="dxa"/>
          </w:tcPr>
          <w:p w14:paraId="70D39850" w14:textId="77777777" w:rsidR="00FD54FC" w:rsidRPr="001B5C00" w:rsidRDefault="00C93FC2" w:rsidP="00FD54FC">
            <w:pPr>
              <w:rPr>
                <w:rFonts w:ascii="Times New Roman" w:hAnsi="Times New Roman"/>
                <w:sz w:val="24"/>
              </w:rPr>
            </w:pPr>
            <w:r w:rsidRPr="001B5C00">
              <w:rPr>
                <w:rFonts w:ascii="Times New Roman" w:hAnsi="Times New Roman"/>
                <w:sz w:val="24"/>
                <w:lang w:eastAsia="de-DE"/>
              </w:rPr>
              <w:t>0200</w:t>
            </w:r>
          </w:p>
        </w:tc>
        <w:tc>
          <w:tcPr>
            <w:tcW w:w="8111" w:type="dxa"/>
          </w:tcPr>
          <w:p w14:paraId="008721A3" w14:textId="77777777" w:rsidR="00FD54FC" w:rsidRPr="001B5C00" w:rsidRDefault="00FD54FC" w:rsidP="005D3C49">
            <w:pPr>
              <w:keepNext/>
              <w:rPr>
                <w:rStyle w:val="InstructionsTabelleberschrift"/>
                <w:rFonts w:ascii="Times New Roman" w:hAnsi="Times New Roman"/>
                <w:sz w:val="24"/>
              </w:rPr>
            </w:pPr>
            <w:r w:rsidRPr="001B5C00">
              <w:rPr>
                <w:rStyle w:val="InstructionsTabelleberschrift"/>
                <w:rFonts w:ascii="Times New Roman" w:hAnsi="Times New Roman"/>
                <w:sz w:val="24"/>
              </w:rPr>
              <w:t>Beskrivning</w:t>
            </w:r>
          </w:p>
          <w:p w14:paraId="5B222555" w14:textId="77777777" w:rsidR="00FD54FC" w:rsidRPr="001B5C00" w:rsidRDefault="00FD54FC" w:rsidP="3B06A011">
            <w:pPr>
              <w:rPr>
                <w:rFonts w:ascii="Times New Roman" w:hAnsi="Times New Roman"/>
                <w:sz w:val="24"/>
              </w:rPr>
            </w:pPr>
            <w:r w:rsidRPr="001B5C00">
              <w:rPr>
                <w:rFonts w:ascii="Times New Roman" w:hAnsi="Times New Roman"/>
                <w:sz w:val="24"/>
              </w:rPr>
              <w:t>En narrativ beskrivning av förlusthändelsen, vid behov i generella och anonyma ordalag, som minst ska innehålla information om själva händelsen och om vad som orsakat förlusthändelsen, om detta är känt.</w:t>
            </w:r>
          </w:p>
        </w:tc>
      </w:tr>
    </w:tbl>
    <w:p w14:paraId="5C0CD8F3" w14:textId="59F5D27A" w:rsidR="00AC6255" w:rsidRPr="001B5C00" w:rsidRDefault="00AC6255" w:rsidP="005D3C49">
      <w:pPr>
        <w:spacing w:before="0" w:after="0"/>
        <w:jc w:val="left"/>
        <w:rPr>
          <w:rStyle w:val="InstructionsTabelleText"/>
          <w:rFonts w:ascii="Times New Roman" w:hAnsi="Times New Roman"/>
          <w:sz w:val="24"/>
        </w:rPr>
      </w:pPr>
    </w:p>
    <w:sectPr w:rsidR="00AC6255" w:rsidRPr="001B5C00" w:rsidSect="004504E2">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857DA" w14:textId="77777777" w:rsidR="0031155B" w:rsidRPr="001B5C00" w:rsidRDefault="0031155B" w:rsidP="00D946DB">
      <w:pPr>
        <w:spacing w:before="0" w:after="0"/>
      </w:pPr>
      <w:r w:rsidRPr="001B5C00">
        <w:separator/>
      </w:r>
    </w:p>
  </w:endnote>
  <w:endnote w:type="continuationSeparator" w:id="0">
    <w:p w14:paraId="2EE1F359" w14:textId="77777777" w:rsidR="0031155B" w:rsidRPr="001B5C00" w:rsidRDefault="0031155B" w:rsidP="00D946DB">
      <w:pPr>
        <w:spacing w:before="0" w:after="0"/>
      </w:pPr>
      <w:r w:rsidRPr="001B5C00">
        <w:continuationSeparator/>
      </w:r>
    </w:p>
  </w:endnote>
  <w:endnote w:type="continuationNotice" w:id="1">
    <w:p w14:paraId="435D6678" w14:textId="77777777" w:rsidR="0031155B" w:rsidRPr="001B5C00" w:rsidRDefault="0031155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quot;BdE Neue Helvetica 55 Roman&quot;,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7E4A5" w14:textId="77777777" w:rsidR="00C3070C" w:rsidRPr="001B5C00" w:rsidRDefault="00C3070C">
    <w:pPr>
      <w:pStyle w:val="Footer"/>
      <w:framePr w:wrap="auto" w:vAnchor="text" w:hAnchor="margin" w:xAlign="right" w:y="1"/>
      <w:rPr>
        <w:rStyle w:val="PageNumber"/>
        <w:noProof/>
        <w:szCs w:val="22"/>
      </w:rPr>
    </w:pPr>
    <w:r w:rsidRPr="001B5C00">
      <w:rPr>
        <w:rStyle w:val="PageNumber"/>
      </w:rPr>
      <w:fldChar w:fldCharType="begin"/>
    </w:r>
    <w:r w:rsidRPr="001B5C00">
      <w:rPr>
        <w:rStyle w:val="PageNumber"/>
      </w:rPr>
      <w:instrText xml:space="preserve">PAGE  </w:instrText>
    </w:r>
    <w:r w:rsidRPr="001B5C00">
      <w:rPr>
        <w:rStyle w:val="PageNumber"/>
      </w:rPr>
      <w:fldChar w:fldCharType="separate"/>
    </w:r>
    <w:r w:rsidRPr="001B5C00">
      <w:rPr>
        <w:rStyle w:val="PageNumber"/>
      </w:rPr>
      <w:t>183</w:t>
    </w:r>
    <w:r w:rsidRPr="001B5C00">
      <w:rPr>
        <w:rStyle w:val="PageNumber"/>
      </w:rPr>
      <w:fldChar w:fldCharType="end"/>
    </w:r>
  </w:p>
  <w:p w14:paraId="468B5799" w14:textId="77777777" w:rsidR="00C3070C" w:rsidRPr="001B5C00" w:rsidRDefault="00C3070C">
    <w:pPr>
      <w:pStyle w:val="Footer"/>
      <w:ind w:right="360"/>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65885" w14:textId="71A1082C" w:rsidR="00C3070C" w:rsidRPr="001B5C00" w:rsidRDefault="00C3070C">
    <w:pPr>
      <w:pStyle w:val="Footer"/>
      <w:jc w:val="right"/>
      <w:rPr>
        <w:rFonts w:ascii="Times New Roman" w:hAnsi="Times New Roman"/>
        <w:noProof/>
        <w:sz w:val="20"/>
        <w:szCs w:val="20"/>
      </w:rPr>
    </w:pPr>
    <w:r w:rsidRPr="001B5C00">
      <w:rPr>
        <w:rFonts w:ascii="Times New Roman" w:hAnsi="Times New Roman"/>
        <w:sz w:val="20"/>
      </w:rPr>
      <w:fldChar w:fldCharType="begin"/>
    </w:r>
    <w:r w:rsidRPr="001B5C00">
      <w:rPr>
        <w:rFonts w:ascii="Times New Roman" w:hAnsi="Times New Roman"/>
        <w:sz w:val="20"/>
      </w:rPr>
      <w:instrText xml:space="preserve"> PAGE   \* MERGEFORMAT </w:instrText>
    </w:r>
    <w:r w:rsidRPr="001B5C00">
      <w:rPr>
        <w:rFonts w:ascii="Times New Roman" w:hAnsi="Times New Roman"/>
        <w:sz w:val="20"/>
      </w:rPr>
      <w:fldChar w:fldCharType="separate"/>
    </w:r>
    <w:r w:rsidR="008F3052" w:rsidRPr="001B5C00">
      <w:rPr>
        <w:rFonts w:ascii="Times New Roman" w:hAnsi="Times New Roman"/>
        <w:sz w:val="20"/>
      </w:rPr>
      <w:t>42</w:t>
    </w:r>
    <w:r w:rsidRPr="001B5C00">
      <w:rPr>
        <w:rFonts w:ascii="Times New Roman" w:hAnsi="Times New Roman"/>
        <w:sz w:val="20"/>
      </w:rPr>
      <w:fldChar w:fldCharType="end"/>
    </w:r>
  </w:p>
  <w:p w14:paraId="416ED6B6" w14:textId="77777777" w:rsidR="00C3070C" w:rsidRPr="001B5C00" w:rsidRDefault="00C3070C" w:rsidP="00A772B4">
    <w:pPr>
      <w:pStyle w:val="Footer"/>
      <w:rPr>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4EB8B" w14:textId="77777777" w:rsidR="001B5C00" w:rsidRDefault="001B5C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85E55" w14:textId="77777777" w:rsidR="0031155B" w:rsidRPr="001B5C00" w:rsidRDefault="0031155B" w:rsidP="00D946DB">
      <w:pPr>
        <w:spacing w:before="0" w:after="0"/>
      </w:pPr>
      <w:r w:rsidRPr="001B5C00">
        <w:separator/>
      </w:r>
    </w:p>
  </w:footnote>
  <w:footnote w:type="continuationSeparator" w:id="0">
    <w:p w14:paraId="6B62ED8F" w14:textId="77777777" w:rsidR="0031155B" w:rsidRPr="001B5C00" w:rsidRDefault="0031155B" w:rsidP="00D946DB">
      <w:pPr>
        <w:spacing w:before="0" w:after="0"/>
      </w:pPr>
      <w:r w:rsidRPr="001B5C00">
        <w:continuationSeparator/>
      </w:r>
    </w:p>
  </w:footnote>
  <w:footnote w:type="continuationNotice" w:id="1">
    <w:p w14:paraId="3B7D23BB" w14:textId="77777777" w:rsidR="0031155B" w:rsidRPr="001B5C00" w:rsidRDefault="0031155B">
      <w:pPr>
        <w:spacing w:before="0" w:after="0"/>
      </w:pPr>
    </w:p>
  </w:footnote>
  <w:footnote w:id="2">
    <w:p w14:paraId="47FD0ECA" w14:textId="0E0F952A" w:rsidR="00763680" w:rsidRPr="001B5C00" w:rsidRDefault="00763680" w:rsidP="00C86126">
      <w:pPr>
        <w:pStyle w:val="Style1"/>
      </w:pPr>
      <w:r w:rsidRPr="001B5C00">
        <w:rPr>
          <w:rStyle w:val="FootnoteReference"/>
        </w:rPr>
        <w:footnoteRef/>
      </w:r>
      <w:r w:rsidRPr="001B5C00">
        <w:t xml:space="preserve"> </w:t>
      </w:r>
      <w:hyperlink r:id="rId1" w:history="1">
        <w:r w:rsidRPr="001B5C00">
          <w:rPr>
            <w:rStyle w:val="Hyperlink"/>
          </w:rPr>
          <w:t>Tekniska genomförandestandarder för ändringar av tillsynsrapporteringen i samband med CRR3/CRD6 i steg 1 | Europeiska bankmyndigheten</w:t>
        </w:r>
      </w:hyperlink>
    </w:p>
  </w:footnote>
  <w:footnote w:id="3">
    <w:p w14:paraId="6BA1C3F8" w14:textId="62D83F13" w:rsidR="00F4005E" w:rsidRPr="001B5C00" w:rsidRDefault="006C4DE8" w:rsidP="00C86126">
      <w:pPr>
        <w:pStyle w:val="Style1"/>
      </w:pPr>
      <w:r w:rsidRPr="001B5C00">
        <w:rPr>
          <w:rStyle w:val="FootnoteReference"/>
        </w:rPr>
        <w:footnoteRef/>
      </w:r>
      <w:r w:rsidRPr="001B5C00">
        <w:t xml:space="preserve"> IFRS-standarder: de internationella redovisningsstandarder (International </w:t>
      </w:r>
      <w:proofErr w:type="spellStart"/>
      <w:r w:rsidRPr="001B5C00">
        <w:t>Financial</w:t>
      </w:r>
      <w:proofErr w:type="spellEnd"/>
      <w:r w:rsidRPr="001B5C00">
        <w:t xml:space="preserve"> </w:t>
      </w:r>
      <w:proofErr w:type="spellStart"/>
      <w:r w:rsidRPr="001B5C00">
        <w:t>Reporting</w:t>
      </w:r>
      <w:proofErr w:type="spellEnd"/>
      <w:r w:rsidRPr="001B5C00">
        <w:t xml:space="preserve"> Standards) som avses i artikel 2 i förordning (EG) nr 1606/2002.</w:t>
      </w:r>
    </w:p>
  </w:footnote>
  <w:footnote w:id="4">
    <w:p w14:paraId="388507E4" w14:textId="0625A254" w:rsidR="00464DC4" w:rsidRPr="001B5C00" w:rsidRDefault="00464DC4" w:rsidP="00C86126">
      <w:pPr>
        <w:pStyle w:val="Style1"/>
      </w:pPr>
      <w:r w:rsidRPr="001B5C00">
        <w:rPr>
          <w:rStyle w:val="FootnoteReference"/>
        </w:rPr>
        <w:footnoteRef/>
      </w:r>
      <w:r w:rsidRPr="001B5C00">
        <w:t xml:space="preserve"> NGAAP eller nationell god redovisningssed: nationella redovisningsregler som utarbetats i enlighet med rådets direktiv 86/635/EEG</w:t>
      </w:r>
    </w:p>
  </w:footnote>
  <w:footnote w:id="5">
    <w:p w14:paraId="1EB1AD8D" w14:textId="05924D40" w:rsidR="00782176" w:rsidRPr="001B5C00" w:rsidRDefault="00782176" w:rsidP="00C86126">
      <w:pPr>
        <w:pStyle w:val="Style1"/>
      </w:pPr>
      <w:r w:rsidRPr="001B5C00">
        <w:rPr>
          <w:rStyle w:val="FootnoteReference"/>
        </w:rPr>
        <w:footnoteRef/>
      </w:r>
      <w:r w:rsidRPr="001B5C00">
        <w:t xml:space="preserve"> Rådets direktiv 86/635/EEG av den 8 december 1986 om årsbokslut och sammanställd redovisning för banker och andra finansiella institut (EGT L 372, 31.12.1986, s.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A98C1" w14:textId="7C971337" w:rsidR="00C3070C" w:rsidRPr="001B5C00" w:rsidRDefault="00C3070C">
    <w:pPr>
      <w:pStyle w:val="Header"/>
      <w:rPr>
        <w:noProof/>
      </w:rPr>
    </w:pPr>
    <w:r w:rsidRPr="001B5C00">
      <w:rPr>
        <w:noProof/>
      </w:rPr>
      <mc:AlternateContent>
        <mc:Choice Requires="wps">
          <w:drawing>
            <wp:anchor distT="0" distB="0" distL="0" distR="0" simplePos="0" relativeHeight="251658241" behindDoc="0" locked="0" layoutInCell="1" allowOverlap="1" wp14:anchorId="4AC91A65" wp14:editId="3B50E3B5">
              <wp:simplePos x="635" y="635"/>
              <wp:positionH relativeFrom="leftMargin">
                <wp:align>left</wp:align>
              </wp:positionH>
              <wp:positionV relativeFrom="paragraph">
                <wp:posOffset>635</wp:posOffset>
              </wp:positionV>
              <wp:extent cx="443865" cy="443865"/>
              <wp:effectExtent l="0" t="0" r="3175" b="4445"/>
              <wp:wrapSquare wrapText="bothSides"/>
              <wp:docPr id="21" name="Text Box 21"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3DFA35" w14:textId="0AB4BE24" w:rsidR="00C3070C" w:rsidRPr="001B5C00" w:rsidRDefault="00C3070C">
                          <w:pPr>
                            <w:rPr>
                              <w:rFonts w:ascii="Calibri" w:eastAsia="Calibri" w:hAnsi="Calibri" w:cs="Calibri"/>
                              <w:color w:val="000000"/>
                              <w:sz w:val="24"/>
                            </w:rPr>
                          </w:pPr>
                          <w:r w:rsidRPr="001B5C00">
                            <w:rPr>
                              <w:rFonts w:ascii="Calibri" w:hAnsi="Calibri"/>
                              <w:color w:val="000000"/>
                              <w:sz w:val="24"/>
                            </w:rPr>
                            <w:t>EBA ordinarie användning</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AC91A65" id="_x0000_t202" coordsize="21600,21600" o:spt="202" path="m,l,21600r21600,l21600,xe">
              <v:stroke joinstyle="miter"/>
              <v:path gradientshapeok="t" o:connecttype="rect"/>
            </v:shapetype>
            <v:shape id="Text Box 21" o:spid="_x0000_s1026" type="#_x0000_t202" alt="EBA Regular Use" style="position:absolute;left:0;text-align:left;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" filled="f" stroked="f">
              <v:textbox style="mso-fit-shape-to-text:t" inset="5pt,0,0,0">
                <w:txbxContent>
                  <w:p w14:paraId="5E3DFA35" w14:textId="0AB4BE24" w:rsidR="00C3070C" w:rsidRPr="001B5C00" w:rsidRDefault="00C3070C">
                    <w:pPr>
                      <w:rPr>
                        <w:rFonts w:ascii="Calibri" w:eastAsia="Calibri" w:hAnsi="Calibri" w:cs="Calibri"/>
                        <w:color w:val="000000"/>
                        <w:sz w:val="24"/>
                      </w:rPr>
                    </w:pPr>
                    <w:r w:rsidRPr="001B5C00">
                      <w:rPr>
                        <w:rFonts w:ascii="Calibri" w:hAnsi="Calibri"/>
                        <w:color w:val="000000"/>
                        <w:sz w:val="24"/>
                      </w:rPr>
                      <w:t>EBA ordinarie användning</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DBBC0" w14:textId="5C594065" w:rsidR="00C3070C" w:rsidRPr="001B5C00" w:rsidRDefault="00C3070C">
    <w:pPr>
      <w:pStyle w:val="Header"/>
      <w:rPr>
        <w:noProof/>
      </w:rPr>
    </w:pPr>
    <w:r w:rsidRPr="001B5C00">
      <w:rPr>
        <w:noProof/>
      </w:rPr>
      <mc:AlternateContent>
        <mc:Choice Requires="wps">
          <w:drawing>
            <wp:anchor distT="0" distB="0" distL="0" distR="0" simplePos="0" relativeHeight="251658242" behindDoc="0" locked="0" layoutInCell="1" allowOverlap="1" wp14:anchorId="67084BAA" wp14:editId="797358CA">
              <wp:simplePos x="0" y="0"/>
              <wp:positionH relativeFrom="leftMargin">
                <wp:posOffset>457200</wp:posOffset>
              </wp:positionH>
              <wp:positionV relativeFrom="paragraph">
                <wp:posOffset>-11430</wp:posOffset>
              </wp:positionV>
              <wp:extent cx="2009775" cy="443865"/>
              <wp:effectExtent l="0" t="0" r="9525" b="4445"/>
              <wp:wrapSquare wrapText="bothSides"/>
              <wp:docPr id="22" name="Text Box 22" descr="EBA Regular Use"/>
              <wp:cNvGraphicFramePr/>
              <a:graphic xmlns:a="http://schemas.openxmlformats.org/drawingml/2006/main">
                <a:graphicData uri="http://schemas.microsoft.com/office/word/2010/wordprocessingShape">
                  <wps:wsp>
                    <wps:cNvSpPr txBox="1"/>
                    <wps:spPr>
                      <a:xfrm>
                        <a:off x="0" y="0"/>
                        <a:ext cx="2009775" cy="443865"/>
                      </a:xfrm>
                      <a:prstGeom prst="rect">
                        <a:avLst/>
                      </a:prstGeom>
                      <a:noFill/>
                      <a:ln>
                        <a:noFill/>
                      </a:ln>
                    </wps:spPr>
                    <wps:txbx>
                      <w:txbxContent>
                        <w:p w14:paraId="26EFF338" w14:textId="5E526244" w:rsidR="00C3070C" w:rsidRPr="001B5C00" w:rsidRDefault="00C3070C">
                          <w:pPr>
                            <w:rPr>
                              <w:rFonts w:ascii="Calibri" w:eastAsia="Calibri" w:hAnsi="Calibri" w:cs="Calibri"/>
                              <w:color w:val="000000"/>
                              <w:sz w:val="24"/>
                            </w:rPr>
                          </w:pPr>
                          <w:r w:rsidRPr="001B5C00">
                            <w:rPr>
                              <w:rFonts w:ascii="Calibri" w:hAnsi="Calibri"/>
                              <w:color w:val="000000"/>
                              <w:sz w:val="24"/>
                            </w:rPr>
                            <w:t>EBA ordinarie användning</w:t>
                          </w:r>
                        </w:p>
                      </w:txbxContent>
                    </wps:txbx>
                    <wps:bodyPr rot="0" spcFirstLastPara="0" vertOverflow="overflow" horzOverflow="overflow" vert="horz" wrap="square" lIns="6350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7084BAA" id="_x0000_t202" coordsize="21600,21600" o:spt="202" path="m,l,21600r21600,l21600,xe">
              <v:stroke joinstyle="miter"/>
              <v:path gradientshapeok="t" o:connecttype="rect"/>
            </v:shapetype>
            <v:shape id="Text Box 22" o:spid="_x0000_s1027" type="#_x0000_t202" alt="EBA Regular Use" style="position:absolute;left:0;text-align:left;margin-left:36pt;margin-top:-.9pt;width:158.25pt;height:34.95pt;z-index:251658242;visibility:visible;mso-wrap-style:square;mso-width-percent:0;mso-wrap-distance-left:0;mso-wrap-distance-top:0;mso-wrap-distance-right:0;mso-wrap-distance-bottom:0;mso-position-horizontal:absolute;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" filled="f" stroked="f">
              <v:textbox style="mso-fit-shape-to-text:t" inset="5pt,0,0,0">
                <w:txbxContent>
                  <w:p w14:paraId="26EFF338" w14:textId="5E526244" w:rsidR="00C3070C" w:rsidRPr="001B5C00" w:rsidRDefault="00C3070C">
                    <w:pPr>
                      <w:rPr>
                        <w:rFonts w:ascii="Calibri" w:eastAsia="Calibri" w:hAnsi="Calibri" w:cs="Calibri"/>
                        <w:color w:val="000000"/>
                        <w:sz w:val="24"/>
                      </w:rPr>
                    </w:pPr>
                    <w:r w:rsidRPr="001B5C00">
                      <w:rPr>
                        <w:rFonts w:ascii="Calibri" w:hAnsi="Calibri"/>
                        <w:color w:val="000000"/>
                        <w:sz w:val="24"/>
                      </w:rPr>
                      <w:t>EBA ordinarie användning</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9755F" w14:textId="0211D059" w:rsidR="00C3070C" w:rsidRPr="001B5C00" w:rsidRDefault="00C3070C">
    <w:pPr>
      <w:rPr>
        <w:rFonts w:ascii="Arial" w:hAnsi="Arial" w:cs="Arial"/>
        <w:noProof/>
      </w:rPr>
    </w:pPr>
    <w:r w:rsidRPr="001B5C00">
      <w:rPr>
        <w:rFonts w:ascii="Arial" w:hAnsi="Arial"/>
        <w:noProof/>
      </w:rPr>
      <mc:AlternateContent>
        <mc:Choice Requires="wps">
          <w:drawing>
            <wp:anchor distT="0" distB="0" distL="0" distR="0" simplePos="0" relativeHeight="251658240" behindDoc="0" locked="0" layoutInCell="1" allowOverlap="1" wp14:anchorId="00728D39" wp14:editId="23187325">
              <wp:simplePos x="635" y="635"/>
              <wp:positionH relativeFrom="leftMargin">
                <wp:align>left</wp:align>
              </wp:positionH>
              <wp:positionV relativeFrom="paragraph">
                <wp:posOffset>635</wp:posOffset>
              </wp:positionV>
              <wp:extent cx="443865" cy="443865"/>
              <wp:effectExtent l="0" t="0" r="3175" b="4445"/>
              <wp:wrapSquare wrapText="bothSides"/>
              <wp:docPr id="20" name="Text Box 20"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8E9168" w14:textId="7F6D1353" w:rsidR="00C3070C" w:rsidRPr="001B5C00" w:rsidRDefault="00C3070C">
                          <w:pPr>
                            <w:rPr>
                              <w:rFonts w:ascii="Calibri" w:eastAsia="Calibri" w:hAnsi="Calibri" w:cs="Calibri"/>
                              <w:color w:val="000000"/>
                              <w:sz w:val="24"/>
                            </w:rPr>
                          </w:pPr>
                          <w:r w:rsidRPr="001B5C00">
                            <w:rPr>
                              <w:rFonts w:ascii="Calibri" w:hAnsi="Calibri"/>
                              <w:color w:val="000000"/>
                              <w:sz w:val="24"/>
                            </w:rPr>
                            <w:t>EBA ordinarie användning</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0728D39" id="_x0000_t202" coordsize="21600,21600" o:spt="202" path="m,l,21600r21600,l21600,xe">
              <v:stroke joinstyle="miter"/>
              <v:path gradientshapeok="t" o:connecttype="rect"/>
            </v:shapetype>
            <v:shape id="Text Box 20" o:spid="_x0000_s1028" type="#_x0000_t202" alt="EBA Regular Use" style="position:absolute;left:0;text-align:left;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" filled="f" stroked="f">
              <v:textbox style="mso-fit-shape-to-text:t" inset="5pt,0,0,0">
                <w:txbxContent>
                  <w:p w14:paraId="338E9168" w14:textId="7F6D1353" w:rsidR="00C3070C" w:rsidRPr="001B5C00" w:rsidRDefault="00C3070C">
                    <w:pPr>
                      <w:rPr>
                        <w:rFonts w:ascii="Calibri" w:eastAsia="Calibri" w:hAnsi="Calibri" w:cs="Calibri"/>
                        <w:color w:val="000000"/>
                        <w:sz w:val="24"/>
                      </w:rPr>
                    </w:pPr>
                    <w:r w:rsidRPr="001B5C00">
                      <w:rPr>
                        <w:rFonts w:ascii="Calibri" w:hAnsi="Calibri"/>
                        <w:color w:val="000000"/>
                        <w:sz w:val="24"/>
                      </w:rPr>
                      <w:t>EBA ordinarie användning</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A057C"/>
    <w:multiLevelType w:val="hybridMultilevel"/>
    <w:tmpl w:val="8F74F648"/>
    <w:lvl w:ilvl="0" w:tplc="3DECFEEE">
      <w:start w:val="1"/>
      <w:numFmt w:val="lowerRoman"/>
      <w:lvlText w:val="(%1)"/>
      <w:lvlJc w:val="left"/>
      <w:pPr>
        <w:ind w:left="1080" w:hanging="7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CD3A99"/>
    <w:multiLevelType w:val="hybridMultilevel"/>
    <w:tmpl w:val="B9D49566"/>
    <w:lvl w:ilvl="0" w:tplc="D2024F70">
      <w:start w:val="1"/>
      <w:numFmt w:val="bullet"/>
      <w:pStyle w:val="Aufzhlungszeichen1"/>
      <w:lvlText w:val=""/>
      <w:lvlJc w:val="left"/>
      <w:pPr>
        <w:tabs>
          <w:tab w:val="num" w:pos="360"/>
        </w:tabs>
        <w:ind w:left="360" w:hanging="360"/>
      </w:pPr>
      <w:rPr>
        <w:rFonts w:ascii="Symbol" w:hAnsi="Symbol" w:hint="default"/>
        <w:color w:val="auto"/>
        <w:sz w:val="28"/>
      </w:rPr>
    </w:lvl>
    <w:lvl w:ilvl="1" w:tplc="FBC0B1D0" w:tentative="1">
      <w:start w:val="1"/>
      <w:numFmt w:val="bullet"/>
      <w:lvlText w:val="o"/>
      <w:lvlJc w:val="left"/>
      <w:pPr>
        <w:tabs>
          <w:tab w:val="num" w:pos="1440"/>
        </w:tabs>
        <w:ind w:left="1440" w:hanging="360"/>
      </w:pPr>
      <w:rPr>
        <w:rFonts w:ascii="Courier New" w:hAnsi="Courier New" w:hint="default"/>
      </w:rPr>
    </w:lvl>
    <w:lvl w:ilvl="2" w:tplc="0B0AEBA8" w:tentative="1">
      <w:start w:val="1"/>
      <w:numFmt w:val="bullet"/>
      <w:lvlText w:val=""/>
      <w:lvlJc w:val="left"/>
      <w:pPr>
        <w:tabs>
          <w:tab w:val="num" w:pos="2160"/>
        </w:tabs>
        <w:ind w:left="2160" w:hanging="360"/>
      </w:pPr>
      <w:rPr>
        <w:rFonts w:ascii="Wingdings" w:hAnsi="Wingdings" w:hint="default"/>
      </w:rPr>
    </w:lvl>
    <w:lvl w:ilvl="3" w:tplc="320AF0DE" w:tentative="1">
      <w:start w:val="1"/>
      <w:numFmt w:val="bullet"/>
      <w:lvlText w:val=""/>
      <w:lvlJc w:val="left"/>
      <w:pPr>
        <w:tabs>
          <w:tab w:val="num" w:pos="2880"/>
        </w:tabs>
        <w:ind w:left="2880" w:hanging="360"/>
      </w:pPr>
      <w:rPr>
        <w:rFonts w:ascii="Symbol" w:hAnsi="Symbol" w:hint="default"/>
      </w:rPr>
    </w:lvl>
    <w:lvl w:ilvl="4" w:tplc="FCE445B6" w:tentative="1">
      <w:start w:val="1"/>
      <w:numFmt w:val="bullet"/>
      <w:lvlText w:val="o"/>
      <w:lvlJc w:val="left"/>
      <w:pPr>
        <w:tabs>
          <w:tab w:val="num" w:pos="3600"/>
        </w:tabs>
        <w:ind w:left="3600" w:hanging="360"/>
      </w:pPr>
      <w:rPr>
        <w:rFonts w:ascii="Courier New" w:hAnsi="Courier New" w:hint="default"/>
      </w:rPr>
    </w:lvl>
    <w:lvl w:ilvl="5" w:tplc="BD46C1E4" w:tentative="1">
      <w:start w:val="1"/>
      <w:numFmt w:val="bullet"/>
      <w:lvlText w:val=""/>
      <w:lvlJc w:val="left"/>
      <w:pPr>
        <w:tabs>
          <w:tab w:val="num" w:pos="4320"/>
        </w:tabs>
        <w:ind w:left="4320" w:hanging="360"/>
      </w:pPr>
      <w:rPr>
        <w:rFonts w:ascii="Wingdings" w:hAnsi="Wingdings" w:hint="default"/>
      </w:rPr>
    </w:lvl>
    <w:lvl w:ilvl="6" w:tplc="DCB491D4" w:tentative="1">
      <w:start w:val="1"/>
      <w:numFmt w:val="bullet"/>
      <w:lvlText w:val=""/>
      <w:lvlJc w:val="left"/>
      <w:pPr>
        <w:tabs>
          <w:tab w:val="num" w:pos="5040"/>
        </w:tabs>
        <w:ind w:left="5040" w:hanging="360"/>
      </w:pPr>
      <w:rPr>
        <w:rFonts w:ascii="Symbol" w:hAnsi="Symbol" w:hint="default"/>
      </w:rPr>
    </w:lvl>
    <w:lvl w:ilvl="7" w:tplc="00762622" w:tentative="1">
      <w:start w:val="1"/>
      <w:numFmt w:val="bullet"/>
      <w:lvlText w:val="o"/>
      <w:lvlJc w:val="left"/>
      <w:pPr>
        <w:tabs>
          <w:tab w:val="num" w:pos="5760"/>
        </w:tabs>
        <w:ind w:left="5760" w:hanging="360"/>
      </w:pPr>
      <w:rPr>
        <w:rFonts w:ascii="Courier New" w:hAnsi="Courier New" w:hint="default"/>
      </w:rPr>
    </w:lvl>
    <w:lvl w:ilvl="8" w:tplc="49DCE7E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FF1AC8"/>
    <w:multiLevelType w:val="hybridMultilevel"/>
    <w:tmpl w:val="3F225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710F59"/>
    <w:multiLevelType w:val="multilevel"/>
    <w:tmpl w:val="6348284C"/>
    <w:lvl w:ilvl="0">
      <w:start w:val="1"/>
      <w:numFmt w:val="decimal"/>
      <w:pStyle w:val="Baseparagraphnumbered"/>
      <w:lvlText w:val="%1."/>
      <w:lvlJc w:val="left"/>
      <w:pPr>
        <w:ind w:left="1637" w:hanging="360"/>
      </w:pPr>
      <w:rPr>
        <w:rFonts w:cs="Times New Roman" w:hint="default"/>
      </w:rPr>
    </w:lvl>
    <w:lvl w:ilvl="1">
      <w:start w:val="1"/>
      <w:numFmt w:val="lowerLetter"/>
      <w:lvlText w:val="%2."/>
      <w:lvlJc w:val="left"/>
      <w:pPr>
        <w:ind w:left="2007" w:hanging="360"/>
      </w:pPr>
      <w:rPr>
        <w:rFonts w:cs="Times New Roman" w:hint="default"/>
      </w:rPr>
    </w:lvl>
    <w:lvl w:ilvl="2">
      <w:start w:val="1"/>
      <w:numFmt w:val="lowerRoman"/>
      <w:lvlText w:val="%3."/>
      <w:lvlJc w:val="right"/>
      <w:pPr>
        <w:ind w:left="2727" w:hanging="180"/>
      </w:pPr>
      <w:rPr>
        <w:rFonts w:cs="Times New Roman" w:hint="default"/>
      </w:rPr>
    </w:lvl>
    <w:lvl w:ilvl="3">
      <w:start w:val="1"/>
      <w:numFmt w:val="decimal"/>
      <w:lvlText w:val="%4."/>
      <w:lvlJc w:val="left"/>
      <w:pPr>
        <w:ind w:left="3447" w:hanging="360"/>
      </w:pPr>
      <w:rPr>
        <w:rFonts w:cs="Times New Roman" w:hint="default"/>
      </w:rPr>
    </w:lvl>
    <w:lvl w:ilvl="4">
      <w:start w:val="1"/>
      <w:numFmt w:val="lowerLetter"/>
      <w:lvlText w:val="%5."/>
      <w:lvlJc w:val="left"/>
      <w:pPr>
        <w:ind w:left="4167" w:hanging="360"/>
      </w:pPr>
      <w:rPr>
        <w:rFonts w:cs="Times New Roman" w:hint="default"/>
      </w:rPr>
    </w:lvl>
    <w:lvl w:ilvl="5">
      <w:start w:val="1"/>
      <w:numFmt w:val="lowerRoman"/>
      <w:lvlText w:val="%6."/>
      <w:lvlJc w:val="right"/>
      <w:pPr>
        <w:ind w:left="4887" w:hanging="180"/>
      </w:pPr>
      <w:rPr>
        <w:rFonts w:cs="Times New Roman" w:hint="default"/>
      </w:rPr>
    </w:lvl>
    <w:lvl w:ilvl="6">
      <w:start w:val="1"/>
      <w:numFmt w:val="decimal"/>
      <w:lvlText w:val="%7."/>
      <w:lvlJc w:val="left"/>
      <w:pPr>
        <w:ind w:left="5607" w:hanging="360"/>
      </w:pPr>
      <w:rPr>
        <w:rFonts w:cs="Times New Roman" w:hint="default"/>
      </w:rPr>
    </w:lvl>
    <w:lvl w:ilvl="7">
      <w:start w:val="1"/>
      <w:numFmt w:val="lowerLetter"/>
      <w:lvlText w:val="%8."/>
      <w:lvlJc w:val="left"/>
      <w:pPr>
        <w:ind w:left="6327" w:hanging="360"/>
      </w:pPr>
      <w:rPr>
        <w:rFonts w:cs="Times New Roman" w:hint="default"/>
      </w:rPr>
    </w:lvl>
    <w:lvl w:ilvl="8">
      <w:start w:val="1"/>
      <w:numFmt w:val="lowerRoman"/>
      <w:lvlText w:val="%9."/>
      <w:lvlJc w:val="right"/>
      <w:pPr>
        <w:ind w:left="7047" w:hanging="180"/>
      </w:pPr>
      <w:rPr>
        <w:rFonts w:cs="Times New Roman" w:hint="default"/>
      </w:rPr>
    </w:lvl>
  </w:abstractNum>
  <w:abstractNum w:abstractNumId="7" w15:restartNumberingAfterBreak="0">
    <w:nsid w:val="14025725"/>
    <w:multiLevelType w:val="hybridMultilevel"/>
    <w:tmpl w:val="4036CA0C"/>
    <w:lvl w:ilvl="0" w:tplc="0A20DC8E">
      <w:start w:val="1"/>
      <w:numFmt w:val="lowerLetter"/>
      <w:lvlText w:val="(%1)"/>
      <w:lvlJc w:val="left"/>
      <w:pPr>
        <w:ind w:left="1065" w:hanging="705"/>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8" w15:restartNumberingAfterBreak="0">
    <w:nsid w:val="162B1F6B"/>
    <w:multiLevelType w:val="hybridMultilevel"/>
    <w:tmpl w:val="F502012E"/>
    <w:lvl w:ilvl="0" w:tplc="D2746646">
      <w:start w:val="1"/>
      <w:numFmt w:val="lowerRoman"/>
      <w:lvlText w:val="(%1)"/>
      <w:lvlJc w:val="left"/>
      <w:pPr>
        <w:ind w:left="1080" w:hanging="7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9" w15:restartNumberingAfterBreak="0">
    <w:nsid w:val="16BDAD77"/>
    <w:multiLevelType w:val="hybridMultilevel"/>
    <w:tmpl w:val="CFEE7F7A"/>
    <w:lvl w:ilvl="0" w:tplc="C7A24128">
      <w:start w:val="1"/>
      <w:numFmt w:val="bullet"/>
      <w:lvlText w:val=""/>
      <w:lvlJc w:val="left"/>
      <w:pPr>
        <w:ind w:left="720" w:hanging="360"/>
      </w:pPr>
      <w:rPr>
        <w:rFonts w:ascii="Symbol" w:hAnsi="Symbol" w:hint="default"/>
      </w:rPr>
    </w:lvl>
    <w:lvl w:ilvl="1" w:tplc="04E62ABA">
      <w:start w:val="1"/>
      <w:numFmt w:val="bullet"/>
      <w:lvlText w:val="o"/>
      <w:lvlJc w:val="left"/>
      <w:pPr>
        <w:ind w:left="1440" w:hanging="360"/>
      </w:pPr>
      <w:rPr>
        <w:rFonts w:ascii="Courier New" w:hAnsi="Courier New" w:hint="default"/>
      </w:rPr>
    </w:lvl>
    <w:lvl w:ilvl="2" w:tplc="953C95E6">
      <w:start w:val="1"/>
      <w:numFmt w:val="bullet"/>
      <w:lvlText w:val=""/>
      <w:lvlJc w:val="left"/>
      <w:pPr>
        <w:ind w:left="2160" w:hanging="360"/>
      </w:pPr>
      <w:rPr>
        <w:rFonts w:ascii="Wingdings" w:hAnsi="Wingdings" w:hint="default"/>
      </w:rPr>
    </w:lvl>
    <w:lvl w:ilvl="3" w:tplc="4372CEF8">
      <w:start w:val="1"/>
      <w:numFmt w:val="bullet"/>
      <w:lvlText w:val=""/>
      <w:lvlJc w:val="left"/>
      <w:pPr>
        <w:ind w:left="2880" w:hanging="360"/>
      </w:pPr>
      <w:rPr>
        <w:rFonts w:ascii="Symbol" w:hAnsi="Symbol" w:hint="default"/>
      </w:rPr>
    </w:lvl>
    <w:lvl w:ilvl="4" w:tplc="B9489EC8">
      <w:start w:val="1"/>
      <w:numFmt w:val="bullet"/>
      <w:lvlText w:val="o"/>
      <w:lvlJc w:val="left"/>
      <w:pPr>
        <w:ind w:left="3600" w:hanging="360"/>
      </w:pPr>
      <w:rPr>
        <w:rFonts w:ascii="Courier New" w:hAnsi="Courier New" w:hint="default"/>
      </w:rPr>
    </w:lvl>
    <w:lvl w:ilvl="5" w:tplc="08E0CADC">
      <w:start w:val="1"/>
      <w:numFmt w:val="bullet"/>
      <w:lvlText w:val=""/>
      <w:lvlJc w:val="left"/>
      <w:pPr>
        <w:ind w:left="4320" w:hanging="360"/>
      </w:pPr>
      <w:rPr>
        <w:rFonts w:ascii="Wingdings" w:hAnsi="Wingdings" w:hint="default"/>
      </w:rPr>
    </w:lvl>
    <w:lvl w:ilvl="6" w:tplc="DEEA54A4">
      <w:start w:val="1"/>
      <w:numFmt w:val="bullet"/>
      <w:lvlText w:val=""/>
      <w:lvlJc w:val="left"/>
      <w:pPr>
        <w:ind w:left="5040" w:hanging="360"/>
      </w:pPr>
      <w:rPr>
        <w:rFonts w:ascii="Symbol" w:hAnsi="Symbol" w:hint="default"/>
      </w:rPr>
    </w:lvl>
    <w:lvl w:ilvl="7" w:tplc="6EE831A0">
      <w:start w:val="1"/>
      <w:numFmt w:val="bullet"/>
      <w:lvlText w:val="o"/>
      <w:lvlJc w:val="left"/>
      <w:pPr>
        <w:ind w:left="5760" w:hanging="360"/>
      </w:pPr>
      <w:rPr>
        <w:rFonts w:ascii="Courier New" w:hAnsi="Courier New" w:hint="default"/>
      </w:rPr>
    </w:lvl>
    <w:lvl w:ilvl="8" w:tplc="22988624">
      <w:start w:val="1"/>
      <w:numFmt w:val="bullet"/>
      <w:lvlText w:val=""/>
      <w:lvlJc w:val="left"/>
      <w:pPr>
        <w:ind w:left="6480" w:hanging="360"/>
      </w:pPr>
      <w:rPr>
        <w:rFonts w:ascii="Wingdings" w:hAnsi="Wingdings" w:hint="default"/>
      </w:rPr>
    </w:lvl>
  </w:abstractNum>
  <w:abstractNum w:abstractNumId="10" w15:restartNumberingAfterBreak="0">
    <w:nsid w:val="1CED6282"/>
    <w:multiLevelType w:val="multilevel"/>
    <w:tmpl w:val="5D8418C4"/>
    <w:lvl w:ilvl="0">
      <w:start w:val="1"/>
      <w:numFmt w:val="decimal"/>
      <w:pStyle w:val="GliederungmitNummerierung"/>
      <w:lvlText w:val="%1"/>
      <w:lvlJc w:val="left"/>
      <w:pPr>
        <w:tabs>
          <w:tab w:val="num" w:pos="357"/>
        </w:tabs>
        <w:ind w:left="357" w:hanging="357"/>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361"/>
        </w:tabs>
        <w:ind w:left="1361" w:hanging="567"/>
      </w:pPr>
      <w:rPr>
        <w:rFonts w:cs="Times New Roman" w:hint="default"/>
      </w:rPr>
    </w:lvl>
    <w:lvl w:ilvl="3">
      <w:start w:val="1"/>
      <w:numFmt w:val="decimal"/>
      <w:lvlText w:val="%1.%2.%3.%4"/>
      <w:lvlJc w:val="left"/>
      <w:pPr>
        <w:tabs>
          <w:tab w:val="num" w:pos="2098"/>
        </w:tabs>
        <w:ind w:left="2098" w:hanging="737"/>
      </w:pPr>
      <w:rPr>
        <w:rFonts w:cs="Times New Roman" w:hint="default"/>
      </w:rPr>
    </w:lvl>
    <w:lvl w:ilvl="4">
      <w:start w:val="1"/>
      <w:numFmt w:val="decimal"/>
      <w:lvlText w:val="%1.%2.%3.%4.%5"/>
      <w:lvlJc w:val="left"/>
      <w:pPr>
        <w:tabs>
          <w:tab w:val="num" w:pos="3062"/>
        </w:tabs>
        <w:ind w:left="3062" w:hanging="964"/>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1" w15:restartNumberingAfterBreak="0">
    <w:nsid w:val="1D6F72E7"/>
    <w:multiLevelType w:val="hybridMultilevel"/>
    <w:tmpl w:val="A7DAB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DF4841"/>
    <w:multiLevelType w:val="hybridMultilevel"/>
    <w:tmpl w:val="3228AE3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24F75427"/>
    <w:multiLevelType w:val="hybridMultilevel"/>
    <w:tmpl w:val="2962D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C050D9"/>
    <w:multiLevelType w:val="hybridMultilevel"/>
    <w:tmpl w:val="F7E0F274"/>
    <w:lvl w:ilvl="0" w:tplc="9BAEF704">
      <w:start w:val="1"/>
      <w:numFmt w:val="lowerLetter"/>
      <w:pStyle w:val="Nummerierungsart4"/>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B2B3A92"/>
    <w:multiLevelType w:val="singleLevel"/>
    <w:tmpl w:val="73D64A0E"/>
    <w:name w:val="Considérant__1"/>
    <w:lvl w:ilvl="0">
      <w:start w:val="1"/>
      <w:numFmt w:val="decimal"/>
      <w:lvlRestart w:val="0"/>
      <w:pStyle w:val="Considrant"/>
      <w:lvlText w:val="(%1)"/>
      <w:lvlJc w:val="left"/>
      <w:pPr>
        <w:tabs>
          <w:tab w:val="num" w:pos="709"/>
        </w:tabs>
        <w:ind w:left="709" w:hanging="709"/>
      </w:pPr>
    </w:lvl>
  </w:abstractNum>
  <w:abstractNum w:abstractNumId="16" w15:restartNumberingAfterBreak="0">
    <w:nsid w:val="2E8B3C49"/>
    <w:multiLevelType w:val="hybridMultilevel"/>
    <w:tmpl w:val="E31EA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686A14"/>
    <w:multiLevelType w:val="hybridMultilevel"/>
    <w:tmpl w:val="ADF4FFE6"/>
    <w:lvl w:ilvl="0" w:tplc="08090001">
      <w:start w:val="1"/>
      <w:numFmt w:val="bullet"/>
      <w:lvlText w:val=""/>
      <w:lvlJc w:val="left"/>
      <w:pPr>
        <w:ind w:left="907" w:hanging="360"/>
      </w:pPr>
      <w:rPr>
        <w:rFonts w:ascii="Symbol" w:hAnsi="Symbol" w:hint="default"/>
      </w:rPr>
    </w:lvl>
    <w:lvl w:ilvl="1" w:tplc="08090003" w:tentative="1">
      <w:start w:val="1"/>
      <w:numFmt w:val="bullet"/>
      <w:lvlText w:val="o"/>
      <w:lvlJc w:val="left"/>
      <w:pPr>
        <w:ind w:left="1627" w:hanging="360"/>
      </w:pPr>
      <w:rPr>
        <w:rFonts w:ascii="Courier New" w:hAnsi="Courier New" w:cs="Courier New" w:hint="default"/>
      </w:rPr>
    </w:lvl>
    <w:lvl w:ilvl="2" w:tplc="08090005" w:tentative="1">
      <w:start w:val="1"/>
      <w:numFmt w:val="bullet"/>
      <w:lvlText w:val=""/>
      <w:lvlJc w:val="left"/>
      <w:pPr>
        <w:ind w:left="2347" w:hanging="360"/>
      </w:pPr>
      <w:rPr>
        <w:rFonts w:ascii="Wingdings" w:hAnsi="Wingdings" w:hint="default"/>
      </w:rPr>
    </w:lvl>
    <w:lvl w:ilvl="3" w:tplc="08090001" w:tentative="1">
      <w:start w:val="1"/>
      <w:numFmt w:val="bullet"/>
      <w:lvlText w:val=""/>
      <w:lvlJc w:val="left"/>
      <w:pPr>
        <w:ind w:left="3067" w:hanging="360"/>
      </w:pPr>
      <w:rPr>
        <w:rFonts w:ascii="Symbol" w:hAnsi="Symbol" w:hint="default"/>
      </w:rPr>
    </w:lvl>
    <w:lvl w:ilvl="4" w:tplc="08090003" w:tentative="1">
      <w:start w:val="1"/>
      <w:numFmt w:val="bullet"/>
      <w:lvlText w:val="o"/>
      <w:lvlJc w:val="left"/>
      <w:pPr>
        <w:ind w:left="3787" w:hanging="360"/>
      </w:pPr>
      <w:rPr>
        <w:rFonts w:ascii="Courier New" w:hAnsi="Courier New" w:cs="Courier New" w:hint="default"/>
      </w:rPr>
    </w:lvl>
    <w:lvl w:ilvl="5" w:tplc="08090005" w:tentative="1">
      <w:start w:val="1"/>
      <w:numFmt w:val="bullet"/>
      <w:lvlText w:val=""/>
      <w:lvlJc w:val="left"/>
      <w:pPr>
        <w:ind w:left="4507" w:hanging="360"/>
      </w:pPr>
      <w:rPr>
        <w:rFonts w:ascii="Wingdings" w:hAnsi="Wingdings" w:hint="default"/>
      </w:rPr>
    </w:lvl>
    <w:lvl w:ilvl="6" w:tplc="08090001" w:tentative="1">
      <w:start w:val="1"/>
      <w:numFmt w:val="bullet"/>
      <w:lvlText w:val=""/>
      <w:lvlJc w:val="left"/>
      <w:pPr>
        <w:ind w:left="5227" w:hanging="360"/>
      </w:pPr>
      <w:rPr>
        <w:rFonts w:ascii="Symbol" w:hAnsi="Symbol" w:hint="default"/>
      </w:rPr>
    </w:lvl>
    <w:lvl w:ilvl="7" w:tplc="08090003" w:tentative="1">
      <w:start w:val="1"/>
      <w:numFmt w:val="bullet"/>
      <w:lvlText w:val="o"/>
      <w:lvlJc w:val="left"/>
      <w:pPr>
        <w:ind w:left="5947" w:hanging="360"/>
      </w:pPr>
      <w:rPr>
        <w:rFonts w:ascii="Courier New" w:hAnsi="Courier New" w:cs="Courier New" w:hint="default"/>
      </w:rPr>
    </w:lvl>
    <w:lvl w:ilvl="8" w:tplc="08090005" w:tentative="1">
      <w:start w:val="1"/>
      <w:numFmt w:val="bullet"/>
      <w:lvlText w:val=""/>
      <w:lvlJc w:val="left"/>
      <w:pPr>
        <w:ind w:left="6667" w:hanging="360"/>
      </w:pPr>
      <w:rPr>
        <w:rFonts w:ascii="Wingdings" w:hAnsi="Wingdings" w:hint="default"/>
      </w:rPr>
    </w:lvl>
  </w:abstractNum>
  <w:abstractNum w:abstractNumId="18" w15:restartNumberingAfterBreak="0">
    <w:nsid w:val="2F7D7F02"/>
    <w:multiLevelType w:val="multilevel"/>
    <w:tmpl w:val="0407001D"/>
    <w:numStyleLink w:val="Formatvorlage3"/>
  </w:abstractNum>
  <w:abstractNum w:abstractNumId="19" w15:restartNumberingAfterBreak="0">
    <w:nsid w:val="312B694E"/>
    <w:multiLevelType w:val="hybridMultilevel"/>
    <w:tmpl w:val="C57E0AAE"/>
    <w:lvl w:ilvl="0" w:tplc="3DECFEEE">
      <w:start w:val="1"/>
      <w:numFmt w:val="lowerRoman"/>
      <w:lvlText w:val="(%1)"/>
      <w:lvlJc w:val="left"/>
      <w:pPr>
        <w:ind w:left="1080" w:hanging="7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0" w15:restartNumberingAfterBreak="0">
    <w:nsid w:val="32E749A0"/>
    <w:multiLevelType w:val="hybridMultilevel"/>
    <w:tmpl w:val="FFFFFFFF"/>
    <w:lvl w:ilvl="0" w:tplc="0CD0E710">
      <w:start w:val="1"/>
      <w:numFmt w:val="bullet"/>
      <w:lvlText w:val=""/>
      <w:lvlJc w:val="left"/>
      <w:pPr>
        <w:ind w:left="720" w:hanging="360"/>
      </w:pPr>
      <w:rPr>
        <w:rFonts w:ascii="Symbol" w:hAnsi="Symbol" w:hint="default"/>
      </w:rPr>
    </w:lvl>
    <w:lvl w:ilvl="1" w:tplc="0C28BC12">
      <w:start w:val="1"/>
      <w:numFmt w:val="bullet"/>
      <w:lvlText w:val="o"/>
      <w:lvlJc w:val="left"/>
      <w:pPr>
        <w:ind w:left="1440" w:hanging="360"/>
      </w:pPr>
      <w:rPr>
        <w:rFonts w:ascii="Courier New" w:hAnsi="Courier New" w:hint="default"/>
      </w:rPr>
    </w:lvl>
    <w:lvl w:ilvl="2" w:tplc="A0E4D8AA">
      <w:start w:val="1"/>
      <w:numFmt w:val="bullet"/>
      <w:lvlText w:val=""/>
      <w:lvlJc w:val="left"/>
      <w:pPr>
        <w:ind w:left="2160" w:hanging="360"/>
      </w:pPr>
      <w:rPr>
        <w:rFonts w:ascii="Wingdings" w:hAnsi="Wingdings" w:hint="default"/>
      </w:rPr>
    </w:lvl>
    <w:lvl w:ilvl="3" w:tplc="91308CAC">
      <w:start w:val="1"/>
      <w:numFmt w:val="bullet"/>
      <w:lvlText w:val=""/>
      <w:lvlJc w:val="left"/>
      <w:pPr>
        <w:ind w:left="2880" w:hanging="360"/>
      </w:pPr>
      <w:rPr>
        <w:rFonts w:ascii="Symbol" w:hAnsi="Symbol" w:hint="default"/>
      </w:rPr>
    </w:lvl>
    <w:lvl w:ilvl="4" w:tplc="1EE6B26C">
      <w:start w:val="1"/>
      <w:numFmt w:val="bullet"/>
      <w:lvlText w:val="o"/>
      <w:lvlJc w:val="left"/>
      <w:pPr>
        <w:ind w:left="3600" w:hanging="360"/>
      </w:pPr>
      <w:rPr>
        <w:rFonts w:ascii="Courier New" w:hAnsi="Courier New" w:hint="default"/>
      </w:rPr>
    </w:lvl>
    <w:lvl w:ilvl="5" w:tplc="8926DF00">
      <w:start w:val="1"/>
      <w:numFmt w:val="bullet"/>
      <w:lvlText w:val=""/>
      <w:lvlJc w:val="left"/>
      <w:pPr>
        <w:ind w:left="4320" w:hanging="360"/>
      </w:pPr>
      <w:rPr>
        <w:rFonts w:ascii="Wingdings" w:hAnsi="Wingdings" w:hint="default"/>
      </w:rPr>
    </w:lvl>
    <w:lvl w:ilvl="6" w:tplc="90B4D0D2">
      <w:start w:val="1"/>
      <w:numFmt w:val="bullet"/>
      <w:lvlText w:val=""/>
      <w:lvlJc w:val="left"/>
      <w:pPr>
        <w:ind w:left="5040" w:hanging="360"/>
      </w:pPr>
      <w:rPr>
        <w:rFonts w:ascii="Symbol" w:hAnsi="Symbol" w:hint="default"/>
      </w:rPr>
    </w:lvl>
    <w:lvl w:ilvl="7" w:tplc="A3EAB52A">
      <w:start w:val="1"/>
      <w:numFmt w:val="bullet"/>
      <w:lvlText w:val="o"/>
      <w:lvlJc w:val="left"/>
      <w:pPr>
        <w:ind w:left="5760" w:hanging="360"/>
      </w:pPr>
      <w:rPr>
        <w:rFonts w:ascii="Courier New" w:hAnsi="Courier New" w:hint="default"/>
      </w:rPr>
    </w:lvl>
    <w:lvl w:ilvl="8" w:tplc="C4046BAA">
      <w:start w:val="1"/>
      <w:numFmt w:val="bullet"/>
      <w:lvlText w:val=""/>
      <w:lvlJc w:val="left"/>
      <w:pPr>
        <w:ind w:left="6480" w:hanging="360"/>
      </w:pPr>
      <w:rPr>
        <w:rFonts w:ascii="Wingdings" w:hAnsi="Wingdings" w:hint="default"/>
      </w:rPr>
    </w:lvl>
  </w:abstractNum>
  <w:abstractNum w:abstractNumId="21" w15:restartNumberingAfterBreak="0">
    <w:nsid w:val="33057CB8"/>
    <w:multiLevelType w:val="hybridMultilevel"/>
    <w:tmpl w:val="760C1692"/>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22" w15:restartNumberingAfterBreak="0">
    <w:nsid w:val="37226525"/>
    <w:multiLevelType w:val="hybridMultilevel"/>
    <w:tmpl w:val="9872E646"/>
    <w:lvl w:ilvl="0" w:tplc="0C0A0001">
      <w:start w:val="1"/>
      <w:numFmt w:val="decimal"/>
      <w:pStyle w:val="Nummerierungsart2"/>
      <w:lvlText w:val="%1)"/>
      <w:lvlJc w:val="left"/>
      <w:pPr>
        <w:tabs>
          <w:tab w:val="num" w:pos="360"/>
        </w:tabs>
        <w:ind w:left="360" w:hanging="360"/>
      </w:pPr>
      <w:rPr>
        <w:rFonts w:cs="Times New Roman" w:hint="default"/>
      </w:rPr>
    </w:lvl>
    <w:lvl w:ilvl="1" w:tplc="040A0003" w:tentative="1">
      <w:start w:val="1"/>
      <w:numFmt w:val="lowerLetter"/>
      <w:lvlText w:val="%2."/>
      <w:lvlJc w:val="left"/>
      <w:pPr>
        <w:tabs>
          <w:tab w:val="num" w:pos="1440"/>
        </w:tabs>
        <w:ind w:left="1440" w:hanging="360"/>
      </w:pPr>
      <w:rPr>
        <w:rFonts w:cs="Times New Roman"/>
      </w:rPr>
    </w:lvl>
    <w:lvl w:ilvl="2" w:tplc="040A0005" w:tentative="1">
      <w:start w:val="1"/>
      <w:numFmt w:val="lowerRoman"/>
      <w:lvlText w:val="%3."/>
      <w:lvlJc w:val="right"/>
      <w:pPr>
        <w:tabs>
          <w:tab w:val="num" w:pos="2160"/>
        </w:tabs>
        <w:ind w:left="2160" w:hanging="180"/>
      </w:pPr>
      <w:rPr>
        <w:rFonts w:cs="Times New Roman"/>
      </w:rPr>
    </w:lvl>
    <w:lvl w:ilvl="3" w:tplc="040A0001" w:tentative="1">
      <w:start w:val="1"/>
      <w:numFmt w:val="decimal"/>
      <w:lvlText w:val="%4."/>
      <w:lvlJc w:val="left"/>
      <w:pPr>
        <w:tabs>
          <w:tab w:val="num" w:pos="2880"/>
        </w:tabs>
        <w:ind w:left="2880" w:hanging="360"/>
      </w:pPr>
      <w:rPr>
        <w:rFonts w:cs="Times New Roman"/>
      </w:rPr>
    </w:lvl>
    <w:lvl w:ilvl="4" w:tplc="040A0003" w:tentative="1">
      <w:start w:val="1"/>
      <w:numFmt w:val="lowerLetter"/>
      <w:lvlText w:val="%5."/>
      <w:lvlJc w:val="left"/>
      <w:pPr>
        <w:tabs>
          <w:tab w:val="num" w:pos="3600"/>
        </w:tabs>
        <w:ind w:left="3600" w:hanging="360"/>
      </w:pPr>
      <w:rPr>
        <w:rFonts w:cs="Times New Roman"/>
      </w:rPr>
    </w:lvl>
    <w:lvl w:ilvl="5" w:tplc="040A0005" w:tentative="1">
      <w:start w:val="1"/>
      <w:numFmt w:val="lowerRoman"/>
      <w:lvlText w:val="%6."/>
      <w:lvlJc w:val="right"/>
      <w:pPr>
        <w:tabs>
          <w:tab w:val="num" w:pos="4320"/>
        </w:tabs>
        <w:ind w:left="4320" w:hanging="180"/>
      </w:pPr>
      <w:rPr>
        <w:rFonts w:cs="Times New Roman"/>
      </w:rPr>
    </w:lvl>
    <w:lvl w:ilvl="6" w:tplc="040A0001" w:tentative="1">
      <w:start w:val="1"/>
      <w:numFmt w:val="decimal"/>
      <w:lvlText w:val="%7."/>
      <w:lvlJc w:val="left"/>
      <w:pPr>
        <w:tabs>
          <w:tab w:val="num" w:pos="5040"/>
        </w:tabs>
        <w:ind w:left="5040" w:hanging="360"/>
      </w:pPr>
      <w:rPr>
        <w:rFonts w:cs="Times New Roman"/>
      </w:rPr>
    </w:lvl>
    <w:lvl w:ilvl="7" w:tplc="040A0003" w:tentative="1">
      <w:start w:val="1"/>
      <w:numFmt w:val="lowerLetter"/>
      <w:lvlText w:val="%8."/>
      <w:lvlJc w:val="left"/>
      <w:pPr>
        <w:tabs>
          <w:tab w:val="num" w:pos="5760"/>
        </w:tabs>
        <w:ind w:left="5760" w:hanging="360"/>
      </w:pPr>
      <w:rPr>
        <w:rFonts w:cs="Times New Roman"/>
      </w:rPr>
    </w:lvl>
    <w:lvl w:ilvl="8" w:tplc="040A0005" w:tentative="1">
      <w:start w:val="1"/>
      <w:numFmt w:val="lowerRoman"/>
      <w:lvlText w:val="%9."/>
      <w:lvlJc w:val="right"/>
      <w:pPr>
        <w:tabs>
          <w:tab w:val="num" w:pos="6480"/>
        </w:tabs>
        <w:ind w:left="6480" w:hanging="180"/>
      </w:pPr>
      <w:rPr>
        <w:rFonts w:cs="Times New Roman"/>
      </w:rPr>
    </w:lvl>
  </w:abstractNum>
  <w:abstractNum w:abstractNumId="23"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D57312"/>
    <w:multiLevelType w:val="multilevel"/>
    <w:tmpl w:val="1864F90A"/>
    <w:styleLink w:val="Formatvorlage2"/>
    <w:lvl w:ilvl="0">
      <w:start w:val="1"/>
      <w:numFmt w:val="bullet"/>
      <w:lvlText w:val=""/>
      <w:lvlJc w:val="left"/>
      <w:pPr>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2"/>
      </w:rPr>
    </w:lvl>
    <w:lvl w:ilvl="4">
      <w:start w:val="1"/>
      <w:numFmt w:val="bullet"/>
      <w:lvlText w:val=""/>
      <w:lvlJc w:val="left"/>
      <w:pPr>
        <w:tabs>
          <w:tab w:val="num" w:pos="1786"/>
        </w:tabs>
        <w:ind w:left="1786" w:hanging="357"/>
      </w:pPr>
      <w:rPr>
        <w:rFonts w:ascii="Symbol" w:hAnsi="Symbol" w:hint="default"/>
        <w:sz w:val="22"/>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3F1245B2"/>
    <w:multiLevelType w:val="hybridMultilevel"/>
    <w:tmpl w:val="07BAD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750C05"/>
    <w:multiLevelType w:val="hybridMultilevel"/>
    <w:tmpl w:val="04021D6A"/>
    <w:lvl w:ilvl="0" w:tplc="B0B6E3BA">
      <w:start w:val="1"/>
      <w:numFmt w:val="lowerLetter"/>
      <w:lvlText w:val="(%1)"/>
      <w:lvlJc w:val="left"/>
      <w:pPr>
        <w:ind w:left="1065" w:hanging="705"/>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7"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4DA1DBF"/>
    <w:multiLevelType w:val="hybridMultilevel"/>
    <w:tmpl w:val="B9AC9CB6"/>
    <w:lvl w:ilvl="0" w:tplc="B9C8CDA4">
      <w:start w:val="142"/>
      <w:numFmt w:val="decimal"/>
      <w:lvlText w:val="%1."/>
      <w:lvlJc w:val="left"/>
      <w:pPr>
        <w:ind w:left="1271" w:hanging="4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9" w15:restartNumberingAfterBreak="0">
    <w:nsid w:val="4679513E"/>
    <w:multiLevelType w:val="hybridMultilevel"/>
    <w:tmpl w:val="74381AAC"/>
    <w:lvl w:ilvl="0" w:tplc="3DECFEEE">
      <w:start w:val="1"/>
      <w:numFmt w:val="lowerRoman"/>
      <w:lvlText w:val="(%1)"/>
      <w:lvlJc w:val="left"/>
      <w:pPr>
        <w:ind w:left="1080" w:hanging="7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0" w15:restartNumberingAfterBreak="0">
    <w:nsid w:val="49772236"/>
    <w:multiLevelType w:val="hybridMultilevel"/>
    <w:tmpl w:val="E974A63C"/>
    <w:lvl w:ilvl="0" w:tplc="91F28F2A">
      <w:start w:val="1"/>
      <w:numFmt w:val="bullet"/>
      <w:pStyle w:val="Aufzhlungszeichen4"/>
      <w:lvlText w:val=""/>
      <w:lvlJc w:val="left"/>
      <w:pPr>
        <w:tabs>
          <w:tab w:val="num" w:pos="357"/>
        </w:tabs>
        <w:ind w:left="357" w:hanging="357"/>
      </w:pPr>
      <w:rPr>
        <w:rFonts w:ascii="Wingdings" w:hAnsi="Wingdings" w:hint="default"/>
        <w:sz w:val="28"/>
      </w:rPr>
    </w:lvl>
    <w:lvl w:ilvl="1" w:tplc="78D02204">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B95802"/>
    <w:multiLevelType w:val="multilevel"/>
    <w:tmpl w:val="0407001D"/>
    <w:styleLink w:val="Formatvorlage3"/>
    <w:lvl w:ilvl="0">
      <w:start w:val="1"/>
      <w:numFmt w:val="none"/>
      <w:pStyle w:val="Heading4"/>
      <w:lvlText w:val="%1"/>
      <w:lvlJc w:val="left"/>
      <w:pPr>
        <w:ind w:left="360" w:hanging="360"/>
      </w:pPr>
      <w:rPr>
        <w:rFonts w:ascii="Verdana" w:hAnsi="Verdana" w:cs="Times New Roman" w:hint="default"/>
        <w:b/>
        <w:color w:val="auto"/>
        <w:sz w:val="20"/>
        <w:u w:val="single"/>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15:restartNumberingAfterBreak="0">
    <w:nsid w:val="4EF30DF1"/>
    <w:multiLevelType w:val="hybridMultilevel"/>
    <w:tmpl w:val="95BE37A4"/>
    <w:lvl w:ilvl="0" w:tplc="B2366634">
      <w:start w:val="1"/>
      <w:numFmt w:val="upperRoman"/>
      <w:pStyle w:val="Nummerierungsart3"/>
      <w:lvlText w:val="%1."/>
      <w:lvlJc w:val="left"/>
      <w:pPr>
        <w:tabs>
          <w:tab w:val="num" w:pos="357"/>
        </w:tabs>
        <w:ind w:left="357" w:hanging="357"/>
      </w:pPr>
      <w:rPr>
        <w:rFonts w:cs="Times New Roman" w:hint="default"/>
      </w:rPr>
    </w:lvl>
    <w:lvl w:ilvl="1" w:tplc="04070003" w:tentative="1">
      <w:start w:val="1"/>
      <w:numFmt w:val="lowerLetter"/>
      <w:lvlText w:val="%2."/>
      <w:lvlJc w:val="left"/>
      <w:pPr>
        <w:tabs>
          <w:tab w:val="num" w:pos="1440"/>
        </w:tabs>
        <w:ind w:left="1440" w:hanging="360"/>
      </w:pPr>
      <w:rPr>
        <w:rFonts w:cs="Times New Roman"/>
      </w:rPr>
    </w:lvl>
    <w:lvl w:ilvl="2" w:tplc="04070005" w:tentative="1">
      <w:start w:val="1"/>
      <w:numFmt w:val="lowerRoman"/>
      <w:lvlText w:val="%3."/>
      <w:lvlJc w:val="right"/>
      <w:pPr>
        <w:tabs>
          <w:tab w:val="num" w:pos="2160"/>
        </w:tabs>
        <w:ind w:left="2160" w:hanging="180"/>
      </w:pPr>
      <w:rPr>
        <w:rFonts w:cs="Times New Roman"/>
      </w:rPr>
    </w:lvl>
    <w:lvl w:ilvl="3" w:tplc="04070001" w:tentative="1">
      <w:start w:val="1"/>
      <w:numFmt w:val="decimal"/>
      <w:lvlText w:val="%4."/>
      <w:lvlJc w:val="left"/>
      <w:pPr>
        <w:tabs>
          <w:tab w:val="num" w:pos="2880"/>
        </w:tabs>
        <w:ind w:left="2880" w:hanging="360"/>
      </w:pPr>
      <w:rPr>
        <w:rFonts w:cs="Times New Roman"/>
      </w:rPr>
    </w:lvl>
    <w:lvl w:ilvl="4" w:tplc="04070003" w:tentative="1">
      <w:start w:val="1"/>
      <w:numFmt w:val="lowerLetter"/>
      <w:lvlText w:val="%5."/>
      <w:lvlJc w:val="left"/>
      <w:pPr>
        <w:tabs>
          <w:tab w:val="num" w:pos="3600"/>
        </w:tabs>
        <w:ind w:left="3600" w:hanging="360"/>
      </w:pPr>
      <w:rPr>
        <w:rFonts w:cs="Times New Roman"/>
      </w:rPr>
    </w:lvl>
    <w:lvl w:ilvl="5" w:tplc="04070005" w:tentative="1">
      <w:start w:val="1"/>
      <w:numFmt w:val="lowerRoman"/>
      <w:lvlText w:val="%6."/>
      <w:lvlJc w:val="right"/>
      <w:pPr>
        <w:tabs>
          <w:tab w:val="num" w:pos="4320"/>
        </w:tabs>
        <w:ind w:left="4320" w:hanging="180"/>
      </w:pPr>
      <w:rPr>
        <w:rFonts w:cs="Times New Roman"/>
      </w:rPr>
    </w:lvl>
    <w:lvl w:ilvl="6" w:tplc="04070001" w:tentative="1">
      <w:start w:val="1"/>
      <w:numFmt w:val="decimal"/>
      <w:lvlText w:val="%7."/>
      <w:lvlJc w:val="left"/>
      <w:pPr>
        <w:tabs>
          <w:tab w:val="num" w:pos="5040"/>
        </w:tabs>
        <w:ind w:left="5040" w:hanging="360"/>
      </w:pPr>
      <w:rPr>
        <w:rFonts w:cs="Times New Roman"/>
      </w:rPr>
    </w:lvl>
    <w:lvl w:ilvl="7" w:tplc="04070003" w:tentative="1">
      <w:start w:val="1"/>
      <w:numFmt w:val="lowerLetter"/>
      <w:lvlText w:val="%8."/>
      <w:lvlJc w:val="left"/>
      <w:pPr>
        <w:tabs>
          <w:tab w:val="num" w:pos="5760"/>
        </w:tabs>
        <w:ind w:left="5760" w:hanging="360"/>
      </w:pPr>
      <w:rPr>
        <w:rFonts w:cs="Times New Roman"/>
      </w:rPr>
    </w:lvl>
    <w:lvl w:ilvl="8" w:tplc="04070005" w:tentative="1">
      <w:start w:val="1"/>
      <w:numFmt w:val="lowerRoman"/>
      <w:lvlText w:val="%9."/>
      <w:lvlJc w:val="right"/>
      <w:pPr>
        <w:tabs>
          <w:tab w:val="num" w:pos="6480"/>
        </w:tabs>
        <w:ind w:left="6480" w:hanging="180"/>
      </w:pPr>
      <w:rPr>
        <w:rFonts w:cs="Times New Roman"/>
      </w:rPr>
    </w:lvl>
  </w:abstractNum>
  <w:abstractNum w:abstractNumId="33" w15:restartNumberingAfterBreak="0">
    <w:nsid w:val="50227369"/>
    <w:multiLevelType w:val="hybridMultilevel"/>
    <w:tmpl w:val="C2D88122"/>
    <w:lvl w:ilvl="0" w:tplc="4A2A8390">
      <w:start w:val="1"/>
      <w:numFmt w:val="decimal"/>
      <w:pStyle w:val="numberedparagraph"/>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523898"/>
    <w:multiLevelType w:val="multilevel"/>
    <w:tmpl w:val="6BE0F416"/>
    <w:lvl w:ilvl="0">
      <w:start w:val="4"/>
      <w:numFmt w:val="decimal"/>
      <w:lvlText w:val="%1."/>
      <w:lvlJc w:val="left"/>
      <w:pPr>
        <w:ind w:left="720" w:hanging="360"/>
      </w:pPr>
      <w:rPr>
        <w:rFonts w:hint="default"/>
        <w:u w:val="single"/>
      </w:rPr>
    </w:lvl>
    <w:lvl w:ilvl="1">
      <w:start w:val="1"/>
      <w:numFmt w:val="decimal"/>
      <w:isLgl/>
      <w:lvlText w:val="%1.%2."/>
      <w:lvlJc w:val="left"/>
      <w:pPr>
        <w:ind w:left="1065" w:hanging="705"/>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35" w15:restartNumberingAfterBreak="0">
    <w:nsid w:val="5BA1738F"/>
    <w:multiLevelType w:val="hybridMultilevel"/>
    <w:tmpl w:val="2FE2799E"/>
    <w:lvl w:ilvl="0" w:tplc="04090003">
      <w:start w:val="1"/>
      <w:numFmt w:val="decimal"/>
      <w:pStyle w:val="Instructionsberschrift3"/>
      <w:lvlText w:val="%1.1.1"/>
      <w:lvlJc w:val="left"/>
      <w:pPr>
        <w:ind w:left="720" w:hanging="360"/>
      </w:pPr>
      <w:rPr>
        <w:rFonts w:cs="Times New Roman" w:hint="default"/>
      </w:rPr>
    </w:lvl>
    <w:lvl w:ilvl="1" w:tplc="04090005" w:tentative="1">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36" w15:restartNumberingAfterBreak="0">
    <w:nsid w:val="5C951B61"/>
    <w:multiLevelType w:val="hybridMultilevel"/>
    <w:tmpl w:val="121C0A42"/>
    <w:lvl w:ilvl="0" w:tplc="040A0017">
      <w:start w:val="1"/>
      <w:numFmt w:val="bullet"/>
      <w:pStyle w:val="Aufzhlungszeichen2"/>
      <w:lvlText w:val=""/>
      <w:lvlJc w:val="left"/>
      <w:pPr>
        <w:tabs>
          <w:tab w:val="num" w:pos="714"/>
        </w:tabs>
        <w:ind w:left="714" w:hanging="357"/>
      </w:pPr>
      <w:rPr>
        <w:rFonts w:ascii="Wingdings" w:hAnsi="Wingdings" w:hint="default"/>
        <w:sz w:val="32"/>
      </w:rPr>
    </w:lvl>
    <w:lvl w:ilvl="1" w:tplc="040A0019" w:tentative="1">
      <w:start w:val="1"/>
      <w:numFmt w:val="bullet"/>
      <w:lvlText w:val="o"/>
      <w:lvlJc w:val="left"/>
      <w:pPr>
        <w:tabs>
          <w:tab w:val="num" w:pos="1797"/>
        </w:tabs>
        <w:ind w:left="1797" w:hanging="360"/>
      </w:pPr>
      <w:rPr>
        <w:rFonts w:ascii="Courier New" w:hAnsi="Courier New" w:hint="default"/>
      </w:rPr>
    </w:lvl>
    <w:lvl w:ilvl="2" w:tplc="040A001B" w:tentative="1">
      <w:start w:val="1"/>
      <w:numFmt w:val="bullet"/>
      <w:lvlText w:val=""/>
      <w:lvlJc w:val="left"/>
      <w:pPr>
        <w:tabs>
          <w:tab w:val="num" w:pos="2517"/>
        </w:tabs>
        <w:ind w:left="2517" w:hanging="360"/>
      </w:pPr>
      <w:rPr>
        <w:rFonts w:ascii="Wingdings" w:hAnsi="Wingdings" w:hint="default"/>
      </w:rPr>
    </w:lvl>
    <w:lvl w:ilvl="3" w:tplc="040A000F" w:tentative="1">
      <w:start w:val="1"/>
      <w:numFmt w:val="bullet"/>
      <w:lvlText w:val=""/>
      <w:lvlJc w:val="left"/>
      <w:pPr>
        <w:tabs>
          <w:tab w:val="num" w:pos="3237"/>
        </w:tabs>
        <w:ind w:left="3237" w:hanging="360"/>
      </w:pPr>
      <w:rPr>
        <w:rFonts w:ascii="Symbol" w:hAnsi="Symbol" w:hint="default"/>
      </w:rPr>
    </w:lvl>
    <w:lvl w:ilvl="4" w:tplc="040A0019" w:tentative="1">
      <w:start w:val="1"/>
      <w:numFmt w:val="bullet"/>
      <w:lvlText w:val="o"/>
      <w:lvlJc w:val="left"/>
      <w:pPr>
        <w:tabs>
          <w:tab w:val="num" w:pos="3957"/>
        </w:tabs>
        <w:ind w:left="3957" w:hanging="360"/>
      </w:pPr>
      <w:rPr>
        <w:rFonts w:ascii="Courier New" w:hAnsi="Courier New" w:hint="default"/>
      </w:rPr>
    </w:lvl>
    <w:lvl w:ilvl="5" w:tplc="040A001B" w:tentative="1">
      <w:start w:val="1"/>
      <w:numFmt w:val="bullet"/>
      <w:lvlText w:val=""/>
      <w:lvlJc w:val="left"/>
      <w:pPr>
        <w:tabs>
          <w:tab w:val="num" w:pos="4677"/>
        </w:tabs>
        <w:ind w:left="4677" w:hanging="360"/>
      </w:pPr>
      <w:rPr>
        <w:rFonts w:ascii="Wingdings" w:hAnsi="Wingdings" w:hint="default"/>
      </w:rPr>
    </w:lvl>
    <w:lvl w:ilvl="6" w:tplc="040A000F" w:tentative="1">
      <w:start w:val="1"/>
      <w:numFmt w:val="bullet"/>
      <w:lvlText w:val=""/>
      <w:lvlJc w:val="left"/>
      <w:pPr>
        <w:tabs>
          <w:tab w:val="num" w:pos="5397"/>
        </w:tabs>
        <w:ind w:left="5397" w:hanging="360"/>
      </w:pPr>
      <w:rPr>
        <w:rFonts w:ascii="Symbol" w:hAnsi="Symbol" w:hint="default"/>
      </w:rPr>
    </w:lvl>
    <w:lvl w:ilvl="7" w:tplc="040A0019" w:tentative="1">
      <w:start w:val="1"/>
      <w:numFmt w:val="bullet"/>
      <w:lvlText w:val="o"/>
      <w:lvlJc w:val="left"/>
      <w:pPr>
        <w:tabs>
          <w:tab w:val="num" w:pos="6117"/>
        </w:tabs>
        <w:ind w:left="6117" w:hanging="360"/>
      </w:pPr>
      <w:rPr>
        <w:rFonts w:ascii="Courier New" w:hAnsi="Courier New" w:hint="default"/>
      </w:rPr>
    </w:lvl>
    <w:lvl w:ilvl="8" w:tplc="040A001B" w:tentative="1">
      <w:start w:val="1"/>
      <w:numFmt w:val="bullet"/>
      <w:lvlText w:val=""/>
      <w:lvlJc w:val="left"/>
      <w:pPr>
        <w:tabs>
          <w:tab w:val="num" w:pos="6837"/>
        </w:tabs>
        <w:ind w:left="6837" w:hanging="360"/>
      </w:pPr>
      <w:rPr>
        <w:rFonts w:ascii="Wingdings" w:hAnsi="Wingdings" w:hint="default"/>
      </w:rPr>
    </w:lvl>
  </w:abstractNum>
  <w:abstractNum w:abstractNumId="37" w15:restartNumberingAfterBreak="0">
    <w:nsid w:val="647057A3"/>
    <w:multiLevelType w:val="hybridMultilevel"/>
    <w:tmpl w:val="13420D26"/>
    <w:lvl w:ilvl="0" w:tplc="91F28F2A">
      <w:start w:val="1"/>
      <w:numFmt w:val="decimal"/>
      <w:pStyle w:val="Nummerierungsart1"/>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6CA2C8C"/>
    <w:multiLevelType w:val="hybridMultilevel"/>
    <w:tmpl w:val="5BF2CFE0"/>
    <w:lvl w:ilvl="0" w:tplc="4BB6D85C">
      <w:start w:val="1"/>
      <w:numFmt w:val="decimal"/>
      <w:pStyle w:val="Instructionsberschrift2"/>
      <w:lvlText w:val="%1.1"/>
      <w:lvlJc w:val="left"/>
      <w:pPr>
        <w:ind w:left="720" w:hanging="360"/>
      </w:pPr>
      <w:rPr>
        <w:rFonts w:cs="Times New Roman" w:hint="default"/>
      </w:rPr>
    </w:lvl>
    <w:lvl w:ilvl="1" w:tplc="E7565B6A">
      <w:start w:val="1"/>
      <w:numFmt w:val="lowerLetter"/>
      <w:lvlText w:val="%2."/>
      <w:lvlJc w:val="left"/>
      <w:pPr>
        <w:ind w:left="1440" w:hanging="360"/>
      </w:pPr>
      <w:rPr>
        <w:rFonts w:cs="Times New Roman"/>
      </w:rPr>
    </w:lvl>
    <w:lvl w:ilvl="2" w:tplc="67A6A44A" w:tentative="1">
      <w:start w:val="1"/>
      <w:numFmt w:val="lowerRoman"/>
      <w:lvlText w:val="%3."/>
      <w:lvlJc w:val="right"/>
      <w:pPr>
        <w:ind w:left="2160" w:hanging="180"/>
      </w:pPr>
      <w:rPr>
        <w:rFonts w:cs="Times New Roman"/>
      </w:rPr>
    </w:lvl>
    <w:lvl w:ilvl="3" w:tplc="21C6EF3C" w:tentative="1">
      <w:start w:val="1"/>
      <w:numFmt w:val="decimal"/>
      <w:lvlText w:val="%4."/>
      <w:lvlJc w:val="left"/>
      <w:pPr>
        <w:ind w:left="2880" w:hanging="360"/>
      </w:pPr>
      <w:rPr>
        <w:rFonts w:cs="Times New Roman"/>
      </w:rPr>
    </w:lvl>
    <w:lvl w:ilvl="4" w:tplc="6C185750" w:tentative="1">
      <w:start w:val="1"/>
      <w:numFmt w:val="lowerLetter"/>
      <w:lvlText w:val="%5."/>
      <w:lvlJc w:val="left"/>
      <w:pPr>
        <w:ind w:left="3600" w:hanging="360"/>
      </w:pPr>
      <w:rPr>
        <w:rFonts w:cs="Times New Roman"/>
      </w:rPr>
    </w:lvl>
    <w:lvl w:ilvl="5" w:tplc="FA46F0F4" w:tentative="1">
      <w:start w:val="1"/>
      <w:numFmt w:val="lowerRoman"/>
      <w:lvlText w:val="%6."/>
      <w:lvlJc w:val="right"/>
      <w:pPr>
        <w:ind w:left="4320" w:hanging="180"/>
      </w:pPr>
      <w:rPr>
        <w:rFonts w:cs="Times New Roman"/>
      </w:rPr>
    </w:lvl>
    <w:lvl w:ilvl="6" w:tplc="84CCF45A" w:tentative="1">
      <w:start w:val="1"/>
      <w:numFmt w:val="decimal"/>
      <w:lvlText w:val="%7."/>
      <w:lvlJc w:val="left"/>
      <w:pPr>
        <w:ind w:left="5040" w:hanging="360"/>
      </w:pPr>
      <w:rPr>
        <w:rFonts w:cs="Times New Roman"/>
      </w:rPr>
    </w:lvl>
    <w:lvl w:ilvl="7" w:tplc="E2FA2386" w:tentative="1">
      <w:start w:val="1"/>
      <w:numFmt w:val="lowerLetter"/>
      <w:lvlText w:val="%8."/>
      <w:lvlJc w:val="left"/>
      <w:pPr>
        <w:ind w:left="5760" w:hanging="360"/>
      </w:pPr>
      <w:rPr>
        <w:rFonts w:cs="Times New Roman"/>
      </w:rPr>
    </w:lvl>
    <w:lvl w:ilvl="8" w:tplc="1E3AE066" w:tentative="1">
      <w:start w:val="1"/>
      <w:numFmt w:val="lowerRoman"/>
      <w:lvlText w:val="%9."/>
      <w:lvlJc w:val="right"/>
      <w:pPr>
        <w:ind w:left="6480" w:hanging="180"/>
      </w:pPr>
      <w:rPr>
        <w:rFonts w:cs="Times New Roman"/>
      </w:rPr>
    </w:lvl>
  </w:abstractNum>
  <w:abstractNum w:abstractNumId="39"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0" w15:restartNumberingAfterBreak="0">
    <w:nsid w:val="69FA5EA3"/>
    <w:multiLevelType w:val="multilevel"/>
    <w:tmpl w:val="D29C4EFC"/>
    <w:styleLink w:val="Formatvorlage4"/>
    <w:lvl w:ilvl="0">
      <w:start w:val="1"/>
      <w:numFmt w:val="decimal"/>
      <w:lvlText w:val="%1."/>
      <w:lvlJc w:val="left"/>
      <w:pPr>
        <w:ind w:left="357" w:hanging="357"/>
      </w:pPr>
      <w:rPr>
        <w:rFonts w:cs="Times New Roman" w:hint="default"/>
        <w:u w:val="single"/>
      </w:rPr>
    </w:lvl>
    <w:lvl w:ilvl="1">
      <w:start w:val="1"/>
      <w:numFmt w:val="decimal"/>
      <w:lvlText w:val="%1.%2."/>
      <w:lvlJc w:val="left"/>
      <w:pPr>
        <w:ind w:left="357" w:hanging="357"/>
      </w:pPr>
      <w:rPr>
        <w:rFonts w:cs="Times New Roman"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41" w15:restartNumberingAfterBreak="0">
    <w:nsid w:val="6BCD57BB"/>
    <w:multiLevelType w:val="multilevel"/>
    <w:tmpl w:val="5AD2A3CC"/>
    <w:lvl w:ilvl="0">
      <w:start w:val="1"/>
      <w:numFmt w:val="decimal"/>
      <w:pStyle w:val="Numberedtilelevel1"/>
      <w:lvlText w:val="%1."/>
      <w:lvlJc w:val="left"/>
      <w:pPr>
        <w:ind w:left="0" w:firstLine="0"/>
      </w:pPr>
      <w:rPr>
        <w:rFonts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2" w15:restartNumberingAfterBreak="0">
    <w:nsid w:val="6C17A61B"/>
    <w:multiLevelType w:val="hybridMultilevel"/>
    <w:tmpl w:val="565EB29A"/>
    <w:lvl w:ilvl="0" w:tplc="6BDE9EEA">
      <w:start w:val="1"/>
      <w:numFmt w:val="bullet"/>
      <w:lvlText w:val=""/>
      <w:lvlJc w:val="left"/>
      <w:pPr>
        <w:ind w:left="720" w:hanging="360"/>
      </w:pPr>
      <w:rPr>
        <w:rFonts w:ascii="Symbol" w:hAnsi="Symbol" w:hint="default"/>
      </w:rPr>
    </w:lvl>
    <w:lvl w:ilvl="1" w:tplc="EDAECF88">
      <w:start w:val="1"/>
      <w:numFmt w:val="bullet"/>
      <w:lvlText w:val="o"/>
      <w:lvlJc w:val="left"/>
      <w:pPr>
        <w:ind w:left="1440" w:hanging="360"/>
      </w:pPr>
      <w:rPr>
        <w:rFonts w:ascii="Courier New" w:hAnsi="Courier New" w:hint="default"/>
      </w:rPr>
    </w:lvl>
    <w:lvl w:ilvl="2" w:tplc="11D21C2A">
      <w:start w:val="1"/>
      <w:numFmt w:val="bullet"/>
      <w:lvlText w:val=""/>
      <w:lvlJc w:val="left"/>
      <w:pPr>
        <w:ind w:left="2160" w:hanging="360"/>
      </w:pPr>
      <w:rPr>
        <w:rFonts w:ascii="Wingdings" w:hAnsi="Wingdings" w:hint="default"/>
      </w:rPr>
    </w:lvl>
    <w:lvl w:ilvl="3" w:tplc="FBA4455E">
      <w:start w:val="1"/>
      <w:numFmt w:val="bullet"/>
      <w:lvlText w:val=""/>
      <w:lvlJc w:val="left"/>
      <w:pPr>
        <w:ind w:left="2880" w:hanging="360"/>
      </w:pPr>
      <w:rPr>
        <w:rFonts w:ascii="Symbol" w:hAnsi="Symbol" w:hint="default"/>
      </w:rPr>
    </w:lvl>
    <w:lvl w:ilvl="4" w:tplc="A36A8C36">
      <w:start w:val="1"/>
      <w:numFmt w:val="bullet"/>
      <w:lvlText w:val="o"/>
      <w:lvlJc w:val="left"/>
      <w:pPr>
        <w:ind w:left="3600" w:hanging="360"/>
      </w:pPr>
      <w:rPr>
        <w:rFonts w:ascii="Courier New" w:hAnsi="Courier New" w:hint="default"/>
      </w:rPr>
    </w:lvl>
    <w:lvl w:ilvl="5" w:tplc="7D00DDE6">
      <w:start w:val="1"/>
      <w:numFmt w:val="bullet"/>
      <w:lvlText w:val=""/>
      <w:lvlJc w:val="left"/>
      <w:pPr>
        <w:ind w:left="4320" w:hanging="360"/>
      </w:pPr>
      <w:rPr>
        <w:rFonts w:ascii="Wingdings" w:hAnsi="Wingdings" w:hint="default"/>
      </w:rPr>
    </w:lvl>
    <w:lvl w:ilvl="6" w:tplc="83D0597C">
      <w:start w:val="1"/>
      <w:numFmt w:val="bullet"/>
      <w:lvlText w:val=""/>
      <w:lvlJc w:val="left"/>
      <w:pPr>
        <w:ind w:left="5040" w:hanging="360"/>
      </w:pPr>
      <w:rPr>
        <w:rFonts w:ascii="Symbol" w:hAnsi="Symbol" w:hint="default"/>
      </w:rPr>
    </w:lvl>
    <w:lvl w:ilvl="7" w:tplc="5224C366">
      <w:start w:val="1"/>
      <w:numFmt w:val="bullet"/>
      <w:lvlText w:val="o"/>
      <w:lvlJc w:val="left"/>
      <w:pPr>
        <w:ind w:left="5760" w:hanging="360"/>
      </w:pPr>
      <w:rPr>
        <w:rFonts w:ascii="Courier New" w:hAnsi="Courier New" w:hint="default"/>
      </w:rPr>
    </w:lvl>
    <w:lvl w:ilvl="8" w:tplc="C7407D3E">
      <w:start w:val="1"/>
      <w:numFmt w:val="bullet"/>
      <w:lvlText w:val=""/>
      <w:lvlJc w:val="left"/>
      <w:pPr>
        <w:ind w:left="6480" w:hanging="360"/>
      </w:pPr>
      <w:rPr>
        <w:rFonts w:ascii="Wingdings" w:hAnsi="Wingdings" w:hint="default"/>
      </w:rPr>
    </w:lvl>
  </w:abstractNum>
  <w:abstractNum w:abstractNumId="43" w15:restartNumberingAfterBreak="0">
    <w:nsid w:val="6ED89998"/>
    <w:multiLevelType w:val="hybridMultilevel"/>
    <w:tmpl w:val="2A2E6AE2"/>
    <w:lvl w:ilvl="0" w:tplc="F9CCB852">
      <w:start w:val="1"/>
      <w:numFmt w:val="bullet"/>
      <w:lvlText w:val="-"/>
      <w:lvlJc w:val="left"/>
      <w:pPr>
        <w:ind w:left="720" w:hanging="360"/>
      </w:pPr>
      <w:rPr>
        <w:rFonts w:ascii="&quot;BdE Neue Helvetica 55 Roman&quot;,s" w:hAnsi="&quot;BdE Neue Helvetica 55 Roman&quot;,s" w:hint="default"/>
      </w:rPr>
    </w:lvl>
    <w:lvl w:ilvl="1" w:tplc="B6427214">
      <w:start w:val="1"/>
      <w:numFmt w:val="bullet"/>
      <w:lvlText w:val="o"/>
      <w:lvlJc w:val="left"/>
      <w:pPr>
        <w:ind w:left="1440" w:hanging="360"/>
      </w:pPr>
      <w:rPr>
        <w:rFonts w:ascii="Courier New" w:hAnsi="Courier New" w:hint="default"/>
      </w:rPr>
    </w:lvl>
    <w:lvl w:ilvl="2" w:tplc="ECE49FB2">
      <w:start w:val="1"/>
      <w:numFmt w:val="bullet"/>
      <w:lvlText w:val=""/>
      <w:lvlJc w:val="left"/>
      <w:pPr>
        <w:ind w:left="2160" w:hanging="360"/>
      </w:pPr>
      <w:rPr>
        <w:rFonts w:ascii="Wingdings" w:hAnsi="Wingdings" w:hint="default"/>
      </w:rPr>
    </w:lvl>
    <w:lvl w:ilvl="3" w:tplc="0ED6A400">
      <w:start w:val="1"/>
      <w:numFmt w:val="bullet"/>
      <w:lvlText w:val=""/>
      <w:lvlJc w:val="left"/>
      <w:pPr>
        <w:ind w:left="2880" w:hanging="360"/>
      </w:pPr>
      <w:rPr>
        <w:rFonts w:ascii="Symbol" w:hAnsi="Symbol" w:hint="default"/>
      </w:rPr>
    </w:lvl>
    <w:lvl w:ilvl="4" w:tplc="46A8F754">
      <w:start w:val="1"/>
      <w:numFmt w:val="bullet"/>
      <w:lvlText w:val="o"/>
      <w:lvlJc w:val="left"/>
      <w:pPr>
        <w:ind w:left="3600" w:hanging="360"/>
      </w:pPr>
      <w:rPr>
        <w:rFonts w:ascii="Courier New" w:hAnsi="Courier New" w:hint="default"/>
      </w:rPr>
    </w:lvl>
    <w:lvl w:ilvl="5" w:tplc="F7A2B0EA">
      <w:start w:val="1"/>
      <w:numFmt w:val="bullet"/>
      <w:lvlText w:val=""/>
      <w:lvlJc w:val="left"/>
      <w:pPr>
        <w:ind w:left="4320" w:hanging="360"/>
      </w:pPr>
      <w:rPr>
        <w:rFonts w:ascii="Wingdings" w:hAnsi="Wingdings" w:hint="default"/>
      </w:rPr>
    </w:lvl>
    <w:lvl w:ilvl="6" w:tplc="AFA49B4A">
      <w:start w:val="1"/>
      <w:numFmt w:val="bullet"/>
      <w:lvlText w:val=""/>
      <w:lvlJc w:val="left"/>
      <w:pPr>
        <w:ind w:left="5040" w:hanging="360"/>
      </w:pPr>
      <w:rPr>
        <w:rFonts w:ascii="Symbol" w:hAnsi="Symbol" w:hint="default"/>
      </w:rPr>
    </w:lvl>
    <w:lvl w:ilvl="7" w:tplc="12CA2726">
      <w:start w:val="1"/>
      <w:numFmt w:val="bullet"/>
      <w:lvlText w:val="o"/>
      <w:lvlJc w:val="left"/>
      <w:pPr>
        <w:ind w:left="5760" w:hanging="360"/>
      </w:pPr>
      <w:rPr>
        <w:rFonts w:ascii="Courier New" w:hAnsi="Courier New" w:hint="default"/>
      </w:rPr>
    </w:lvl>
    <w:lvl w:ilvl="8" w:tplc="313080B2">
      <w:start w:val="1"/>
      <w:numFmt w:val="bullet"/>
      <w:lvlText w:val=""/>
      <w:lvlJc w:val="left"/>
      <w:pPr>
        <w:ind w:left="6480" w:hanging="360"/>
      </w:pPr>
      <w:rPr>
        <w:rFonts w:ascii="Wingdings" w:hAnsi="Wingdings" w:hint="default"/>
      </w:rPr>
    </w:lvl>
  </w:abstractNum>
  <w:abstractNum w:abstractNumId="44" w15:restartNumberingAfterBreak="0">
    <w:nsid w:val="71064D88"/>
    <w:multiLevelType w:val="hybridMultilevel"/>
    <w:tmpl w:val="DACEA436"/>
    <w:lvl w:ilvl="0" w:tplc="3502039C">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242E3E"/>
    <w:multiLevelType w:val="multilevel"/>
    <w:tmpl w:val="51EEA844"/>
    <w:lvl w:ilvl="0">
      <w:start w:val="1"/>
      <w:numFmt w:val="bullet"/>
      <w:pStyle w:val="GliederungmitAufzhlung"/>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18"/>
      </w:rPr>
    </w:lvl>
    <w:lvl w:ilvl="4">
      <w:start w:val="1"/>
      <w:numFmt w:val="bullet"/>
      <w:lvlText w:val=""/>
      <w:lvlJc w:val="left"/>
      <w:pPr>
        <w:tabs>
          <w:tab w:val="num" w:pos="1786"/>
        </w:tabs>
        <w:ind w:left="1786" w:hanging="357"/>
      </w:pPr>
      <w:rPr>
        <w:rFonts w:ascii="Symbol" w:hAnsi="Symbol"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6" w15:restartNumberingAfterBreak="0">
    <w:nsid w:val="72377034"/>
    <w:multiLevelType w:val="hybridMultilevel"/>
    <w:tmpl w:val="D348E89A"/>
    <w:lvl w:ilvl="0" w:tplc="F42CC6B2">
      <w:start w:val="1"/>
      <w:numFmt w:val="bullet"/>
      <w:pStyle w:val="Aufzhlungszeichen3"/>
      <w:lvlText w:val=""/>
      <w:lvlJc w:val="left"/>
      <w:pPr>
        <w:tabs>
          <w:tab w:val="num" w:pos="357"/>
        </w:tabs>
        <w:ind w:left="357" w:hanging="357"/>
      </w:pPr>
      <w:rPr>
        <w:rFonts w:ascii="Wingdings" w:hAnsi="Wingdings" w:hint="default"/>
        <w:sz w:val="22"/>
      </w:rPr>
    </w:lvl>
    <w:lvl w:ilvl="1" w:tplc="3FFC2FA6" w:tentative="1">
      <w:start w:val="1"/>
      <w:numFmt w:val="bullet"/>
      <w:lvlText w:val="o"/>
      <w:lvlJc w:val="left"/>
      <w:pPr>
        <w:tabs>
          <w:tab w:val="num" w:pos="1440"/>
        </w:tabs>
        <w:ind w:left="1440" w:hanging="360"/>
      </w:pPr>
      <w:rPr>
        <w:rFonts w:ascii="Courier New" w:hAnsi="Courier New" w:hint="default"/>
      </w:rPr>
    </w:lvl>
    <w:lvl w:ilvl="2" w:tplc="4DF4E19A" w:tentative="1">
      <w:start w:val="1"/>
      <w:numFmt w:val="bullet"/>
      <w:lvlText w:val=""/>
      <w:lvlJc w:val="left"/>
      <w:pPr>
        <w:tabs>
          <w:tab w:val="num" w:pos="2160"/>
        </w:tabs>
        <w:ind w:left="2160" w:hanging="360"/>
      </w:pPr>
      <w:rPr>
        <w:rFonts w:ascii="Wingdings" w:hAnsi="Wingdings" w:hint="default"/>
      </w:rPr>
    </w:lvl>
    <w:lvl w:ilvl="3" w:tplc="72105B96" w:tentative="1">
      <w:start w:val="1"/>
      <w:numFmt w:val="bullet"/>
      <w:lvlText w:val=""/>
      <w:lvlJc w:val="left"/>
      <w:pPr>
        <w:tabs>
          <w:tab w:val="num" w:pos="2880"/>
        </w:tabs>
        <w:ind w:left="2880" w:hanging="360"/>
      </w:pPr>
      <w:rPr>
        <w:rFonts w:ascii="Symbol" w:hAnsi="Symbol" w:hint="default"/>
      </w:rPr>
    </w:lvl>
    <w:lvl w:ilvl="4" w:tplc="E61A1B3C" w:tentative="1">
      <w:start w:val="1"/>
      <w:numFmt w:val="bullet"/>
      <w:lvlText w:val="o"/>
      <w:lvlJc w:val="left"/>
      <w:pPr>
        <w:tabs>
          <w:tab w:val="num" w:pos="3600"/>
        </w:tabs>
        <w:ind w:left="3600" w:hanging="360"/>
      </w:pPr>
      <w:rPr>
        <w:rFonts w:ascii="Courier New" w:hAnsi="Courier New" w:hint="default"/>
      </w:rPr>
    </w:lvl>
    <w:lvl w:ilvl="5" w:tplc="160AC6CE" w:tentative="1">
      <w:start w:val="1"/>
      <w:numFmt w:val="bullet"/>
      <w:lvlText w:val=""/>
      <w:lvlJc w:val="left"/>
      <w:pPr>
        <w:tabs>
          <w:tab w:val="num" w:pos="4320"/>
        </w:tabs>
        <w:ind w:left="4320" w:hanging="360"/>
      </w:pPr>
      <w:rPr>
        <w:rFonts w:ascii="Wingdings" w:hAnsi="Wingdings" w:hint="default"/>
      </w:rPr>
    </w:lvl>
    <w:lvl w:ilvl="6" w:tplc="88D27BC4" w:tentative="1">
      <w:start w:val="1"/>
      <w:numFmt w:val="bullet"/>
      <w:lvlText w:val=""/>
      <w:lvlJc w:val="left"/>
      <w:pPr>
        <w:tabs>
          <w:tab w:val="num" w:pos="5040"/>
        </w:tabs>
        <w:ind w:left="5040" w:hanging="360"/>
      </w:pPr>
      <w:rPr>
        <w:rFonts w:ascii="Symbol" w:hAnsi="Symbol" w:hint="default"/>
      </w:rPr>
    </w:lvl>
    <w:lvl w:ilvl="7" w:tplc="8D3A7330" w:tentative="1">
      <w:start w:val="1"/>
      <w:numFmt w:val="bullet"/>
      <w:lvlText w:val="o"/>
      <w:lvlJc w:val="left"/>
      <w:pPr>
        <w:tabs>
          <w:tab w:val="num" w:pos="5760"/>
        </w:tabs>
        <w:ind w:left="5760" w:hanging="360"/>
      </w:pPr>
      <w:rPr>
        <w:rFonts w:ascii="Courier New" w:hAnsi="Courier New" w:hint="default"/>
      </w:rPr>
    </w:lvl>
    <w:lvl w:ilvl="8" w:tplc="7F7ADA40"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595274E"/>
    <w:multiLevelType w:val="multilevel"/>
    <w:tmpl w:val="330474F8"/>
    <w:lvl w:ilvl="0">
      <w:start w:val="1"/>
      <w:numFmt w:val="decimal"/>
      <w:suff w:val="space"/>
      <w:lvlText w:val="%1."/>
      <w:lvlJc w:val="left"/>
      <w:pPr>
        <w:ind w:left="720" w:hanging="360"/>
      </w:pPr>
      <w:rPr>
        <w:rFonts w:hint="default"/>
        <w:u w:val="none"/>
      </w:rPr>
    </w:lvl>
    <w:lvl w:ilvl="1">
      <w:start w:val="1"/>
      <w:numFmt w:val="decimal"/>
      <w:isLgl/>
      <w:lvlText w:val="%1.%2."/>
      <w:lvlJc w:val="left"/>
      <w:pPr>
        <w:ind w:left="1065" w:hanging="705"/>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num w:numId="1">
    <w:abstractNumId w:val="4"/>
  </w:num>
  <w:num w:numId="2">
    <w:abstractNumId w:val="36"/>
  </w:num>
  <w:num w:numId="3">
    <w:abstractNumId w:val="46"/>
  </w:num>
  <w:num w:numId="4">
    <w:abstractNumId w:val="30"/>
  </w:num>
  <w:num w:numId="5">
    <w:abstractNumId w:val="39"/>
  </w:num>
  <w:num w:numId="6">
    <w:abstractNumId w:val="24"/>
  </w:num>
  <w:num w:numId="7">
    <w:abstractNumId w:val="45"/>
  </w:num>
  <w:num w:numId="8">
    <w:abstractNumId w:val="10"/>
  </w:num>
  <w:num w:numId="9">
    <w:abstractNumId w:val="37"/>
  </w:num>
  <w:num w:numId="10">
    <w:abstractNumId w:val="22"/>
  </w:num>
  <w:num w:numId="11">
    <w:abstractNumId w:val="32"/>
  </w:num>
  <w:num w:numId="12">
    <w:abstractNumId w:val="14"/>
  </w:num>
  <w:num w:numId="13">
    <w:abstractNumId w:val="38"/>
  </w:num>
  <w:num w:numId="14">
    <w:abstractNumId w:val="35"/>
  </w:num>
  <w:num w:numId="15">
    <w:abstractNumId w:val="21"/>
  </w:num>
  <w:num w:numId="16">
    <w:abstractNumId w:val="31"/>
  </w:num>
  <w:num w:numId="17">
    <w:abstractNumId w:val="18"/>
  </w:num>
  <w:num w:numId="18">
    <w:abstractNumId w:val="40"/>
  </w:num>
  <w:num w:numId="19">
    <w:abstractNumId w:val="6"/>
  </w:num>
  <w:num w:numId="20">
    <w:abstractNumId w:val="27"/>
  </w:num>
  <w:num w:numId="21">
    <w:abstractNumId w:val="3"/>
  </w:num>
  <w:num w:numId="22">
    <w:abstractNumId w:val="23"/>
  </w:num>
  <w:num w:numId="23">
    <w:abstractNumId w:val="44"/>
  </w:num>
  <w:num w:numId="24">
    <w:abstractNumId w:val="1"/>
  </w:num>
  <w:num w:numId="25">
    <w:abstractNumId w:val="41"/>
  </w:num>
  <w:num w:numId="26">
    <w:abstractNumId w:val="33"/>
  </w:num>
  <w:num w:numId="27">
    <w:abstractNumId w:val="0"/>
  </w:num>
  <w:num w:numId="28">
    <w:abstractNumId w:val="15"/>
  </w:num>
  <w:num w:numId="29">
    <w:abstractNumId w:val="28"/>
  </w:num>
  <w:num w:numId="30">
    <w:abstractNumId w:val="9"/>
  </w:num>
  <w:num w:numId="31">
    <w:abstractNumId w:val="43"/>
  </w:num>
  <w:num w:numId="32">
    <w:abstractNumId w:val="20"/>
  </w:num>
  <w:num w:numId="33">
    <w:abstractNumId w:val="11"/>
  </w:num>
  <w:num w:numId="34">
    <w:abstractNumId w:val="17"/>
  </w:num>
  <w:num w:numId="35">
    <w:abstractNumId w:val="12"/>
  </w:num>
  <w:num w:numId="36">
    <w:abstractNumId w:val="25"/>
  </w:num>
  <w:num w:numId="37">
    <w:abstractNumId w:val="13"/>
  </w:num>
  <w:num w:numId="38">
    <w:abstractNumId w:val="42"/>
  </w:num>
  <w:num w:numId="39">
    <w:abstractNumId w:val="16"/>
  </w:num>
  <w:num w:numId="40">
    <w:abstractNumId w:val="5"/>
  </w:num>
  <w:num w:numId="41">
    <w:abstractNumId w:val="34"/>
  </w:num>
  <w:num w:numId="42">
    <w:abstractNumId w:val="47"/>
  </w:num>
  <w:num w:numId="43">
    <w:abstractNumId w:val="8"/>
  </w:num>
  <w:num w:numId="44">
    <w:abstractNumId w:val="2"/>
  </w:num>
  <w:num w:numId="45">
    <w:abstractNumId w:val="19"/>
  </w:num>
  <w:num w:numId="46">
    <w:abstractNumId w:val="29"/>
  </w:num>
  <w:num w:numId="47">
    <w:abstractNumId w:val="26"/>
  </w:num>
  <w:num w:numId="48">
    <w:abstractNumId w:val="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autoHyphenation/>
  <w:hyphenationZone w:val="170"/>
  <w:drawingGridHorizontalSpacing w:val="10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igNum" w:val="1"/>
    <w:docVar w:name="LW_DocType" w:val="NORMAL"/>
  </w:docVars>
  <w:rsids>
    <w:rsidRoot w:val="00884FEB"/>
    <w:rsid w:val="000001EC"/>
    <w:rsid w:val="00000255"/>
    <w:rsid w:val="00000F1B"/>
    <w:rsid w:val="00000F70"/>
    <w:rsid w:val="000017F3"/>
    <w:rsid w:val="00001AF1"/>
    <w:rsid w:val="00001C0E"/>
    <w:rsid w:val="000020E5"/>
    <w:rsid w:val="000023DF"/>
    <w:rsid w:val="00002933"/>
    <w:rsid w:val="000029EE"/>
    <w:rsid w:val="00002E14"/>
    <w:rsid w:val="00004478"/>
    <w:rsid w:val="000044B7"/>
    <w:rsid w:val="000048B9"/>
    <w:rsid w:val="00004978"/>
    <w:rsid w:val="00004D21"/>
    <w:rsid w:val="00004FE8"/>
    <w:rsid w:val="00005078"/>
    <w:rsid w:val="00005765"/>
    <w:rsid w:val="00005FFC"/>
    <w:rsid w:val="000066C0"/>
    <w:rsid w:val="00006F7A"/>
    <w:rsid w:val="00007147"/>
    <w:rsid w:val="00007605"/>
    <w:rsid w:val="00007D0D"/>
    <w:rsid w:val="00010124"/>
    <w:rsid w:val="00011AFA"/>
    <w:rsid w:val="00011BD0"/>
    <w:rsid w:val="000120EB"/>
    <w:rsid w:val="0001224D"/>
    <w:rsid w:val="00012B9C"/>
    <w:rsid w:val="0001435A"/>
    <w:rsid w:val="00014890"/>
    <w:rsid w:val="00014DC3"/>
    <w:rsid w:val="00015290"/>
    <w:rsid w:val="00015850"/>
    <w:rsid w:val="0001693F"/>
    <w:rsid w:val="0001698A"/>
    <w:rsid w:val="00020200"/>
    <w:rsid w:val="00020516"/>
    <w:rsid w:val="00020857"/>
    <w:rsid w:val="00020A96"/>
    <w:rsid w:val="00020AF9"/>
    <w:rsid w:val="000212B7"/>
    <w:rsid w:val="0002157C"/>
    <w:rsid w:val="00021A05"/>
    <w:rsid w:val="00021A4A"/>
    <w:rsid w:val="0002267E"/>
    <w:rsid w:val="00023102"/>
    <w:rsid w:val="000232E2"/>
    <w:rsid w:val="00023383"/>
    <w:rsid w:val="000242CC"/>
    <w:rsid w:val="000243CE"/>
    <w:rsid w:val="000253DC"/>
    <w:rsid w:val="00025DCE"/>
    <w:rsid w:val="0002657F"/>
    <w:rsid w:val="00027235"/>
    <w:rsid w:val="00027D90"/>
    <w:rsid w:val="00030E10"/>
    <w:rsid w:val="000313B7"/>
    <w:rsid w:val="000317AE"/>
    <w:rsid w:val="000317FE"/>
    <w:rsid w:val="00031FA5"/>
    <w:rsid w:val="00031FD5"/>
    <w:rsid w:val="000326C1"/>
    <w:rsid w:val="00033B7C"/>
    <w:rsid w:val="00033C55"/>
    <w:rsid w:val="00034431"/>
    <w:rsid w:val="000346A9"/>
    <w:rsid w:val="00034834"/>
    <w:rsid w:val="0003510D"/>
    <w:rsid w:val="000359E1"/>
    <w:rsid w:val="00035DCC"/>
    <w:rsid w:val="000364CE"/>
    <w:rsid w:val="00036BB2"/>
    <w:rsid w:val="00036FE4"/>
    <w:rsid w:val="00037093"/>
    <w:rsid w:val="000377CC"/>
    <w:rsid w:val="00037BAE"/>
    <w:rsid w:val="00037FCC"/>
    <w:rsid w:val="00041451"/>
    <w:rsid w:val="00041480"/>
    <w:rsid w:val="000433C4"/>
    <w:rsid w:val="00045036"/>
    <w:rsid w:val="0004590F"/>
    <w:rsid w:val="00046966"/>
    <w:rsid w:val="00050BAF"/>
    <w:rsid w:val="00051D19"/>
    <w:rsid w:val="00052CAE"/>
    <w:rsid w:val="000530BC"/>
    <w:rsid w:val="00053D85"/>
    <w:rsid w:val="0005400A"/>
    <w:rsid w:val="000548A2"/>
    <w:rsid w:val="00054DC7"/>
    <w:rsid w:val="000550DE"/>
    <w:rsid w:val="0005587D"/>
    <w:rsid w:val="0005609F"/>
    <w:rsid w:val="000565B6"/>
    <w:rsid w:val="00056C0F"/>
    <w:rsid w:val="00056C8D"/>
    <w:rsid w:val="00057154"/>
    <w:rsid w:val="00057234"/>
    <w:rsid w:val="00057362"/>
    <w:rsid w:val="0005746D"/>
    <w:rsid w:val="00057640"/>
    <w:rsid w:val="00057662"/>
    <w:rsid w:val="00061C24"/>
    <w:rsid w:val="00061C5F"/>
    <w:rsid w:val="00061E48"/>
    <w:rsid w:val="00062837"/>
    <w:rsid w:val="00062A1F"/>
    <w:rsid w:val="00063085"/>
    <w:rsid w:val="00063B3F"/>
    <w:rsid w:val="00064158"/>
    <w:rsid w:val="0006491B"/>
    <w:rsid w:val="00065A83"/>
    <w:rsid w:val="0006666B"/>
    <w:rsid w:val="000674B5"/>
    <w:rsid w:val="00067DC1"/>
    <w:rsid w:val="00067EEA"/>
    <w:rsid w:val="00070113"/>
    <w:rsid w:val="00070153"/>
    <w:rsid w:val="00070518"/>
    <w:rsid w:val="00070AF9"/>
    <w:rsid w:val="00070E18"/>
    <w:rsid w:val="00071341"/>
    <w:rsid w:val="000716BC"/>
    <w:rsid w:val="000716F4"/>
    <w:rsid w:val="00071D95"/>
    <w:rsid w:val="000726BC"/>
    <w:rsid w:val="000727BA"/>
    <w:rsid w:val="00072B83"/>
    <w:rsid w:val="000737D3"/>
    <w:rsid w:val="00075513"/>
    <w:rsid w:val="000758FE"/>
    <w:rsid w:val="00076091"/>
    <w:rsid w:val="000763E0"/>
    <w:rsid w:val="00076880"/>
    <w:rsid w:val="000777A9"/>
    <w:rsid w:val="00077C5F"/>
    <w:rsid w:val="00080DDC"/>
    <w:rsid w:val="0008111C"/>
    <w:rsid w:val="0008126E"/>
    <w:rsid w:val="00081B11"/>
    <w:rsid w:val="00082265"/>
    <w:rsid w:val="000828C6"/>
    <w:rsid w:val="00083FC4"/>
    <w:rsid w:val="000843B3"/>
    <w:rsid w:val="00084591"/>
    <w:rsid w:val="00084A4D"/>
    <w:rsid w:val="00084CC2"/>
    <w:rsid w:val="000858A9"/>
    <w:rsid w:val="000860B6"/>
    <w:rsid w:val="00086A31"/>
    <w:rsid w:val="00086C6E"/>
    <w:rsid w:val="00087700"/>
    <w:rsid w:val="00087E1A"/>
    <w:rsid w:val="000903FA"/>
    <w:rsid w:val="000904F3"/>
    <w:rsid w:val="00090583"/>
    <w:rsid w:val="00090A99"/>
    <w:rsid w:val="000911FE"/>
    <w:rsid w:val="00091723"/>
    <w:rsid w:val="0009195D"/>
    <w:rsid w:val="00091CBC"/>
    <w:rsid w:val="00092F67"/>
    <w:rsid w:val="00093686"/>
    <w:rsid w:val="00093BF7"/>
    <w:rsid w:val="00094343"/>
    <w:rsid w:val="0009486D"/>
    <w:rsid w:val="00094D25"/>
    <w:rsid w:val="000950C5"/>
    <w:rsid w:val="00095191"/>
    <w:rsid w:val="00096566"/>
    <w:rsid w:val="00096876"/>
    <w:rsid w:val="0009761E"/>
    <w:rsid w:val="00097A17"/>
    <w:rsid w:val="00097C81"/>
    <w:rsid w:val="00097CBC"/>
    <w:rsid w:val="00097E91"/>
    <w:rsid w:val="000A0FC4"/>
    <w:rsid w:val="000A1955"/>
    <w:rsid w:val="000A2694"/>
    <w:rsid w:val="000A2A46"/>
    <w:rsid w:val="000A368E"/>
    <w:rsid w:val="000A3B1A"/>
    <w:rsid w:val="000A4082"/>
    <w:rsid w:val="000A46E0"/>
    <w:rsid w:val="000A4B61"/>
    <w:rsid w:val="000A4C10"/>
    <w:rsid w:val="000A57BC"/>
    <w:rsid w:val="000A6BBC"/>
    <w:rsid w:val="000A7D27"/>
    <w:rsid w:val="000A7F37"/>
    <w:rsid w:val="000B0694"/>
    <w:rsid w:val="000B0B09"/>
    <w:rsid w:val="000B0C1C"/>
    <w:rsid w:val="000B0E46"/>
    <w:rsid w:val="000B0EBE"/>
    <w:rsid w:val="000B13A1"/>
    <w:rsid w:val="000B22F6"/>
    <w:rsid w:val="000B2460"/>
    <w:rsid w:val="000B246B"/>
    <w:rsid w:val="000B267A"/>
    <w:rsid w:val="000B3C33"/>
    <w:rsid w:val="000B3E00"/>
    <w:rsid w:val="000B40F9"/>
    <w:rsid w:val="000B5DED"/>
    <w:rsid w:val="000B6A14"/>
    <w:rsid w:val="000B70E1"/>
    <w:rsid w:val="000B73C4"/>
    <w:rsid w:val="000B749E"/>
    <w:rsid w:val="000C0127"/>
    <w:rsid w:val="000C0413"/>
    <w:rsid w:val="000C0A34"/>
    <w:rsid w:val="000C191D"/>
    <w:rsid w:val="000C23E2"/>
    <w:rsid w:val="000C2455"/>
    <w:rsid w:val="000C24B5"/>
    <w:rsid w:val="000C30A6"/>
    <w:rsid w:val="000C40CD"/>
    <w:rsid w:val="000C4102"/>
    <w:rsid w:val="000C49A6"/>
    <w:rsid w:val="000C4A6C"/>
    <w:rsid w:val="000C5A1A"/>
    <w:rsid w:val="000C5EA7"/>
    <w:rsid w:val="000C6938"/>
    <w:rsid w:val="000C7632"/>
    <w:rsid w:val="000C78D9"/>
    <w:rsid w:val="000C7EAA"/>
    <w:rsid w:val="000D04B6"/>
    <w:rsid w:val="000D0826"/>
    <w:rsid w:val="000D0A23"/>
    <w:rsid w:val="000D129C"/>
    <w:rsid w:val="000D1772"/>
    <w:rsid w:val="000D194E"/>
    <w:rsid w:val="000D1FBE"/>
    <w:rsid w:val="000D220D"/>
    <w:rsid w:val="000D248B"/>
    <w:rsid w:val="000D3222"/>
    <w:rsid w:val="000D3CBC"/>
    <w:rsid w:val="000D4352"/>
    <w:rsid w:val="000D5292"/>
    <w:rsid w:val="000D5958"/>
    <w:rsid w:val="000D5D6E"/>
    <w:rsid w:val="000D67C6"/>
    <w:rsid w:val="000D6B9B"/>
    <w:rsid w:val="000D7D74"/>
    <w:rsid w:val="000E093A"/>
    <w:rsid w:val="000E1439"/>
    <w:rsid w:val="000E1572"/>
    <w:rsid w:val="000E197A"/>
    <w:rsid w:val="000E1FE7"/>
    <w:rsid w:val="000E2774"/>
    <w:rsid w:val="000E29C9"/>
    <w:rsid w:val="000E3F99"/>
    <w:rsid w:val="000E40DD"/>
    <w:rsid w:val="000E6042"/>
    <w:rsid w:val="000E6835"/>
    <w:rsid w:val="000E77F4"/>
    <w:rsid w:val="000E7971"/>
    <w:rsid w:val="000E7B3E"/>
    <w:rsid w:val="000E7BA8"/>
    <w:rsid w:val="000E7F08"/>
    <w:rsid w:val="000F0D99"/>
    <w:rsid w:val="000F11B2"/>
    <w:rsid w:val="000F13F9"/>
    <w:rsid w:val="000F1AF3"/>
    <w:rsid w:val="000F1CEA"/>
    <w:rsid w:val="000F2DB6"/>
    <w:rsid w:val="000F2EC8"/>
    <w:rsid w:val="000F2F09"/>
    <w:rsid w:val="000F3293"/>
    <w:rsid w:val="000F33AF"/>
    <w:rsid w:val="000F46D5"/>
    <w:rsid w:val="000F4702"/>
    <w:rsid w:val="000F5AE0"/>
    <w:rsid w:val="000F63AD"/>
    <w:rsid w:val="000F6A80"/>
    <w:rsid w:val="000F6B25"/>
    <w:rsid w:val="000F6C69"/>
    <w:rsid w:val="000F7045"/>
    <w:rsid w:val="000F70EC"/>
    <w:rsid w:val="0010177C"/>
    <w:rsid w:val="001019A4"/>
    <w:rsid w:val="00102C6F"/>
    <w:rsid w:val="00104370"/>
    <w:rsid w:val="0010455D"/>
    <w:rsid w:val="00104A65"/>
    <w:rsid w:val="0010559F"/>
    <w:rsid w:val="00105A75"/>
    <w:rsid w:val="00105D77"/>
    <w:rsid w:val="00105D90"/>
    <w:rsid w:val="00105EBB"/>
    <w:rsid w:val="0010605A"/>
    <w:rsid w:val="00106FC5"/>
    <w:rsid w:val="001102E5"/>
    <w:rsid w:val="00110F40"/>
    <w:rsid w:val="00113E45"/>
    <w:rsid w:val="00113EA5"/>
    <w:rsid w:val="00114B5B"/>
    <w:rsid w:val="001151C1"/>
    <w:rsid w:val="0011539B"/>
    <w:rsid w:val="00115685"/>
    <w:rsid w:val="00116018"/>
    <w:rsid w:val="001161F7"/>
    <w:rsid w:val="0012049B"/>
    <w:rsid w:val="001207D5"/>
    <w:rsid w:val="00121008"/>
    <w:rsid w:val="001219C2"/>
    <w:rsid w:val="00121BFD"/>
    <w:rsid w:val="0012355E"/>
    <w:rsid w:val="001235ED"/>
    <w:rsid w:val="00123864"/>
    <w:rsid w:val="00123D2B"/>
    <w:rsid w:val="00123D62"/>
    <w:rsid w:val="00124A44"/>
    <w:rsid w:val="00124B85"/>
    <w:rsid w:val="001250CC"/>
    <w:rsid w:val="00125707"/>
    <w:rsid w:val="00125A87"/>
    <w:rsid w:val="00125D44"/>
    <w:rsid w:val="00125DEE"/>
    <w:rsid w:val="00125E37"/>
    <w:rsid w:val="00126395"/>
    <w:rsid w:val="001273B5"/>
    <w:rsid w:val="00127986"/>
    <w:rsid w:val="00127FEA"/>
    <w:rsid w:val="00130586"/>
    <w:rsid w:val="00130EEF"/>
    <w:rsid w:val="00132366"/>
    <w:rsid w:val="001323BF"/>
    <w:rsid w:val="001324CA"/>
    <w:rsid w:val="00132778"/>
    <w:rsid w:val="00132867"/>
    <w:rsid w:val="00132D80"/>
    <w:rsid w:val="00133107"/>
    <w:rsid w:val="001331F5"/>
    <w:rsid w:val="00133396"/>
    <w:rsid w:val="00133AC1"/>
    <w:rsid w:val="00136316"/>
    <w:rsid w:val="0013647F"/>
    <w:rsid w:val="00137AC5"/>
    <w:rsid w:val="00137C27"/>
    <w:rsid w:val="00137C79"/>
    <w:rsid w:val="00137FD9"/>
    <w:rsid w:val="001402DB"/>
    <w:rsid w:val="00140571"/>
    <w:rsid w:val="001409D9"/>
    <w:rsid w:val="00140F6E"/>
    <w:rsid w:val="0014122B"/>
    <w:rsid w:val="00141DD1"/>
    <w:rsid w:val="0014209A"/>
    <w:rsid w:val="0014210E"/>
    <w:rsid w:val="00142631"/>
    <w:rsid w:val="00142917"/>
    <w:rsid w:val="001432EE"/>
    <w:rsid w:val="00144F03"/>
    <w:rsid w:val="001452FC"/>
    <w:rsid w:val="0014657C"/>
    <w:rsid w:val="00146C6B"/>
    <w:rsid w:val="00146D50"/>
    <w:rsid w:val="0014735F"/>
    <w:rsid w:val="001474E0"/>
    <w:rsid w:val="0015008C"/>
    <w:rsid w:val="0015014F"/>
    <w:rsid w:val="00151071"/>
    <w:rsid w:val="00151B44"/>
    <w:rsid w:val="00151D8A"/>
    <w:rsid w:val="0015288B"/>
    <w:rsid w:val="00152B33"/>
    <w:rsid w:val="00152F87"/>
    <w:rsid w:val="00153BEC"/>
    <w:rsid w:val="001541DD"/>
    <w:rsid w:val="00154859"/>
    <w:rsid w:val="001550FA"/>
    <w:rsid w:val="00155114"/>
    <w:rsid w:val="0015618D"/>
    <w:rsid w:val="00156555"/>
    <w:rsid w:val="001570C4"/>
    <w:rsid w:val="00157883"/>
    <w:rsid w:val="00157B19"/>
    <w:rsid w:val="001602A5"/>
    <w:rsid w:val="001605C3"/>
    <w:rsid w:val="0016072E"/>
    <w:rsid w:val="00160C30"/>
    <w:rsid w:val="00161C96"/>
    <w:rsid w:val="0016282F"/>
    <w:rsid w:val="001628A5"/>
    <w:rsid w:val="001628F4"/>
    <w:rsid w:val="00162CCF"/>
    <w:rsid w:val="00162E47"/>
    <w:rsid w:val="00163933"/>
    <w:rsid w:val="00163DBA"/>
    <w:rsid w:val="001644B8"/>
    <w:rsid w:val="00164970"/>
    <w:rsid w:val="00164B62"/>
    <w:rsid w:val="001665E1"/>
    <w:rsid w:val="00167602"/>
    <w:rsid w:val="00167619"/>
    <w:rsid w:val="00167E59"/>
    <w:rsid w:val="00170606"/>
    <w:rsid w:val="001721BD"/>
    <w:rsid w:val="001734AB"/>
    <w:rsid w:val="0017374F"/>
    <w:rsid w:val="00173D27"/>
    <w:rsid w:val="0017440D"/>
    <w:rsid w:val="00174DF3"/>
    <w:rsid w:val="00175957"/>
    <w:rsid w:val="001762E4"/>
    <w:rsid w:val="00176495"/>
    <w:rsid w:val="00176BFB"/>
    <w:rsid w:val="001771A4"/>
    <w:rsid w:val="00177B4D"/>
    <w:rsid w:val="00181010"/>
    <w:rsid w:val="00181174"/>
    <w:rsid w:val="00181888"/>
    <w:rsid w:val="00181AC7"/>
    <w:rsid w:val="001822DF"/>
    <w:rsid w:val="00182DC9"/>
    <w:rsid w:val="001835B4"/>
    <w:rsid w:val="00183B7A"/>
    <w:rsid w:val="00184045"/>
    <w:rsid w:val="001840A5"/>
    <w:rsid w:val="001843F9"/>
    <w:rsid w:val="00184605"/>
    <w:rsid w:val="00184E8A"/>
    <w:rsid w:val="00185249"/>
    <w:rsid w:val="0018533B"/>
    <w:rsid w:val="001854F6"/>
    <w:rsid w:val="00185877"/>
    <w:rsid w:val="00185A19"/>
    <w:rsid w:val="00185FA8"/>
    <w:rsid w:val="00186A15"/>
    <w:rsid w:val="00186E10"/>
    <w:rsid w:val="00187309"/>
    <w:rsid w:val="00187348"/>
    <w:rsid w:val="00187488"/>
    <w:rsid w:val="0019088A"/>
    <w:rsid w:val="00190FA3"/>
    <w:rsid w:val="001919E9"/>
    <w:rsid w:val="001924F4"/>
    <w:rsid w:val="00192744"/>
    <w:rsid w:val="00192A34"/>
    <w:rsid w:val="0019394E"/>
    <w:rsid w:val="001943AB"/>
    <w:rsid w:val="00194C8A"/>
    <w:rsid w:val="00195066"/>
    <w:rsid w:val="00195087"/>
    <w:rsid w:val="001959EF"/>
    <w:rsid w:val="00195AF0"/>
    <w:rsid w:val="00195FDC"/>
    <w:rsid w:val="0019727D"/>
    <w:rsid w:val="00197C28"/>
    <w:rsid w:val="001A0143"/>
    <w:rsid w:val="001A0FAB"/>
    <w:rsid w:val="001A1451"/>
    <w:rsid w:val="001A1FB5"/>
    <w:rsid w:val="001A2115"/>
    <w:rsid w:val="001A217F"/>
    <w:rsid w:val="001A370B"/>
    <w:rsid w:val="001A3980"/>
    <w:rsid w:val="001A40DB"/>
    <w:rsid w:val="001A44B3"/>
    <w:rsid w:val="001A523B"/>
    <w:rsid w:val="001A531E"/>
    <w:rsid w:val="001A55C6"/>
    <w:rsid w:val="001A627D"/>
    <w:rsid w:val="001A66F0"/>
    <w:rsid w:val="001A741B"/>
    <w:rsid w:val="001A7684"/>
    <w:rsid w:val="001A769B"/>
    <w:rsid w:val="001A7742"/>
    <w:rsid w:val="001B023A"/>
    <w:rsid w:val="001B0E26"/>
    <w:rsid w:val="001B0EFA"/>
    <w:rsid w:val="001B140A"/>
    <w:rsid w:val="001B1531"/>
    <w:rsid w:val="001B17E6"/>
    <w:rsid w:val="001B1F77"/>
    <w:rsid w:val="001B21AE"/>
    <w:rsid w:val="001B3FF2"/>
    <w:rsid w:val="001B43BD"/>
    <w:rsid w:val="001B44EE"/>
    <w:rsid w:val="001B4C43"/>
    <w:rsid w:val="001B4EA5"/>
    <w:rsid w:val="001B5443"/>
    <w:rsid w:val="001B5499"/>
    <w:rsid w:val="001B5725"/>
    <w:rsid w:val="001B5C00"/>
    <w:rsid w:val="001B6114"/>
    <w:rsid w:val="001B6D4D"/>
    <w:rsid w:val="001B717F"/>
    <w:rsid w:val="001B74B4"/>
    <w:rsid w:val="001B76EB"/>
    <w:rsid w:val="001B7D0F"/>
    <w:rsid w:val="001B7F1A"/>
    <w:rsid w:val="001C0671"/>
    <w:rsid w:val="001C1392"/>
    <w:rsid w:val="001C1571"/>
    <w:rsid w:val="001C195B"/>
    <w:rsid w:val="001C24B0"/>
    <w:rsid w:val="001C2A41"/>
    <w:rsid w:val="001C2BA5"/>
    <w:rsid w:val="001C3443"/>
    <w:rsid w:val="001C36B0"/>
    <w:rsid w:val="001C3D30"/>
    <w:rsid w:val="001C3FF5"/>
    <w:rsid w:val="001C5557"/>
    <w:rsid w:val="001C5CA8"/>
    <w:rsid w:val="001C6166"/>
    <w:rsid w:val="001C628E"/>
    <w:rsid w:val="001C6416"/>
    <w:rsid w:val="001C642A"/>
    <w:rsid w:val="001C743D"/>
    <w:rsid w:val="001C7897"/>
    <w:rsid w:val="001C79CB"/>
    <w:rsid w:val="001C7AB7"/>
    <w:rsid w:val="001C7BB4"/>
    <w:rsid w:val="001C7F2A"/>
    <w:rsid w:val="001D0538"/>
    <w:rsid w:val="001D05F4"/>
    <w:rsid w:val="001D111F"/>
    <w:rsid w:val="001D1D37"/>
    <w:rsid w:val="001D1F64"/>
    <w:rsid w:val="001D2640"/>
    <w:rsid w:val="001D2FE6"/>
    <w:rsid w:val="001D3409"/>
    <w:rsid w:val="001D35F9"/>
    <w:rsid w:val="001D3CE7"/>
    <w:rsid w:val="001D4848"/>
    <w:rsid w:val="001D4B9D"/>
    <w:rsid w:val="001D5403"/>
    <w:rsid w:val="001D54D3"/>
    <w:rsid w:val="001D5FA4"/>
    <w:rsid w:val="001D6D7C"/>
    <w:rsid w:val="001D7382"/>
    <w:rsid w:val="001E01BA"/>
    <w:rsid w:val="001E0C80"/>
    <w:rsid w:val="001E332C"/>
    <w:rsid w:val="001E34FC"/>
    <w:rsid w:val="001E38FD"/>
    <w:rsid w:val="001E3986"/>
    <w:rsid w:val="001E39E5"/>
    <w:rsid w:val="001E3A3B"/>
    <w:rsid w:val="001E3EF1"/>
    <w:rsid w:val="001E47B7"/>
    <w:rsid w:val="001E5A75"/>
    <w:rsid w:val="001E6127"/>
    <w:rsid w:val="001E6B9D"/>
    <w:rsid w:val="001E71B5"/>
    <w:rsid w:val="001E71D0"/>
    <w:rsid w:val="001E7AE4"/>
    <w:rsid w:val="001E7EA7"/>
    <w:rsid w:val="001F0111"/>
    <w:rsid w:val="001F0549"/>
    <w:rsid w:val="001F0D60"/>
    <w:rsid w:val="001F12DE"/>
    <w:rsid w:val="001F1711"/>
    <w:rsid w:val="001F1B80"/>
    <w:rsid w:val="001F2389"/>
    <w:rsid w:val="001F2830"/>
    <w:rsid w:val="001F2920"/>
    <w:rsid w:val="001F3145"/>
    <w:rsid w:val="001F3BBE"/>
    <w:rsid w:val="001F3D6A"/>
    <w:rsid w:val="001F4225"/>
    <w:rsid w:val="001F4660"/>
    <w:rsid w:val="001F5AC3"/>
    <w:rsid w:val="001F60B8"/>
    <w:rsid w:val="001F6487"/>
    <w:rsid w:val="001F73EA"/>
    <w:rsid w:val="00200D6E"/>
    <w:rsid w:val="00200E8E"/>
    <w:rsid w:val="00201704"/>
    <w:rsid w:val="00201A47"/>
    <w:rsid w:val="00201F3E"/>
    <w:rsid w:val="00202198"/>
    <w:rsid w:val="00202742"/>
    <w:rsid w:val="0020282E"/>
    <w:rsid w:val="002032C6"/>
    <w:rsid w:val="00203D5B"/>
    <w:rsid w:val="0020424C"/>
    <w:rsid w:val="002043A0"/>
    <w:rsid w:val="0020473B"/>
    <w:rsid w:val="00206687"/>
    <w:rsid w:val="00206D7E"/>
    <w:rsid w:val="00207498"/>
    <w:rsid w:val="00210EEA"/>
    <w:rsid w:val="00211293"/>
    <w:rsid w:val="00211C2A"/>
    <w:rsid w:val="002120E7"/>
    <w:rsid w:val="00213102"/>
    <w:rsid w:val="0021389C"/>
    <w:rsid w:val="00213DC3"/>
    <w:rsid w:val="00213E0E"/>
    <w:rsid w:val="00214FDA"/>
    <w:rsid w:val="002154E5"/>
    <w:rsid w:val="00215548"/>
    <w:rsid w:val="00215CD7"/>
    <w:rsid w:val="00216C08"/>
    <w:rsid w:val="00216D67"/>
    <w:rsid w:val="0021767A"/>
    <w:rsid w:val="00220201"/>
    <w:rsid w:val="00220265"/>
    <w:rsid w:val="002205D6"/>
    <w:rsid w:val="00220B85"/>
    <w:rsid w:val="00221103"/>
    <w:rsid w:val="00221C2F"/>
    <w:rsid w:val="00222596"/>
    <w:rsid w:val="00222984"/>
    <w:rsid w:val="002229FF"/>
    <w:rsid w:val="00222AC6"/>
    <w:rsid w:val="00222CD3"/>
    <w:rsid w:val="0022311E"/>
    <w:rsid w:val="0022315F"/>
    <w:rsid w:val="002232B7"/>
    <w:rsid w:val="00224016"/>
    <w:rsid w:val="002246F4"/>
    <w:rsid w:val="00224828"/>
    <w:rsid w:val="002249DB"/>
    <w:rsid w:val="00224FE5"/>
    <w:rsid w:val="0022597E"/>
    <w:rsid w:val="00225D42"/>
    <w:rsid w:val="00225E7E"/>
    <w:rsid w:val="00226298"/>
    <w:rsid w:val="0023003C"/>
    <w:rsid w:val="002300C6"/>
    <w:rsid w:val="002301C6"/>
    <w:rsid w:val="00230536"/>
    <w:rsid w:val="002305D2"/>
    <w:rsid w:val="00230DA8"/>
    <w:rsid w:val="00232217"/>
    <w:rsid w:val="00232702"/>
    <w:rsid w:val="0023276A"/>
    <w:rsid w:val="002327CE"/>
    <w:rsid w:val="00232921"/>
    <w:rsid w:val="00232D6F"/>
    <w:rsid w:val="00232E21"/>
    <w:rsid w:val="00233577"/>
    <w:rsid w:val="002339F2"/>
    <w:rsid w:val="00234499"/>
    <w:rsid w:val="0023488F"/>
    <w:rsid w:val="00234DDB"/>
    <w:rsid w:val="00234E7D"/>
    <w:rsid w:val="0023524A"/>
    <w:rsid w:val="0023571F"/>
    <w:rsid w:val="002357EA"/>
    <w:rsid w:val="00235897"/>
    <w:rsid w:val="002367E6"/>
    <w:rsid w:val="00236E33"/>
    <w:rsid w:val="0023700C"/>
    <w:rsid w:val="00237276"/>
    <w:rsid w:val="0023738B"/>
    <w:rsid w:val="0023769E"/>
    <w:rsid w:val="002376B2"/>
    <w:rsid w:val="0024033E"/>
    <w:rsid w:val="0024073E"/>
    <w:rsid w:val="002409C1"/>
    <w:rsid w:val="00240B06"/>
    <w:rsid w:val="00241190"/>
    <w:rsid w:val="00241845"/>
    <w:rsid w:val="00242134"/>
    <w:rsid w:val="002423CA"/>
    <w:rsid w:val="0024244E"/>
    <w:rsid w:val="0024258C"/>
    <w:rsid w:val="002446F1"/>
    <w:rsid w:val="00244A93"/>
    <w:rsid w:val="00244AB0"/>
    <w:rsid w:val="00244B6A"/>
    <w:rsid w:val="00244C69"/>
    <w:rsid w:val="002450B6"/>
    <w:rsid w:val="002451F4"/>
    <w:rsid w:val="00245325"/>
    <w:rsid w:val="00245E37"/>
    <w:rsid w:val="00246BCA"/>
    <w:rsid w:val="00246F65"/>
    <w:rsid w:val="00247193"/>
    <w:rsid w:val="002473CD"/>
    <w:rsid w:val="00250176"/>
    <w:rsid w:val="00250411"/>
    <w:rsid w:val="002506A3"/>
    <w:rsid w:val="00251CF4"/>
    <w:rsid w:val="00251F24"/>
    <w:rsid w:val="00252454"/>
    <w:rsid w:val="002524DB"/>
    <w:rsid w:val="0025267A"/>
    <w:rsid w:val="0025290C"/>
    <w:rsid w:val="00253022"/>
    <w:rsid w:val="002530E8"/>
    <w:rsid w:val="00253601"/>
    <w:rsid w:val="002539C4"/>
    <w:rsid w:val="002540B2"/>
    <w:rsid w:val="002547C1"/>
    <w:rsid w:val="00254DF6"/>
    <w:rsid w:val="00255BA9"/>
    <w:rsid w:val="00255E7F"/>
    <w:rsid w:val="0025607F"/>
    <w:rsid w:val="002562F9"/>
    <w:rsid w:val="0025647D"/>
    <w:rsid w:val="002571D6"/>
    <w:rsid w:val="00257485"/>
    <w:rsid w:val="00257618"/>
    <w:rsid w:val="00257BF5"/>
    <w:rsid w:val="00257FBC"/>
    <w:rsid w:val="00260AA2"/>
    <w:rsid w:val="002618F4"/>
    <w:rsid w:val="00261B63"/>
    <w:rsid w:val="00261CF3"/>
    <w:rsid w:val="002625C0"/>
    <w:rsid w:val="00262B22"/>
    <w:rsid w:val="00262B48"/>
    <w:rsid w:val="00262C1B"/>
    <w:rsid w:val="00262D78"/>
    <w:rsid w:val="002630FB"/>
    <w:rsid w:val="0026352F"/>
    <w:rsid w:val="00263D3A"/>
    <w:rsid w:val="002647D2"/>
    <w:rsid w:val="0026485D"/>
    <w:rsid w:val="002648B0"/>
    <w:rsid w:val="00264C8C"/>
    <w:rsid w:val="00265F02"/>
    <w:rsid w:val="0026634C"/>
    <w:rsid w:val="002664C7"/>
    <w:rsid w:val="002665A0"/>
    <w:rsid w:val="002669F8"/>
    <w:rsid w:val="002678CE"/>
    <w:rsid w:val="00267A21"/>
    <w:rsid w:val="00267C6F"/>
    <w:rsid w:val="0027034D"/>
    <w:rsid w:val="00271C8B"/>
    <w:rsid w:val="00271DB1"/>
    <w:rsid w:val="00272F65"/>
    <w:rsid w:val="00273432"/>
    <w:rsid w:val="002735FE"/>
    <w:rsid w:val="002754C0"/>
    <w:rsid w:val="00275A48"/>
    <w:rsid w:val="002764F3"/>
    <w:rsid w:val="00276720"/>
    <w:rsid w:val="00276B41"/>
    <w:rsid w:val="00277058"/>
    <w:rsid w:val="002771C5"/>
    <w:rsid w:val="002805FD"/>
    <w:rsid w:val="0028072E"/>
    <w:rsid w:val="00280B99"/>
    <w:rsid w:val="00281433"/>
    <w:rsid w:val="00281598"/>
    <w:rsid w:val="002816EA"/>
    <w:rsid w:val="00283B5F"/>
    <w:rsid w:val="00283C5E"/>
    <w:rsid w:val="00284A6D"/>
    <w:rsid w:val="00284D96"/>
    <w:rsid w:val="0028519C"/>
    <w:rsid w:val="00285314"/>
    <w:rsid w:val="00285E2F"/>
    <w:rsid w:val="0028628A"/>
    <w:rsid w:val="0028689C"/>
    <w:rsid w:val="002871CE"/>
    <w:rsid w:val="00287B41"/>
    <w:rsid w:val="00290CAD"/>
    <w:rsid w:val="002917CA"/>
    <w:rsid w:val="002920FF"/>
    <w:rsid w:val="00292409"/>
    <w:rsid w:val="00292A20"/>
    <w:rsid w:val="00292CEA"/>
    <w:rsid w:val="00293490"/>
    <w:rsid w:val="00294B07"/>
    <w:rsid w:val="00294B64"/>
    <w:rsid w:val="00294E34"/>
    <w:rsid w:val="00294FBC"/>
    <w:rsid w:val="0029520F"/>
    <w:rsid w:val="00295225"/>
    <w:rsid w:val="0029626C"/>
    <w:rsid w:val="0029630E"/>
    <w:rsid w:val="00297074"/>
    <w:rsid w:val="0029716F"/>
    <w:rsid w:val="0029726F"/>
    <w:rsid w:val="0029748B"/>
    <w:rsid w:val="002A04D3"/>
    <w:rsid w:val="002A0818"/>
    <w:rsid w:val="002A09D5"/>
    <w:rsid w:val="002A1099"/>
    <w:rsid w:val="002A1B49"/>
    <w:rsid w:val="002A36BB"/>
    <w:rsid w:val="002A3C25"/>
    <w:rsid w:val="002A40E7"/>
    <w:rsid w:val="002A4378"/>
    <w:rsid w:val="002A49C0"/>
    <w:rsid w:val="002A4B85"/>
    <w:rsid w:val="002A5122"/>
    <w:rsid w:val="002A5969"/>
    <w:rsid w:val="002A5BC5"/>
    <w:rsid w:val="002A630C"/>
    <w:rsid w:val="002A677E"/>
    <w:rsid w:val="002A67C8"/>
    <w:rsid w:val="002A6913"/>
    <w:rsid w:val="002A7564"/>
    <w:rsid w:val="002A7C84"/>
    <w:rsid w:val="002B004B"/>
    <w:rsid w:val="002B06D6"/>
    <w:rsid w:val="002B15B5"/>
    <w:rsid w:val="002B1600"/>
    <w:rsid w:val="002B1CA9"/>
    <w:rsid w:val="002B1D0E"/>
    <w:rsid w:val="002B2328"/>
    <w:rsid w:val="002B2BA3"/>
    <w:rsid w:val="002B32BE"/>
    <w:rsid w:val="002B3A5C"/>
    <w:rsid w:val="002B3E36"/>
    <w:rsid w:val="002B4667"/>
    <w:rsid w:val="002B5403"/>
    <w:rsid w:val="002B5492"/>
    <w:rsid w:val="002B5B2F"/>
    <w:rsid w:val="002B5B50"/>
    <w:rsid w:val="002B5CD1"/>
    <w:rsid w:val="002B5F2D"/>
    <w:rsid w:val="002B66BD"/>
    <w:rsid w:val="002B69EF"/>
    <w:rsid w:val="002B6E63"/>
    <w:rsid w:val="002B6F09"/>
    <w:rsid w:val="002C0206"/>
    <w:rsid w:val="002C053E"/>
    <w:rsid w:val="002C06FD"/>
    <w:rsid w:val="002C1068"/>
    <w:rsid w:val="002C1251"/>
    <w:rsid w:val="002C1D9D"/>
    <w:rsid w:val="002C1FEC"/>
    <w:rsid w:val="002C37D9"/>
    <w:rsid w:val="002C3E3E"/>
    <w:rsid w:val="002C41F1"/>
    <w:rsid w:val="002C4D74"/>
    <w:rsid w:val="002C5671"/>
    <w:rsid w:val="002C6263"/>
    <w:rsid w:val="002C66A4"/>
    <w:rsid w:val="002C674A"/>
    <w:rsid w:val="002C73DC"/>
    <w:rsid w:val="002C79CA"/>
    <w:rsid w:val="002D1A5C"/>
    <w:rsid w:val="002D2C75"/>
    <w:rsid w:val="002D3156"/>
    <w:rsid w:val="002D318D"/>
    <w:rsid w:val="002D31E5"/>
    <w:rsid w:val="002D3982"/>
    <w:rsid w:val="002D4561"/>
    <w:rsid w:val="002D4CED"/>
    <w:rsid w:val="002D4E10"/>
    <w:rsid w:val="002D4F6A"/>
    <w:rsid w:val="002D523C"/>
    <w:rsid w:val="002D541B"/>
    <w:rsid w:val="002D5C4B"/>
    <w:rsid w:val="002D6B9E"/>
    <w:rsid w:val="002D7779"/>
    <w:rsid w:val="002D7A95"/>
    <w:rsid w:val="002E0148"/>
    <w:rsid w:val="002E0174"/>
    <w:rsid w:val="002E053A"/>
    <w:rsid w:val="002E0DDB"/>
    <w:rsid w:val="002E12E6"/>
    <w:rsid w:val="002E136A"/>
    <w:rsid w:val="002E2061"/>
    <w:rsid w:val="002E2164"/>
    <w:rsid w:val="002E27B0"/>
    <w:rsid w:val="002E3720"/>
    <w:rsid w:val="002E4D53"/>
    <w:rsid w:val="002E4EB7"/>
    <w:rsid w:val="002E5096"/>
    <w:rsid w:val="002E5879"/>
    <w:rsid w:val="002E587F"/>
    <w:rsid w:val="002E58AF"/>
    <w:rsid w:val="002E5A56"/>
    <w:rsid w:val="002E7287"/>
    <w:rsid w:val="002E796C"/>
    <w:rsid w:val="002E7BB4"/>
    <w:rsid w:val="002F07EA"/>
    <w:rsid w:val="002F0FB3"/>
    <w:rsid w:val="002F1163"/>
    <w:rsid w:val="002F11F3"/>
    <w:rsid w:val="002F1624"/>
    <w:rsid w:val="002F170E"/>
    <w:rsid w:val="002F1920"/>
    <w:rsid w:val="002F19BB"/>
    <w:rsid w:val="002F1E8D"/>
    <w:rsid w:val="002F2663"/>
    <w:rsid w:val="002F29AF"/>
    <w:rsid w:val="002F2FCE"/>
    <w:rsid w:val="002F39A7"/>
    <w:rsid w:val="002F4A67"/>
    <w:rsid w:val="002F4A87"/>
    <w:rsid w:val="002F5571"/>
    <w:rsid w:val="002F55FA"/>
    <w:rsid w:val="002F6AA8"/>
    <w:rsid w:val="002F78EA"/>
    <w:rsid w:val="002F79EA"/>
    <w:rsid w:val="002F7E28"/>
    <w:rsid w:val="0030006B"/>
    <w:rsid w:val="00300224"/>
    <w:rsid w:val="00302C3F"/>
    <w:rsid w:val="00303974"/>
    <w:rsid w:val="00303EDA"/>
    <w:rsid w:val="00304029"/>
    <w:rsid w:val="00304CA5"/>
    <w:rsid w:val="0030572F"/>
    <w:rsid w:val="00306163"/>
    <w:rsid w:val="00306AD1"/>
    <w:rsid w:val="00306F71"/>
    <w:rsid w:val="00306F8E"/>
    <w:rsid w:val="003073B2"/>
    <w:rsid w:val="00307737"/>
    <w:rsid w:val="0031001C"/>
    <w:rsid w:val="003105C6"/>
    <w:rsid w:val="00310F05"/>
    <w:rsid w:val="00310F96"/>
    <w:rsid w:val="00311119"/>
    <w:rsid w:val="0031155B"/>
    <w:rsid w:val="00311B2D"/>
    <w:rsid w:val="0031294F"/>
    <w:rsid w:val="00312BA3"/>
    <w:rsid w:val="00312FE5"/>
    <w:rsid w:val="00313274"/>
    <w:rsid w:val="003132E6"/>
    <w:rsid w:val="00313359"/>
    <w:rsid w:val="00313466"/>
    <w:rsid w:val="003137B9"/>
    <w:rsid w:val="00313D20"/>
    <w:rsid w:val="003140B0"/>
    <w:rsid w:val="003141F6"/>
    <w:rsid w:val="003150E6"/>
    <w:rsid w:val="00315835"/>
    <w:rsid w:val="003172C8"/>
    <w:rsid w:val="003175FE"/>
    <w:rsid w:val="00320974"/>
    <w:rsid w:val="00320BB4"/>
    <w:rsid w:val="00321526"/>
    <w:rsid w:val="00321A3B"/>
    <w:rsid w:val="003220BD"/>
    <w:rsid w:val="003228D5"/>
    <w:rsid w:val="00322AA6"/>
    <w:rsid w:val="003232D5"/>
    <w:rsid w:val="00323910"/>
    <w:rsid w:val="00324D71"/>
    <w:rsid w:val="00325654"/>
    <w:rsid w:val="003259DA"/>
    <w:rsid w:val="0032601D"/>
    <w:rsid w:val="0032635E"/>
    <w:rsid w:val="00326A21"/>
    <w:rsid w:val="0032755B"/>
    <w:rsid w:val="003277BF"/>
    <w:rsid w:val="00327DB3"/>
    <w:rsid w:val="003300FF"/>
    <w:rsid w:val="00330199"/>
    <w:rsid w:val="003303D9"/>
    <w:rsid w:val="00330896"/>
    <w:rsid w:val="00330AE5"/>
    <w:rsid w:val="00331FE6"/>
    <w:rsid w:val="0033204B"/>
    <w:rsid w:val="0033399F"/>
    <w:rsid w:val="00333A44"/>
    <w:rsid w:val="00333AB1"/>
    <w:rsid w:val="00334093"/>
    <w:rsid w:val="00334179"/>
    <w:rsid w:val="0033476C"/>
    <w:rsid w:val="00335A1B"/>
    <w:rsid w:val="003373AC"/>
    <w:rsid w:val="003374C1"/>
    <w:rsid w:val="003377B9"/>
    <w:rsid w:val="00337849"/>
    <w:rsid w:val="00337BEA"/>
    <w:rsid w:val="00340094"/>
    <w:rsid w:val="003400BB"/>
    <w:rsid w:val="00342261"/>
    <w:rsid w:val="00342B6A"/>
    <w:rsid w:val="00342C4B"/>
    <w:rsid w:val="003438E8"/>
    <w:rsid w:val="00344244"/>
    <w:rsid w:val="00344E49"/>
    <w:rsid w:val="003459F8"/>
    <w:rsid w:val="00345A82"/>
    <w:rsid w:val="00345E53"/>
    <w:rsid w:val="00345F96"/>
    <w:rsid w:val="00346234"/>
    <w:rsid w:val="00346C65"/>
    <w:rsid w:val="00346DCF"/>
    <w:rsid w:val="0034786E"/>
    <w:rsid w:val="00347FF9"/>
    <w:rsid w:val="00350A84"/>
    <w:rsid w:val="00350AC4"/>
    <w:rsid w:val="00350DDB"/>
    <w:rsid w:val="00351984"/>
    <w:rsid w:val="00352A45"/>
    <w:rsid w:val="00352C6E"/>
    <w:rsid w:val="00352FB3"/>
    <w:rsid w:val="00353D40"/>
    <w:rsid w:val="0035403D"/>
    <w:rsid w:val="00354139"/>
    <w:rsid w:val="003541BA"/>
    <w:rsid w:val="003556A3"/>
    <w:rsid w:val="00355FF4"/>
    <w:rsid w:val="003561F0"/>
    <w:rsid w:val="00356773"/>
    <w:rsid w:val="00357CD1"/>
    <w:rsid w:val="00357E3F"/>
    <w:rsid w:val="00357F63"/>
    <w:rsid w:val="0036030B"/>
    <w:rsid w:val="00360518"/>
    <w:rsid w:val="00360825"/>
    <w:rsid w:val="00360B05"/>
    <w:rsid w:val="003616A1"/>
    <w:rsid w:val="00361D60"/>
    <w:rsid w:val="00362A09"/>
    <w:rsid w:val="00362BB4"/>
    <w:rsid w:val="00363505"/>
    <w:rsid w:val="00363969"/>
    <w:rsid w:val="00364120"/>
    <w:rsid w:val="0036415F"/>
    <w:rsid w:val="0036492E"/>
    <w:rsid w:val="00364DA1"/>
    <w:rsid w:val="00364EBB"/>
    <w:rsid w:val="00366794"/>
    <w:rsid w:val="00366CAF"/>
    <w:rsid w:val="00367DCB"/>
    <w:rsid w:val="00370576"/>
    <w:rsid w:val="003705A2"/>
    <w:rsid w:val="0037077A"/>
    <w:rsid w:val="00370D79"/>
    <w:rsid w:val="00371593"/>
    <w:rsid w:val="00371653"/>
    <w:rsid w:val="00372C61"/>
    <w:rsid w:val="00373E3E"/>
    <w:rsid w:val="00374A5E"/>
    <w:rsid w:val="003757FD"/>
    <w:rsid w:val="003758D4"/>
    <w:rsid w:val="00375C47"/>
    <w:rsid w:val="00377E16"/>
    <w:rsid w:val="00380D47"/>
    <w:rsid w:val="003812AC"/>
    <w:rsid w:val="003813DF"/>
    <w:rsid w:val="0038147E"/>
    <w:rsid w:val="00381685"/>
    <w:rsid w:val="00381F65"/>
    <w:rsid w:val="003826D9"/>
    <w:rsid w:val="003829E9"/>
    <w:rsid w:val="00383D4B"/>
    <w:rsid w:val="00383FF2"/>
    <w:rsid w:val="00384177"/>
    <w:rsid w:val="00384770"/>
    <w:rsid w:val="00386492"/>
    <w:rsid w:val="00386BD4"/>
    <w:rsid w:val="00386C00"/>
    <w:rsid w:val="003872C4"/>
    <w:rsid w:val="0038731C"/>
    <w:rsid w:val="00387641"/>
    <w:rsid w:val="00387AE2"/>
    <w:rsid w:val="00387E40"/>
    <w:rsid w:val="003908C5"/>
    <w:rsid w:val="00390DDA"/>
    <w:rsid w:val="00391315"/>
    <w:rsid w:val="00391406"/>
    <w:rsid w:val="0039163C"/>
    <w:rsid w:val="00391D92"/>
    <w:rsid w:val="00392691"/>
    <w:rsid w:val="003927BE"/>
    <w:rsid w:val="00392C11"/>
    <w:rsid w:val="00392FFD"/>
    <w:rsid w:val="003932C1"/>
    <w:rsid w:val="0039346B"/>
    <w:rsid w:val="00393539"/>
    <w:rsid w:val="003935B0"/>
    <w:rsid w:val="00393FF2"/>
    <w:rsid w:val="00394410"/>
    <w:rsid w:val="00394FF1"/>
    <w:rsid w:val="003953E6"/>
    <w:rsid w:val="00397314"/>
    <w:rsid w:val="003977EC"/>
    <w:rsid w:val="0039782D"/>
    <w:rsid w:val="00397A77"/>
    <w:rsid w:val="003A0532"/>
    <w:rsid w:val="003A07D6"/>
    <w:rsid w:val="003A0835"/>
    <w:rsid w:val="003A0897"/>
    <w:rsid w:val="003A0C05"/>
    <w:rsid w:val="003A1469"/>
    <w:rsid w:val="003A1488"/>
    <w:rsid w:val="003A1B96"/>
    <w:rsid w:val="003A200A"/>
    <w:rsid w:val="003A3877"/>
    <w:rsid w:val="003A3899"/>
    <w:rsid w:val="003A415A"/>
    <w:rsid w:val="003A449C"/>
    <w:rsid w:val="003A497B"/>
    <w:rsid w:val="003A4C8B"/>
    <w:rsid w:val="003A4E0E"/>
    <w:rsid w:val="003A5743"/>
    <w:rsid w:val="003A5751"/>
    <w:rsid w:val="003A5D8C"/>
    <w:rsid w:val="003A7214"/>
    <w:rsid w:val="003A7336"/>
    <w:rsid w:val="003B00F4"/>
    <w:rsid w:val="003B05AE"/>
    <w:rsid w:val="003B06B9"/>
    <w:rsid w:val="003B09EA"/>
    <w:rsid w:val="003B0B15"/>
    <w:rsid w:val="003B190F"/>
    <w:rsid w:val="003B20D7"/>
    <w:rsid w:val="003B2129"/>
    <w:rsid w:val="003B219A"/>
    <w:rsid w:val="003B256A"/>
    <w:rsid w:val="003B25F0"/>
    <w:rsid w:val="003B2660"/>
    <w:rsid w:val="003B2712"/>
    <w:rsid w:val="003B2C7F"/>
    <w:rsid w:val="003B3112"/>
    <w:rsid w:val="003B3533"/>
    <w:rsid w:val="003B3D2E"/>
    <w:rsid w:val="003B3DBB"/>
    <w:rsid w:val="003B425E"/>
    <w:rsid w:val="003B43BA"/>
    <w:rsid w:val="003B50EE"/>
    <w:rsid w:val="003B6094"/>
    <w:rsid w:val="003B6D18"/>
    <w:rsid w:val="003B7060"/>
    <w:rsid w:val="003C050A"/>
    <w:rsid w:val="003C0EE7"/>
    <w:rsid w:val="003C0FB5"/>
    <w:rsid w:val="003C1802"/>
    <w:rsid w:val="003C1BB1"/>
    <w:rsid w:val="003C2409"/>
    <w:rsid w:val="003C2566"/>
    <w:rsid w:val="003C3168"/>
    <w:rsid w:val="003C3AAB"/>
    <w:rsid w:val="003C3B79"/>
    <w:rsid w:val="003C3FD5"/>
    <w:rsid w:val="003C4307"/>
    <w:rsid w:val="003C478C"/>
    <w:rsid w:val="003C60B9"/>
    <w:rsid w:val="003C73E7"/>
    <w:rsid w:val="003C76A2"/>
    <w:rsid w:val="003C7853"/>
    <w:rsid w:val="003D07E3"/>
    <w:rsid w:val="003D10E9"/>
    <w:rsid w:val="003D11AD"/>
    <w:rsid w:val="003D14AE"/>
    <w:rsid w:val="003D1657"/>
    <w:rsid w:val="003D17D0"/>
    <w:rsid w:val="003D199D"/>
    <w:rsid w:val="003D234F"/>
    <w:rsid w:val="003D384E"/>
    <w:rsid w:val="003D3A95"/>
    <w:rsid w:val="003D3CED"/>
    <w:rsid w:val="003D3CEF"/>
    <w:rsid w:val="003D4256"/>
    <w:rsid w:val="003D431C"/>
    <w:rsid w:val="003D485B"/>
    <w:rsid w:val="003D4EF8"/>
    <w:rsid w:val="003D56DE"/>
    <w:rsid w:val="003D5D52"/>
    <w:rsid w:val="003D655D"/>
    <w:rsid w:val="003D6641"/>
    <w:rsid w:val="003D69CB"/>
    <w:rsid w:val="003D6FED"/>
    <w:rsid w:val="003D725D"/>
    <w:rsid w:val="003D7822"/>
    <w:rsid w:val="003D7F50"/>
    <w:rsid w:val="003E098F"/>
    <w:rsid w:val="003E1A7B"/>
    <w:rsid w:val="003E3102"/>
    <w:rsid w:val="003E3E30"/>
    <w:rsid w:val="003E47C5"/>
    <w:rsid w:val="003E4EF2"/>
    <w:rsid w:val="003E5145"/>
    <w:rsid w:val="003E52DA"/>
    <w:rsid w:val="003E5B8C"/>
    <w:rsid w:val="003E63C2"/>
    <w:rsid w:val="003E71B6"/>
    <w:rsid w:val="003E7891"/>
    <w:rsid w:val="003E7AEC"/>
    <w:rsid w:val="003E7CC5"/>
    <w:rsid w:val="003F0298"/>
    <w:rsid w:val="003F05A0"/>
    <w:rsid w:val="003F1103"/>
    <w:rsid w:val="003F15BB"/>
    <w:rsid w:val="003F17BB"/>
    <w:rsid w:val="003F19BA"/>
    <w:rsid w:val="003F31B2"/>
    <w:rsid w:val="003F3523"/>
    <w:rsid w:val="003F751E"/>
    <w:rsid w:val="004005E4"/>
    <w:rsid w:val="00401111"/>
    <w:rsid w:val="0040156B"/>
    <w:rsid w:val="00401E48"/>
    <w:rsid w:val="00402284"/>
    <w:rsid w:val="00403B9F"/>
    <w:rsid w:val="0040521E"/>
    <w:rsid w:val="00405C0A"/>
    <w:rsid w:val="00407110"/>
    <w:rsid w:val="00407505"/>
    <w:rsid w:val="00407936"/>
    <w:rsid w:val="00410796"/>
    <w:rsid w:val="00411DD4"/>
    <w:rsid w:val="004120DF"/>
    <w:rsid w:val="004127F7"/>
    <w:rsid w:val="004129D0"/>
    <w:rsid w:val="00412B20"/>
    <w:rsid w:val="00412D44"/>
    <w:rsid w:val="004133D9"/>
    <w:rsid w:val="004134E6"/>
    <w:rsid w:val="004157CC"/>
    <w:rsid w:val="00415A1B"/>
    <w:rsid w:val="00417351"/>
    <w:rsid w:val="00417984"/>
    <w:rsid w:val="00422449"/>
    <w:rsid w:val="00422B88"/>
    <w:rsid w:val="00423431"/>
    <w:rsid w:val="00423556"/>
    <w:rsid w:val="00423D6C"/>
    <w:rsid w:val="00423F7E"/>
    <w:rsid w:val="004255D6"/>
    <w:rsid w:val="0042594B"/>
    <w:rsid w:val="00425F4A"/>
    <w:rsid w:val="00425F4C"/>
    <w:rsid w:val="0042766A"/>
    <w:rsid w:val="0043001B"/>
    <w:rsid w:val="00430221"/>
    <w:rsid w:val="004304C0"/>
    <w:rsid w:val="00430F6F"/>
    <w:rsid w:val="00431185"/>
    <w:rsid w:val="0043168D"/>
    <w:rsid w:val="004317F7"/>
    <w:rsid w:val="004319EB"/>
    <w:rsid w:val="0043216B"/>
    <w:rsid w:val="0043231D"/>
    <w:rsid w:val="00433508"/>
    <w:rsid w:val="004343D9"/>
    <w:rsid w:val="004350F2"/>
    <w:rsid w:val="00435476"/>
    <w:rsid w:val="004354F7"/>
    <w:rsid w:val="004357B9"/>
    <w:rsid w:val="004357F0"/>
    <w:rsid w:val="00435B81"/>
    <w:rsid w:val="00435E72"/>
    <w:rsid w:val="00436204"/>
    <w:rsid w:val="00436490"/>
    <w:rsid w:val="004367D6"/>
    <w:rsid w:val="00436929"/>
    <w:rsid w:val="00436A46"/>
    <w:rsid w:val="00436BBC"/>
    <w:rsid w:val="00437432"/>
    <w:rsid w:val="004377DA"/>
    <w:rsid w:val="004377E2"/>
    <w:rsid w:val="00437CFA"/>
    <w:rsid w:val="004408E7"/>
    <w:rsid w:val="004415C8"/>
    <w:rsid w:val="00441F78"/>
    <w:rsid w:val="00442EA5"/>
    <w:rsid w:val="00443003"/>
    <w:rsid w:val="00443775"/>
    <w:rsid w:val="00443DD0"/>
    <w:rsid w:val="004448A6"/>
    <w:rsid w:val="0044539D"/>
    <w:rsid w:val="00445C46"/>
    <w:rsid w:val="00445E06"/>
    <w:rsid w:val="0044639C"/>
    <w:rsid w:val="004504E2"/>
    <w:rsid w:val="0045099E"/>
    <w:rsid w:val="00450A2E"/>
    <w:rsid w:val="00451220"/>
    <w:rsid w:val="00451972"/>
    <w:rsid w:val="00451B63"/>
    <w:rsid w:val="00452946"/>
    <w:rsid w:val="00452A34"/>
    <w:rsid w:val="00452FEF"/>
    <w:rsid w:val="00453999"/>
    <w:rsid w:val="00454026"/>
    <w:rsid w:val="00454082"/>
    <w:rsid w:val="00454139"/>
    <w:rsid w:val="0045494E"/>
    <w:rsid w:val="00454CFC"/>
    <w:rsid w:val="00454D6B"/>
    <w:rsid w:val="00455364"/>
    <w:rsid w:val="0045592B"/>
    <w:rsid w:val="00455B49"/>
    <w:rsid w:val="00456366"/>
    <w:rsid w:val="004572EA"/>
    <w:rsid w:val="00457480"/>
    <w:rsid w:val="004575F1"/>
    <w:rsid w:val="00457837"/>
    <w:rsid w:val="004600E4"/>
    <w:rsid w:val="004603C7"/>
    <w:rsid w:val="00460458"/>
    <w:rsid w:val="004604FF"/>
    <w:rsid w:val="00460A9C"/>
    <w:rsid w:val="00461A5A"/>
    <w:rsid w:val="0046202C"/>
    <w:rsid w:val="00462588"/>
    <w:rsid w:val="004629A2"/>
    <w:rsid w:val="00462BAB"/>
    <w:rsid w:val="0046333F"/>
    <w:rsid w:val="00463F88"/>
    <w:rsid w:val="00464DC4"/>
    <w:rsid w:val="00464DCB"/>
    <w:rsid w:val="00464F34"/>
    <w:rsid w:val="004676BE"/>
    <w:rsid w:val="0046793D"/>
    <w:rsid w:val="00467DB3"/>
    <w:rsid w:val="00467F08"/>
    <w:rsid w:val="00467F65"/>
    <w:rsid w:val="00471159"/>
    <w:rsid w:val="00471A96"/>
    <w:rsid w:val="004720B7"/>
    <w:rsid w:val="0047210E"/>
    <w:rsid w:val="004727BF"/>
    <w:rsid w:val="00473975"/>
    <w:rsid w:val="00473B66"/>
    <w:rsid w:val="00474581"/>
    <w:rsid w:val="00474C49"/>
    <w:rsid w:val="0047503C"/>
    <w:rsid w:val="0047563E"/>
    <w:rsid w:val="00475B6A"/>
    <w:rsid w:val="00475D3C"/>
    <w:rsid w:val="0047602E"/>
    <w:rsid w:val="00476209"/>
    <w:rsid w:val="00476566"/>
    <w:rsid w:val="004766D4"/>
    <w:rsid w:val="0047687B"/>
    <w:rsid w:val="0047693D"/>
    <w:rsid w:val="00476B52"/>
    <w:rsid w:val="004773AB"/>
    <w:rsid w:val="00477C45"/>
    <w:rsid w:val="00477CB6"/>
    <w:rsid w:val="00477D2F"/>
    <w:rsid w:val="00480072"/>
    <w:rsid w:val="004803BB"/>
    <w:rsid w:val="0048053B"/>
    <w:rsid w:val="00480A69"/>
    <w:rsid w:val="00480F48"/>
    <w:rsid w:val="0048116C"/>
    <w:rsid w:val="0048143B"/>
    <w:rsid w:val="0048345E"/>
    <w:rsid w:val="004838C0"/>
    <w:rsid w:val="00483FC9"/>
    <w:rsid w:val="00484DDA"/>
    <w:rsid w:val="004852B9"/>
    <w:rsid w:val="00485875"/>
    <w:rsid w:val="00485CBD"/>
    <w:rsid w:val="0048684A"/>
    <w:rsid w:val="00486DA5"/>
    <w:rsid w:val="00487597"/>
    <w:rsid w:val="004876F5"/>
    <w:rsid w:val="00487A02"/>
    <w:rsid w:val="00487A08"/>
    <w:rsid w:val="004901BE"/>
    <w:rsid w:val="0049092A"/>
    <w:rsid w:val="004913CE"/>
    <w:rsid w:val="00491609"/>
    <w:rsid w:val="00491819"/>
    <w:rsid w:val="00491F4D"/>
    <w:rsid w:val="004928AC"/>
    <w:rsid w:val="00492D77"/>
    <w:rsid w:val="00493D5E"/>
    <w:rsid w:val="00494606"/>
    <w:rsid w:val="00495221"/>
    <w:rsid w:val="00495A17"/>
    <w:rsid w:val="004964A6"/>
    <w:rsid w:val="00496C53"/>
    <w:rsid w:val="00496F5D"/>
    <w:rsid w:val="004970FA"/>
    <w:rsid w:val="00497D60"/>
    <w:rsid w:val="004A01BF"/>
    <w:rsid w:val="004A0519"/>
    <w:rsid w:val="004A0885"/>
    <w:rsid w:val="004A0D4A"/>
    <w:rsid w:val="004A11BD"/>
    <w:rsid w:val="004A1D97"/>
    <w:rsid w:val="004A3247"/>
    <w:rsid w:val="004A3A58"/>
    <w:rsid w:val="004A3B3D"/>
    <w:rsid w:val="004A47BA"/>
    <w:rsid w:val="004A527A"/>
    <w:rsid w:val="004A5880"/>
    <w:rsid w:val="004A5A87"/>
    <w:rsid w:val="004A6C52"/>
    <w:rsid w:val="004A6FAC"/>
    <w:rsid w:val="004A705D"/>
    <w:rsid w:val="004A72B4"/>
    <w:rsid w:val="004A7700"/>
    <w:rsid w:val="004A7B60"/>
    <w:rsid w:val="004B031B"/>
    <w:rsid w:val="004B0D24"/>
    <w:rsid w:val="004B0D82"/>
    <w:rsid w:val="004B135C"/>
    <w:rsid w:val="004B183D"/>
    <w:rsid w:val="004B1C75"/>
    <w:rsid w:val="004B2091"/>
    <w:rsid w:val="004B2A17"/>
    <w:rsid w:val="004B38D3"/>
    <w:rsid w:val="004B38D7"/>
    <w:rsid w:val="004B3B58"/>
    <w:rsid w:val="004B40A6"/>
    <w:rsid w:val="004B4DF9"/>
    <w:rsid w:val="004B572C"/>
    <w:rsid w:val="004B584D"/>
    <w:rsid w:val="004B5870"/>
    <w:rsid w:val="004B67ED"/>
    <w:rsid w:val="004B6EA3"/>
    <w:rsid w:val="004B6F60"/>
    <w:rsid w:val="004B7F4A"/>
    <w:rsid w:val="004C03BC"/>
    <w:rsid w:val="004C0508"/>
    <w:rsid w:val="004C15A0"/>
    <w:rsid w:val="004C1ACF"/>
    <w:rsid w:val="004C4478"/>
    <w:rsid w:val="004C51C3"/>
    <w:rsid w:val="004C5778"/>
    <w:rsid w:val="004C6663"/>
    <w:rsid w:val="004C6E6F"/>
    <w:rsid w:val="004C74EC"/>
    <w:rsid w:val="004D09D7"/>
    <w:rsid w:val="004D0C15"/>
    <w:rsid w:val="004D0FF4"/>
    <w:rsid w:val="004D2031"/>
    <w:rsid w:val="004D2753"/>
    <w:rsid w:val="004D2DA8"/>
    <w:rsid w:val="004D36B6"/>
    <w:rsid w:val="004D3B8B"/>
    <w:rsid w:val="004D3C0E"/>
    <w:rsid w:val="004D416B"/>
    <w:rsid w:val="004D417C"/>
    <w:rsid w:val="004D4419"/>
    <w:rsid w:val="004D45AA"/>
    <w:rsid w:val="004D4BDB"/>
    <w:rsid w:val="004D4BE8"/>
    <w:rsid w:val="004D5161"/>
    <w:rsid w:val="004D5BCD"/>
    <w:rsid w:val="004D5E9D"/>
    <w:rsid w:val="004D5FF0"/>
    <w:rsid w:val="004D6755"/>
    <w:rsid w:val="004D6C74"/>
    <w:rsid w:val="004D780C"/>
    <w:rsid w:val="004E0244"/>
    <w:rsid w:val="004E04BF"/>
    <w:rsid w:val="004E0531"/>
    <w:rsid w:val="004E081B"/>
    <w:rsid w:val="004E0A91"/>
    <w:rsid w:val="004E1AE7"/>
    <w:rsid w:val="004E2725"/>
    <w:rsid w:val="004E28B1"/>
    <w:rsid w:val="004E2BE7"/>
    <w:rsid w:val="004E3876"/>
    <w:rsid w:val="004E40B9"/>
    <w:rsid w:val="004E4465"/>
    <w:rsid w:val="004E4AED"/>
    <w:rsid w:val="004E4F98"/>
    <w:rsid w:val="004E5B02"/>
    <w:rsid w:val="004E5BA7"/>
    <w:rsid w:val="004E6AC0"/>
    <w:rsid w:val="004E6ADB"/>
    <w:rsid w:val="004E6D06"/>
    <w:rsid w:val="004E6D5F"/>
    <w:rsid w:val="004E7936"/>
    <w:rsid w:val="004E7D09"/>
    <w:rsid w:val="004E7DF2"/>
    <w:rsid w:val="004F0068"/>
    <w:rsid w:val="004F0D16"/>
    <w:rsid w:val="004F0F3D"/>
    <w:rsid w:val="004F1DDB"/>
    <w:rsid w:val="004F2AB4"/>
    <w:rsid w:val="004F2B30"/>
    <w:rsid w:val="004F3766"/>
    <w:rsid w:val="004F458D"/>
    <w:rsid w:val="004F4727"/>
    <w:rsid w:val="004F4775"/>
    <w:rsid w:val="004F4BB8"/>
    <w:rsid w:val="004F50AF"/>
    <w:rsid w:val="004F5C89"/>
    <w:rsid w:val="004F605C"/>
    <w:rsid w:val="004F6B6B"/>
    <w:rsid w:val="004F7163"/>
    <w:rsid w:val="004F73C7"/>
    <w:rsid w:val="004F7700"/>
    <w:rsid w:val="0050148F"/>
    <w:rsid w:val="00502363"/>
    <w:rsid w:val="00502B1A"/>
    <w:rsid w:val="00502FC6"/>
    <w:rsid w:val="0050394C"/>
    <w:rsid w:val="0050396E"/>
    <w:rsid w:val="0050399F"/>
    <w:rsid w:val="00503EA2"/>
    <w:rsid w:val="00503F93"/>
    <w:rsid w:val="00504A16"/>
    <w:rsid w:val="005050CE"/>
    <w:rsid w:val="005054EE"/>
    <w:rsid w:val="00505B5C"/>
    <w:rsid w:val="005067A1"/>
    <w:rsid w:val="0050699D"/>
    <w:rsid w:val="005074D9"/>
    <w:rsid w:val="00511040"/>
    <w:rsid w:val="005116D4"/>
    <w:rsid w:val="005124C4"/>
    <w:rsid w:val="00512CC7"/>
    <w:rsid w:val="005130D9"/>
    <w:rsid w:val="005135D6"/>
    <w:rsid w:val="00513822"/>
    <w:rsid w:val="00514158"/>
    <w:rsid w:val="00514783"/>
    <w:rsid w:val="00514EB7"/>
    <w:rsid w:val="0051604A"/>
    <w:rsid w:val="00517EE9"/>
    <w:rsid w:val="005208AB"/>
    <w:rsid w:val="00520B00"/>
    <w:rsid w:val="00521476"/>
    <w:rsid w:val="00521D56"/>
    <w:rsid w:val="005229F9"/>
    <w:rsid w:val="00522F33"/>
    <w:rsid w:val="0052356D"/>
    <w:rsid w:val="0052367C"/>
    <w:rsid w:val="00523DD6"/>
    <w:rsid w:val="0052490C"/>
    <w:rsid w:val="00524F06"/>
    <w:rsid w:val="0052508A"/>
    <w:rsid w:val="005278A0"/>
    <w:rsid w:val="005279A8"/>
    <w:rsid w:val="005303F8"/>
    <w:rsid w:val="0053078D"/>
    <w:rsid w:val="00530BA1"/>
    <w:rsid w:val="00530FC7"/>
    <w:rsid w:val="005314AD"/>
    <w:rsid w:val="00531C29"/>
    <w:rsid w:val="00531FC9"/>
    <w:rsid w:val="00532026"/>
    <w:rsid w:val="00532673"/>
    <w:rsid w:val="00532DD4"/>
    <w:rsid w:val="0053327A"/>
    <w:rsid w:val="005336E4"/>
    <w:rsid w:val="00533D6A"/>
    <w:rsid w:val="00533D84"/>
    <w:rsid w:val="00533E53"/>
    <w:rsid w:val="00533F71"/>
    <w:rsid w:val="005342A5"/>
    <w:rsid w:val="00534771"/>
    <w:rsid w:val="0053499D"/>
    <w:rsid w:val="00535350"/>
    <w:rsid w:val="00535792"/>
    <w:rsid w:val="00535A98"/>
    <w:rsid w:val="00536B6D"/>
    <w:rsid w:val="0053702D"/>
    <w:rsid w:val="00537CB0"/>
    <w:rsid w:val="005403B1"/>
    <w:rsid w:val="0054122B"/>
    <w:rsid w:val="0054223D"/>
    <w:rsid w:val="005429A0"/>
    <w:rsid w:val="00542C33"/>
    <w:rsid w:val="00542EAE"/>
    <w:rsid w:val="00543964"/>
    <w:rsid w:val="00543C1E"/>
    <w:rsid w:val="00543DBD"/>
    <w:rsid w:val="005447B5"/>
    <w:rsid w:val="00544874"/>
    <w:rsid w:val="00544DA4"/>
    <w:rsid w:val="00544E37"/>
    <w:rsid w:val="00547047"/>
    <w:rsid w:val="005474CB"/>
    <w:rsid w:val="005475C0"/>
    <w:rsid w:val="00550113"/>
    <w:rsid w:val="005511AD"/>
    <w:rsid w:val="00551271"/>
    <w:rsid w:val="0055144E"/>
    <w:rsid w:val="0055245C"/>
    <w:rsid w:val="005528C1"/>
    <w:rsid w:val="00552A83"/>
    <w:rsid w:val="00552BF3"/>
    <w:rsid w:val="00552E3E"/>
    <w:rsid w:val="005537B7"/>
    <w:rsid w:val="00554261"/>
    <w:rsid w:val="00554886"/>
    <w:rsid w:val="00554A32"/>
    <w:rsid w:val="005563DA"/>
    <w:rsid w:val="0055657F"/>
    <w:rsid w:val="00557288"/>
    <w:rsid w:val="0055791B"/>
    <w:rsid w:val="00557D09"/>
    <w:rsid w:val="0056002D"/>
    <w:rsid w:val="00560A14"/>
    <w:rsid w:val="00561123"/>
    <w:rsid w:val="005617ED"/>
    <w:rsid w:val="005617F7"/>
    <w:rsid w:val="00562181"/>
    <w:rsid w:val="00562EBE"/>
    <w:rsid w:val="00563313"/>
    <w:rsid w:val="00563ADF"/>
    <w:rsid w:val="005643EA"/>
    <w:rsid w:val="00564A89"/>
    <w:rsid w:val="00565031"/>
    <w:rsid w:val="005666F4"/>
    <w:rsid w:val="00566A45"/>
    <w:rsid w:val="00566BD6"/>
    <w:rsid w:val="00566DB5"/>
    <w:rsid w:val="0056778B"/>
    <w:rsid w:val="005723E9"/>
    <w:rsid w:val="005729F8"/>
    <w:rsid w:val="00572C82"/>
    <w:rsid w:val="0057350E"/>
    <w:rsid w:val="00573DB4"/>
    <w:rsid w:val="00574D58"/>
    <w:rsid w:val="00576215"/>
    <w:rsid w:val="0057632A"/>
    <w:rsid w:val="005765A1"/>
    <w:rsid w:val="00576F30"/>
    <w:rsid w:val="00577AA3"/>
    <w:rsid w:val="00577E3B"/>
    <w:rsid w:val="0058002E"/>
    <w:rsid w:val="005808DE"/>
    <w:rsid w:val="00581FA5"/>
    <w:rsid w:val="00582399"/>
    <w:rsid w:val="00582923"/>
    <w:rsid w:val="00583884"/>
    <w:rsid w:val="005839C7"/>
    <w:rsid w:val="00583F4C"/>
    <w:rsid w:val="00584165"/>
    <w:rsid w:val="00585466"/>
    <w:rsid w:val="00585B5B"/>
    <w:rsid w:val="0058617B"/>
    <w:rsid w:val="005872C7"/>
    <w:rsid w:val="00587E96"/>
    <w:rsid w:val="00590258"/>
    <w:rsid w:val="00590272"/>
    <w:rsid w:val="00590365"/>
    <w:rsid w:val="00590386"/>
    <w:rsid w:val="005911AC"/>
    <w:rsid w:val="0059138D"/>
    <w:rsid w:val="00592325"/>
    <w:rsid w:val="00593E1F"/>
    <w:rsid w:val="0059418B"/>
    <w:rsid w:val="00594639"/>
    <w:rsid w:val="0059475E"/>
    <w:rsid w:val="00595FAD"/>
    <w:rsid w:val="0059657D"/>
    <w:rsid w:val="005965CE"/>
    <w:rsid w:val="00597BBC"/>
    <w:rsid w:val="00597C8C"/>
    <w:rsid w:val="005A020C"/>
    <w:rsid w:val="005A02FF"/>
    <w:rsid w:val="005A1804"/>
    <w:rsid w:val="005A1898"/>
    <w:rsid w:val="005A18FB"/>
    <w:rsid w:val="005A2182"/>
    <w:rsid w:val="005A2363"/>
    <w:rsid w:val="005A2C21"/>
    <w:rsid w:val="005A3975"/>
    <w:rsid w:val="005A437B"/>
    <w:rsid w:val="005A43B1"/>
    <w:rsid w:val="005A5E6A"/>
    <w:rsid w:val="005A6305"/>
    <w:rsid w:val="005A682B"/>
    <w:rsid w:val="005A760D"/>
    <w:rsid w:val="005A7713"/>
    <w:rsid w:val="005A7CA9"/>
    <w:rsid w:val="005B003B"/>
    <w:rsid w:val="005B02DE"/>
    <w:rsid w:val="005B0463"/>
    <w:rsid w:val="005B04C9"/>
    <w:rsid w:val="005B0C8D"/>
    <w:rsid w:val="005B13A0"/>
    <w:rsid w:val="005B1D51"/>
    <w:rsid w:val="005B2FDC"/>
    <w:rsid w:val="005B321D"/>
    <w:rsid w:val="005B3AEF"/>
    <w:rsid w:val="005B3B7C"/>
    <w:rsid w:val="005B3F3E"/>
    <w:rsid w:val="005B44D1"/>
    <w:rsid w:val="005B4DEC"/>
    <w:rsid w:val="005B5390"/>
    <w:rsid w:val="005B54BB"/>
    <w:rsid w:val="005B57EC"/>
    <w:rsid w:val="005B591C"/>
    <w:rsid w:val="005B5D85"/>
    <w:rsid w:val="005B6BC0"/>
    <w:rsid w:val="005B76D3"/>
    <w:rsid w:val="005C0D30"/>
    <w:rsid w:val="005C14B0"/>
    <w:rsid w:val="005C1BC9"/>
    <w:rsid w:val="005C205F"/>
    <w:rsid w:val="005C22EE"/>
    <w:rsid w:val="005C238A"/>
    <w:rsid w:val="005C287F"/>
    <w:rsid w:val="005C29CD"/>
    <w:rsid w:val="005C2A1D"/>
    <w:rsid w:val="005C4D4B"/>
    <w:rsid w:val="005C4F22"/>
    <w:rsid w:val="005C5136"/>
    <w:rsid w:val="005C517E"/>
    <w:rsid w:val="005C58A0"/>
    <w:rsid w:val="005C6B6E"/>
    <w:rsid w:val="005C6CF7"/>
    <w:rsid w:val="005C6DEB"/>
    <w:rsid w:val="005C6EE6"/>
    <w:rsid w:val="005C7542"/>
    <w:rsid w:val="005C7A65"/>
    <w:rsid w:val="005C7A91"/>
    <w:rsid w:val="005C7BB4"/>
    <w:rsid w:val="005D0B5D"/>
    <w:rsid w:val="005D0E97"/>
    <w:rsid w:val="005D129B"/>
    <w:rsid w:val="005D2D2B"/>
    <w:rsid w:val="005D2F62"/>
    <w:rsid w:val="005D3034"/>
    <w:rsid w:val="005D3318"/>
    <w:rsid w:val="005D35A0"/>
    <w:rsid w:val="005D3C49"/>
    <w:rsid w:val="005D3DD9"/>
    <w:rsid w:val="005D3E00"/>
    <w:rsid w:val="005D3F2D"/>
    <w:rsid w:val="005D40D9"/>
    <w:rsid w:val="005D451F"/>
    <w:rsid w:val="005D46B2"/>
    <w:rsid w:val="005D479B"/>
    <w:rsid w:val="005D4C3D"/>
    <w:rsid w:val="005D4E3E"/>
    <w:rsid w:val="005D5914"/>
    <w:rsid w:val="005D6BD8"/>
    <w:rsid w:val="005D6E51"/>
    <w:rsid w:val="005D75EE"/>
    <w:rsid w:val="005D7B1F"/>
    <w:rsid w:val="005E0301"/>
    <w:rsid w:val="005E03B8"/>
    <w:rsid w:val="005E0917"/>
    <w:rsid w:val="005E1B10"/>
    <w:rsid w:val="005E3471"/>
    <w:rsid w:val="005E4BEC"/>
    <w:rsid w:val="005E5070"/>
    <w:rsid w:val="005E53C2"/>
    <w:rsid w:val="005E59EB"/>
    <w:rsid w:val="005E6071"/>
    <w:rsid w:val="005E61A3"/>
    <w:rsid w:val="005E7377"/>
    <w:rsid w:val="005E7DF2"/>
    <w:rsid w:val="005E7FAD"/>
    <w:rsid w:val="005F05ED"/>
    <w:rsid w:val="005F1095"/>
    <w:rsid w:val="005F12F9"/>
    <w:rsid w:val="005F13E9"/>
    <w:rsid w:val="005F1957"/>
    <w:rsid w:val="005F1E8A"/>
    <w:rsid w:val="005F1EB8"/>
    <w:rsid w:val="005F3409"/>
    <w:rsid w:val="005F3BBE"/>
    <w:rsid w:val="005F4C2A"/>
    <w:rsid w:val="005F5A0A"/>
    <w:rsid w:val="005F5B6B"/>
    <w:rsid w:val="005F5DF8"/>
    <w:rsid w:val="005F604A"/>
    <w:rsid w:val="005F62AB"/>
    <w:rsid w:val="005F6354"/>
    <w:rsid w:val="005F6603"/>
    <w:rsid w:val="005F6FDF"/>
    <w:rsid w:val="005F7C9F"/>
    <w:rsid w:val="0060043C"/>
    <w:rsid w:val="00600733"/>
    <w:rsid w:val="00601450"/>
    <w:rsid w:val="006014C4"/>
    <w:rsid w:val="006015FF"/>
    <w:rsid w:val="0060179C"/>
    <w:rsid w:val="006022CB"/>
    <w:rsid w:val="00602764"/>
    <w:rsid w:val="00602D70"/>
    <w:rsid w:val="00602FA5"/>
    <w:rsid w:val="0060500C"/>
    <w:rsid w:val="0060540A"/>
    <w:rsid w:val="00605A9A"/>
    <w:rsid w:val="00605F23"/>
    <w:rsid w:val="00606735"/>
    <w:rsid w:val="0060673F"/>
    <w:rsid w:val="00606885"/>
    <w:rsid w:val="0060721A"/>
    <w:rsid w:val="0060723F"/>
    <w:rsid w:val="00607523"/>
    <w:rsid w:val="0060761A"/>
    <w:rsid w:val="006108B8"/>
    <w:rsid w:val="00610920"/>
    <w:rsid w:val="00610AC0"/>
    <w:rsid w:val="00610B56"/>
    <w:rsid w:val="00611073"/>
    <w:rsid w:val="006111E1"/>
    <w:rsid w:val="0061222C"/>
    <w:rsid w:val="0061248F"/>
    <w:rsid w:val="00612780"/>
    <w:rsid w:val="006127C5"/>
    <w:rsid w:val="006128D7"/>
    <w:rsid w:val="00613293"/>
    <w:rsid w:val="00613578"/>
    <w:rsid w:val="0061382B"/>
    <w:rsid w:val="00614509"/>
    <w:rsid w:val="0061482E"/>
    <w:rsid w:val="00615252"/>
    <w:rsid w:val="0061552A"/>
    <w:rsid w:val="00615741"/>
    <w:rsid w:val="00615E21"/>
    <w:rsid w:val="00616264"/>
    <w:rsid w:val="00616561"/>
    <w:rsid w:val="00616690"/>
    <w:rsid w:val="00616E90"/>
    <w:rsid w:val="00617517"/>
    <w:rsid w:val="0061766A"/>
    <w:rsid w:val="00620AB3"/>
    <w:rsid w:val="00620D4E"/>
    <w:rsid w:val="00621F97"/>
    <w:rsid w:val="00622B37"/>
    <w:rsid w:val="00622B8C"/>
    <w:rsid w:val="00622DF8"/>
    <w:rsid w:val="00623144"/>
    <w:rsid w:val="0062362F"/>
    <w:rsid w:val="00623BD2"/>
    <w:rsid w:val="00623EAD"/>
    <w:rsid w:val="00624117"/>
    <w:rsid w:val="00624624"/>
    <w:rsid w:val="00624CCA"/>
    <w:rsid w:val="0062558D"/>
    <w:rsid w:val="006259C7"/>
    <w:rsid w:val="006267B9"/>
    <w:rsid w:val="006269F7"/>
    <w:rsid w:val="00626A88"/>
    <w:rsid w:val="00626D22"/>
    <w:rsid w:val="00627143"/>
    <w:rsid w:val="00627381"/>
    <w:rsid w:val="0062765D"/>
    <w:rsid w:val="006302FD"/>
    <w:rsid w:val="00630711"/>
    <w:rsid w:val="00630BE8"/>
    <w:rsid w:val="00630F9D"/>
    <w:rsid w:val="00631405"/>
    <w:rsid w:val="00631573"/>
    <w:rsid w:val="006317A9"/>
    <w:rsid w:val="0063337F"/>
    <w:rsid w:val="00633D3C"/>
    <w:rsid w:val="00633DEB"/>
    <w:rsid w:val="0063493E"/>
    <w:rsid w:val="00634953"/>
    <w:rsid w:val="00634EC4"/>
    <w:rsid w:val="00635440"/>
    <w:rsid w:val="00635A96"/>
    <w:rsid w:val="00635EB1"/>
    <w:rsid w:val="006364E5"/>
    <w:rsid w:val="00636E68"/>
    <w:rsid w:val="006373B2"/>
    <w:rsid w:val="0063773C"/>
    <w:rsid w:val="00640475"/>
    <w:rsid w:val="006418A0"/>
    <w:rsid w:val="00643011"/>
    <w:rsid w:val="00643362"/>
    <w:rsid w:val="00643457"/>
    <w:rsid w:val="00643993"/>
    <w:rsid w:val="00643B18"/>
    <w:rsid w:val="0064497A"/>
    <w:rsid w:val="006452A4"/>
    <w:rsid w:val="00645573"/>
    <w:rsid w:val="006455B0"/>
    <w:rsid w:val="00645A54"/>
    <w:rsid w:val="00645BFA"/>
    <w:rsid w:val="00645C35"/>
    <w:rsid w:val="00646287"/>
    <w:rsid w:val="0064686A"/>
    <w:rsid w:val="00646D1B"/>
    <w:rsid w:val="006477B8"/>
    <w:rsid w:val="006479E0"/>
    <w:rsid w:val="00647F00"/>
    <w:rsid w:val="00647F9C"/>
    <w:rsid w:val="00650529"/>
    <w:rsid w:val="00650B6C"/>
    <w:rsid w:val="00650D5A"/>
    <w:rsid w:val="00650DB8"/>
    <w:rsid w:val="00651C18"/>
    <w:rsid w:val="00652460"/>
    <w:rsid w:val="00652DF7"/>
    <w:rsid w:val="00652F11"/>
    <w:rsid w:val="00652FA2"/>
    <w:rsid w:val="0065346A"/>
    <w:rsid w:val="00654A02"/>
    <w:rsid w:val="00655B6E"/>
    <w:rsid w:val="00655CEE"/>
    <w:rsid w:val="00655F94"/>
    <w:rsid w:val="0065647F"/>
    <w:rsid w:val="006566BD"/>
    <w:rsid w:val="00656B63"/>
    <w:rsid w:val="00656BF0"/>
    <w:rsid w:val="00661595"/>
    <w:rsid w:val="0066173C"/>
    <w:rsid w:val="0066186C"/>
    <w:rsid w:val="00662545"/>
    <w:rsid w:val="00662E37"/>
    <w:rsid w:val="006632F8"/>
    <w:rsid w:val="00664361"/>
    <w:rsid w:val="006646B6"/>
    <w:rsid w:val="00664874"/>
    <w:rsid w:val="00664924"/>
    <w:rsid w:val="00665674"/>
    <w:rsid w:val="006657C2"/>
    <w:rsid w:val="006660B9"/>
    <w:rsid w:val="00666996"/>
    <w:rsid w:val="006669DD"/>
    <w:rsid w:val="006673B5"/>
    <w:rsid w:val="00670758"/>
    <w:rsid w:val="00670DDB"/>
    <w:rsid w:val="006710C9"/>
    <w:rsid w:val="00672D2A"/>
    <w:rsid w:val="00673210"/>
    <w:rsid w:val="00674597"/>
    <w:rsid w:val="0067468E"/>
    <w:rsid w:val="006746DB"/>
    <w:rsid w:val="00674BF5"/>
    <w:rsid w:val="00674FCA"/>
    <w:rsid w:val="00674FCF"/>
    <w:rsid w:val="006750B8"/>
    <w:rsid w:val="00676B1C"/>
    <w:rsid w:val="00676B42"/>
    <w:rsid w:val="00676B98"/>
    <w:rsid w:val="006771CE"/>
    <w:rsid w:val="006778A2"/>
    <w:rsid w:val="00677A91"/>
    <w:rsid w:val="00680478"/>
    <w:rsid w:val="0068084D"/>
    <w:rsid w:val="00680EB1"/>
    <w:rsid w:val="00681382"/>
    <w:rsid w:val="00681AF4"/>
    <w:rsid w:val="00681C30"/>
    <w:rsid w:val="00685182"/>
    <w:rsid w:val="006855AB"/>
    <w:rsid w:val="0068594D"/>
    <w:rsid w:val="006907E9"/>
    <w:rsid w:val="00690B40"/>
    <w:rsid w:val="00690D01"/>
    <w:rsid w:val="006916DC"/>
    <w:rsid w:val="00691F49"/>
    <w:rsid w:val="00691F9C"/>
    <w:rsid w:val="00692A55"/>
    <w:rsid w:val="00692B10"/>
    <w:rsid w:val="00692BF2"/>
    <w:rsid w:val="0069572F"/>
    <w:rsid w:val="00695A63"/>
    <w:rsid w:val="00695AE9"/>
    <w:rsid w:val="00696434"/>
    <w:rsid w:val="006966FF"/>
    <w:rsid w:val="00696D33"/>
    <w:rsid w:val="00696F12"/>
    <w:rsid w:val="006972E8"/>
    <w:rsid w:val="00697F87"/>
    <w:rsid w:val="006A01F5"/>
    <w:rsid w:val="006A06CB"/>
    <w:rsid w:val="006A14F6"/>
    <w:rsid w:val="006A1610"/>
    <w:rsid w:val="006A1C30"/>
    <w:rsid w:val="006A20A0"/>
    <w:rsid w:val="006A3201"/>
    <w:rsid w:val="006A3A82"/>
    <w:rsid w:val="006A4B1B"/>
    <w:rsid w:val="006A6049"/>
    <w:rsid w:val="006A66C9"/>
    <w:rsid w:val="006A6822"/>
    <w:rsid w:val="006A6CCF"/>
    <w:rsid w:val="006A7AEE"/>
    <w:rsid w:val="006A7EC8"/>
    <w:rsid w:val="006B03FE"/>
    <w:rsid w:val="006B08A5"/>
    <w:rsid w:val="006B0EEE"/>
    <w:rsid w:val="006B19A0"/>
    <w:rsid w:val="006B1A77"/>
    <w:rsid w:val="006B2333"/>
    <w:rsid w:val="006B2A31"/>
    <w:rsid w:val="006B2C9D"/>
    <w:rsid w:val="006B2F88"/>
    <w:rsid w:val="006B36C2"/>
    <w:rsid w:val="006B3866"/>
    <w:rsid w:val="006B3BAE"/>
    <w:rsid w:val="006B4156"/>
    <w:rsid w:val="006B42A7"/>
    <w:rsid w:val="006B4564"/>
    <w:rsid w:val="006B4AC8"/>
    <w:rsid w:val="006B4D16"/>
    <w:rsid w:val="006B4E35"/>
    <w:rsid w:val="006B5308"/>
    <w:rsid w:val="006B55D6"/>
    <w:rsid w:val="006B5A2B"/>
    <w:rsid w:val="006B5BA8"/>
    <w:rsid w:val="006B5D78"/>
    <w:rsid w:val="006B71D2"/>
    <w:rsid w:val="006B7228"/>
    <w:rsid w:val="006B72F3"/>
    <w:rsid w:val="006B7FA8"/>
    <w:rsid w:val="006C0691"/>
    <w:rsid w:val="006C0915"/>
    <w:rsid w:val="006C0EF3"/>
    <w:rsid w:val="006C11BB"/>
    <w:rsid w:val="006C163A"/>
    <w:rsid w:val="006C1FB5"/>
    <w:rsid w:val="006C2B49"/>
    <w:rsid w:val="006C2F15"/>
    <w:rsid w:val="006C2F61"/>
    <w:rsid w:val="006C35BA"/>
    <w:rsid w:val="006C3FF9"/>
    <w:rsid w:val="006C4136"/>
    <w:rsid w:val="006C4174"/>
    <w:rsid w:val="006C45C6"/>
    <w:rsid w:val="006C4A8F"/>
    <w:rsid w:val="006C4D76"/>
    <w:rsid w:val="006C4DE8"/>
    <w:rsid w:val="006C52E6"/>
    <w:rsid w:val="006C5419"/>
    <w:rsid w:val="006C5A08"/>
    <w:rsid w:val="006C5A49"/>
    <w:rsid w:val="006C628F"/>
    <w:rsid w:val="006C65B3"/>
    <w:rsid w:val="006C66DB"/>
    <w:rsid w:val="006C6C01"/>
    <w:rsid w:val="006C6D3F"/>
    <w:rsid w:val="006C6E5D"/>
    <w:rsid w:val="006C6EE0"/>
    <w:rsid w:val="006C7201"/>
    <w:rsid w:val="006D035C"/>
    <w:rsid w:val="006D1B6A"/>
    <w:rsid w:val="006D1DDA"/>
    <w:rsid w:val="006D2499"/>
    <w:rsid w:val="006D35FC"/>
    <w:rsid w:val="006D3840"/>
    <w:rsid w:val="006D3B1A"/>
    <w:rsid w:val="006D4906"/>
    <w:rsid w:val="006D49F3"/>
    <w:rsid w:val="006D5981"/>
    <w:rsid w:val="006D665A"/>
    <w:rsid w:val="006D6AE0"/>
    <w:rsid w:val="006D71F3"/>
    <w:rsid w:val="006D7512"/>
    <w:rsid w:val="006E01DA"/>
    <w:rsid w:val="006E0809"/>
    <w:rsid w:val="006E0E76"/>
    <w:rsid w:val="006E0FC4"/>
    <w:rsid w:val="006E192D"/>
    <w:rsid w:val="006E1A84"/>
    <w:rsid w:val="006E3247"/>
    <w:rsid w:val="006E3440"/>
    <w:rsid w:val="006E347B"/>
    <w:rsid w:val="006E49F0"/>
    <w:rsid w:val="006E52E7"/>
    <w:rsid w:val="006E5764"/>
    <w:rsid w:val="006E5D07"/>
    <w:rsid w:val="006E63FF"/>
    <w:rsid w:val="006E6778"/>
    <w:rsid w:val="006E6AEF"/>
    <w:rsid w:val="006E71BB"/>
    <w:rsid w:val="006F05B2"/>
    <w:rsid w:val="006F0968"/>
    <w:rsid w:val="006F20A4"/>
    <w:rsid w:val="006F2637"/>
    <w:rsid w:val="006F2989"/>
    <w:rsid w:val="006F333E"/>
    <w:rsid w:val="006F3626"/>
    <w:rsid w:val="006F3CAC"/>
    <w:rsid w:val="006F503D"/>
    <w:rsid w:val="006F53D7"/>
    <w:rsid w:val="006F57E9"/>
    <w:rsid w:val="006F7C5C"/>
    <w:rsid w:val="00700DE8"/>
    <w:rsid w:val="00700DFD"/>
    <w:rsid w:val="00701E4F"/>
    <w:rsid w:val="0070368E"/>
    <w:rsid w:val="007038D5"/>
    <w:rsid w:val="00703905"/>
    <w:rsid w:val="00703C87"/>
    <w:rsid w:val="007047A5"/>
    <w:rsid w:val="00705025"/>
    <w:rsid w:val="007062FD"/>
    <w:rsid w:val="007063EE"/>
    <w:rsid w:val="007065FE"/>
    <w:rsid w:val="00706701"/>
    <w:rsid w:val="00706D25"/>
    <w:rsid w:val="0070736D"/>
    <w:rsid w:val="0070781A"/>
    <w:rsid w:val="007079CE"/>
    <w:rsid w:val="007106FB"/>
    <w:rsid w:val="007111B3"/>
    <w:rsid w:val="007118A0"/>
    <w:rsid w:val="00711BCF"/>
    <w:rsid w:val="00711F3A"/>
    <w:rsid w:val="007121C9"/>
    <w:rsid w:val="00712B6C"/>
    <w:rsid w:val="00712C8C"/>
    <w:rsid w:val="00712DE1"/>
    <w:rsid w:val="00712F56"/>
    <w:rsid w:val="00713011"/>
    <w:rsid w:val="0071322C"/>
    <w:rsid w:val="0071377A"/>
    <w:rsid w:val="00713E91"/>
    <w:rsid w:val="00714E47"/>
    <w:rsid w:val="007153EF"/>
    <w:rsid w:val="007158B2"/>
    <w:rsid w:val="00717068"/>
    <w:rsid w:val="007172B2"/>
    <w:rsid w:val="00720ADC"/>
    <w:rsid w:val="00721A22"/>
    <w:rsid w:val="00721CEA"/>
    <w:rsid w:val="0072265E"/>
    <w:rsid w:val="00722A10"/>
    <w:rsid w:val="007233B1"/>
    <w:rsid w:val="00723A50"/>
    <w:rsid w:val="00724108"/>
    <w:rsid w:val="007241D3"/>
    <w:rsid w:val="007247ED"/>
    <w:rsid w:val="007248BD"/>
    <w:rsid w:val="007260DA"/>
    <w:rsid w:val="00727159"/>
    <w:rsid w:val="00727756"/>
    <w:rsid w:val="00730040"/>
    <w:rsid w:val="007322FC"/>
    <w:rsid w:val="0073242B"/>
    <w:rsid w:val="00732D6D"/>
    <w:rsid w:val="00733B77"/>
    <w:rsid w:val="007345D3"/>
    <w:rsid w:val="0073473E"/>
    <w:rsid w:val="00734839"/>
    <w:rsid w:val="0073527C"/>
    <w:rsid w:val="0073581C"/>
    <w:rsid w:val="00735F76"/>
    <w:rsid w:val="007363FA"/>
    <w:rsid w:val="00736AD5"/>
    <w:rsid w:val="00736D27"/>
    <w:rsid w:val="00736F34"/>
    <w:rsid w:val="00737825"/>
    <w:rsid w:val="00737CC7"/>
    <w:rsid w:val="00741BA6"/>
    <w:rsid w:val="007420C6"/>
    <w:rsid w:val="007421F4"/>
    <w:rsid w:val="007434D0"/>
    <w:rsid w:val="0074443D"/>
    <w:rsid w:val="007445C4"/>
    <w:rsid w:val="00744A59"/>
    <w:rsid w:val="00745142"/>
    <w:rsid w:val="0074520F"/>
    <w:rsid w:val="00745369"/>
    <w:rsid w:val="007463E2"/>
    <w:rsid w:val="007466A4"/>
    <w:rsid w:val="00747258"/>
    <w:rsid w:val="00747FFA"/>
    <w:rsid w:val="007503D4"/>
    <w:rsid w:val="0075112B"/>
    <w:rsid w:val="00751FBE"/>
    <w:rsid w:val="007528E5"/>
    <w:rsid w:val="00752B94"/>
    <w:rsid w:val="0075303E"/>
    <w:rsid w:val="0075306B"/>
    <w:rsid w:val="0075397B"/>
    <w:rsid w:val="00754ADC"/>
    <w:rsid w:val="0075517F"/>
    <w:rsid w:val="007574C3"/>
    <w:rsid w:val="00757765"/>
    <w:rsid w:val="00757C6D"/>
    <w:rsid w:val="00757C76"/>
    <w:rsid w:val="00760166"/>
    <w:rsid w:val="007608E4"/>
    <w:rsid w:val="00760D4A"/>
    <w:rsid w:val="007615A8"/>
    <w:rsid w:val="00761856"/>
    <w:rsid w:val="00761891"/>
    <w:rsid w:val="00762178"/>
    <w:rsid w:val="0076257F"/>
    <w:rsid w:val="00763680"/>
    <w:rsid w:val="00763A4B"/>
    <w:rsid w:val="00763B4B"/>
    <w:rsid w:val="0076476D"/>
    <w:rsid w:val="00764BC5"/>
    <w:rsid w:val="00764E61"/>
    <w:rsid w:val="00765008"/>
    <w:rsid w:val="00766BA5"/>
    <w:rsid w:val="0076760A"/>
    <w:rsid w:val="007676ED"/>
    <w:rsid w:val="007679BF"/>
    <w:rsid w:val="00770830"/>
    <w:rsid w:val="0077085A"/>
    <w:rsid w:val="00770C81"/>
    <w:rsid w:val="00770D40"/>
    <w:rsid w:val="00770EAF"/>
    <w:rsid w:val="00770F0C"/>
    <w:rsid w:val="00771068"/>
    <w:rsid w:val="007711E7"/>
    <w:rsid w:val="007715D6"/>
    <w:rsid w:val="00771841"/>
    <w:rsid w:val="00771BC8"/>
    <w:rsid w:val="00771E97"/>
    <w:rsid w:val="0077276E"/>
    <w:rsid w:val="007745EB"/>
    <w:rsid w:val="007749CC"/>
    <w:rsid w:val="00775210"/>
    <w:rsid w:val="0077559A"/>
    <w:rsid w:val="0078015D"/>
    <w:rsid w:val="00780DE5"/>
    <w:rsid w:val="00781160"/>
    <w:rsid w:val="00781E90"/>
    <w:rsid w:val="00782176"/>
    <w:rsid w:val="007827A3"/>
    <w:rsid w:val="007827A8"/>
    <w:rsid w:val="00782DD2"/>
    <w:rsid w:val="00783881"/>
    <w:rsid w:val="00783CDF"/>
    <w:rsid w:val="00783DA7"/>
    <w:rsid w:val="0078416A"/>
    <w:rsid w:val="007843C7"/>
    <w:rsid w:val="00784477"/>
    <w:rsid w:val="00784A19"/>
    <w:rsid w:val="00784C9E"/>
    <w:rsid w:val="0078506A"/>
    <w:rsid w:val="00785E60"/>
    <w:rsid w:val="00785F3E"/>
    <w:rsid w:val="007861CA"/>
    <w:rsid w:val="0078641D"/>
    <w:rsid w:val="007864CA"/>
    <w:rsid w:val="00787028"/>
    <w:rsid w:val="00787733"/>
    <w:rsid w:val="00787CDE"/>
    <w:rsid w:val="00790738"/>
    <w:rsid w:val="007907BA"/>
    <w:rsid w:val="00791D1F"/>
    <w:rsid w:val="00791DA9"/>
    <w:rsid w:val="00792655"/>
    <w:rsid w:val="0079311D"/>
    <w:rsid w:val="00793EAF"/>
    <w:rsid w:val="00794E8A"/>
    <w:rsid w:val="00795E09"/>
    <w:rsid w:val="00795EC6"/>
    <w:rsid w:val="007968EE"/>
    <w:rsid w:val="007969A4"/>
    <w:rsid w:val="00796EBB"/>
    <w:rsid w:val="00797715"/>
    <w:rsid w:val="00797C89"/>
    <w:rsid w:val="007A00D6"/>
    <w:rsid w:val="007A0CE8"/>
    <w:rsid w:val="007A0F9C"/>
    <w:rsid w:val="007A1067"/>
    <w:rsid w:val="007A1969"/>
    <w:rsid w:val="007A1D61"/>
    <w:rsid w:val="007A1E2E"/>
    <w:rsid w:val="007A212A"/>
    <w:rsid w:val="007A3184"/>
    <w:rsid w:val="007A37BB"/>
    <w:rsid w:val="007A39B8"/>
    <w:rsid w:val="007A3CC9"/>
    <w:rsid w:val="007A40CB"/>
    <w:rsid w:val="007A49AC"/>
    <w:rsid w:val="007A4CFD"/>
    <w:rsid w:val="007A59A1"/>
    <w:rsid w:val="007B0068"/>
    <w:rsid w:val="007B025E"/>
    <w:rsid w:val="007B0721"/>
    <w:rsid w:val="007B094B"/>
    <w:rsid w:val="007B0AC3"/>
    <w:rsid w:val="007B16A3"/>
    <w:rsid w:val="007B1928"/>
    <w:rsid w:val="007B2006"/>
    <w:rsid w:val="007B23C6"/>
    <w:rsid w:val="007B2F85"/>
    <w:rsid w:val="007B4067"/>
    <w:rsid w:val="007B42A2"/>
    <w:rsid w:val="007B45DE"/>
    <w:rsid w:val="007B4F0B"/>
    <w:rsid w:val="007B4FD3"/>
    <w:rsid w:val="007B54D6"/>
    <w:rsid w:val="007B5523"/>
    <w:rsid w:val="007B5D54"/>
    <w:rsid w:val="007B7467"/>
    <w:rsid w:val="007C099C"/>
    <w:rsid w:val="007C2334"/>
    <w:rsid w:val="007C2F65"/>
    <w:rsid w:val="007C3753"/>
    <w:rsid w:val="007C3B71"/>
    <w:rsid w:val="007C3C26"/>
    <w:rsid w:val="007C4917"/>
    <w:rsid w:val="007C4C33"/>
    <w:rsid w:val="007C5DF2"/>
    <w:rsid w:val="007C634D"/>
    <w:rsid w:val="007C64F7"/>
    <w:rsid w:val="007C6C4F"/>
    <w:rsid w:val="007C6E13"/>
    <w:rsid w:val="007C6E66"/>
    <w:rsid w:val="007C7012"/>
    <w:rsid w:val="007C795D"/>
    <w:rsid w:val="007C7C9C"/>
    <w:rsid w:val="007D0ABB"/>
    <w:rsid w:val="007D1696"/>
    <w:rsid w:val="007D183F"/>
    <w:rsid w:val="007D1F12"/>
    <w:rsid w:val="007D2AEF"/>
    <w:rsid w:val="007D2CE6"/>
    <w:rsid w:val="007D315D"/>
    <w:rsid w:val="007D3EA1"/>
    <w:rsid w:val="007D4712"/>
    <w:rsid w:val="007D4FF8"/>
    <w:rsid w:val="007D633B"/>
    <w:rsid w:val="007D63B3"/>
    <w:rsid w:val="007D6C2E"/>
    <w:rsid w:val="007D7D73"/>
    <w:rsid w:val="007E16E5"/>
    <w:rsid w:val="007E18B7"/>
    <w:rsid w:val="007E18BB"/>
    <w:rsid w:val="007E33D4"/>
    <w:rsid w:val="007E39E6"/>
    <w:rsid w:val="007E3DCF"/>
    <w:rsid w:val="007E475F"/>
    <w:rsid w:val="007E5285"/>
    <w:rsid w:val="007E561D"/>
    <w:rsid w:val="007E69E0"/>
    <w:rsid w:val="007E6F35"/>
    <w:rsid w:val="007E7340"/>
    <w:rsid w:val="007E78DF"/>
    <w:rsid w:val="007F0343"/>
    <w:rsid w:val="007F0442"/>
    <w:rsid w:val="007F0E3B"/>
    <w:rsid w:val="007F1856"/>
    <w:rsid w:val="007F1970"/>
    <w:rsid w:val="007F3089"/>
    <w:rsid w:val="007F360A"/>
    <w:rsid w:val="007F4243"/>
    <w:rsid w:val="007F501C"/>
    <w:rsid w:val="007F5121"/>
    <w:rsid w:val="007F5225"/>
    <w:rsid w:val="007F540E"/>
    <w:rsid w:val="007F5488"/>
    <w:rsid w:val="007F61D6"/>
    <w:rsid w:val="007F6D99"/>
    <w:rsid w:val="007F6E9E"/>
    <w:rsid w:val="007F7794"/>
    <w:rsid w:val="007F7831"/>
    <w:rsid w:val="007F7A60"/>
    <w:rsid w:val="00800080"/>
    <w:rsid w:val="008004DF"/>
    <w:rsid w:val="008015A0"/>
    <w:rsid w:val="0080161E"/>
    <w:rsid w:val="00802421"/>
    <w:rsid w:val="008024B2"/>
    <w:rsid w:val="00802958"/>
    <w:rsid w:val="0080381E"/>
    <w:rsid w:val="00803C30"/>
    <w:rsid w:val="00804478"/>
    <w:rsid w:val="008044E6"/>
    <w:rsid w:val="008049DD"/>
    <w:rsid w:val="00804D12"/>
    <w:rsid w:val="00804D43"/>
    <w:rsid w:val="00804E37"/>
    <w:rsid w:val="00805255"/>
    <w:rsid w:val="008054BD"/>
    <w:rsid w:val="0080570B"/>
    <w:rsid w:val="00805773"/>
    <w:rsid w:val="00810586"/>
    <w:rsid w:val="00810D73"/>
    <w:rsid w:val="00810F1E"/>
    <w:rsid w:val="00810F87"/>
    <w:rsid w:val="0081176B"/>
    <w:rsid w:val="008122CC"/>
    <w:rsid w:val="00812582"/>
    <w:rsid w:val="008125D7"/>
    <w:rsid w:val="008125DC"/>
    <w:rsid w:val="008126F5"/>
    <w:rsid w:val="008136B4"/>
    <w:rsid w:val="00813B8E"/>
    <w:rsid w:val="008145C0"/>
    <w:rsid w:val="008151A6"/>
    <w:rsid w:val="00815EE9"/>
    <w:rsid w:val="008164FC"/>
    <w:rsid w:val="00816707"/>
    <w:rsid w:val="00816B32"/>
    <w:rsid w:val="00816F2D"/>
    <w:rsid w:val="0082014C"/>
    <w:rsid w:val="00820BEF"/>
    <w:rsid w:val="00820E23"/>
    <w:rsid w:val="0082105B"/>
    <w:rsid w:val="008218A6"/>
    <w:rsid w:val="00821924"/>
    <w:rsid w:val="008221EB"/>
    <w:rsid w:val="0082247E"/>
    <w:rsid w:val="008226CF"/>
    <w:rsid w:val="00822727"/>
    <w:rsid w:val="008241B9"/>
    <w:rsid w:val="008245CD"/>
    <w:rsid w:val="008248E0"/>
    <w:rsid w:val="00825F19"/>
    <w:rsid w:val="00826E25"/>
    <w:rsid w:val="00827BBD"/>
    <w:rsid w:val="00827C10"/>
    <w:rsid w:val="00827C9A"/>
    <w:rsid w:val="008304E8"/>
    <w:rsid w:val="00830D71"/>
    <w:rsid w:val="00830F86"/>
    <w:rsid w:val="00831ABE"/>
    <w:rsid w:val="00831F76"/>
    <w:rsid w:val="0083278B"/>
    <w:rsid w:val="0083285E"/>
    <w:rsid w:val="00832AA1"/>
    <w:rsid w:val="008335D5"/>
    <w:rsid w:val="00833EC0"/>
    <w:rsid w:val="008343BD"/>
    <w:rsid w:val="0083444D"/>
    <w:rsid w:val="00834E93"/>
    <w:rsid w:val="00836845"/>
    <w:rsid w:val="008371A5"/>
    <w:rsid w:val="00837612"/>
    <w:rsid w:val="0084042B"/>
    <w:rsid w:val="00840A22"/>
    <w:rsid w:val="00841322"/>
    <w:rsid w:val="00841645"/>
    <w:rsid w:val="008420D9"/>
    <w:rsid w:val="008427C5"/>
    <w:rsid w:val="00842A5C"/>
    <w:rsid w:val="008437E1"/>
    <w:rsid w:val="0084420A"/>
    <w:rsid w:val="00844689"/>
    <w:rsid w:val="00844BF5"/>
    <w:rsid w:val="00845545"/>
    <w:rsid w:val="00845551"/>
    <w:rsid w:val="008469DF"/>
    <w:rsid w:val="00846DF1"/>
    <w:rsid w:val="0084728B"/>
    <w:rsid w:val="008503E1"/>
    <w:rsid w:val="00850412"/>
    <w:rsid w:val="00850C75"/>
    <w:rsid w:val="00851278"/>
    <w:rsid w:val="0085261B"/>
    <w:rsid w:val="00852CAD"/>
    <w:rsid w:val="00852CE3"/>
    <w:rsid w:val="00854146"/>
    <w:rsid w:val="0085432E"/>
    <w:rsid w:val="008549C7"/>
    <w:rsid w:val="00854E5A"/>
    <w:rsid w:val="0085520E"/>
    <w:rsid w:val="00855799"/>
    <w:rsid w:val="00855D5F"/>
    <w:rsid w:val="00855E9C"/>
    <w:rsid w:val="00855EAC"/>
    <w:rsid w:val="00855EF0"/>
    <w:rsid w:val="008564FF"/>
    <w:rsid w:val="00856854"/>
    <w:rsid w:val="0085692D"/>
    <w:rsid w:val="00856948"/>
    <w:rsid w:val="00856E42"/>
    <w:rsid w:val="00857386"/>
    <w:rsid w:val="008578F1"/>
    <w:rsid w:val="0086119A"/>
    <w:rsid w:val="00863003"/>
    <w:rsid w:val="00864235"/>
    <w:rsid w:val="0086427F"/>
    <w:rsid w:val="008644AC"/>
    <w:rsid w:val="00864AE7"/>
    <w:rsid w:val="00865AC9"/>
    <w:rsid w:val="0086634C"/>
    <w:rsid w:val="008663AF"/>
    <w:rsid w:val="00866C27"/>
    <w:rsid w:val="00867471"/>
    <w:rsid w:val="00867C62"/>
    <w:rsid w:val="00867EDC"/>
    <w:rsid w:val="00870531"/>
    <w:rsid w:val="00870D88"/>
    <w:rsid w:val="008716AE"/>
    <w:rsid w:val="00871877"/>
    <w:rsid w:val="00871CAF"/>
    <w:rsid w:val="008726CA"/>
    <w:rsid w:val="008737EA"/>
    <w:rsid w:val="00873855"/>
    <w:rsid w:val="00873BC6"/>
    <w:rsid w:val="0087411F"/>
    <w:rsid w:val="008744A5"/>
    <w:rsid w:val="008745D3"/>
    <w:rsid w:val="0087489F"/>
    <w:rsid w:val="00874F0C"/>
    <w:rsid w:val="00875044"/>
    <w:rsid w:val="00875C7F"/>
    <w:rsid w:val="00876475"/>
    <w:rsid w:val="00876876"/>
    <w:rsid w:val="00876D29"/>
    <w:rsid w:val="00880389"/>
    <w:rsid w:val="008803F1"/>
    <w:rsid w:val="00880E92"/>
    <w:rsid w:val="00881238"/>
    <w:rsid w:val="008815DE"/>
    <w:rsid w:val="0088172D"/>
    <w:rsid w:val="00881778"/>
    <w:rsid w:val="00882103"/>
    <w:rsid w:val="00882429"/>
    <w:rsid w:val="008824B3"/>
    <w:rsid w:val="00883142"/>
    <w:rsid w:val="00884384"/>
    <w:rsid w:val="00884B2C"/>
    <w:rsid w:val="00884FEB"/>
    <w:rsid w:val="00885185"/>
    <w:rsid w:val="00885309"/>
    <w:rsid w:val="0088587E"/>
    <w:rsid w:val="0088630E"/>
    <w:rsid w:val="00886C8D"/>
    <w:rsid w:val="00887637"/>
    <w:rsid w:val="00887929"/>
    <w:rsid w:val="00887A83"/>
    <w:rsid w:val="0089010B"/>
    <w:rsid w:val="008907AD"/>
    <w:rsid w:val="00891BDF"/>
    <w:rsid w:val="00892B2B"/>
    <w:rsid w:val="00892D29"/>
    <w:rsid w:val="00893133"/>
    <w:rsid w:val="008932B5"/>
    <w:rsid w:val="00894221"/>
    <w:rsid w:val="00894AF0"/>
    <w:rsid w:val="008957C5"/>
    <w:rsid w:val="008968A4"/>
    <w:rsid w:val="00896AD0"/>
    <w:rsid w:val="00897812"/>
    <w:rsid w:val="008A05EC"/>
    <w:rsid w:val="008A0983"/>
    <w:rsid w:val="008A1203"/>
    <w:rsid w:val="008A15A6"/>
    <w:rsid w:val="008A1A1E"/>
    <w:rsid w:val="008A1A3E"/>
    <w:rsid w:val="008A1C51"/>
    <w:rsid w:val="008A1E95"/>
    <w:rsid w:val="008A301C"/>
    <w:rsid w:val="008A3152"/>
    <w:rsid w:val="008A3D96"/>
    <w:rsid w:val="008A4007"/>
    <w:rsid w:val="008A49E8"/>
    <w:rsid w:val="008A509C"/>
    <w:rsid w:val="008A57FE"/>
    <w:rsid w:val="008A5DBC"/>
    <w:rsid w:val="008A61B3"/>
    <w:rsid w:val="008A654A"/>
    <w:rsid w:val="008A6EB7"/>
    <w:rsid w:val="008A7A5D"/>
    <w:rsid w:val="008B03CF"/>
    <w:rsid w:val="008B18D4"/>
    <w:rsid w:val="008B1A0F"/>
    <w:rsid w:val="008B1D49"/>
    <w:rsid w:val="008B2119"/>
    <w:rsid w:val="008B23C9"/>
    <w:rsid w:val="008B2F5E"/>
    <w:rsid w:val="008B37B1"/>
    <w:rsid w:val="008B3A5F"/>
    <w:rsid w:val="008B3CFF"/>
    <w:rsid w:val="008B3E8F"/>
    <w:rsid w:val="008B43B9"/>
    <w:rsid w:val="008B6066"/>
    <w:rsid w:val="008B695F"/>
    <w:rsid w:val="008B6B86"/>
    <w:rsid w:val="008B7267"/>
    <w:rsid w:val="008B73EE"/>
    <w:rsid w:val="008C017D"/>
    <w:rsid w:val="008C0601"/>
    <w:rsid w:val="008C06AC"/>
    <w:rsid w:val="008C09FE"/>
    <w:rsid w:val="008C122C"/>
    <w:rsid w:val="008C1630"/>
    <w:rsid w:val="008C2330"/>
    <w:rsid w:val="008C26F8"/>
    <w:rsid w:val="008C2DC4"/>
    <w:rsid w:val="008C407F"/>
    <w:rsid w:val="008C5233"/>
    <w:rsid w:val="008C5886"/>
    <w:rsid w:val="008C624D"/>
    <w:rsid w:val="008C66C7"/>
    <w:rsid w:val="008C6A9B"/>
    <w:rsid w:val="008C6E0B"/>
    <w:rsid w:val="008C732E"/>
    <w:rsid w:val="008D04DE"/>
    <w:rsid w:val="008D0D6A"/>
    <w:rsid w:val="008D1A82"/>
    <w:rsid w:val="008D1D6C"/>
    <w:rsid w:val="008D2210"/>
    <w:rsid w:val="008D230A"/>
    <w:rsid w:val="008D24A6"/>
    <w:rsid w:val="008D274F"/>
    <w:rsid w:val="008D2D92"/>
    <w:rsid w:val="008D30F0"/>
    <w:rsid w:val="008D39DC"/>
    <w:rsid w:val="008D3F1E"/>
    <w:rsid w:val="008D4535"/>
    <w:rsid w:val="008D53B8"/>
    <w:rsid w:val="008D545F"/>
    <w:rsid w:val="008D5CDE"/>
    <w:rsid w:val="008D6256"/>
    <w:rsid w:val="008D62E0"/>
    <w:rsid w:val="008D6581"/>
    <w:rsid w:val="008D6707"/>
    <w:rsid w:val="008D696E"/>
    <w:rsid w:val="008D6E21"/>
    <w:rsid w:val="008D7D83"/>
    <w:rsid w:val="008E0316"/>
    <w:rsid w:val="008E0688"/>
    <w:rsid w:val="008E0E86"/>
    <w:rsid w:val="008E0F08"/>
    <w:rsid w:val="008E10EF"/>
    <w:rsid w:val="008E20BD"/>
    <w:rsid w:val="008E234F"/>
    <w:rsid w:val="008E38E8"/>
    <w:rsid w:val="008E3C30"/>
    <w:rsid w:val="008E3CA9"/>
    <w:rsid w:val="008E3F40"/>
    <w:rsid w:val="008E47D2"/>
    <w:rsid w:val="008E5ADB"/>
    <w:rsid w:val="008F0657"/>
    <w:rsid w:val="008F0BB5"/>
    <w:rsid w:val="008F173B"/>
    <w:rsid w:val="008F1797"/>
    <w:rsid w:val="008F1D51"/>
    <w:rsid w:val="008F2C6B"/>
    <w:rsid w:val="008F2C9F"/>
    <w:rsid w:val="008F2D4E"/>
    <w:rsid w:val="008F3052"/>
    <w:rsid w:val="008F42E6"/>
    <w:rsid w:val="008F4E5E"/>
    <w:rsid w:val="008F50BD"/>
    <w:rsid w:val="008F50DF"/>
    <w:rsid w:val="008F5387"/>
    <w:rsid w:val="008F54B0"/>
    <w:rsid w:val="008F5BFE"/>
    <w:rsid w:val="008F6645"/>
    <w:rsid w:val="008F68C6"/>
    <w:rsid w:val="008F6A7A"/>
    <w:rsid w:val="008F6C88"/>
    <w:rsid w:val="008F7C56"/>
    <w:rsid w:val="009000FA"/>
    <w:rsid w:val="009002F9"/>
    <w:rsid w:val="0090036A"/>
    <w:rsid w:val="00900C1D"/>
    <w:rsid w:val="00901501"/>
    <w:rsid w:val="009016B6"/>
    <w:rsid w:val="009018B3"/>
    <w:rsid w:val="00902EFC"/>
    <w:rsid w:val="00905EA9"/>
    <w:rsid w:val="009068C9"/>
    <w:rsid w:val="00907115"/>
    <w:rsid w:val="00907513"/>
    <w:rsid w:val="00910210"/>
    <w:rsid w:val="009109C8"/>
    <w:rsid w:val="009118EE"/>
    <w:rsid w:val="00912709"/>
    <w:rsid w:val="00912DF5"/>
    <w:rsid w:val="00913104"/>
    <w:rsid w:val="00914623"/>
    <w:rsid w:val="00915A37"/>
    <w:rsid w:val="00916197"/>
    <w:rsid w:val="00917EC3"/>
    <w:rsid w:val="009200FE"/>
    <w:rsid w:val="00920491"/>
    <w:rsid w:val="00921700"/>
    <w:rsid w:val="00922464"/>
    <w:rsid w:val="00922B19"/>
    <w:rsid w:val="00922F04"/>
    <w:rsid w:val="0092368F"/>
    <w:rsid w:val="009239A1"/>
    <w:rsid w:val="0092451B"/>
    <w:rsid w:val="009247A0"/>
    <w:rsid w:val="00924EEF"/>
    <w:rsid w:val="00924FE7"/>
    <w:rsid w:val="009258A2"/>
    <w:rsid w:val="00926264"/>
    <w:rsid w:val="009265F9"/>
    <w:rsid w:val="009270FE"/>
    <w:rsid w:val="00927A7A"/>
    <w:rsid w:val="00927A8B"/>
    <w:rsid w:val="00927B49"/>
    <w:rsid w:val="00927C12"/>
    <w:rsid w:val="00927F02"/>
    <w:rsid w:val="0093055F"/>
    <w:rsid w:val="00930817"/>
    <w:rsid w:val="009308DB"/>
    <w:rsid w:val="00931528"/>
    <w:rsid w:val="009317AA"/>
    <w:rsid w:val="0093202C"/>
    <w:rsid w:val="00932E47"/>
    <w:rsid w:val="009339C1"/>
    <w:rsid w:val="00934057"/>
    <w:rsid w:val="00934426"/>
    <w:rsid w:val="009349EC"/>
    <w:rsid w:val="00934BDB"/>
    <w:rsid w:val="00934F04"/>
    <w:rsid w:val="00935E33"/>
    <w:rsid w:val="00936395"/>
    <w:rsid w:val="00936BB3"/>
    <w:rsid w:val="00936DD1"/>
    <w:rsid w:val="009371BA"/>
    <w:rsid w:val="00937A7D"/>
    <w:rsid w:val="00937C0D"/>
    <w:rsid w:val="00940BBF"/>
    <w:rsid w:val="00941255"/>
    <w:rsid w:val="0094162B"/>
    <w:rsid w:val="00941843"/>
    <w:rsid w:val="00942368"/>
    <w:rsid w:val="009433BC"/>
    <w:rsid w:val="0094380A"/>
    <w:rsid w:val="00944530"/>
    <w:rsid w:val="00944876"/>
    <w:rsid w:val="00944CBC"/>
    <w:rsid w:val="0094525D"/>
    <w:rsid w:val="0094552F"/>
    <w:rsid w:val="00945ED3"/>
    <w:rsid w:val="00947028"/>
    <w:rsid w:val="0094786E"/>
    <w:rsid w:val="00947A01"/>
    <w:rsid w:val="00950950"/>
    <w:rsid w:val="00950EE5"/>
    <w:rsid w:val="00951204"/>
    <w:rsid w:val="0095141B"/>
    <w:rsid w:val="009517CA"/>
    <w:rsid w:val="00952D33"/>
    <w:rsid w:val="0095353C"/>
    <w:rsid w:val="00953D93"/>
    <w:rsid w:val="00953DD0"/>
    <w:rsid w:val="00954485"/>
    <w:rsid w:val="009544BB"/>
    <w:rsid w:val="00954A0C"/>
    <w:rsid w:val="009552F3"/>
    <w:rsid w:val="00955AA6"/>
    <w:rsid w:val="00955BC2"/>
    <w:rsid w:val="00955C81"/>
    <w:rsid w:val="00955F25"/>
    <w:rsid w:val="00956D86"/>
    <w:rsid w:val="00957CEF"/>
    <w:rsid w:val="00957F48"/>
    <w:rsid w:val="00960B47"/>
    <w:rsid w:val="00962BBD"/>
    <w:rsid w:val="0096378F"/>
    <w:rsid w:val="00964E1D"/>
    <w:rsid w:val="00965272"/>
    <w:rsid w:val="00965D27"/>
    <w:rsid w:val="00966663"/>
    <w:rsid w:val="00966D62"/>
    <w:rsid w:val="0096746C"/>
    <w:rsid w:val="0096773B"/>
    <w:rsid w:val="00967868"/>
    <w:rsid w:val="00967FAE"/>
    <w:rsid w:val="009717DC"/>
    <w:rsid w:val="0097195F"/>
    <w:rsid w:val="00971A2C"/>
    <w:rsid w:val="009720F9"/>
    <w:rsid w:val="009721E6"/>
    <w:rsid w:val="009728B6"/>
    <w:rsid w:val="00972A1C"/>
    <w:rsid w:val="00973707"/>
    <w:rsid w:val="009737BB"/>
    <w:rsid w:val="00973973"/>
    <w:rsid w:val="00973B8E"/>
    <w:rsid w:val="00974150"/>
    <w:rsid w:val="009742FC"/>
    <w:rsid w:val="00974B2F"/>
    <w:rsid w:val="00974E3F"/>
    <w:rsid w:val="00974F0C"/>
    <w:rsid w:val="00975344"/>
    <w:rsid w:val="00975CA2"/>
    <w:rsid w:val="00975F7F"/>
    <w:rsid w:val="00976222"/>
    <w:rsid w:val="009769DE"/>
    <w:rsid w:val="00976BA2"/>
    <w:rsid w:val="00977321"/>
    <w:rsid w:val="00980330"/>
    <w:rsid w:val="009807C6"/>
    <w:rsid w:val="00980B7B"/>
    <w:rsid w:val="00980C25"/>
    <w:rsid w:val="00980D92"/>
    <w:rsid w:val="009812DE"/>
    <w:rsid w:val="00981540"/>
    <w:rsid w:val="0098182F"/>
    <w:rsid w:val="0098245F"/>
    <w:rsid w:val="00983168"/>
    <w:rsid w:val="00984376"/>
    <w:rsid w:val="00984A5C"/>
    <w:rsid w:val="00984C90"/>
    <w:rsid w:val="00985397"/>
    <w:rsid w:val="00985B99"/>
    <w:rsid w:val="0098605E"/>
    <w:rsid w:val="00986D41"/>
    <w:rsid w:val="00986FA9"/>
    <w:rsid w:val="0098757C"/>
    <w:rsid w:val="0098778D"/>
    <w:rsid w:val="00987BED"/>
    <w:rsid w:val="00990A2F"/>
    <w:rsid w:val="00991B6C"/>
    <w:rsid w:val="00991C37"/>
    <w:rsid w:val="00991D59"/>
    <w:rsid w:val="009921F0"/>
    <w:rsid w:val="00992254"/>
    <w:rsid w:val="0099270E"/>
    <w:rsid w:val="00993945"/>
    <w:rsid w:val="00993B8B"/>
    <w:rsid w:val="00995A7F"/>
    <w:rsid w:val="00995B12"/>
    <w:rsid w:val="00995F08"/>
    <w:rsid w:val="0099694B"/>
    <w:rsid w:val="00996F5E"/>
    <w:rsid w:val="009A0C4E"/>
    <w:rsid w:val="009A1317"/>
    <w:rsid w:val="009A1662"/>
    <w:rsid w:val="009A1A9B"/>
    <w:rsid w:val="009A2864"/>
    <w:rsid w:val="009A2E43"/>
    <w:rsid w:val="009A3042"/>
    <w:rsid w:val="009A3568"/>
    <w:rsid w:val="009A383C"/>
    <w:rsid w:val="009A3874"/>
    <w:rsid w:val="009A4094"/>
    <w:rsid w:val="009A4399"/>
    <w:rsid w:val="009A455A"/>
    <w:rsid w:val="009A47E2"/>
    <w:rsid w:val="009A4B3E"/>
    <w:rsid w:val="009A5B8F"/>
    <w:rsid w:val="009A6265"/>
    <w:rsid w:val="009A6E08"/>
    <w:rsid w:val="009A7A38"/>
    <w:rsid w:val="009B09F5"/>
    <w:rsid w:val="009B0E38"/>
    <w:rsid w:val="009B169B"/>
    <w:rsid w:val="009B25C7"/>
    <w:rsid w:val="009B32A4"/>
    <w:rsid w:val="009B355E"/>
    <w:rsid w:val="009B4D6A"/>
    <w:rsid w:val="009B511B"/>
    <w:rsid w:val="009B526D"/>
    <w:rsid w:val="009B591B"/>
    <w:rsid w:val="009B5985"/>
    <w:rsid w:val="009B627A"/>
    <w:rsid w:val="009B688D"/>
    <w:rsid w:val="009B6CE4"/>
    <w:rsid w:val="009B79D8"/>
    <w:rsid w:val="009C001E"/>
    <w:rsid w:val="009C083D"/>
    <w:rsid w:val="009C18D4"/>
    <w:rsid w:val="009C1D2C"/>
    <w:rsid w:val="009C2C58"/>
    <w:rsid w:val="009C3801"/>
    <w:rsid w:val="009C3D16"/>
    <w:rsid w:val="009C3DD6"/>
    <w:rsid w:val="009C4291"/>
    <w:rsid w:val="009C42EE"/>
    <w:rsid w:val="009C43C7"/>
    <w:rsid w:val="009C44E7"/>
    <w:rsid w:val="009C4702"/>
    <w:rsid w:val="009C5582"/>
    <w:rsid w:val="009C5B86"/>
    <w:rsid w:val="009C68BF"/>
    <w:rsid w:val="009C6BAF"/>
    <w:rsid w:val="009C7899"/>
    <w:rsid w:val="009C7D6A"/>
    <w:rsid w:val="009D054B"/>
    <w:rsid w:val="009D0E26"/>
    <w:rsid w:val="009D30AF"/>
    <w:rsid w:val="009D3244"/>
    <w:rsid w:val="009D35F8"/>
    <w:rsid w:val="009D433D"/>
    <w:rsid w:val="009D4652"/>
    <w:rsid w:val="009D50E7"/>
    <w:rsid w:val="009D54C4"/>
    <w:rsid w:val="009D5501"/>
    <w:rsid w:val="009D5D1A"/>
    <w:rsid w:val="009D6376"/>
    <w:rsid w:val="009D6499"/>
    <w:rsid w:val="009D6EDB"/>
    <w:rsid w:val="009D7A90"/>
    <w:rsid w:val="009D7CB6"/>
    <w:rsid w:val="009E0E82"/>
    <w:rsid w:val="009E283E"/>
    <w:rsid w:val="009E2BBD"/>
    <w:rsid w:val="009E34EB"/>
    <w:rsid w:val="009E3E9A"/>
    <w:rsid w:val="009E402A"/>
    <w:rsid w:val="009E42EE"/>
    <w:rsid w:val="009E4A27"/>
    <w:rsid w:val="009E4FA0"/>
    <w:rsid w:val="009E563E"/>
    <w:rsid w:val="009E5C39"/>
    <w:rsid w:val="009E5CC6"/>
    <w:rsid w:val="009E5DCC"/>
    <w:rsid w:val="009E655E"/>
    <w:rsid w:val="009E718A"/>
    <w:rsid w:val="009E7D0C"/>
    <w:rsid w:val="009E7D4D"/>
    <w:rsid w:val="009E7DDE"/>
    <w:rsid w:val="009F0653"/>
    <w:rsid w:val="009F07A4"/>
    <w:rsid w:val="009F09F5"/>
    <w:rsid w:val="009F1084"/>
    <w:rsid w:val="009F1550"/>
    <w:rsid w:val="009F19E9"/>
    <w:rsid w:val="009F1C9B"/>
    <w:rsid w:val="009F1F3F"/>
    <w:rsid w:val="009F2B54"/>
    <w:rsid w:val="009F362C"/>
    <w:rsid w:val="009F3AD0"/>
    <w:rsid w:val="009F3BF5"/>
    <w:rsid w:val="009F45B7"/>
    <w:rsid w:val="009F5262"/>
    <w:rsid w:val="009F552B"/>
    <w:rsid w:val="009F56A9"/>
    <w:rsid w:val="009F6C1E"/>
    <w:rsid w:val="009F78B4"/>
    <w:rsid w:val="009F7C08"/>
    <w:rsid w:val="009F7E97"/>
    <w:rsid w:val="009F7EB0"/>
    <w:rsid w:val="00A00A5D"/>
    <w:rsid w:val="00A01714"/>
    <w:rsid w:val="00A01C72"/>
    <w:rsid w:val="00A0239C"/>
    <w:rsid w:val="00A02850"/>
    <w:rsid w:val="00A03381"/>
    <w:rsid w:val="00A03C89"/>
    <w:rsid w:val="00A03DC9"/>
    <w:rsid w:val="00A045D1"/>
    <w:rsid w:val="00A0483F"/>
    <w:rsid w:val="00A04CFA"/>
    <w:rsid w:val="00A06A11"/>
    <w:rsid w:val="00A074F9"/>
    <w:rsid w:val="00A07646"/>
    <w:rsid w:val="00A07F63"/>
    <w:rsid w:val="00A10C90"/>
    <w:rsid w:val="00A11C6E"/>
    <w:rsid w:val="00A12B66"/>
    <w:rsid w:val="00A12BD5"/>
    <w:rsid w:val="00A1332A"/>
    <w:rsid w:val="00A135CD"/>
    <w:rsid w:val="00A136CD"/>
    <w:rsid w:val="00A14679"/>
    <w:rsid w:val="00A146AC"/>
    <w:rsid w:val="00A159E2"/>
    <w:rsid w:val="00A15B5B"/>
    <w:rsid w:val="00A16FFF"/>
    <w:rsid w:val="00A17D1F"/>
    <w:rsid w:val="00A201CF"/>
    <w:rsid w:val="00A20B73"/>
    <w:rsid w:val="00A20BEC"/>
    <w:rsid w:val="00A21489"/>
    <w:rsid w:val="00A2220F"/>
    <w:rsid w:val="00A22C57"/>
    <w:rsid w:val="00A232F8"/>
    <w:rsid w:val="00A24751"/>
    <w:rsid w:val="00A248E2"/>
    <w:rsid w:val="00A25059"/>
    <w:rsid w:val="00A26662"/>
    <w:rsid w:val="00A2674E"/>
    <w:rsid w:val="00A26BDB"/>
    <w:rsid w:val="00A274E7"/>
    <w:rsid w:val="00A2757B"/>
    <w:rsid w:val="00A27943"/>
    <w:rsid w:val="00A27BBC"/>
    <w:rsid w:val="00A3076F"/>
    <w:rsid w:val="00A3095B"/>
    <w:rsid w:val="00A30C4C"/>
    <w:rsid w:val="00A31125"/>
    <w:rsid w:val="00A320B1"/>
    <w:rsid w:val="00A325F5"/>
    <w:rsid w:val="00A33695"/>
    <w:rsid w:val="00A33B6E"/>
    <w:rsid w:val="00A33C55"/>
    <w:rsid w:val="00A34026"/>
    <w:rsid w:val="00A369B8"/>
    <w:rsid w:val="00A369C3"/>
    <w:rsid w:val="00A37988"/>
    <w:rsid w:val="00A37A04"/>
    <w:rsid w:val="00A37AB8"/>
    <w:rsid w:val="00A402A3"/>
    <w:rsid w:val="00A402A8"/>
    <w:rsid w:val="00A40918"/>
    <w:rsid w:val="00A41661"/>
    <w:rsid w:val="00A41740"/>
    <w:rsid w:val="00A4281F"/>
    <w:rsid w:val="00A4309F"/>
    <w:rsid w:val="00A4319E"/>
    <w:rsid w:val="00A44331"/>
    <w:rsid w:val="00A44410"/>
    <w:rsid w:val="00A45F9F"/>
    <w:rsid w:val="00A46C33"/>
    <w:rsid w:val="00A47285"/>
    <w:rsid w:val="00A50632"/>
    <w:rsid w:val="00A50EB7"/>
    <w:rsid w:val="00A51AA9"/>
    <w:rsid w:val="00A5203F"/>
    <w:rsid w:val="00A5221E"/>
    <w:rsid w:val="00A524B3"/>
    <w:rsid w:val="00A525A9"/>
    <w:rsid w:val="00A53185"/>
    <w:rsid w:val="00A532F5"/>
    <w:rsid w:val="00A53C11"/>
    <w:rsid w:val="00A53C17"/>
    <w:rsid w:val="00A5427A"/>
    <w:rsid w:val="00A5527A"/>
    <w:rsid w:val="00A55F29"/>
    <w:rsid w:val="00A564EB"/>
    <w:rsid w:val="00A56F0F"/>
    <w:rsid w:val="00A60195"/>
    <w:rsid w:val="00A60FD6"/>
    <w:rsid w:val="00A6322C"/>
    <w:rsid w:val="00A6394C"/>
    <w:rsid w:val="00A64421"/>
    <w:rsid w:val="00A648C2"/>
    <w:rsid w:val="00A65050"/>
    <w:rsid w:val="00A65482"/>
    <w:rsid w:val="00A65FAB"/>
    <w:rsid w:val="00A6683C"/>
    <w:rsid w:val="00A66DBD"/>
    <w:rsid w:val="00A66EC6"/>
    <w:rsid w:val="00A6706B"/>
    <w:rsid w:val="00A672A8"/>
    <w:rsid w:val="00A675D9"/>
    <w:rsid w:val="00A700A3"/>
    <w:rsid w:val="00A70159"/>
    <w:rsid w:val="00A70245"/>
    <w:rsid w:val="00A707F3"/>
    <w:rsid w:val="00A7217D"/>
    <w:rsid w:val="00A72DF3"/>
    <w:rsid w:val="00A73282"/>
    <w:rsid w:val="00A7376F"/>
    <w:rsid w:val="00A73A26"/>
    <w:rsid w:val="00A74B40"/>
    <w:rsid w:val="00A74D8D"/>
    <w:rsid w:val="00A751A0"/>
    <w:rsid w:val="00A75338"/>
    <w:rsid w:val="00A76381"/>
    <w:rsid w:val="00A76868"/>
    <w:rsid w:val="00A768EA"/>
    <w:rsid w:val="00A772B4"/>
    <w:rsid w:val="00A774C1"/>
    <w:rsid w:val="00A779E9"/>
    <w:rsid w:val="00A77C90"/>
    <w:rsid w:val="00A801A9"/>
    <w:rsid w:val="00A8092A"/>
    <w:rsid w:val="00A80A02"/>
    <w:rsid w:val="00A80C2E"/>
    <w:rsid w:val="00A8279E"/>
    <w:rsid w:val="00A8286E"/>
    <w:rsid w:val="00A82F95"/>
    <w:rsid w:val="00A8318E"/>
    <w:rsid w:val="00A831AC"/>
    <w:rsid w:val="00A839C8"/>
    <w:rsid w:val="00A840BE"/>
    <w:rsid w:val="00A840D5"/>
    <w:rsid w:val="00A85131"/>
    <w:rsid w:val="00A85CE0"/>
    <w:rsid w:val="00A85E91"/>
    <w:rsid w:val="00A85F5D"/>
    <w:rsid w:val="00A85FE5"/>
    <w:rsid w:val="00A86139"/>
    <w:rsid w:val="00A86EB4"/>
    <w:rsid w:val="00A90BDF"/>
    <w:rsid w:val="00A92BF8"/>
    <w:rsid w:val="00A92CFF"/>
    <w:rsid w:val="00A92F0D"/>
    <w:rsid w:val="00A93E04"/>
    <w:rsid w:val="00A94F5F"/>
    <w:rsid w:val="00A94FBC"/>
    <w:rsid w:val="00A95150"/>
    <w:rsid w:val="00A9559C"/>
    <w:rsid w:val="00A95711"/>
    <w:rsid w:val="00A95FD0"/>
    <w:rsid w:val="00A96300"/>
    <w:rsid w:val="00A9676E"/>
    <w:rsid w:val="00A9797B"/>
    <w:rsid w:val="00A97C62"/>
    <w:rsid w:val="00A97DCA"/>
    <w:rsid w:val="00AA02BE"/>
    <w:rsid w:val="00AA0F32"/>
    <w:rsid w:val="00AA1619"/>
    <w:rsid w:val="00AA1B66"/>
    <w:rsid w:val="00AA3189"/>
    <w:rsid w:val="00AA36EB"/>
    <w:rsid w:val="00AA43A1"/>
    <w:rsid w:val="00AA5F90"/>
    <w:rsid w:val="00AA629F"/>
    <w:rsid w:val="00AA63BD"/>
    <w:rsid w:val="00AA6A66"/>
    <w:rsid w:val="00AA72D7"/>
    <w:rsid w:val="00AA7658"/>
    <w:rsid w:val="00AB01A1"/>
    <w:rsid w:val="00AB0412"/>
    <w:rsid w:val="00AB0885"/>
    <w:rsid w:val="00AB1C4B"/>
    <w:rsid w:val="00AB2389"/>
    <w:rsid w:val="00AB2825"/>
    <w:rsid w:val="00AB2C97"/>
    <w:rsid w:val="00AB2F46"/>
    <w:rsid w:val="00AB308F"/>
    <w:rsid w:val="00AB393F"/>
    <w:rsid w:val="00AB3FE1"/>
    <w:rsid w:val="00AB4E51"/>
    <w:rsid w:val="00AB5C94"/>
    <w:rsid w:val="00AB63E5"/>
    <w:rsid w:val="00AB6610"/>
    <w:rsid w:val="00AB67AA"/>
    <w:rsid w:val="00AB6846"/>
    <w:rsid w:val="00AB7835"/>
    <w:rsid w:val="00AB7B8D"/>
    <w:rsid w:val="00AB7EF6"/>
    <w:rsid w:val="00AC06B8"/>
    <w:rsid w:val="00AC0B1B"/>
    <w:rsid w:val="00AC0C9F"/>
    <w:rsid w:val="00AC0F2C"/>
    <w:rsid w:val="00AC14E2"/>
    <w:rsid w:val="00AC1F38"/>
    <w:rsid w:val="00AC3054"/>
    <w:rsid w:val="00AC4274"/>
    <w:rsid w:val="00AC4299"/>
    <w:rsid w:val="00AC4E3A"/>
    <w:rsid w:val="00AC5975"/>
    <w:rsid w:val="00AC5D72"/>
    <w:rsid w:val="00AC5F45"/>
    <w:rsid w:val="00AC6255"/>
    <w:rsid w:val="00AC63E3"/>
    <w:rsid w:val="00AC654C"/>
    <w:rsid w:val="00AC6570"/>
    <w:rsid w:val="00AC6619"/>
    <w:rsid w:val="00AC6EFA"/>
    <w:rsid w:val="00AC7107"/>
    <w:rsid w:val="00AD005D"/>
    <w:rsid w:val="00AD061B"/>
    <w:rsid w:val="00AD07FC"/>
    <w:rsid w:val="00AD0B59"/>
    <w:rsid w:val="00AD0C6F"/>
    <w:rsid w:val="00AD12C5"/>
    <w:rsid w:val="00AD1A08"/>
    <w:rsid w:val="00AD1F99"/>
    <w:rsid w:val="00AD2498"/>
    <w:rsid w:val="00AD2B53"/>
    <w:rsid w:val="00AD3710"/>
    <w:rsid w:val="00AD3790"/>
    <w:rsid w:val="00AD414B"/>
    <w:rsid w:val="00AD4452"/>
    <w:rsid w:val="00AD4571"/>
    <w:rsid w:val="00AD49CB"/>
    <w:rsid w:val="00AD70F1"/>
    <w:rsid w:val="00AD71C5"/>
    <w:rsid w:val="00AD7567"/>
    <w:rsid w:val="00AD7970"/>
    <w:rsid w:val="00AE0C1B"/>
    <w:rsid w:val="00AE141F"/>
    <w:rsid w:val="00AE1CD7"/>
    <w:rsid w:val="00AE247D"/>
    <w:rsid w:val="00AE2C18"/>
    <w:rsid w:val="00AE3D79"/>
    <w:rsid w:val="00AE4020"/>
    <w:rsid w:val="00AE764A"/>
    <w:rsid w:val="00AE79F2"/>
    <w:rsid w:val="00AE7CD3"/>
    <w:rsid w:val="00AF003B"/>
    <w:rsid w:val="00AF07E2"/>
    <w:rsid w:val="00AF1037"/>
    <w:rsid w:val="00AF17F9"/>
    <w:rsid w:val="00AF1E50"/>
    <w:rsid w:val="00AF1F57"/>
    <w:rsid w:val="00AF2910"/>
    <w:rsid w:val="00AF3C10"/>
    <w:rsid w:val="00AF3C69"/>
    <w:rsid w:val="00AF3D7A"/>
    <w:rsid w:val="00AF4023"/>
    <w:rsid w:val="00AF4ED2"/>
    <w:rsid w:val="00AF5506"/>
    <w:rsid w:val="00AF61D0"/>
    <w:rsid w:val="00AF6219"/>
    <w:rsid w:val="00AF62BC"/>
    <w:rsid w:val="00AF672F"/>
    <w:rsid w:val="00AF6F2C"/>
    <w:rsid w:val="00AF7FA5"/>
    <w:rsid w:val="00B00262"/>
    <w:rsid w:val="00B006E9"/>
    <w:rsid w:val="00B0115C"/>
    <w:rsid w:val="00B01163"/>
    <w:rsid w:val="00B01C89"/>
    <w:rsid w:val="00B024AD"/>
    <w:rsid w:val="00B024D7"/>
    <w:rsid w:val="00B03014"/>
    <w:rsid w:val="00B030EA"/>
    <w:rsid w:val="00B03CD3"/>
    <w:rsid w:val="00B048F1"/>
    <w:rsid w:val="00B049B4"/>
    <w:rsid w:val="00B04BAE"/>
    <w:rsid w:val="00B04D23"/>
    <w:rsid w:val="00B057CA"/>
    <w:rsid w:val="00B05FDA"/>
    <w:rsid w:val="00B067DE"/>
    <w:rsid w:val="00B1119D"/>
    <w:rsid w:val="00B11505"/>
    <w:rsid w:val="00B11D0D"/>
    <w:rsid w:val="00B12271"/>
    <w:rsid w:val="00B12E10"/>
    <w:rsid w:val="00B12EA6"/>
    <w:rsid w:val="00B13C78"/>
    <w:rsid w:val="00B13F06"/>
    <w:rsid w:val="00B14047"/>
    <w:rsid w:val="00B14253"/>
    <w:rsid w:val="00B145A2"/>
    <w:rsid w:val="00B14842"/>
    <w:rsid w:val="00B1489B"/>
    <w:rsid w:val="00B15280"/>
    <w:rsid w:val="00B15761"/>
    <w:rsid w:val="00B15DB6"/>
    <w:rsid w:val="00B15F2D"/>
    <w:rsid w:val="00B17100"/>
    <w:rsid w:val="00B171C0"/>
    <w:rsid w:val="00B17999"/>
    <w:rsid w:val="00B20317"/>
    <w:rsid w:val="00B20E5D"/>
    <w:rsid w:val="00B212C5"/>
    <w:rsid w:val="00B21DE2"/>
    <w:rsid w:val="00B21E50"/>
    <w:rsid w:val="00B22110"/>
    <w:rsid w:val="00B2291A"/>
    <w:rsid w:val="00B22E27"/>
    <w:rsid w:val="00B23005"/>
    <w:rsid w:val="00B23A34"/>
    <w:rsid w:val="00B23BE1"/>
    <w:rsid w:val="00B267A1"/>
    <w:rsid w:val="00B26927"/>
    <w:rsid w:val="00B277C4"/>
    <w:rsid w:val="00B30046"/>
    <w:rsid w:val="00B30336"/>
    <w:rsid w:val="00B30A1C"/>
    <w:rsid w:val="00B30B13"/>
    <w:rsid w:val="00B31D8A"/>
    <w:rsid w:val="00B320ED"/>
    <w:rsid w:val="00B32341"/>
    <w:rsid w:val="00B32AFB"/>
    <w:rsid w:val="00B33B48"/>
    <w:rsid w:val="00B34001"/>
    <w:rsid w:val="00B345E4"/>
    <w:rsid w:val="00B34B0B"/>
    <w:rsid w:val="00B34B77"/>
    <w:rsid w:val="00B34DD6"/>
    <w:rsid w:val="00B35F80"/>
    <w:rsid w:val="00B3602B"/>
    <w:rsid w:val="00B36BA6"/>
    <w:rsid w:val="00B36EAA"/>
    <w:rsid w:val="00B374A6"/>
    <w:rsid w:val="00B4162D"/>
    <w:rsid w:val="00B4177D"/>
    <w:rsid w:val="00B42941"/>
    <w:rsid w:val="00B42947"/>
    <w:rsid w:val="00B431BD"/>
    <w:rsid w:val="00B434F1"/>
    <w:rsid w:val="00B439B1"/>
    <w:rsid w:val="00B43C2A"/>
    <w:rsid w:val="00B43F29"/>
    <w:rsid w:val="00B4423C"/>
    <w:rsid w:val="00B442BD"/>
    <w:rsid w:val="00B449EB"/>
    <w:rsid w:val="00B44FD0"/>
    <w:rsid w:val="00B45022"/>
    <w:rsid w:val="00B4512A"/>
    <w:rsid w:val="00B454FC"/>
    <w:rsid w:val="00B457F2"/>
    <w:rsid w:val="00B45948"/>
    <w:rsid w:val="00B459FA"/>
    <w:rsid w:val="00B45BCF"/>
    <w:rsid w:val="00B4618A"/>
    <w:rsid w:val="00B465DF"/>
    <w:rsid w:val="00B46BAF"/>
    <w:rsid w:val="00B46F04"/>
    <w:rsid w:val="00B47B20"/>
    <w:rsid w:val="00B47F0C"/>
    <w:rsid w:val="00B50194"/>
    <w:rsid w:val="00B50B0A"/>
    <w:rsid w:val="00B50D11"/>
    <w:rsid w:val="00B51CC6"/>
    <w:rsid w:val="00B51F42"/>
    <w:rsid w:val="00B522A4"/>
    <w:rsid w:val="00B52306"/>
    <w:rsid w:val="00B52872"/>
    <w:rsid w:val="00B528A1"/>
    <w:rsid w:val="00B52CE6"/>
    <w:rsid w:val="00B52D27"/>
    <w:rsid w:val="00B53030"/>
    <w:rsid w:val="00B53847"/>
    <w:rsid w:val="00B53939"/>
    <w:rsid w:val="00B542AB"/>
    <w:rsid w:val="00B5657C"/>
    <w:rsid w:val="00B56F19"/>
    <w:rsid w:val="00B571F5"/>
    <w:rsid w:val="00B57211"/>
    <w:rsid w:val="00B612BC"/>
    <w:rsid w:val="00B614BF"/>
    <w:rsid w:val="00B61565"/>
    <w:rsid w:val="00B6190A"/>
    <w:rsid w:val="00B62635"/>
    <w:rsid w:val="00B6498C"/>
    <w:rsid w:val="00B64EB6"/>
    <w:rsid w:val="00B6527B"/>
    <w:rsid w:val="00B65598"/>
    <w:rsid w:val="00B704AB"/>
    <w:rsid w:val="00B712EE"/>
    <w:rsid w:val="00B71CD5"/>
    <w:rsid w:val="00B71DAC"/>
    <w:rsid w:val="00B72E87"/>
    <w:rsid w:val="00B72E9F"/>
    <w:rsid w:val="00B730C7"/>
    <w:rsid w:val="00B734C4"/>
    <w:rsid w:val="00B7350E"/>
    <w:rsid w:val="00B746CC"/>
    <w:rsid w:val="00B74792"/>
    <w:rsid w:val="00B74827"/>
    <w:rsid w:val="00B74CDB"/>
    <w:rsid w:val="00B7583B"/>
    <w:rsid w:val="00B759BA"/>
    <w:rsid w:val="00B77A2C"/>
    <w:rsid w:val="00B77AAD"/>
    <w:rsid w:val="00B80B4B"/>
    <w:rsid w:val="00B811B0"/>
    <w:rsid w:val="00B814CA"/>
    <w:rsid w:val="00B816A3"/>
    <w:rsid w:val="00B821F9"/>
    <w:rsid w:val="00B822A4"/>
    <w:rsid w:val="00B828CC"/>
    <w:rsid w:val="00B83834"/>
    <w:rsid w:val="00B83DDE"/>
    <w:rsid w:val="00B846EC"/>
    <w:rsid w:val="00B84DD0"/>
    <w:rsid w:val="00B8560C"/>
    <w:rsid w:val="00B856D5"/>
    <w:rsid w:val="00B8575F"/>
    <w:rsid w:val="00B85B8C"/>
    <w:rsid w:val="00B85E2F"/>
    <w:rsid w:val="00B85F75"/>
    <w:rsid w:val="00B86114"/>
    <w:rsid w:val="00B86B2D"/>
    <w:rsid w:val="00B86CA9"/>
    <w:rsid w:val="00B87417"/>
    <w:rsid w:val="00B877AB"/>
    <w:rsid w:val="00B90B8D"/>
    <w:rsid w:val="00B91440"/>
    <w:rsid w:val="00B918B1"/>
    <w:rsid w:val="00B9269E"/>
    <w:rsid w:val="00B92AAD"/>
    <w:rsid w:val="00B92F87"/>
    <w:rsid w:val="00B93FA1"/>
    <w:rsid w:val="00B9490A"/>
    <w:rsid w:val="00B94F66"/>
    <w:rsid w:val="00B96FBD"/>
    <w:rsid w:val="00B9740B"/>
    <w:rsid w:val="00B976B5"/>
    <w:rsid w:val="00B976CF"/>
    <w:rsid w:val="00B97F1B"/>
    <w:rsid w:val="00BA05FE"/>
    <w:rsid w:val="00BA0C95"/>
    <w:rsid w:val="00BA0F9A"/>
    <w:rsid w:val="00BA118D"/>
    <w:rsid w:val="00BA19A5"/>
    <w:rsid w:val="00BA1BF6"/>
    <w:rsid w:val="00BA1C6C"/>
    <w:rsid w:val="00BA2863"/>
    <w:rsid w:val="00BA325A"/>
    <w:rsid w:val="00BA3843"/>
    <w:rsid w:val="00BA4871"/>
    <w:rsid w:val="00BA4A8E"/>
    <w:rsid w:val="00BA4F0B"/>
    <w:rsid w:val="00BA5402"/>
    <w:rsid w:val="00BA5699"/>
    <w:rsid w:val="00BA58FE"/>
    <w:rsid w:val="00BA5C1F"/>
    <w:rsid w:val="00BA6384"/>
    <w:rsid w:val="00BA6E03"/>
    <w:rsid w:val="00BA7058"/>
    <w:rsid w:val="00BA75DC"/>
    <w:rsid w:val="00BA7BA9"/>
    <w:rsid w:val="00BA7CE0"/>
    <w:rsid w:val="00BB0C1F"/>
    <w:rsid w:val="00BB169C"/>
    <w:rsid w:val="00BB1DFE"/>
    <w:rsid w:val="00BB20A0"/>
    <w:rsid w:val="00BB22D4"/>
    <w:rsid w:val="00BB3AFC"/>
    <w:rsid w:val="00BB3CBE"/>
    <w:rsid w:val="00BB4174"/>
    <w:rsid w:val="00BB465E"/>
    <w:rsid w:val="00BB4F8A"/>
    <w:rsid w:val="00BB50BB"/>
    <w:rsid w:val="00BB568E"/>
    <w:rsid w:val="00BB5AB0"/>
    <w:rsid w:val="00BB5B5D"/>
    <w:rsid w:val="00BB6397"/>
    <w:rsid w:val="00BB6B9C"/>
    <w:rsid w:val="00BB6CDC"/>
    <w:rsid w:val="00BB7260"/>
    <w:rsid w:val="00BB73C8"/>
    <w:rsid w:val="00BB7691"/>
    <w:rsid w:val="00BB7E19"/>
    <w:rsid w:val="00BC068F"/>
    <w:rsid w:val="00BC0A7F"/>
    <w:rsid w:val="00BC1220"/>
    <w:rsid w:val="00BC1DCA"/>
    <w:rsid w:val="00BC2C58"/>
    <w:rsid w:val="00BC3A29"/>
    <w:rsid w:val="00BC3F13"/>
    <w:rsid w:val="00BC40B5"/>
    <w:rsid w:val="00BC41EE"/>
    <w:rsid w:val="00BC43FD"/>
    <w:rsid w:val="00BC47BF"/>
    <w:rsid w:val="00BC4F1C"/>
    <w:rsid w:val="00BC51F5"/>
    <w:rsid w:val="00BC5ECA"/>
    <w:rsid w:val="00BC61CD"/>
    <w:rsid w:val="00BC61F2"/>
    <w:rsid w:val="00BC67C0"/>
    <w:rsid w:val="00BC6F32"/>
    <w:rsid w:val="00BC6F41"/>
    <w:rsid w:val="00BC7165"/>
    <w:rsid w:val="00BC793E"/>
    <w:rsid w:val="00BC7E64"/>
    <w:rsid w:val="00BD0AF7"/>
    <w:rsid w:val="00BD1270"/>
    <w:rsid w:val="00BD1379"/>
    <w:rsid w:val="00BD2FE7"/>
    <w:rsid w:val="00BD36DE"/>
    <w:rsid w:val="00BD39D2"/>
    <w:rsid w:val="00BD4E13"/>
    <w:rsid w:val="00BD52C3"/>
    <w:rsid w:val="00BD5485"/>
    <w:rsid w:val="00BD5F43"/>
    <w:rsid w:val="00BD661B"/>
    <w:rsid w:val="00BD687C"/>
    <w:rsid w:val="00BD69C4"/>
    <w:rsid w:val="00BD6DB9"/>
    <w:rsid w:val="00BD75D1"/>
    <w:rsid w:val="00BE0363"/>
    <w:rsid w:val="00BE0A45"/>
    <w:rsid w:val="00BE1233"/>
    <w:rsid w:val="00BE1238"/>
    <w:rsid w:val="00BE1277"/>
    <w:rsid w:val="00BE1311"/>
    <w:rsid w:val="00BE19C2"/>
    <w:rsid w:val="00BE2509"/>
    <w:rsid w:val="00BE358B"/>
    <w:rsid w:val="00BE35DF"/>
    <w:rsid w:val="00BE3D91"/>
    <w:rsid w:val="00BE4109"/>
    <w:rsid w:val="00BE447B"/>
    <w:rsid w:val="00BE4569"/>
    <w:rsid w:val="00BE4782"/>
    <w:rsid w:val="00BE47D8"/>
    <w:rsid w:val="00BE4FD9"/>
    <w:rsid w:val="00BE57DA"/>
    <w:rsid w:val="00BE5D73"/>
    <w:rsid w:val="00BE6DFE"/>
    <w:rsid w:val="00BE7383"/>
    <w:rsid w:val="00BE79AB"/>
    <w:rsid w:val="00BF0637"/>
    <w:rsid w:val="00BF124A"/>
    <w:rsid w:val="00BF160C"/>
    <w:rsid w:val="00BF1D5A"/>
    <w:rsid w:val="00BF2170"/>
    <w:rsid w:val="00BF37A9"/>
    <w:rsid w:val="00BF3A6D"/>
    <w:rsid w:val="00BF3C23"/>
    <w:rsid w:val="00BF4770"/>
    <w:rsid w:val="00BF513A"/>
    <w:rsid w:val="00BF540A"/>
    <w:rsid w:val="00BF6036"/>
    <w:rsid w:val="00BF64CD"/>
    <w:rsid w:val="00BF67D7"/>
    <w:rsid w:val="00BF69D2"/>
    <w:rsid w:val="00BF6AF6"/>
    <w:rsid w:val="00BF6EB4"/>
    <w:rsid w:val="00BF6EC1"/>
    <w:rsid w:val="00BF7257"/>
    <w:rsid w:val="00BF7347"/>
    <w:rsid w:val="00BF7B94"/>
    <w:rsid w:val="00BF7C53"/>
    <w:rsid w:val="00C00D74"/>
    <w:rsid w:val="00C017D1"/>
    <w:rsid w:val="00C029BC"/>
    <w:rsid w:val="00C02A1C"/>
    <w:rsid w:val="00C02D50"/>
    <w:rsid w:val="00C030A6"/>
    <w:rsid w:val="00C047D7"/>
    <w:rsid w:val="00C04D37"/>
    <w:rsid w:val="00C05941"/>
    <w:rsid w:val="00C0657C"/>
    <w:rsid w:val="00C074C4"/>
    <w:rsid w:val="00C079F5"/>
    <w:rsid w:val="00C10CD4"/>
    <w:rsid w:val="00C11521"/>
    <w:rsid w:val="00C11B8D"/>
    <w:rsid w:val="00C125B0"/>
    <w:rsid w:val="00C12AE0"/>
    <w:rsid w:val="00C12F2A"/>
    <w:rsid w:val="00C12FEB"/>
    <w:rsid w:val="00C1357C"/>
    <w:rsid w:val="00C14093"/>
    <w:rsid w:val="00C140C6"/>
    <w:rsid w:val="00C144EF"/>
    <w:rsid w:val="00C1534E"/>
    <w:rsid w:val="00C15A56"/>
    <w:rsid w:val="00C20927"/>
    <w:rsid w:val="00C211DC"/>
    <w:rsid w:val="00C2135F"/>
    <w:rsid w:val="00C21AAB"/>
    <w:rsid w:val="00C227A7"/>
    <w:rsid w:val="00C233C6"/>
    <w:rsid w:val="00C23D0C"/>
    <w:rsid w:val="00C23D4E"/>
    <w:rsid w:val="00C23FF2"/>
    <w:rsid w:val="00C24ED2"/>
    <w:rsid w:val="00C24F3F"/>
    <w:rsid w:val="00C255CC"/>
    <w:rsid w:val="00C25670"/>
    <w:rsid w:val="00C259E2"/>
    <w:rsid w:val="00C2636B"/>
    <w:rsid w:val="00C26754"/>
    <w:rsid w:val="00C26869"/>
    <w:rsid w:val="00C26C3A"/>
    <w:rsid w:val="00C2709D"/>
    <w:rsid w:val="00C2773B"/>
    <w:rsid w:val="00C277FB"/>
    <w:rsid w:val="00C27CEA"/>
    <w:rsid w:val="00C30107"/>
    <w:rsid w:val="00C30639"/>
    <w:rsid w:val="00C306B3"/>
    <w:rsid w:val="00C306F6"/>
    <w:rsid w:val="00C3070C"/>
    <w:rsid w:val="00C309E5"/>
    <w:rsid w:val="00C30E2E"/>
    <w:rsid w:val="00C3194E"/>
    <w:rsid w:val="00C31BBB"/>
    <w:rsid w:val="00C3220C"/>
    <w:rsid w:val="00C32B69"/>
    <w:rsid w:val="00C337A6"/>
    <w:rsid w:val="00C345ED"/>
    <w:rsid w:val="00C34837"/>
    <w:rsid w:val="00C348B3"/>
    <w:rsid w:val="00C34F38"/>
    <w:rsid w:val="00C3548F"/>
    <w:rsid w:val="00C356C8"/>
    <w:rsid w:val="00C35B3C"/>
    <w:rsid w:val="00C367B4"/>
    <w:rsid w:val="00C36956"/>
    <w:rsid w:val="00C36B2D"/>
    <w:rsid w:val="00C37197"/>
    <w:rsid w:val="00C37615"/>
    <w:rsid w:val="00C379AA"/>
    <w:rsid w:val="00C37B29"/>
    <w:rsid w:val="00C37CB7"/>
    <w:rsid w:val="00C40AFB"/>
    <w:rsid w:val="00C40CC9"/>
    <w:rsid w:val="00C40D60"/>
    <w:rsid w:val="00C43A7D"/>
    <w:rsid w:val="00C4425F"/>
    <w:rsid w:val="00C44320"/>
    <w:rsid w:val="00C44421"/>
    <w:rsid w:val="00C44A04"/>
    <w:rsid w:val="00C44C83"/>
    <w:rsid w:val="00C44D1A"/>
    <w:rsid w:val="00C45F5E"/>
    <w:rsid w:val="00C4623C"/>
    <w:rsid w:val="00C462A9"/>
    <w:rsid w:val="00C46DB1"/>
    <w:rsid w:val="00C4706F"/>
    <w:rsid w:val="00C47BD3"/>
    <w:rsid w:val="00C47E57"/>
    <w:rsid w:val="00C504D3"/>
    <w:rsid w:val="00C5267A"/>
    <w:rsid w:val="00C536B3"/>
    <w:rsid w:val="00C53B22"/>
    <w:rsid w:val="00C53C3F"/>
    <w:rsid w:val="00C53C4E"/>
    <w:rsid w:val="00C542A9"/>
    <w:rsid w:val="00C54763"/>
    <w:rsid w:val="00C5505F"/>
    <w:rsid w:val="00C55547"/>
    <w:rsid w:val="00C55649"/>
    <w:rsid w:val="00C55F82"/>
    <w:rsid w:val="00C56043"/>
    <w:rsid w:val="00C563A1"/>
    <w:rsid w:val="00C56DBA"/>
    <w:rsid w:val="00C576F8"/>
    <w:rsid w:val="00C57A57"/>
    <w:rsid w:val="00C57F07"/>
    <w:rsid w:val="00C5FC5A"/>
    <w:rsid w:val="00C601CA"/>
    <w:rsid w:val="00C604F5"/>
    <w:rsid w:val="00C61336"/>
    <w:rsid w:val="00C61583"/>
    <w:rsid w:val="00C61FF5"/>
    <w:rsid w:val="00C6238A"/>
    <w:rsid w:val="00C62CD3"/>
    <w:rsid w:val="00C62DC8"/>
    <w:rsid w:val="00C63517"/>
    <w:rsid w:val="00C635CF"/>
    <w:rsid w:val="00C635FD"/>
    <w:rsid w:val="00C64027"/>
    <w:rsid w:val="00C6547C"/>
    <w:rsid w:val="00C66473"/>
    <w:rsid w:val="00C67004"/>
    <w:rsid w:val="00C679E4"/>
    <w:rsid w:val="00C7073E"/>
    <w:rsid w:val="00C707EE"/>
    <w:rsid w:val="00C7103D"/>
    <w:rsid w:val="00C71514"/>
    <w:rsid w:val="00C717C8"/>
    <w:rsid w:val="00C7187C"/>
    <w:rsid w:val="00C71AF2"/>
    <w:rsid w:val="00C71B86"/>
    <w:rsid w:val="00C71C39"/>
    <w:rsid w:val="00C71D62"/>
    <w:rsid w:val="00C723EA"/>
    <w:rsid w:val="00C731CE"/>
    <w:rsid w:val="00C747DC"/>
    <w:rsid w:val="00C757B4"/>
    <w:rsid w:val="00C75AE2"/>
    <w:rsid w:val="00C76804"/>
    <w:rsid w:val="00C76E4A"/>
    <w:rsid w:val="00C800A3"/>
    <w:rsid w:val="00C80731"/>
    <w:rsid w:val="00C80811"/>
    <w:rsid w:val="00C81C8B"/>
    <w:rsid w:val="00C82F83"/>
    <w:rsid w:val="00C839AF"/>
    <w:rsid w:val="00C841B5"/>
    <w:rsid w:val="00C84BAF"/>
    <w:rsid w:val="00C84C64"/>
    <w:rsid w:val="00C8571F"/>
    <w:rsid w:val="00C85EAB"/>
    <w:rsid w:val="00C86126"/>
    <w:rsid w:val="00C863A3"/>
    <w:rsid w:val="00C8687B"/>
    <w:rsid w:val="00C86B79"/>
    <w:rsid w:val="00C87C87"/>
    <w:rsid w:val="00C87CEE"/>
    <w:rsid w:val="00C9009E"/>
    <w:rsid w:val="00C90199"/>
    <w:rsid w:val="00C91042"/>
    <w:rsid w:val="00C917B0"/>
    <w:rsid w:val="00C91D08"/>
    <w:rsid w:val="00C91DC9"/>
    <w:rsid w:val="00C92CA2"/>
    <w:rsid w:val="00C93697"/>
    <w:rsid w:val="00C93FC2"/>
    <w:rsid w:val="00C941FF"/>
    <w:rsid w:val="00C94812"/>
    <w:rsid w:val="00C94AFD"/>
    <w:rsid w:val="00C95414"/>
    <w:rsid w:val="00C95E48"/>
    <w:rsid w:val="00C960CE"/>
    <w:rsid w:val="00C965D8"/>
    <w:rsid w:val="00C9673B"/>
    <w:rsid w:val="00C96D0C"/>
    <w:rsid w:val="00C973FB"/>
    <w:rsid w:val="00CA0856"/>
    <w:rsid w:val="00CA0C40"/>
    <w:rsid w:val="00CA126C"/>
    <w:rsid w:val="00CA13B9"/>
    <w:rsid w:val="00CA21CA"/>
    <w:rsid w:val="00CA236C"/>
    <w:rsid w:val="00CA270D"/>
    <w:rsid w:val="00CA2E80"/>
    <w:rsid w:val="00CA2E92"/>
    <w:rsid w:val="00CA35D4"/>
    <w:rsid w:val="00CA4EB2"/>
    <w:rsid w:val="00CA5492"/>
    <w:rsid w:val="00CA6135"/>
    <w:rsid w:val="00CA61EE"/>
    <w:rsid w:val="00CA6F54"/>
    <w:rsid w:val="00CB08DF"/>
    <w:rsid w:val="00CB1734"/>
    <w:rsid w:val="00CB17C4"/>
    <w:rsid w:val="00CB1B95"/>
    <w:rsid w:val="00CB1F27"/>
    <w:rsid w:val="00CB256D"/>
    <w:rsid w:val="00CB29FA"/>
    <w:rsid w:val="00CB3146"/>
    <w:rsid w:val="00CB3376"/>
    <w:rsid w:val="00CB3C8D"/>
    <w:rsid w:val="00CB484B"/>
    <w:rsid w:val="00CB4E0C"/>
    <w:rsid w:val="00CB5059"/>
    <w:rsid w:val="00CB5A21"/>
    <w:rsid w:val="00CB6C8D"/>
    <w:rsid w:val="00CB7D2C"/>
    <w:rsid w:val="00CB7F46"/>
    <w:rsid w:val="00CC0068"/>
    <w:rsid w:val="00CC05F5"/>
    <w:rsid w:val="00CC112B"/>
    <w:rsid w:val="00CC2508"/>
    <w:rsid w:val="00CC2601"/>
    <w:rsid w:val="00CC26A6"/>
    <w:rsid w:val="00CC2B5B"/>
    <w:rsid w:val="00CC2F2F"/>
    <w:rsid w:val="00CC47A1"/>
    <w:rsid w:val="00CC4F4F"/>
    <w:rsid w:val="00CC4F94"/>
    <w:rsid w:val="00CC59CD"/>
    <w:rsid w:val="00CC6811"/>
    <w:rsid w:val="00CC6A7B"/>
    <w:rsid w:val="00CC7195"/>
    <w:rsid w:val="00CC73DA"/>
    <w:rsid w:val="00CC765A"/>
    <w:rsid w:val="00CD0467"/>
    <w:rsid w:val="00CD0F76"/>
    <w:rsid w:val="00CD1420"/>
    <w:rsid w:val="00CD1B30"/>
    <w:rsid w:val="00CD1EBF"/>
    <w:rsid w:val="00CD20AE"/>
    <w:rsid w:val="00CD295D"/>
    <w:rsid w:val="00CD2FDB"/>
    <w:rsid w:val="00CD35F2"/>
    <w:rsid w:val="00CD385E"/>
    <w:rsid w:val="00CD3F0E"/>
    <w:rsid w:val="00CD4356"/>
    <w:rsid w:val="00CD6CEB"/>
    <w:rsid w:val="00CD7623"/>
    <w:rsid w:val="00CD7D5B"/>
    <w:rsid w:val="00CD7E64"/>
    <w:rsid w:val="00CD7ED8"/>
    <w:rsid w:val="00CE0817"/>
    <w:rsid w:val="00CE1093"/>
    <w:rsid w:val="00CE27C9"/>
    <w:rsid w:val="00CE2A31"/>
    <w:rsid w:val="00CE2B78"/>
    <w:rsid w:val="00CE31F7"/>
    <w:rsid w:val="00CE3EDA"/>
    <w:rsid w:val="00CE47AF"/>
    <w:rsid w:val="00CE4BEB"/>
    <w:rsid w:val="00CE4C49"/>
    <w:rsid w:val="00CE5173"/>
    <w:rsid w:val="00CE51FF"/>
    <w:rsid w:val="00CE5491"/>
    <w:rsid w:val="00CE561A"/>
    <w:rsid w:val="00CE5754"/>
    <w:rsid w:val="00CE57C5"/>
    <w:rsid w:val="00CE5ACF"/>
    <w:rsid w:val="00CE6C28"/>
    <w:rsid w:val="00CE71C8"/>
    <w:rsid w:val="00CE7221"/>
    <w:rsid w:val="00CE797B"/>
    <w:rsid w:val="00CE7F91"/>
    <w:rsid w:val="00CF0568"/>
    <w:rsid w:val="00CF09F3"/>
    <w:rsid w:val="00CF1093"/>
    <w:rsid w:val="00CF156A"/>
    <w:rsid w:val="00CF206F"/>
    <w:rsid w:val="00CF2532"/>
    <w:rsid w:val="00CF2D64"/>
    <w:rsid w:val="00CF334C"/>
    <w:rsid w:val="00CF3F9C"/>
    <w:rsid w:val="00CF4C30"/>
    <w:rsid w:val="00CF5466"/>
    <w:rsid w:val="00CF5957"/>
    <w:rsid w:val="00CF65FD"/>
    <w:rsid w:val="00CF67A9"/>
    <w:rsid w:val="00CF6B09"/>
    <w:rsid w:val="00CF6D85"/>
    <w:rsid w:val="00CF6F63"/>
    <w:rsid w:val="00D011F6"/>
    <w:rsid w:val="00D021AF"/>
    <w:rsid w:val="00D02486"/>
    <w:rsid w:val="00D024BD"/>
    <w:rsid w:val="00D02770"/>
    <w:rsid w:val="00D02E89"/>
    <w:rsid w:val="00D0427F"/>
    <w:rsid w:val="00D054C0"/>
    <w:rsid w:val="00D057A6"/>
    <w:rsid w:val="00D05A94"/>
    <w:rsid w:val="00D05C59"/>
    <w:rsid w:val="00D06F70"/>
    <w:rsid w:val="00D07EE2"/>
    <w:rsid w:val="00D10120"/>
    <w:rsid w:val="00D10700"/>
    <w:rsid w:val="00D11D41"/>
    <w:rsid w:val="00D11E4A"/>
    <w:rsid w:val="00D11E4C"/>
    <w:rsid w:val="00D1223C"/>
    <w:rsid w:val="00D14A32"/>
    <w:rsid w:val="00D14EE0"/>
    <w:rsid w:val="00D15808"/>
    <w:rsid w:val="00D15BED"/>
    <w:rsid w:val="00D16380"/>
    <w:rsid w:val="00D1690D"/>
    <w:rsid w:val="00D16FBF"/>
    <w:rsid w:val="00D1786A"/>
    <w:rsid w:val="00D2018B"/>
    <w:rsid w:val="00D202DB"/>
    <w:rsid w:val="00D2062B"/>
    <w:rsid w:val="00D20799"/>
    <w:rsid w:val="00D209AF"/>
    <w:rsid w:val="00D20C67"/>
    <w:rsid w:val="00D20E33"/>
    <w:rsid w:val="00D212FE"/>
    <w:rsid w:val="00D21548"/>
    <w:rsid w:val="00D217D6"/>
    <w:rsid w:val="00D21A7C"/>
    <w:rsid w:val="00D21B29"/>
    <w:rsid w:val="00D21E29"/>
    <w:rsid w:val="00D229AC"/>
    <w:rsid w:val="00D2428D"/>
    <w:rsid w:val="00D24331"/>
    <w:rsid w:val="00D244BF"/>
    <w:rsid w:val="00D2506C"/>
    <w:rsid w:val="00D25321"/>
    <w:rsid w:val="00D25ABC"/>
    <w:rsid w:val="00D25B2D"/>
    <w:rsid w:val="00D27F99"/>
    <w:rsid w:val="00D300D9"/>
    <w:rsid w:val="00D3098D"/>
    <w:rsid w:val="00D30A68"/>
    <w:rsid w:val="00D30BE6"/>
    <w:rsid w:val="00D30C04"/>
    <w:rsid w:val="00D3128F"/>
    <w:rsid w:val="00D314D5"/>
    <w:rsid w:val="00D318BC"/>
    <w:rsid w:val="00D31AC6"/>
    <w:rsid w:val="00D31C7A"/>
    <w:rsid w:val="00D32447"/>
    <w:rsid w:val="00D330B9"/>
    <w:rsid w:val="00D33AA1"/>
    <w:rsid w:val="00D33BC9"/>
    <w:rsid w:val="00D33C40"/>
    <w:rsid w:val="00D3441D"/>
    <w:rsid w:val="00D34F75"/>
    <w:rsid w:val="00D35BD5"/>
    <w:rsid w:val="00D35C30"/>
    <w:rsid w:val="00D35F0A"/>
    <w:rsid w:val="00D36501"/>
    <w:rsid w:val="00D3686E"/>
    <w:rsid w:val="00D36C9B"/>
    <w:rsid w:val="00D3700D"/>
    <w:rsid w:val="00D412C0"/>
    <w:rsid w:val="00D41692"/>
    <w:rsid w:val="00D4194D"/>
    <w:rsid w:val="00D424CA"/>
    <w:rsid w:val="00D42942"/>
    <w:rsid w:val="00D42EDE"/>
    <w:rsid w:val="00D4457C"/>
    <w:rsid w:val="00D44F8B"/>
    <w:rsid w:val="00D459E0"/>
    <w:rsid w:val="00D459F5"/>
    <w:rsid w:val="00D45B15"/>
    <w:rsid w:val="00D4645D"/>
    <w:rsid w:val="00D46C2D"/>
    <w:rsid w:val="00D47551"/>
    <w:rsid w:val="00D47CD7"/>
    <w:rsid w:val="00D504AD"/>
    <w:rsid w:val="00D51A17"/>
    <w:rsid w:val="00D52387"/>
    <w:rsid w:val="00D5285D"/>
    <w:rsid w:val="00D5292C"/>
    <w:rsid w:val="00D52A03"/>
    <w:rsid w:val="00D52FC3"/>
    <w:rsid w:val="00D52FEA"/>
    <w:rsid w:val="00D533DD"/>
    <w:rsid w:val="00D53774"/>
    <w:rsid w:val="00D5433B"/>
    <w:rsid w:val="00D548CD"/>
    <w:rsid w:val="00D54C42"/>
    <w:rsid w:val="00D550E7"/>
    <w:rsid w:val="00D556AB"/>
    <w:rsid w:val="00D55777"/>
    <w:rsid w:val="00D5667C"/>
    <w:rsid w:val="00D5668A"/>
    <w:rsid w:val="00D5689B"/>
    <w:rsid w:val="00D56AF5"/>
    <w:rsid w:val="00D57047"/>
    <w:rsid w:val="00D57780"/>
    <w:rsid w:val="00D60795"/>
    <w:rsid w:val="00D60F96"/>
    <w:rsid w:val="00D61651"/>
    <w:rsid w:val="00D618CD"/>
    <w:rsid w:val="00D6286A"/>
    <w:rsid w:val="00D634CB"/>
    <w:rsid w:val="00D645B2"/>
    <w:rsid w:val="00D6494A"/>
    <w:rsid w:val="00D64ADE"/>
    <w:rsid w:val="00D64B66"/>
    <w:rsid w:val="00D6607A"/>
    <w:rsid w:val="00D66CAA"/>
    <w:rsid w:val="00D66F87"/>
    <w:rsid w:val="00D67483"/>
    <w:rsid w:val="00D7014E"/>
    <w:rsid w:val="00D70AD1"/>
    <w:rsid w:val="00D70F07"/>
    <w:rsid w:val="00D71194"/>
    <w:rsid w:val="00D71995"/>
    <w:rsid w:val="00D7242F"/>
    <w:rsid w:val="00D72A55"/>
    <w:rsid w:val="00D731E3"/>
    <w:rsid w:val="00D73EEE"/>
    <w:rsid w:val="00D742A8"/>
    <w:rsid w:val="00D74308"/>
    <w:rsid w:val="00D75438"/>
    <w:rsid w:val="00D768D3"/>
    <w:rsid w:val="00D76DB7"/>
    <w:rsid w:val="00D77789"/>
    <w:rsid w:val="00D77799"/>
    <w:rsid w:val="00D803CA"/>
    <w:rsid w:val="00D8096D"/>
    <w:rsid w:val="00D81422"/>
    <w:rsid w:val="00D81C35"/>
    <w:rsid w:val="00D8254C"/>
    <w:rsid w:val="00D825B3"/>
    <w:rsid w:val="00D826AC"/>
    <w:rsid w:val="00D82913"/>
    <w:rsid w:val="00D82B60"/>
    <w:rsid w:val="00D82D8F"/>
    <w:rsid w:val="00D8369E"/>
    <w:rsid w:val="00D8416E"/>
    <w:rsid w:val="00D84EB7"/>
    <w:rsid w:val="00D8545A"/>
    <w:rsid w:val="00D85AC7"/>
    <w:rsid w:val="00D8617F"/>
    <w:rsid w:val="00D863DE"/>
    <w:rsid w:val="00D87007"/>
    <w:rsid w:val="00D87BAB"/>
    <w:rsid w:val="00D87F0E"/>
    <w:rsid w:val="00D90713"/>
    <w:rsid w:val="00D90BFF"/>
    <w:rsid w:val="00D92396"/>
    <w:rsid w:val="00D9362C"/>
    <w:rsid w:val="00D946DB"/>
    <w:rsid w:val="00D947C4"/>
    <w:rsid w:val="00D95045"/>
    <w:rsid w:val="00D95228"/>
    <w:rsid w:val="00D9537E"/>
    <w:rsid w:val="00D956C2"/>
    <w:rsid w:val="00D95B93"/>
    <w:rsid w:val="00D967FA"/>
    <w:rsid w:val="00D96E61"/>
    <w:rsid w:val="00DA040A"/>
    <w:rsid w:val="00DA04E2"/>
    <w:rsid w:val="00DA0978"/>
    <w:rsid w:val="00DA0A82"/>
    <w:rsid w:val="00DA0B84"/>
    <w:rsid w:val="00DA0BDB"/>
    <w:rsid w:val="00DA0D0F"/>
    <w:rsid w:val="00DA0DB4"/>
    <w:rsid w:val="00DA0EA2"/>
    <w:rsid w:val="00DA1253"/>
    <w:rsid w:val="00DA1525"/>
    <w:rsid w:val="00DA218A"/>
    <w:rsid w:val="00DA29E7"/>
    <w:rsid w:val="00DA2E4B"/>
    <w:rsid w:val="00DA3B36"/>
    <w:rsid w:val="00DA3E72"/>
    <w:rsid w:val="00DA3FEB"/>
    <w:rsid w:val="00DA4727"/>
    <w:rsid w:val="00DA4A2F"/>
    <w:rsid w:val="00DA4AAA"/>
    <w:rsid w:val="00DA4AAE"/>
    <w:rsid w:val="00DA4D9D"/>
    <w:rsid w:val="00DA5B75"/>
    <w:rsid w:val="00DA6C44"/>
    <w:rsid w:val="00DA6CB8"/>
    <w:rsid w:val="00DA6F0D"/>
    <w:rsid w:val="00DA77E1"/>
    <w:rsid w:val="00DA7C34"/>
    <w:rsid w:val="00DA7F01"/>
    <w:rsid w:val="00DB0274"/>
    <w:rsid w:val="00DB0F07"/>
    <w:rsid w:val="00DB2DD0"/>
    <w:rsid w:val="00DB3B68"/>
    <w:rsid w:val="00DB3EEA"/>
    <w:rsid w:val="00DB3F35"/>
    <w:rsid w:val="00DB40CA"/>
    <w:rsid w:val="00DB4C59"/>
    <w:rsid w:val="00DB4F40"/>
    <w:rsid w:val="00DB52C6"/>
    <w:rsid w:val="00DB5503"/>
    <w:rsid w:val="00DB61BB"/>
    <w:rsid w:val="00DC03E0"/>
    <w:rsid w:val="00DC03F8"/>
    <w:rsid w:val="00DC0817"/>
    <w:rsid w:val="00DC09EA"/>
    <w:rsid w:val="00DC0A81"/>
    <w:rsid w:val="00DC1225"/>
    <w:rsid w:val="00DC1E40"/>
    <w:rsid w:val="00DC1FD1"/>
    <w:rsid w:val="00DC277C"/>
    <w:rsid w:val="00DC2A01"/>
    <w:rsid w:val="00DC2D05"/>
    <w:rsid w:val="00DC3A83"/>
    <w:rsid w:val="00DC3B38"/>
    <w:rsid w:val="00DC40DA"/>
    <w:rsid w:val="00DC4CE4"/>
    <w:rsid w:val="00DC6108"/>
    <w:rsid w:val="00DC7A04"/>
    <w:rsid w:val="00DD00B4"/>
    <w:rsid w:val="00DD07FF"/>
    <w:rsid w:val="00DD092D"/>
    <w:rsid w:val="00DD11A7"/>
    <w:rsid w:val="00DD156E"/>
    <w:rsid w:val="00DD1906"/>
    <w:rsid w:val="00DD2C1E"/>
    <w:rsid w:val="00DD332D"/>
    <w:rsid w:val="00DD3474"/>
    <w:rsid w:val="00DD41BE"/>
    <w:rsid w:val="00DD4CFC"/>
    <w:rsid w:val="00DD5EFB"/>
    <w:rsid w:val="00DD5F87"/>
    <w:rsid w:val="00DD60DF"/>
    <w:rsid w:val="00DD6BC6"/>
    <w:rsid w:val="00DD6D54"/>
    <w:rsid w:val="00DD6F35"/>
    <w:rsid w:val="00DD72AA"/>
    <w:rsid w:val="00DD7885"/>
    <w:rsid w:val="00DD791B"/>
    <w:rsid w:val="00DE0157"/>
    <w:rsid w:val="00DE0496"/>
    <w:rsid w:val="00DE07A9"/>
    <w:rsid w:val="00DE08E6"/>
    <w:rsid w:val="00DE0962"/>
    <w:rsid w:val="00DE21B5"/>
    <w:rsid w:val="00DE223B"/>
    <w:rsid w:val="00DE230A"/>
    <w:rsid w:val="00DE2370"/>
    <w:rsid w:val="00DE26F2"/>
    <w:rsid w:val="00DE30F5"/>
    <w:rsid w:val="00DE3389"/>
    <w:rsid w:val="00DE4001"/>
    <w:rsid w:val="00DE489B"/>
    <w:rsid w:val="00DE48EF"/>
    <w:rsid w:val="00DE4EF2"/>
    <w:rsid w:val="00DE5752"/>
    <w:rsid w:val="00DE583B"/>
    <w:rsid w:val="00DE5A31"/>
    <w:rsid w:val="00DE73B4"/>
    <w:rsid w:val="00DE7B41"/>
    <w:rsid w:val="00DE7C81"/>
    <w:rsid w:val="00DF0BF5"/>
    <w:rsid w:val="00DF0EF2"/>
    <w:rsid w:val="00DF12C6"/>
    <w:rsid w:val="00DF1A5D"/>
    <w:rsid w:val="00DF30EB"/>
    <w:rsid w:val="00DF3C02"/>
    <w:rsid w:val="00DF4F3C"/>
    <w:rsid w:val="00DF4FF2"/>
    <w:rsid w:val="00DF65DF"/>
    <w:rsid w:val="00DF70AE"/>
    <w:rsid w:val="00DF7382"/>
    <w:rsid w:val="00E00116"/>
    <w:rsid w:val="00E0175F"/>
    <w:rsid w:val="00E01DA0"/>
    <w:rsid w:val="00E01F9D"/>
    <w:rsid w:val="00E026FB"/>
    <w:rsid w:val="00E02F76"/>
    <w:rsid w:val="00E03E51"/>
    <w:rsid w:val="00E03E93"/>
    <w:rsid w:val="00E050F3"/>
    <w:rsid w:val="00E052A9"/>
    <w:rsid w:val="00E0541A"/>
    <w:rsid w:val="00E0639C"/>
    <w:rsid w:val="00E06628"/>
    <w:rsid w:val="00E06E19"/>
    <w:rsid w:val="00E07C8E"/>
    <w:rsid w:val="00E10726"/>
    <w:rsid w:val="00E10B85"/>
    <w:rsid w:val="00E11F7B"/>
    <w:rsid w:val="00E120F4"/>
    <w:rsid w:val="00E124F7"/>
    <w:rsid w:val="00E12B38"/>
    <w:rsid w:val="00E13203"/>
    <w:rsid w:val="00E1366E"/>
    <w:rsid w:val="00E14075"/>
    <w:rsid w:val="00E14099"/>
    <w:rsid w:val="00E1421C"/>
    <w:rsid w:val="00E143FD"/>
    <w:rsid w:val="00E14C4D"/>
    <w:rsid w:val="00E150E9"/>
    <w:rsid w:val="00E15116"/>
    <w:rsid w:val="00E16498"/>
    <w:rsid w:val="00E1685B"/>
    <w:rsid w:val="00E1696D"/>
    <w:rsid w:val="00E1750A"/>
    <w:rsid w:val="00E20553"/>
    <w:rsid w:val="00E20D20"/>
    <w:rsid w:val="00E20FAC"/>
    <w:rsid w:val="00E2178E"/>
    <w:rsid w:val="00E21A4A"/>
    <w:rsid w:val="00E22D5E"/>
    <w:rsid w:val="00E23222"/>
    <w:rsid w:val="00E2355B"/>
    <w:rsid w:val="00E237F7"/>
    <w:rsid w:val="00E23F45"/>
    <w:rsid w:val="00E23F47"/>
    <w:rsid w:val="00E2447E"/>
    <w:rsid w:val="00E249EF"/>
    <w:rsid w:val="00E25862"/>
    <w:rsid w:val="00E26CB6"/>
    <w:rsid w:val="00E2761E"/>
    <w:rsid w:val="00E27969"/>
    <w:rsid w:val="00E27ACF"/>
    <w:rsid w:val="00E302C9"/>
    <w:rsid w:val="00E32386"/>
    <w:rsid w:val="00E3279F"/>
    <w:rsid w:val="00E32BAE"/>
    <w:rsid w:val="00E32DA2"/>
    <w:rsid w:val="00E32EE4"/>
    <w:rsid w:val="00E33BF7"/>
    <w:rsid w:val="00E340D7"/>
    <w:rsid w:val="00E34533"/>
    <w:rsid w:val="00E35D48"/>
    <w:rsid w:val="00E3668F"/>
    <w:rsid w:val="00E3720E"/>
    <w:rsid w:val="00E37761"/>
    <w:rsid w:val="00E37AFF"/>
    <w:rsid w:val="00E40398"/>
    <w:rsid w:val="00E417B5"/>
    <w:rsid w:val="00E41A58"/>
    <w:rsid w:val="00E41E4F"/>
    <w:rsid w:val="00E41E9E"/>
    <w:rsid w:val="00E42A4D"/>
    <w:rsid w:val="00E43206"/>
    <w:rsid w:val="00E434A1"/>
    <w:rsid w:val="00E43668"/>
    <w:rsid w:val="00E43CD2"/>
    <w:rsid w:val="00E440D2"/>
    <w:rsid w:val="00E44D8A"/>
    <w:rsid w:val="00E4528E"/>
    <w:rsid w:val="00E4580E"/>
    <w:rsid w:val="00E45F52"/>
    <w:rsid w:val="00E46508"/>
    <w:rsid w:val="00E46936"/>
    <w:rsid w:val="00E46AC0"/>
    <w:rsid w:val="00E46B6F"/>
    <w:rsid w:val="00E47129"/>
    <w:rsid w:val="00E473B0"/>
    <w:rsid w:val="00E47B54"/>
    <w:rsid w:val="00E47CCD"/>
    <w:rsid w:val="00E50750"/>
    <w:rsid w:val="00E509EA"/>
    <w:rsid w:val="00E50E79"/>
    <w:rsid w:val="00E50FA0"/>
    <w:rsid w:val="00E512AD"/>
    <w:rsid w:val="00E515D5"/>
    <w:rsid w:val="00E519AF"/>
    <w:rsid w:val="00E52003"/>
    <w:rsid w:val="00E5209B"/>
    <w:rsid w:val="00E52782"/>
    <w:rsid w:val="00E52A38"/>
    <w:rsid w:val="00E53E55"/>
    <w:rsid w:val="00E543B2"/>
    <w:rsid w:val="00E54B05"/>
    <w:rsid w:val="00E55C69"/>
    <w:rsid w:val="00E5715E"/>
    <w:rsid w:val="00E57F52"/>
    <w:rsid w:val="00E609F9"/>
    <w:rsid w:val="00E60B53"/>
    <w:rsid w:val="00E60C82"/>
    <w:rsid w:val="00E61840"/>
    <w:rsid w:val="00E6245E"/>
    <w:rsid w:val="00E62B44"/>
    <w:rsid w:val="00E62FFE"/>
    <w:rsid w:val="00E6373B"/>
    <w:rsid w:val="00E63DC8"/>
    <w:rsid w:val="00E64990"/>
    <w:rsid w:val="00E64BFE"/>
    <w:rsid w:val="00E65359"/>
    <w:rsid w:val="00E66040"/>
    <w:rsid w:val="00E6616A"/>
    <w:rsid w:val="00E67B4A"/>
    <w:rsid w:val="00E67F16"/>
    <w:rsid w:val="00E70990"/>
    <w:rsid w:val="00E70AB0"/>
    <w:rsid w:val="00E71171"/>
    <w:rsid w:val="00E71F27"/>
    <w:rsid w:val="00E7205D"/>
    <w:rsid w:val="00E721D9"/>
    <w:rsid w:val="00E723F5"/>
    <w:rsid w:val="00E72403"/>
    <w:rsid w:val="00E72404"/>
    <w:rsid w:val="00E72D68"/>
    <w:rsid w:val="00E737A1"/>
    <w:rsid w:val="00E73F4B"/>
    <w:rsid w:val="00E74C2C"/>
    <w:rsid w:val="00E752CD"/>
    <w:rsid w:val="00E75655"/>
    <w:rsid w:val="00E75993"/>
    <w:rsid w:val="00E75BCB"/>
    <w:rsid w:val="00E7631C"/>
    <w:rsid w:val="00E764E7"/>
    <w:rsid w:val="00E76EB7"/>
    <w:rsid w:val="00E80172"/>
    <w:rsid w:val="00E804CC"/>
    <w:rsid w:val="00E808B5"/>
    <w:rsid w:val="00E81BBF"/>
    <w:rsid w:val="00E81DB9"/>
    <w:rsid w:val="00E81EF5"/>
    <w:rsid w:val="00E81F69"/>
    <w:rsid w:val="00E822F7"/>
    <w:rsid w:val="00E8231C"/>
    <w:rsid w:val="00E8262F"/>
    <w:rsid w:val="00E828D9"/>
    <w:rsid w:val="00E84C8E"/>
    <w:rsid w:val="00E85358"/>
    <w:rsid w:val="00E863C1"/>
    <w:rsid w:val="00E86638"/>
    <w:rsid w:val="00E86B98"/>
    <w:rsid w:val="00E871FE"/>
    <w:rsid w:val="00E87A07"/>
    <w:rsid w:val="00E87B6C"/>
    <w:rsid w:val="00E9217C"/>
    <w:rsid w:val="00E921F1"/>
    <w:rsid w:val="00E92741"/>
    <w:rsid w:val="00E92C04"/>
    <w:rsid w:val="00E92EE4"/>
    <w:rsid w:val="00E93A70"/>
    <w:rsid w:val="00E93AB5"/>
    <w:rsid w:val="00E93F76"/>
    <w:rsid w:val="00E94FB9"/>
    <w:rsid w:val="00E96511"/>
    <w:rsid w:val="00E96A85"/>
    <w:rsid w:val="00E9758A"/>
    <w:rsid w:val="00E979E9"/>
    <w:rsid w:val="00E97CD2"/>
    <w:rsid w:val="00EA00B1"/>
    <w:rsid w:val="00EA050A"/>
    <w:rsid w:val="00EA0754"/>
    <w:rsid w:val="00EA0BAB"/>
    <w:rsid w:val="00EA0F2F"/>
    <w:rsid w:val="00EA11F0"/>
    <w:rsid w:val="00EA16A0"/>
    <w:rsid w:val="00EA1F5A"/>
    <w:rsid w:val="00EA2AFF"/>
    <w:rsid w:val="00EA2B36"/>
    <w:rsid w:val="00EA3FEF"/>
    <w:rsid w:val="00EA4108"/>
    <w:rsid w:val="00EA419C"/>
    <w:rsid w:val="00EA45F4"/>
    <w:rsid w:val="00EA4F4F"/>
    <w:rsid w:val="00EA56D1"/>
    <w:rsid w:val="00EA6388"/>
    <w:rsid w:val="00EB154B"/>
    <w:rsid w:val="00EB1DBE"/>
    <w:rsid w:val="00EB1EEE"/>
    <w:rsid w:val="00EB211D"/>
    <w:rsid w:val="00EB31E6"/>
    <w:rsid w:val="00EB5013"/>
    <w:rsid w:val="00EB50C9"/>
    <w:rsid w:val="00EB53AD"/>
    <w:rsid w:val="00EB5804"/>
    <w:rsid w:val="00EB5C9A"/>
    <w:rsid w:val="00EB6224"/>
    <w:rsid w:val="00EB62C2"/>
    <w:rsid w:val="00EB6DEA"/>
    <w:rsid w:val="00EB6E04"/>
    <w:rsid w:val="00EB6FC2"/>
    <w:rsid w:val="00EC0AAB"/>
    <w:rsid w:val="00EC0AF4"/>
    <w:rsid w:val="00EC0B74"/>
    <w:rsid w:val="00EC14B2"/>
    <w:rsid w:val="00EC153B"/>
    <w:rsid w:val="00EC1703"/>
    <w:rsid w:val="00EC1707"/>
    <w:rsid w:val="00EC19AE"/>
    <w:rsid w:val="00EC1EA0"/>
    <w:rsid w:val="00EC2E9B"/>
    <w:rsid w:val="00EC2F5E"/>
    <w:rsid w:val="00EC38B2"/>
    <w:rsid w:val="00EC4E70"/>
    <w:rsid w:val="00EC5046"/>
    <w:rsid w:val="00EC53E0"/>
    <w:rsid w:val="00EC57C6"/>
    <w:rsid w:val="00EC5FA2"/>
    <w:rsid w:val="00EC6235"/>
    <w:rsid w:val="00EC7AB4"/>
    <w:rsid w:val="00ED048B"/>
    <w:rsid w:val="00ED1379"/>
    <w:rsid w:val="00ED1956"/>
    <w:rsid w:val="00ED1D99"/>
    <w:rsid w:val="00ED20CB"/>
    <w:rsid w:val="00ED3795"/>
    <w:rsid w:val="00ED4629"/>
    <w:rsid w:val="00ED52BC"/>
    <w:rsid w:val="00ED55F7"/>
    <w:rsid w:val="00ED65E5"/>
    <w:rsid w:val="00ED66A4"/>
    <w:rsid w:val="00ED6D84"/>
    <w:rsid w:val="00ED78AD"/>
    <w:rsid w:val="00ED7C8E"/>
    <w:rsid w:val="00ED7F35"/>
    <w:rsid w:val="00EE0582"/>
    <w:rsid w:val="00EE079A"/>
    <w:rsid w:val="00EE0848"/>
    <w:rsid w:val="00EE0B9D"/>
    <w:rsid w:val="00EE1177"/>
    <w:rsid w:val="00EE2205"/>
    <w:rsid w:val="00EE2BDA"/>
    <w:rsid w:val="00EE2BEA"/>
    <w:rsid w:val="00EE2CD5"/>
    <w:rsid w:val="00EE34F2"/>
    <w:rsid w:val="00EE4058"/>
    <w:rsid w:val="00EE535A"/>
    <w:rsid w:val="00EE5691"/>
    <w:rsid w:val="00EE5C67"/>
    <w:rsid w:val="00EE63B4"/>
    <w:rsid w:val="00EE690D"/>
    <w:rsid w:val="00EE6F6C"/>
    <w:rsid w:val="00EF03E6"/>
    <w:rsid w:val="00EF09AA"/>
    <w:rsid w:val="00EF0C0C"/>
    <w:rsid w:val="00EF0DA4"/>
    <w:rsid w:val="00EF2642"/>
    <w:rsid w:val="00EF36D2"/>
    <w:rsid w:val="00EF3E19"/>
    <w:rsid w:val="00EF3F0D"/>
    <w:rsid w:val="00EF3F40"/>
    <w:rsid w:val="00EF3FFE"/>
    <w:rsid w:val="00EF57B0"/>
    <w:rsid w:val="00EF6F9D"/>
    <w:rsid w:val="00EF6FD5"/>
    <w:rsid w:val="00EF7386"/>
    <w:rsid w:val="00EF73D9"/>
    <w:rsid w:val="00F004BA"/>
    <w:rsid w:val="00F006CF"/>
    <w:rsid w:val="00F00A38"/>
    <w:rsid w:val="00F00AD7"/>
    <w:rsid w:val="00F0115E"/>
    <w:rsid w:val="00F015E6"/>
    <w:rsid w:val="00F02C9A"/>
    <w:rsid w:val="00F02E37"/>
    <w:rsid w:val="00F0322C"/>
    <w:rsid w:val="00F03A91"/>
    <w:rsid w:val="00F03DE3"/>
    <w:rsid w:val="00F0425D"/>
    <w:rsid w:val="00F04C31"/>
    <w:rsid w:val="00F052D1"/>
    <w:rsid w:val="00F05816"/>
    <w:rsid w:val="00F07FEC"/>
    <w:rsid w:val="00F1041F"/>
    <w:rsid w:val="00F1062E"/>
    <w:rsid w:val="00F10AFC"/>
    <w:rsid w:val="00F11185"/>
    <w:rsid w:val="00F114E6"/>
    <w:rsid w:val="00F117D1"/>
    <w:rsid w:val="00F11F65"/>
    <w:rsid w:val="00F12A95"/>
    <w:rsid w:val="00F12EA3"/>
    <w:rsid w:val="00F13526"/>
    <w:rsid w:val="00F14249"/>
    <w:rsid w:val="00F1455C"/>
    <w:rsid w:val="00F14A2E"/>
    <w:rsid w:val="00F14A91"/>
    <w:rsid w:val="00F14B07"/>
    <w:rsid w:val="00F14DFA"/>
    <w:rsid w:val="00F160B4"/>
    <w:rsid w:val="00F163FF"/>
    <w:rsid w:val="00F17177"/>
    <w:rsid w:val="00F176BA"/>
    <w:rsid w:val="00F177C6"/>
    <w:rsid w:val="00F17B2E"/>
    <w:rsid w:val="00F20C33"/>
    <w:rsid w:val="00F20E7A"/>
    <w:rsid w:val="00F215C7"/>
    <w:rsid w:val="00F217D5"/>
    <w:rsid w:val="00F219A4"/>
    <w:rsid w:val="00F2228C"/>
    <w:rsid w:val="00F22648"/>
    <w:rsid w:val="00F23247"/>
    <w:rsid w:val="00F249CD"/>
    <w:rsid w:val="00F2521E"/>
    <w:rsid w:val="00F258F1"/>
    <w:rsid w:val="00F259B6"/>
    <w:rsid w:val="00F25EF3"/>
    <w:rsid w:val="00F26B14"/>
    <w:rsid w:val="00F26CC7"/>
    <w:rsid w:val="00F26CE4"/>
    <w:rsid w:val="00F271B3"/>
    <w:rsid w:val="00F30076"/>
    <w:rsid w:val="00F315FD"/>
    <w:rsid w:val="00F32496"/>
    <w:rsid w:val="00F325B9"/>
    <w:rsid w:val="00F32D09"/>
    <w:rsid w:val="00F33ABB"/>
    <w:rsid w:val="00F34382"/>
    <w:rsid w:val="00F34525"/>
    <w:rsid w:val="00F34849"/>
    <w:rsid w:val="00F348D2"/>
    <w:rsid w:val="00F356CE"/>
    <w:rsid w:val="00F358AF"/>
    <w:rsid w:val="00F35C54"/>
    <w:rsid w:val="00F36287"/>
    <w:rsid w:val="00F362B4"/>
    <w:rsid w:val="00F3670A"/>
    <w:rsid w:val="00F372AF"/>
    <w:rsid w:val="00F37847"/>
    <w:rsid w:val="00F37BEE"/>
    <w:rsid w:val="00F37C9B"/>
    <w:rsid w:val="00F4005E"/>
    <w:rsid w:val="00F40211"/>
    <w:rsid w:val="00F4034A"/>
    <w:rsid w:val="00F41508"/>
    <w:rsid w:val="00F41698"/>
    <w:rsid w:val="00F423F0"/>
    <w:rsid w:val="00F42FE9"/>
    <w:rsid w:val="00F430B2"/>
    <w:rsid w:val="00F43577"/>
    <w:rsid w:val="00F43925"/>
    <w:rsid w:val="00F4393C"/>
    <w:rsid w:val="00F45359"/>
    <w:rsid w:val="00F45413"/>
    <w:rsid w:val="00F46113"/>
    <w:rsid w:val="00F463F5"/>
    <w:rsid w:val="00F47564"/>
    <w:rsid w:val="00F47628"/>
    <w:rsid w:val="00F47A9F"/>
    <w:rsid w:val="00F47CA5"/>
    <w:rsid w:val="00F50709"/>
    <w:rsid w:val="00F5103B"/>
    <w:rsid w:val="00F510BA"/>
    <w:rsid w:val="00F5132F"/>
    <w:rsid w:val="00F519A4"/>
    <w:rsid w:val="00F527CB"/>
    <w:rsid w:val="00F52DBF"/>
    <w:rsid w:val="00F52DF6"/>
    <w:rsid w:val="00F52FC6"/>
    <w:rsid w:val="00F530D8"/>
    <w:rsid w:val="00F535E7"/>
    <w:rsid w:val="00F5381F"/>
    <w:rsid w:val="00F5524C"/>
    <w:rsid w:val="00F56365"/>
    <w:rsid w:val="00F56546"/>
    <w:rsid w:val="00F56641"/>
    <w:rsid w:val="00F56956"/>
    <w:rsid w:val="00F57838"/>
    <w:rsid w:val="00F57A08"/>
    <w:rsid w:val="00F57ED1"/>
    <w:rsid w:val="00F60315"/>
    <w:rsid w:val="00F60EF2"/>
    <w:rsid w:val="00F60F37"/>
    <w:rsid w:val="00F61095"/>
    <w:rsid w:val="00F6111F"/>
    <w:rsid w:val="00F61AC4"/>
    <w:rsid w:val="00F61BAE"/>
    <w:rsid w:val="00F620A2"/>
    <w:rsid w:val="00F6227B"/>
    <w:rsid w:val="00F62DE7"/>
    <w:rsid w:val="00F63080"/>
    <w:rsid w:val="00F634DE"/>
    <w:rsid w:val="00F63AB7"/>
    <w:rsid w:val="00F63BA7"/>
    <w:rsid w:val="00F63E8D"/>
    <w:rsid w:val="00F64898"/>
    <w:rsid w:val="00F65282"/>
    <w:rsid w:val="00F65399"/>
    <w:rsid w:val="00F65E76"/>
    <w:rsid w:val="00F661FA"/>
    <w:rsid w:val="00F66294"/>
    <w:rsid w:val="00F66371"/>
    <w:rsid w:val="00F66830"/>
    <w:rsid w:val="00F66DFB"/>
    <w:rsid w:val="00F67634"/>
    <w:rsid w:val="00F70579"/>
    <w:rsid w:val="00F71DF2"/>
    <w:rsid w:val="00F71FB1"/>
    <w:rsid w:val="00F72493"/>
    <w:rsid w:val="00F72A56"/>
    <w:rsid w:val="00F73554"/>
    <w:rsid w:val="00F74018"/>
    <w:rsid w:val="00F75233"/>
    <w:rsid w:val="00F75FD2"/>
    <w:rsid w:val="00F7604E"/>
    <w:rsid w:val="00F7616B"/>
    <w:rsid w:val="00F765F7"/>
    <w:rsid w:val="00F76AE1"/>
    <w:rsid w:val="00F777C7"/>
    <w:rsid w:val="00F77BB1"/>
    <w:rsid w:val="00F800B6"/>
    <w:rsid w:val="00F8071F"/>
    <w:rsid w:val="00F811C6"/>
    <w:rsid w:val="00F811F8"/>
    <w:rsid w:val="00F83296"/>
    <w:rsid w:val="00F834C3"/>
    <w:rsid w:val="00F8411E"/>
    <w:rsid w:val="00F849F4"/>
    <w:rsid w:val="00F84B2D"/>
    <w:rsid w:val="00F84BC7"/>
    <w:rsid w:val="00F855D5"/>
    <w:rsid w:val="00F85D06"/>
    <w:rsid w:val="00F86288"/>
    <w:rsid w:val="00F87E46"/>
    <w:rsid w:val="00F91199"/>
    <w:rsid w:val="00F913DC"/>
    <w:rsid w:val="00F9145F"/>
    <w:rsid w:val="00F91E30"/>
    <w:rsid w:val="00F926F0"/>
    <w:rsid w:val="00F92B41"/>
    <w:rsid w:val="00F92BFE"/>
    <w:rsid w:val="00F93228"/>
    <w:rsid w:val="00F93400"/>
    <w:rsid w:val="00F9356C"/>
    <w:rsid w:val="00F93B5F"/>
    <w:rsid w:val="00F9591C"/>
    <w:rsid w:val="00F96208"/>
    <w:rsid w:val="00F96DEE"/>
    <w:rsid w:val="00F9775A"/>
    <w:rsid w:val="00F97A85"/>
    <w:rsid w:val="00F97A95"/>
    <w:rsid w:val="00FA04B2"/>
    <w:rsid w:val="00FA100A"/>
    <w:rsid w:val="00FA3252"/>
    <w:rsid w:val="00FA3858"/>
    <w:rsid w:val="00FA3865"/>
    <w:rsid w:val="00FA46C8"/>
    <w:rsid w:val="00FA4E19"/>
    <w:rsid w:val="00FA5064"/>
    <w:rsid w:val="00FA5561"/>
    <w:rsid w:val="00FA610E"/>
    <w:rsid w:val="00FA641C"/>
    <w:rsid w:val="00FA66D0"/>
    <w:rsid w:val="00FA67D6"/>
    <w:rsid w:val="00FA6E69"/>
    <w:rsid w:val="00FA7635"/>
    <w:rsid w:val="00FA77E4"/>
    <w:rsid w:val="00FA7CEF"/>
    <w:rsid w:val="00FB1578"/>
    <w:rsid w:val="00FB199D"/>
    <w:rsid w:val="00FB1C26"/>
    <w:rsid w:val="00FB1D44"/>
    <w:rsid w:val="00FB2410"/>
    <w:rsid w:val="00FB25EE"/>
    <w:rsid w:val="00FB2CD7"/>
    <w:rsid w:val="00FB2E7B"/>
    <w:rsid w:val="00FB2FF1"/>
    <w:rsid w:val="00FB4872"/>
    <w:rsid w:val="00FB4960"/>
    <w:rsid w:val="00FB5258"/>
    <w:rsid w:val="00FB5985"/>
    <w:rsid w:val="00FB5DD8"/>
    <w:rsid w:val="00FC019F"/>
    <w:rsid w:val="00FC04E6"/>
    <w:rsid w:val="00FC0624"/>
    <w:rsid w:val="00FC0B81"/>
    <w:rsid w:val="00FC1030"/>
    <w:rsid w:val="00FC1715"/>
    <w:rsid w:val="00FC20DD"/>
    <w:rsid w:val="00FC223C"/>
    <w:rsid w:val="00FC25E9"/>
    <w:rsid w:val="00FC2B6B"/>
    <w:rsid w:val="00FC371D"/>
    <w:rsid w:val="00FC41EC"/>
    <w:rsid w:val="00FC4A4B"/>
    <w:rsid w:val="00FC4D06"/>
    <w:rsid w:val="00FC5515"/>
    <w:rsid w:val="00FC5B54"/>
    <w:rsid w:val="00FC60C0"/>
    <w:rsid w:val="00FC6275"/>
    <w:rsid w:val="00FC6589"/>
    <w:rsid w:val="00FC6C35"/>
    <w:rsid w:val="00FC6D7A"/>
    <w:rsid w:val="00FC70BF"/>
    <w:rsid w:val="00FD0193"/>
    <w:rsid w:val="00FD0FAA"/>
    <w:rsid w:val="00FD12BF"/>
    <w:rsid w:val="00FD14DF"/>
    <w:rsid w:val="00FD16F5"/>
    <w:rsid w:val="00FD17D7"/>
    <w:rsid w:val="00FD239F"/>
    <w:rsid w:val="00FD2AE8"/>
    <w:rsid w:val="00FD32B8"/>
    <w:rsid w:val="00FD32FA"/>
    <w:rsid w:val="00FD380B"/>
    <w:rsid w:val="00FD3883"/>
    <w:rsid w:val="00FD38B8"/>
    <w:rsid w:val="00FD41A1"/>
    <w:rsid w:val="00FD457C"/>
    <w:rsid w:val="00FD54FC"/>
    <w:rsid w:val="00FD5ABD"/>
    <w:rsid w:val="00FD61F8"/>
    <w:rsid w:val="00FD6675"/>
    <w:rsid w:val="00FD6AF6"/>
    <w:rsid w:val="00FD6CCB"/>
    <w:rsid w:val="00FD6D27"/>
    <w:rsid w:val="00FD6F00"/>
    <w:rsid w:val="00FD73DC"/>
    <w:rsid w:val="00FD7524"/>
    <w:rsid w:val="00FD7960"/>
    <w:rsid w:val="00FD7CAF"/>
    <w:rsid w:val="00FD7E66"/>
    <w:rsid w:val="00FD7FB3"/>
    <w:rsid w:val="00FE00EC"/>
    <w:rsid w:val="00FE052A"/>
    <w:rsid w:val="00FE0EDD"/>
    <w:rsid w:val="00FE219F"/>
    <w:rsid w:val="00FE21F5"/>
    <w:rsid w:val="00FE28F4"/>
    <w:rsid w:val="00FE30C1"/>
    <w:rsid w:val="00FE3366"/>
    <w:rsid w:val="00FE3BD8"/>
    <w:rsid w:val="00FE43D5"/>
    <w:rsid w:val="00FE4546"/>
    <w:rsid w:val="00FE4747"/>
    <w:rsid w:val="00FE4AE0"/>
    <w:rsid w:val="00FE4D22"/>
    <w:rsid w:val="00FE63C2"/>
    <w:rsid w:val="00FE6805"/>
    <w:rsid w:val="00FE6968"/>
    <w:rsid w:val="00FE6995"/>
    <w:rsid w:val="00FE69AC"/>
    <w:rsid w:val="00FE6CFB"/>
    <w:rsid w:val="00FF0040"/>
    <w:rsid w:val="00FF1422"/>
    <w:rsid w:val="00FF15C6"/>
    <w:rsid w:val="00FF1617"/>
    <w:rsid w:val="00FF16CB"/>
    <w:rsid w:val="00FF182E"/>
    <w:rsid w:val="00FF208F"/>
    <w:rsid w:val="00FF2658"/>
    <w:rsid w:val="00FF2818"/>
    <w:rsid w:val="00FF2D0E"/>
    <w:rsid w:val="00FF2F51"/>
    <w:rsid w:val="00FF325F"/>
    <w:rsid w:val="00FF36A5"/>
    <w:rsid w:val="00FF3B3B"/>
    <w:rsid w:val="00FF75CC"/>
    <w:rsid w:val="00FF7726"/>
    <w:rsid w:val="017CFB5E"/>
    <w:rsid w:val="07859241"/>
    <w:rsid w:val="07E32C6E"/>
    <w:rsid w:val="08820879"/>
    <w:rsid w:val="08FD2D54"/>
    <w:rsid w:val="0929C8F9"/>
    <w:rsid w:val="0CE86720"/>
    <w:rsid w:val="10938E76"/>
    <w:rsid w:val="12C2E25E"/>
    <w:rsid w:val="13886121"/>
    <w:rsid w:val="14B9F50B"/>
    <w:rsid w:val="150DB7AC"/>
    <w:rsid w:val="15B77EAB"/>
    <w:rsid w:val="15B92082"/>
    <w:rsid w:val="15D85431"/>
    <w:rsid w:val="17DDF4CD"/>
    <w:rsid w:val="1F2470FA"/>
    <w:rsid w:val="22327785"/>
    <w:rsid w:val="2307EF88"/>
    <w:rsid w:val="232C9656"/>
    <w:rsid w:val="238EDBCC"/>
    <w:rsid w:val="23F8FC14"/>
    <w:rsid w:val="24B550A7"/>
    <w:rsid w:val="252E7EE8"/>
    <w:rsid w:val="25428D19"/>
    <w:rsid w:val="2705AFFA"/>
    <w:rsid w:val="29347D05"/>
    <w:rsid w:val="29F3C040"/>
    <w:rsid w:val="2ABD104B"/>
    <w:rsid w:val="2BB8FFFA"/>
    <w:rsid w:val="2D122AE6"/>
    <w:rsid w:val="2D21CA2C"/>
    <w:rsid w:val="2D98B88B"/>
    <w:rsid w:val="2E84F476"/>
    <w:rsid w:val="2E857C8B"/>
    <w:rsid w:val="31BE6697"/>
    <w:rsid w:val="32BFDA66"/>
    <w:rsid w:val="3783BA80"/>
    <w:rsid w:val="378DED4E"/>
    <w:rsid w:val="3B06A011"/>
    <w:rsid w:val="3C99733E"/>
    <w:rsid w:val="3D78150B"/>
    <w:rsid w:val="3F1498B8"/>
    <w:rsid w:val="3F7C7D5F"/>
    <w:rsid w:val="402EDAAF"/>
    <w:rsid w:val="40D94743"/>
    <w:rsid w:val="428A35F1"/>
    <w:rsid w:val="4299D1CC"/>
    <w:rsid w:val="4575962E"/>
    <w:rsid w:val="4857B5BD"/>
    <w:rsid w:val="48DC92B9"/>
    <w:rsid w:val="49A4947D"/>
    <w:rsid w:val="4A9A1919"/>
    <w:rsid w:val="4E6F56B7"/>
    <w:rsid w:val="4F3669E2"/>
    <w:rsid w:val="4F39E5C2"/>
    <w:rsid w:val="4F57E5F1"/>
    <w:rsid w:val="516FDE54"/>
    <w:rsid w:val="51874041"/>
    <w:rsid w:val="54AB2CC8"/>
    <w:rsid w:val="54AC4C98"/>
    <w:rsid w:val="5854A793"/>
    <w:rsid w:val="5AACF0D6"/>
    <w:rsid w:val="5AD645FD"/>
    <w:rsid w:val="5C7A0CE7"/>
    <w:rsid w:val="5DC7392C"/>
    <w:rsid w:val="5EE9B972"/>
    <w:rsid w:val="614C6E3B"/>
    <w:rsid w:val="6203A814"/>
    <w:rsid w:val="6662F08F"/>
    <w:rsid w:val="66C0A222"/>
    <w:rsid w:val="69C460C0"/>
    <w:rsid w:val="6FE85455"/>
    <w:rsid w:val="73236262"/>
    <w:rsid w:val="73528C6E"/>
    <w:rsid w:val="73D1159F"/>
    <w:rsid w:val="7488CB44"/>
    <w:rsid w:val="76BC035D"/>
    <w:rsid w:val="78BC57EF"/>
    <w:rsid w:val="7C204B97"/>
    <w:rsid w:val="7D3B748B"/>
    <w:rsid w:val="7D6C4627"/>
    <w:rsid w:val="7E0AA49D"/>
  </w:rsids>
  <m:mathPr>
    <m:mathFont m:val="Cambria Math"/>
    <m:brkBin m:val="before"/>
    <m:brkBinSub m:val="--"/>
    <m:smallFrac m:val="0"/>
    <m:dispDef/>
    <m:lMargin m:val="0"/>
    <m:rMargin m:val="0"/>
    <m:defJc m:val="centerGroup"/>
    <m:wrapIndent m:val="1440"/>
    <m:intLim m:val="subSup"/>
    <m:naryLim m:val="undOvr"/>
  </m:mathPr>
  <w:themeFontLang w:val="en-GB" w:eastAsia="zh-CN"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BD6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sv-SE" w:eastAsia="en-GB" w:bidi="ne-NP"/>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uiPriority="1"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iPriority="0" w:unhideWhenUsed="1" w:qFormat="1"/>
    <w:lsdException w:name="envelope address" w:locked="1" w:semiHidden="1" w:unhideWhenUsed="1"/>
    <w:lsdException w:name="envelope return" w:locked="1" w:semiHidden="1" w:unhideWhenUsed="1"/>
    <w:lsdException w:name="footnote reference" w:locked="1" w:semiHidden="1" w:uiPriority="0"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1" w:unhideWhenUsed="1"/>
    <w:lsdException w:name="endnote text" w:locked="1" w:semiHidden="1" w:uiPriority="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qFormat="1"/>
    <w:lsdException w:name="List Bullet" w:locked="1" w:semiHidden="1" w:uiPriority="0" w:unhideWhenUsed="1" w:qFormat="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EDA"/>
    <w:pPr>
      <w:spacing w:before="120" w:after="120"/>
      <w:jc w:val="both"/>
    </w:pPr>
    <w:rPr>
      <w:rFonts w:ascii="Verdana" w:eastAsia="Times New Roman" w:hAnsi="Verdana"/>
      <w:szCs w:val="24"/>
      <w:lang w:eastAsia="en-US" w:bidi="ar-SA"/>
    </w:rPr>
  </w:style>
  <w:style w:type="paragraph" w:styleId="Heading1">
    <w:name w:val="heading 1"/>
    <w:aliases w:val="Cover title white"/>
    <w:basedOn w:val="Normal"/>
    <w:next w:val="Normal"/>
    <w:link w:val="Heading1Char"/>
    <w:autoRedefine/>
    <w:qFormat/>
    <w:rsid w:val="005A6305"/>
    <w:pPr>
      <w:keepNext/>
      <w:autoSpaceDE w:val="0"/>
      <w:autoSpaceDN w:val="0"/>
      <w:adjustRightInd w:val="0"/>
      <w:spacing w:before="0" w:after="0"/>
      <w:jc w:val="left"/>
      <w:outlineLvl w:val="0"/>
    </w:pPr>
    <w:rPr>
      <w:rFonts w:eastAsia="Arial"/>
      <w:b/>
      <w:szCs w:val="20"/>
      <w:u w:val="single"/>
      <w:lang w:eastAsia="x-none"/>
    </w:rPr>
  </w:style>
  <w:style w:type="paragraph" w:styleId="Heading2">
    <w:name w:val="heading 2"/>
    <w:basedOn w:val="Normal"/>
    <w:next w:val="Normal"/>
    <w:link w:val="Heading2Char"/>
    <w:autoRedefine/>
    <w:uiPriority w:val="99"/>
    <w:qFormat/>
    <w:rsid w:val="001E5A75"/>
    <w:pPr>
      <w:keepNext/>
      <w:spacing w:before="240"/>
      <w:outlineLvl w:val="1"/>
    </w:pPr>
    <w:rPr>
      <w:rFonts w:eastAsia="Arial"/>
      <w:b/>
      <w:sz w:val="24"/>
      <w:u w:val="single"/>
      <w:lang w:eastAsia="x-none"/>
    </w:rPr>
  </w:style>
  <w:style w:type="paragraph" w:styleId="Heading3">
    <w:name w:val="heading 3"/>
    <w:aliases w:val="Title 2"/>
    <w:basedOn w:val="Normal"/>
    <w:next w:val="Normal"/>
    <w:link w:val="Heading3Char1"/>
    <w:autoRedefine/>
    <w:uiPriority w:val="99"/>
    <w:qFormat/>
    <w:rsid w:val="001E5A75"/>
    <w:pPr>
      <w:keepNext/>
      <w:spacing w:before="180"/>
      <w:outlineLvl w:val="2"/>
    </w:pPr>
    <w:rPr>
      <w:rFonts w:ascii="Arial" w:eastAsia="Arial" w:hAnsi="Arial"/>
      <w:b/>
      <w:szCs w:val="20"/>
      <w:lang w:eastAsia="de-DE"/>
    </w:rPr>
  </w:style>
  <w:style w:type="paragraph" w:styleId="Heading4">
    <w:name w:val="heading 4"/>
    <w:basedOn w:val="Normal"/>
    <w:next w:val="Normal"/>
    <w:link w:val="Heading4Char"/>
    <w:autoRedefine/>
    <w:uiPriority w:val="99"/>
    <w:qFormat/>
    <w:rsid w:val="00DE0962"/>
    <w:pPr>
      <w:keepNext/>
      <w:numPr>
        <w:numId w:val="17"/>
      </w:numPr>
      <w:spacing w:before="160"/>
      <w:outlineLvl w:val="3"/>
    </w:pPr>
    <w:rPr>
      <w:b/>
      <w:u w:val="single"/>
    </w:rPr>
  </w:style>
  <w:style w:type="paragraph" w:styleId="Heading5">
    <w:name w:val="heading 5"/>
    <w:aliases w:val="Cover subtitle white"/>
    <w:basedOn w:val="Normal"/>
    <w:next w:val="Normal"/>
    <w:link w:val="Heading5Char"/>
    <w:autoRedefine/>
    <w:uiPriority w:val="1"/>
    <w:qFormat/>
    <w:rsid w:val="001E5A75"/>
    <w:pPr>
      <w:keepNext/>
      <w:spacing w:before="140"/>
      <w:outlineLvl w:val="4"/>
    </w:pPr>
    <w:rPr>
      <w:rFonts w:ascii="Arial" w:eastAsia="Arial" w:hAnsi="Arial"/>
      <w:b/>
      <w:i/>
      <w:szCs w:val="20"/>
      <w:lang w:eastAsia="de-DE"/>
    </w:rPr>
  </w:style>
  <w:style w:type="paragraph" w:styleId="Heading6">
    <w:name w:val="heading 6"/>
    <w:basedOn w:val="Normal"/>
    <w:next w:val="Normal"/>
    <w:link w:val="Heading6Char"/>
    <w:qFormat/>
    <w:rsid w:val="001E5A75"/>
    <w:pPr>
      <w:spacing w:before="240" w:after="60"/>
      <w:outlineLvl w:val="5"/>
    </w:pPr>
    <w:rPr>
      <w:rFonts w:ascii="Times New Roman" w:eastAsia="Arial" w:hAnsi="Times New Roman"/>
      <w:b/>
      <w:bCs/>
      <w:szCs w:val="20"/>
      <w:lang w:eastAsia="de-DE"/>
    </w:rPr>
  </w:style>
  <w:style w:type="paragraph" w:styleId="Heading7">
    <w:name w:val="heading 7"/>
    <w:basedOn w:val="Normal"/>
    <w:next w:val="Normal"/>
    <w:link w:val="Heading7Char"/>
    <w:qFormat/>
    <w:rsid w:val="001E5A75"/>
    <w:pPr>
      <w:spacing w:before="240" w:after="60"/>
      <w:outlineLvl w:val="6"/>
    </w:pPr>
    <w:rPr>
      <w:rFonts w:ascii="Times New Roman" w:eastAsia="Arial" w:hAnsi="Times New Roman"/>
      <w:szCs w:val="20"/>
      <w:lang w:eastAsia="de-DE"/>
    </w:rPr>
  </w:style>
  <w:style w:type="paragraph" w:styleId="Heading8">
    <w:name w:val="heading 8"/>
    <w:basedOn w:val="Normal"/>
    <w:next w:val="Normal"/>
    <w:link w:val="Heading8Char"/>
    <w:qFormat/>
    <w:rsid w:val="001E5A75"/>
    <w:pPr>
      <w:spacing w:before="240" w:after="60"/>
      <w:outlineLvl w:val="7"/>
    </w:pPr>
    <w:rPr>
      <w:rFonts w:ascii="Times New Roman" w:eastAsia="Arial" w:hAnsi="Times New Roman"/>
      <w:i/>
      <w:iCs/>
      <w:szCs w:val="20"/>
      <w:lang w:eastAsia="de-DE"/>
    </w:rPr>
  </w:style>
  <w:style w:type="paragraph" w:styleId="Heading9">
    <w:name w:val="heading 9"/>
    <w:basedOn w:val="Normal"/>
    <w:next w:val="Normal"/>
    <w:link w:val="Heading9Char"/>
    <w:qFormat/>
    <w:rsid w:val="001E5A75"/>
    <w:pPr>
      <w:spacing w:before="240" w:after="60"/>
      <w:outlineLvl w:val="8"/>
    </w:pPr>
    <w:rPr>
      <w:rFonts w:ascii="Arial" w:eastAsia="Arial" w:hAnsi="Arial"/>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link w:val="Heading1"/>
    <w:locked/>
    <w:rsid w:val="005A6305"/>
    <w:rPr>
      <w:rFonts w:ascii="Verdana" w:hAnsi="Verdana" w:cs="Times New Roman"/>
      <w:b/>
      <w:sz w:val="20"/>
      <w:szCs w:val="20"/>
      <w:u w:val="single"/>
      <w:lang w:val="sv-SE"/>
    </w:rPr>
  </w:style>
  <w:style w:type="character" w:customStyle="1" w:styleId="Heading2Char">
    <w:name w:val="Heading 2 Char"/>
    <w:link w:val="Heading2"/>
    <w:uiPriority w:val="99"/>
    <w:locked/>
    <w:rsid w:val="00EC5046"/>
    <w:rPr>
      <w:rFonts w:ascii="Verdana" w:hAnsi="Verdana" w:cs="Times New Roman"/>
      <w:b/>
      <w:sz w:val="24"/>
      <w:szCs w:val="24"/>
      <w:u w:val="single"/>
      <w:lang w:val="sv-SE"/>
    </w:rPr>
  </w:style>
  <w:style w:type="character" w:customStyle="1" w:styleId="Heading3Char">
    <w:name w:val="Heading 3 Char"/>
    <w:aliases w:val="Title 2 Char"/>
    <w:uiPriority w:val="99"/>
    <w:locked/>
    <w:rsid w:val="00884FEB"/>
    <w:rPr>
      <w:rFonts w:cs="Times New Roman"/>
      <w:sz w:val="24"/>
      <w:szCs w:val="24"/>
      <w:lang w:val="sv-SE" w:eastAsia="en-US"/>
    </w:rPr>
  </w:style>
  <w:style w:type="character" w:customStyle="1" w:styleId="Heading4Char">
    <w:name w:val="Heading 4 Char"/>
    <w:link w:val="Heading4"/>
    <w:uiPriority w:val="99"/>
    <w:locked/>
    <w:rsid w:val="00DE0962"/>
    <w:rPr>
      <w:rFonts w:ascii="Verdana" w:eastAsia="Times New Roman" w:hAnsi="Verdana"/>
      <w:b/>
      <w:szCs w:val="24"/>
      <w:u w:val="single"/>
      <w:lang w:eastAsia="en-US" w:bidi="ar-SA"/>
    </w:rPr>
  </w:style>
  <w:style w:type="character" w:customStyle="1" w:styleId="Heading5Char">
    <w:name w:val="Heading 5 Char"/>
    <w:aliases w:val="Cover subtitle white Char"/>
    <w:link w:val="Heading5"/>
    <w:uiPriority w:val="1"/>
    <w:locked/>
    <w:rsid w:val="001E5A75"/>
    <w:rPr>
      <w:rFonts w:ascii="Arial" w:hAnsi="Arial" w:cs="Times New Roman"/>
      <w:b/>
      <w:i/>
      <w:sz w:val="20"/>
      <w:szCs w:val="20"/>
      <w:lang w:eastAsia="de-DE"/>
    </w:rPr>
  </w:style>
  <w:style w:type="character" w:customStyle="1" w:styleId="Heading6Char">
    <w:name w:val="Heading 6 Char"/>
    <w:link w:val="Heading6"/>
    <w:locked/>
    <w:rsid w:val="001E5A75"/>
    <w:rPr>
      <w:rFonts w:ascii="Times New Roman" w:hAnsi="Times New Roman" w:cs="Times New Roman"/>
      <w:b/>
      <w:bCs/>
      <w:lang w:eastAsia="de-DE"/>
    </w:rPr>
  </w:style>
  <w:style w:type="character" w:customStyle="1" w:styleId="Heading7Char">
    <w:name w:val="Heading 7 Char"/>
    <w:link w:val="Heading7"/>
    <w:locked/>
    <w:rsid w:val="001E5A75"/>
    <w:rPr>
      <w:rFonts w:ascii="Times New Roman" w:hAnsi="Times New Roman" w:cs="Times New Roman"/>
      <w:sz w:val="20"/>
      <w:szCs w:val="20"/>
      <w:lang w:eastAsia="de-DE"/>
    </w:rPr>
  </w:style>
  <w:style w:type="character" w:customStyle="1" w:styleId="Heading8Char">
    <w:name w:val="Heading 8 Char"/>
    <w:link w:val="Heading8"/>
    <w:locked/>
    <w:rsid w:val="001E5A75"/>
    <w:rPr>
      <w:rFonts w:ascii="Times New Roman" w:hAnsi="Times New Roman" w:cs="Times New Roman"/>
      <w:i/>
      <w:iCs/>
      <w:sz w:val="20"/>
      <w:szCs w:val="20"/>
      <w:lang w:eastAsia="de-DE"/>
    </w:rPr>
  </w:style>
  <w:style w:type="character" w:customStyle="1" w:styleId="Heading9Char">
    <w:name w:val="Heading 9 Char"/>
    <w:link w:val="Heading9"/>
    <w:locked/>
    <w:rsid w:val="001E5A75"/>
    <w:rPr>
      <w:rFonts w:ascii="Arial" w:hAnsi="Arial" w:cs="Arial"/>
      <w:lang w:eastAsia="de-DE"/>
    </w:rPr>
  </w:style>
  <w:style w:type="paragraph" w:styleId="TableofFigures">
    <w:name w:val="table of figures"/>
    <w:basedOn w:val="Normal"/>
    <w:next w:val="Normal"/>
    <w:qFormat/>
    <w:rsid w:val="001E5A75"/>
    <w:pPr>
      <w:ind w:left="440" w:hanging="440"/>
    </w:pPr>
  </w:style>
  <w:style w:type="paragraph" w:customStyle="1" w:styleId="Aufzhlungszeichen1">
    <w:name w:val="Aufzählungszeichen1"/>
    <w:basedOn w:val="Normal"/>
    <w:uiPriority w:val="1"/>
    <w:qFormat/>
    <w:rsid w:val="001E5A75"/>
    <w:pPr>
      <w:numPr>
        <w:numId w:val="1"/>
      </w:numPr>
      <w:spacing w:line="240" w:lineRule="exact"/>
    </w:pPr>
  </w:style>
  <w:style w:type="paragraph" w:customStyle="1" w:styleId="Aufzhlungszeichen2">
    <w:name w:val="Aufzählungszeichen2"/>
    <w:basedOn w:val="Normal"/>
    <w:uiPriority w:val="1"/>
    <w:qFormat/>
    <w:rsid w:val="001E5A75"/>
    <w:pPr>
      <w:numPr>
        <w:numId w:val="2"/>
      </w:numPr>
      <w:spacing w:line="240" w:lineRule="exact"/>
    </w:pPr>
  </w:style>
  <w:style w:type="paragraph" w:customStyle="1" w:styleId="Aufzhlungszeichen3">
    <w:name w:val="Aufzählungszeichen3"/>
    <w:basedOn w:val="Normal"/>
    <w:uiPriority w:val="1"/>
    <w:qFormat/>
    <w:rsid w:val="001E5A75"/>
    <w:pPr>
      <w:numPr>
        <w:numId w:val="3"/>
      </w:numPr>
      <w:spacing w:line="240" w:lineRule="exact"/>
    </w:pPr>
  </w:style>
  <w:style w:type="paragraph" w:customStyle="1" w:styleId="Aufzhlungszeichen4">
    <w:name w:val="Aufzählungszeichen4"/>
    <w:basedOn w:val="Normal"/>
    <w:uiPriority w:val="1"/>
    <w:qFormat/>
    <w:rsid w:val="001E5A75"/>
    <w:pPr>
      <w:numPr>
        <w:numId w:val="4"/>
      </w:numPr>
      <w:spacing w:line="240" w:lineRule="exact"/>
    </w:pPr>
  </w:style>
  <w:style w:type="paragraph" w:styleId="FootnoteText">
    <w:name w:val="footnote text"/>
    <w:basedOn w:val="Normal"/>
    <w:link w:val="FootnoteTextChar"/>
    <w:qFormat/>
    <w:rsid w:val="00C2636B"/>
    <w:pPr>
      <w:spacing w:line="180" w:lineRule="exact"/>
      <w:ind w:left="142" w:hanging="142"/>
    </w:pPr>
    <w:rPr>
      <w:rFonts w:ascii="Arial" w:eastAsia="Arial" w:hAnsi="Arial"/>
      <w:sz w:val="16"/>
      <w:szCs w:val="16"/>
      <w:lang w:eastAsia="de-DE"/>
    </w:rPr>
  </w:style>
  <w:style w:type="character" w:customStyle="1" w:styleId="FootnoteTextChar">
    <w:name w:val="Footnote Text Char"/>
    <w:link w:val="FootnoteText"/>
    <w:locked/>
    <w:rsid w:val="00C2636B"/>
    <w:rPr>
      <w:rFonts w:ascii="Arial" w:hAnsi="Arial" w:cs="Times New Roman"/>
      <w:sz w:val="16"/>
      <w:szCs w:val="16"/>
      <w:lang w:eastAsia="de-DE"/>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qFormat/>
    <w:rsid w:val="001E5A75"/>
    <w:rPr>
      <w:rFonts w:ascii="Arial" w:hAnsi="Arial" w:cs="Times New Roman"/>
      <w:kern w:val="0"/>
      <w:position w:val="4"/>
      <w:sz w:val="12"/>
      <w:szCs w:val="12"/>
      <w:vertAlign w:val="baseline"/>
    </w:rPr>
  </w:style>
  <w:style w:type="paragraph" w:styleId="Footer">
    <w:name w:val="footer"/>
    <w:basedOn w:val="Normal"/>
    <w:link w:val="FooterChar"/>
    <w:uiPriority w:val="99"/>
    <w:rsid w:val="001E5A75"/>
    <w:pPr>
      <w:tabs>
        <w:tab w:val="center" w:pos="4536"/>
        <w:tab w:val="right" w:pos="9072"/>
      </w:tabs>
    </w:pPr>
    <w:rPr>
      <w:rFonts w:ascii="Arial" w:eastAsia="Arial" w:hAnsi="Arial"/>
      <w:sz w:val="14"/>
      <w:szCs w:val="14"/>
      <w:lang w:eastAsia="de-DE"/>
    </w:rPr>
  </w:style>
  <w:style w:type="character" w:customStyle="1" w:styleId="FooterChar">
    <w:name w:val="Footer Char"/>
    <w:link w:val="Footer"/>
    <w:uiPriority w:val="99"/>
    <w:locked/>
    <w:rsid w:val="001E5A75"/>
    <w:rPr>
      <w:rFonts w:ascii="Arial" w:hAnsi="Arial" w:cs="Times New Roman"/>
      <w:sz w:val="14"/>
      <w:szCs w:val="14"/>
      <w:lang w:eastAsia="de-DE"/>
    </w:rPr>
  </w:style>
  <w:style w:type="paragraph" w:customStyle="1" w:styleId="GliederungmitAufzhlung">
    <w:name w:val="Gliederung mit Aufzählung"/>
    <w:basedOn w:val="Normal"/>
    <w:uiPriority w:val="1"/>
    <w:qFormat/>
    <w:rsid w:val="001E5A75"/>
    <w:pPr>
      <w:numPr>
        <w:numId w:val="7"/>
      </w:numPr>
      <w:spacing w:line="312" w:lineRule="auto"/>
    </w:pPr>
  </w:style>
  <w:style w:type="paragraph" w:customStyle="1" w:styleId="GliederungmitNummerierung">
    <w:name w:val="Gliederung mit Nummerierung"/>
    <w:basedOn w:val="Normal"/>
    <w:uiPriority w:val="1"/>
    <w:qFormat/>
    <w:rsid w:val="001E5A75"/>
    <w:pPr>
      <w:numPr>
        <w:numId w:val="8"/>
      </w:numPr>
      <w:spacing w:line="312" w:lineRule="auto"/>
    </w:pPr>
  </w:style>
  <w:style w:type="paragraph" w:customStyle="1" w:styleId="HngEinrckung1">
    <w:name w:val="Häng. Einrückung1"/>
    <w:basedOn w:val="Normal"/>
    <w:uiPriority w:val="1"/>
    <w:qFormat/>
    <w:rsid w:val="001E5A75"/>
    <w:pPr>
      <w:spacing w:line="312" w:lineRule="auto"/>
      <w:ind w:left="567" w:hanging="567"/>
    </w:pPr>
  </w:style>
  <w:style w:type="paragraph" w:customStyle="1" w:styleId="HngEinrckung2">
    <w:name w:val="Häng. Einrückung2"/>
    <w:basedOn w:val="Normal"/>
    <w:uiPriority w:val="1"/>
    <w:qFormat/>
    <w:rsid w:val="001E5A75"/>
    <w:pPr>
      <w:spacing w:line="312" w:lineRule="auto"/>
      <w:ind w:left="1134" w:hanging="567"/>
    </w:pPr>
  </w:style>
  <w:style w:type="paragraph" w:customStyle="1" w:styleId="HngEinrckung3">
    <w:name w:val="Häng. Einrückung3"/>
    <w:basedOn w:val="Normal"/>
    <w:uiPriority w:val="1"/>
    <w:qFormat/>
    <w:rsid w:val="001E5A75"/>
    <w:pPr>
      <w:spacing w:line="312" w:lineRule="auto"/>
      <w:ind w:left="1701" w:hanging="567"/>
    </w:pPr>
  </w:style>
  <w:style w:type="character" w:styleId="Hyperlink">
    <w:name w:val="Hyperlink"/>
    <w:uiPriority w:val="99"/>
    <w:rsid w:val="001E5A75"/>
    <w:rPr>
      <w:rFonts w:cs="Times New Roman"/>
      <w:color w:val="0000FF"/>
      <w:u w:val="single"/>
    </w:rPr>
  </w:style>
  <w:style w:type="paragraph" w:styleId="Header">
    <w:name w:val="header"/>
    <w:basedOn w:val="Normal"/>
    <w:link w:val="HeaderChar"/>
    <w:uiPriority w:val="99"/>
    <w:rsid w:val="001E5A75"/>
    <w:pPr>
      <w:tabs>
        <w:tab w:val="center" w:pos="4536"/>
        <w:tab w:val="right" w:pos="9072"/>
      </w:tabs>
    </w:pPr>
    <w:rPr>
      <w:rFonts w:ascii="Arial" w:eastAsia="Arial" w:hAnsi="Arial"/>
      <w:szCs w:val="20"/>
      <w:lang w:eastAsia="de-DE"/>
    </w:rPr>
  </w:style>
  <w:style w:type="character" w:customStyle="1" w:styleId="HeaderChar">
    <w:name w:val="Header Char"/>
    <w:link w:val="Header"/>
    <w:uiPriority w:val="99"/>
    <w:locked/>
    <w:rsid w:val="001E5A75"/>
    <w:rPr>
      <w:rFonts w:ascii="Arial" w:hAnsi="Arial" w:cs="Times New Roman"/>
      <w:sz w:val="20"/>
      <w:szCs w:val="20"/>
      <w:lang w:eastAsia="de-DE"/>
    </w:rPr>
  </w:style>
  <w:style w:type="paragraph" w:customStyle="1" w:styleId="Marginalspalte">
    <w:name w:val="Marginalspalte"/>
    <w:basedOn w:val="Normal"/>
    <w:uiPriority w:val="1"/>
    <w:qFormat/>
    <w:rsid w:val="001E5A75"/>
    <w:pPr>
      <w:framePr w:w="851" w:h="851" w:hSpace="284" w:wrap="around" w:vAnchor="text" w:hAnchor="page" w:y="1"/>
    </w:pPr>
    <w:rPr>
      <w:i/>
      <w:szCs w:val="22"/>
    </w:rPr>
  </w:style>
  <w:style w:type="paragraph" w:customStyle="1" w:styleId="Nummerierungsart1">
    <w:name w:val="Nummerierungsart1"/>
    <w:basedOn w:val="Normal"/>
    <w:uiPriority w:val="1"/>
    <w:qFormat/>
    <w:rsid w:val="001E5A75"/>
    <w:pPr>
      <w:numPr>
        <w:numId w:val="9"/>
      </w:numPr>
    </w:pPr>
  </w:style>
  <w:style w:type="paragraph" w:customStyle="1" w:styleId="Nummerierungsart2">
    <w:name w:val="Nummerierungsart2"/>
    <w:basedOn w:val="Normal"/>
    <w:uiPriority w:val="1"/>
    <w:qFormat/>
    <w:rsid w:val="001E5A75"/>
    <w:pPr>
      <w:numPr>
        <w:numId w:val="10"/>
      </w:numPr>
    </w:pPr>
  </w:style>
  <w:style w:type="paragraph" w:customStyle="1" w:styleId="Nummerierungsart3">
    <w:name w:val="Nummerierungsart3"/>
    <w:basedOn w:val="Normal"/>
    <w:uiPriority w:val="1"/>
    <w:qFormat/>
    <w:rsid w:val="001E5A75"/>
    <w:pPr>
      <w:numPr>
        <w:numId w:val="11"/>
      </w:numPr>
    </w:pPr>
  </w:style>
  <w:style w:type="paragraph" w:customStyle="1" w:styleId="Nummerierungsart4">
    <w:name w:val="Nummerierungsart4"/>
    <w:basedOn w:val="Normal"/>
    <w:uiPriority w:val="1"/>
    <w:qFormat/>
    <w:rsid w:val="001E5A75"/>
    <w:pPr>
      <w:numPr>
        <w:numId w:val="12"/>
      </w:numPr>
    </w:pPr>
  </w:style>
  <w:style w:type="character" w:styleId="PageNumber">
    <w:name w:val="page number"/>
    <w:uiPriority w:val="99"/>
    <w:rsid w:val="001E5A75"/>
    <w:rPr>
      <w:rFonts w:ascii="Arial" w:hAnsi="Arial" w:cs="Times New Roman"/>
      <w:sz w:val="22"/>
    </w:rPr>
  </w:style>
  <w:style w:type="character" w:customStyle="1" w:styleId="Heading3Char1">
    <w:name w:val="Heading 3 Char1"/>
    <w:aliases w:val="Title 2 Char1"/>
    <w:link w:val="Heading3"/>
    <w:uiPriority w:val="99"/>
    <w:locked/>
    <w:rsid w:val="001E5A75"/>
    <w:rPr>
      <w:rFonts w:ascii="Arial" w:hAnsi="Arial" w:cs="Times New Roman"/>
      <w:b/>
      <w:sz w:val="20"/>
      <w:szCs w:val="20"/>
      <w:lang w:eastAsia="de-DE"/>
    </w:rPr>
  </w:style>
  <w:style w:type="paragraph" w:styleId="TOC1">
    <w:name w:val="toc 1"/>
    <w:basedOn w:val="Normal"/>
    <w:next w:val="Normal"/>
    <w:autoRedefine/>
    <w:uiPriority w:val="39"/>
    <w:qFormat/>
    <w:rsid w:val="001E5A75"/>
    <w:pPr>
      <w:tabs>
        <w:tab w:val="left" w:pos="794"/>
        <w:tab w:val="right" w:leader="dot" w:pos="9071"/>
      </w:tabs>
      <w:ind w:left="794" w:hanging="794"/>
    </w:pPr>
    <w:rPr>
      <w:b/>
      <w:smallCaps/>
      <w:noProof/>
      <w:sz w:val="24"/>
    </w:rPr>
  </w:style>
  <w:style w:type="paragraph" w:styleId="TOC2">
    <w:name w:val="toc 2"/>
    <w:basedOn w:val="Normal"/>
    <w:next w:val="Normal"/>
    <w:autoRedefine/>
    <w:uiPriority w:val="39"/>
    <w:qFormat/>
    <w:rsid w:val="00E434A1"/>
    <w:pPr>
      <w:tabs>
        <w:tab w:val="left" w:pos="794"/>
        <w:tab w:val="right" w:leader="dot" w:pos="9071"/>
      </w:tabs>
      <w:spacing w:after="60"/>
      <w:ind w:left="794" w:hanging="794"/>
    </w:pPr>
    <w:rPr>
      <w:b/>
      <w:smallCaps/>
      <w:noProof/>
      <w:szCs w:val="22"/>
    </w:rPr>
  </w:style>
  <w:style w:type="paragraph" w:styleId="TOC3">
    <w:name w:val="toc 3"/>
    <w:basedOn w:val="Normal"/>
    <w:next w:val="Normal"/>
    <w:autoRedefine/>
    <w:uiPriority w:val="39"/>
    <w:qFormat/>
    <w:rsid w:val="001E5A75"/>
    <w:pPr>
      <w:tabs>
        <w:tab w:val="left" w:pos="794"/>
        <w:tab w:val="right" w:leader="dot" w:pos="9072"/>
      </w:tabs>
      <w:spacing w:after="60"/>
      <w:ind w:left="794" w:hanging="794"/>
    </w:pPr>
    <w:rPr>
      <w:smallCaps/>
      <w:noProof/>
    </w:rPr>
  </w:style>
  <w:style w:type="paragraph" w:styleId="TOC4">
    <w:name w:val="toc 4"/>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5">
    <w:name w:val="toc 5"/>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6">
    <w:name w:val="toc 6"/>
    <w:basedOn w:val="Normal"/>
    <w:next w:val="Normal"/>
    <w:autoRedefine/>
    <w:uiPriority w:val="39"/>
    <w:rsid w:val="001E5A75"/>
    <w:pPr>
      <w:tabs>
        <w:tab w:val="left" w:pos="2058"/>
        <w:tab w:val="right" w:leader="dot" w:pos="9071"/>
      </w:tabs>
      <w:ind w:left="1134" w:hanging="1134"/>
    </w:pPr>
    <w:rPr>
      <w:noProof/>
      <w:sz w:val="16"/>
    </w:rPr>
  </w:style>
  <w:style w:type="paragraph" w:styleId="TOC7">
    <w:name w:val="toc 7"/>
    <w:basedOn w:val="Normal"/>
    <w:next w:val="Normal"/>
    <w:autoRedefine/>
    <w:uiPriority w:val="39"/>
    <w:rsid w:val="001E5A75"/>
    <w:pPr>
      <w:tabs>
        <w:tab w:val="right" w:leader="dot" w:pos="9071"/>
      </w:tabs>
      <w:ind w:left="1134" w:hanging="1134"/>
    </w:pPr>
    <w:rPr>
      <w:sz w:val="16"/>
    </w:rPr>
  </w:style>
  <w:style w:type="paragraph" w:styleId="TOC8">
    <w:name w:val="toc 8"/>
    <w:basedOn w:val="Normal"/>
    <w:next w:val="Normal"/>
    <w:autoRedefine/>
    <w:uiPriority w:val="39"/>
    <w:rsid w:val="001E5A75"/>
    <w:pPr>
      <w:tabs>
        <w:tab w:val="left" w:pos="2758"/>
        <w:tab w:val="right" w:leader="dot" w:pos="9071"/>
      </w:tabs>
      <w:ind w:left="1361" w:hanging="1361"/>
    </w:pPr>
    <w:rPr>
      <w:noProof/>
      <w:sz w:val="16"/>
    </w:rPr>
  </w:style>
  <w:style w:type="paragraph" w:styleId="TOC9">
    <w:name w:val="toc 9"/>
    <w:basedOn w:val="Normal"/>
    <w:next w:val="Normal"/>
    <w:autoRedefine/>
    <w:uiPriority w:val="39"/>
    <w:rsid w:val="001E5A75"/>
    <w:pPr>
      <w:tabs>
        <w:tab w:val="right" w:leader="dot" w:pos="9071"/>
      </w:tabs>
      <w:ind w:left="1361" w:hanging="1361"/>
    </w:pPr>
    <w:rPr>
      <w:sz w:val="16"/>
    </w:rPr>
  </w:style>
  <w:style w:type="paragraph" w:styleId="Quote">
    <w:name w:val="Quote"/>
    <w:basedOn w:val="Normal"/>
    <w:next w:val="Normal"/>
    <w:link w:val="QuoteChar"/>
    <w:uiPriority w:val="29"/>
    <w:qFormat/>
    <w:rsid w:val="001E5A75"/>
    <w:rPr>
      <w:rFonts w:ascii="Arial" w:eastAsia="Arial" w:hAnsi="Arial"/>
      <w:i/>
      <w:iCs/>
      <w:color w:val="000000"/>
      <w:szCs w:val="20"/>
      <w:lang w:eastAsia="de-DE"/>
    </w:rPr>
  </w:style>
  <w:style w:type="character" w:customStyle="1" w:styleId="QuoteChar">
    <w:name w:val="Quote Char"/>
    <w:link w:val="Quote"/>
    <w:uiPriority w:val="29"/>
    <w:locked/>
    <w:rsid w:val="001E5A75"/>
    <w:rPr>
      <w:rFonts w:ascii="Arial" w:hAnsi="Arial" w:cs="Times New Roman"/>
      <w:i/>
      <w:iCs/>
      <w:color w:val="000000"/>
      <w:sz w:val="20"/>
      <w:szCs w:val="20"/>
      <w:lang w:eastAsia="de-DE"/>
    </w:rPr>
  </w:style>
  <w:style w:type="paragraph" w:styleId="TOCHeading">
    <w:name w:val="TOC Heading"/>
    <w:basedOn w:val="Heading1"/>
    <w:next w:val="Normal"/>
    <w:uiPriority w:val="39"/>
    <w:qFormat/>
    <w:rsid w:val="001E5A75"/>
    <w:pPr>
      <w:keepLines/>
      <w:spacing w:before="480" w:line="311" w:lineRule="auto"/>
      <w:outlineLvl w:val="9"/>
    </w:pPr>
    <w:rPr>
      <w:rFonts w:ascii="Arial" w:hAnsi="Arial"/>
      <w:bCs/>
      <w:color w:val="4B67A3"/>
      <w:szCs w:val="28"/>
    </w:rPr>
  </w:style>
  <w:style w:type="paragraph" w:styleId="EndnoteText">
    <w:name w:val="endnote text"/>
    <w:basedOn w:val="Normal"/>
    <w:link w:val="EndnoteTextChar"/>
    <w:uiPriority w:val="1"/>
    <w:rsid w:val="001E5A75"/>
    <w:pPr>
      <w:spacing w:line="180" w:lineRule="exact"/>
      <w:ind w:left="142" w:hanging="142"/>
    </w:pPr>
    <w:rPr>
      <w:rFonts w:ascii="Arial" w:eastAsia="Arial" w:hAnsi="Arial"/>
      <w:szCs w:val="20"/>
      <w:lang w:eastAsia="de-DE"/>
    </w:rPr>
  </w:style>
  <w:style w:type="character" w:customStyle="1" w:styleId="EndnoteTextChar">
    <w:name w:val="Endnote Text Char"/>
    <w:link w:val="EndnoteText"/>
    <w:uiPriority w:val="1"/>
    <w:locked/>
    <w:rsid w:val="001E5A75"/>
    <w:rPr>
      <w:rFonts w:ascii="Arial" w:hAnsi="Arial" w:cs="Times New Roman"/>
      <w:sz w:val="20"/>
      <w:szCs w:val="20"/>
      <w:lang w:eastAsia="de-DE"/>
    </w:rPr>
  </w:style>
  <w:style w:type="character" w:styleId="EndnoteReference">
    <w:name w:val="endnote reference"/>
    <w:uiPriority w:val="1"/>
    <w:rsid w:val="001E5A75"/>
    <w:rPr>
      <w:rFonts w:ascii="Arial" w:hAnsi="Arial" w:cs="Times New Roman"/>
      <w:color w:val="auto"/>
      <w:position w:val="4"/>
      <w:sz w:val="12"/>
      <w:vertAlign w:val="baseline"/>
    </w:rPr>
  </w:style>
  <w:style w:type="paragraph" w:customStyle="1" w:styleId="Ballontekst">
    <w:name w:val="Ballontekst"/>
    <w:basedOn w:val="Normal"/>
    <w:uiPriority w:val="99"/>
    <w:semiHidden/>
    <w:rsid w:val="00884FEB"/>
    <w:rPr>
      <w:rFonts w:ascii="Tahoma" w:hAnsi="Tahoma" w:cs="Tahoma"/>
      <w:sz w:val="16"/>
      <w:szCs w:val="16"/>
    </w:rPr>
  </w:style>
  <w:style w:type="character" w:styleId="CommentReference">
    <w:name w:val="annotation reference"/>
    <w:uiPriority w:val="99"/>
    <w:rsid w:val="00884FEB"/>
    <w:rPr>
      <w:rFonts w:cs="Times New Roman"/>
      <w:sz w:val="16"/>
      <w:szCs w:val="16"/>
    </w:rPr>
  </w:style>
  <w:style w:type="paragraph" w:styleId="CommentText">
    <w:name w:val="annotation text"/>
    <w:basedOn w:val="Normal"/>
    <w:link w:val="CommentTextChar"/>
    <w:uiPriority w:val="99"/>
    <w:rsid w:val="00884FEB"/>
    <w:rPr>
      <w:rFonts w:eastAsia="Arial"/>
      <w:szCs w:val="20"/>
      <w:lang w:eastAsia="x-none"/>
    </w:rPr>
  </w:style>
  <w:style w:type="character" w:customStyle="1" w:styleId="CommentTextChar">
    <w:name w:val="Comment Text Char"/>
    <w:link w:val="CommentText"/>
    <w:uiPriority w:val="99"/>
    <w:locked/>
    <w:rsid w:val="00884FEB"/>
    <w:rPr>
      <w:rFonts w:ascii="Verdana" w:hAnsi="Verdana" w:cs="Times New Roman"/>
      <w:sz w:val="20"/>
      <w:szCs w:val="20"/>
      <w:lang w:val="sv-SE"/>
    </w:rPr>
  </w:style>
  <w:style w:type="paragraph" w:customStyle="1" w:styleId="Onderwerpvanopmerking">
    <w:name w:val="Onderwerp van opmerking"/>
    <w:basedOn w:val="CommentText"/>
    <w:next w:val="CommentText"/>
    <w:uiPriority w:val="99"/>
    <w:semiHidden/>
    <w:rsid w:val="00884FEB"/>
    <w:rPr>
      <w:b/>
      <w:bCs/>
    </w:rPr>
  </w:style>
  <w:style w:type="character" w:styleId="FollowedHyperlink">
    <w:name w:val="FollowedHyperlink"/>
    <w:uiPriority w:val="99"/>
    <w:rsid w:val="00884FEB"/>
    <w:rPr>
      <w:rFonts w:cs="Times New Roman"/>
      <w:color w:val="606420"/>
      <w:u w:val="single"/>
    </w:rPr>
  </w:style>
  <w:style w:type="paragraph" w:styleId="BalloonText">
    <w:name w:val="Balloon Text"/>
    <w:basedOn w:val="Normal"/>
    <w:link w:val="BalloonTextChar"/>
    <w:uiPriority w:val="99"/>
    <w:rsid w:val="00884FEB"/>
    <w:rPr>
      <w:rFonts w:ascii="Tahoma" w:eastAsia="Arial" w:hAnsi="Tahoma"/>
      <w:sz w:val="16"/>
      <w:szCs w:val="16"/>
      <w:lang w:eastAsia="x-none"/>
    </w:rPr>
  </w:style>
  <w:style w:type="character" w:customStyle="1" w:styleId="BalloonTextChar">
    <w:name w:val="Balloon Text Char"/>
    <w:link w:val="BalloonText"/>
    <w:uiPriority w:val="99"/>
    <w:locked/>
    <w:rsid w:val="00884FEB"/>
    <w:rPr>
      <w:rFonts w:ascii="Tahoma" w:hAnsi="Tahoma" w:cs="Tahoma"/>
      <w:sz w:val="16"/>
      <w:szCs w:val="16"/>
      <w:lang w:val="sv-SE"/>
    </w:rPr>
  </w:style>
  <w:style w:type="paragraph" w:styleId="CommentSubject">
    <w:name w:val="annotation subject"/>
    <w:basedOn w:val="CommentText"/>
    <w:next w:val="CommentText"/>
    <w:link w:val="CommentSubjectChar"/>
    <w:uiPriority w:val="99"/>
    <w:rsid w:val="00884FEB"/>
    <w:rPr>
      <w:b/>
      <w:bCs/>
    </w:rPr>
  </w:style>
  <w:style w:type="character" w:customStyle="1" w:styleId="CommentSubjectChar">
    <w:name w:val="Comment Subject Char"/>
    <w:link w:val="CommentSubject"/>
    <w:uiPriority w:val="99"/>
    <w:locked/>
    <w:rsid w:val="00884FEB"/>
    <w:rPr>
      <w:rFonts w:ascii="Verdana" w:hAnsi="Verdana" w:cs="Times New Roman"/>
      <w:b/>
      <w:bCs/>
      <w:sz w:val="20"/>
      <w:szCs w:val="20"/>
      <w:lang w:val="sv-SE"/>
    </w:rPr>
  </w:style>
  <w:style w:type="table" w:styleId="TableGrid">
    <w:name w:val="Table Grid"/>
    <w:aliases w:val="Tabla CUADROS"/>
    <w:basedOn w:val="TableNormal"/>
    <w:uiPriority w:val="59"/>
    <w:rsid w:val="00884F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erschrift4">
    <w:name w:val="Formatvorlage Überschrift 4"/>
    <w:basedOn w:val="Heading4"/>
    <w:link w:val="Formatvorlageberschrift4Char"/>
    <w:uiPriority w:val="99"/>
    <w:rsid w:val="00884FEB"/>
    <w:pPr>
      <w:spacing w:before="240" w:after="60"/>
    </w:pPr>
    <w:rPr>
      <w:iCs/>
      <w:szCs w:val="28"/>
    </w:rPr>
  </w:style>
  <w:style w:type="character" w:customStyle="1" w:styleId="Formatvorlageberschrift4Char">
    <w:name w:val="Formatvorlage Überschrift 4 Char"/>
    <w:link w:val="Formatvorlageberschrift4"/>
    <w:uiPriority w:val="99"/>
    <w:locked/>
    <w:rsid w:val="00884FEB"/>
    <w:rPr>
      <w:rFonts w:ascii="Verdana" w:eastAsia="Times New Roman" w:hAnsi="Verdana"/>
      <w:b/>
      <w:iCs/>
      <w:szCs w:val="28"/>
      <w:u w:val="single"/>
      <w:lang w:eastAsia="en-US" w:bidi="ar-SA"/>
    </w:rPr>
  </w:style>
  <w:style w:type="paragraph" w:customStyle="1" w:styleId="Instructionsberschrift1">
    <w:name w:val="Instructions Überschrift 1"/>
    <w:basedOn w:val="Heading1"/>
    <w:rsid w:val="00884FEB"/>
    <w:pPr>
      <w:tabs>
        <w:tab w:val="num" w:pos="540"/>
      </w:tabs>
      <w:spacing w:before="240"/>
      <w:ind w:left="540" w:hanging="540"/>
    </w:pPr>
    <w:rPr>
      <w:b w:val="0"/>
      <w:kern w:val="32"/>
    </w:rPr>
  </w:style>
  <w:style w:type="paragraph" w:customStyle="1" w:styleId="Instructionsberschrift2">
    <w:name w:val="Instructions Überschrift 2"/>
    <w:basedOn w:val="Heading2"/>
    <w:rsid w:val="008C122C"/>
    <w:pPr>
      <w:numPr>
        <w:numId w:val="13"/>
      </w:numPr>
      <w:spacing w:after="240"/>
    </w:pPr>
    <w:rPr>
      <w:rFonts w:cs="Arial"/>
      <w:b w:val="0"/>
      <w:sz w:val="20"/>
    </w:rPr>
  </w:style>
  <w:style w:type="paragraph" w:customStyle="1" w:styleId="Instructionsberschrift3">
    <w:name w:val="Instructions Überschrift 3"/>
    <w:basedOn w:val="Heading3"/>
    <w:link w:val="Instructionsberschrift3Zchn"/>
    <w:rsid w:val="006746DB"/>
    <w:pPr>
      <w:numPr>
        <w:numId w:val="14"/>
      </w:numPr>
      <w:spacing w:before="240" w:after="60" w:line="360" w:lineRule="auto"/>
    </w:pPr>
    <w:rPr>
      <w:rFonts w:ascii="Verdana" w:eastAsia="Times New Roman" w:hAnsi="Verdana"/>
      <w:szCs w:val="26"/>
      <w:u w:val="single"/>
      <w:lang w:eastAsia="en-US"/>
    </w:rPr>
  </w:style>
  <w:style w:type="character" w:customStyle="1" w:styleId="Instructionsberschrift3Zchn">
    <w:name w:val="Instructions Überschrift 3 Zchn"/>
    <w:link w:val="Instructionsberschrift3"/>
    <w:locked/>
    <w:rsid w:val="006746DB"/>
    <w:rPr>
      <w:rFonts w:ascii="Verdana" w:eastAsia="Times New Roman" w:hAnsi="Verdana"/>
      <w:b/>
      <w:szCs w:val="26"/>
      <w:u w:val="single"/>
      <w:lang w:eastAsia="en-US" w:bidi="ar-SA"/>
    </w:rPr>
  </w:style>
  <w:style w:type="paragraph" w:customStyle="1" w:styleId="Instructionsberschrift4">
    <w:name w:val="Instructions Überschrift 4"/>
    <w:basedOn w:val="Heading4"/>
    <w:next w:val="InstructionsText"/>
    <w:link w:val="Instructionsberschrift4Char"/>
    <w:uiPriority w:val="99"/>
    <w:rsid w:val="00884FEB"/>
    <w:pPr>
      <w:tabs>
        <w:tab w:val="left" w:pos="1520"/>
      </w:tabs>
      <w:autoSpaceDE w:val="0"/>
      <w:autoSpaceDN w:val="0"/>
      <w:adjustRightInd w:val="0"/>
      <w:spacing w:before="240" w:after="240"/>
      <w:ind w:left="970" w:hanging="970"/>
    </w:pPr>
    <w:rPr>
      <w:bCs/>
    </w:rPr>
  </w:style>
  <w:style w:type="paragraph" w:customStyle="1" w:styleId="InstructionsText">
    <w:name w:val="Instructions Text"/>
    <w:basedOn w:val="Normal"/>
    <w:link w:val="InstructionsTextChar"/>
    <w:autoRedefine/>
    <w:rsid w:val="00030E10"/>
    <w:pPr>
      <w:spacing w:before="0"/>
    </w:pPr>
    <w:rPr>
      <w:rFonts w:ascii="Times New Roman" w:hAnsi="Times New Roman"/>
      <w:sz w:val="24"/>
      <w:lang w:eastAsia="de-DE"/>
    </w:rPr>
  </w:style>
  <w:style w:type="character" w:customStyle="1" w:styleId="Instructionsberschrift4Char">
    <w:name w:val="Instructions Überschrift 4 Char"/>
    <w:link w:val="Instructionsberschrift4"/>
    <w:uiPriority w:val="99"/>
    <w:locked/>
    <w:rsid w:val="00884FEB"/>
    <w:rPr>
      <w:rFonts w:ascii="Verdana" w:eastAsia="Times New Roman" w:hAnsi="Verdana"/>
      <w:b/>
      <w:bCs/>
      <w:szCs w:val="24"/>
      <w:u w:val="single"/>
      <w:lang w:eastAsia="en-US" w:bidi="ar-SA"/>
    </w:rPr>
  </w:style>
  <w:style w:type="character" w:customStyle="1" w:styleId="InstructionsTabelleberschrift">
    <w:name w:val="Instructions Tabelle Überschrift"/>
    <w:qFormat/>
    <w:rsid w:val="00884FEB"/>
    <w:rPr>
      <w:rFonts w:ascii="Verdana" w:hAnsi="Verdana" w:cs="Times New Roman"/>
      <w:b/>
      <w:bCs/>
      <w:sz w:val="20"/>
      <w:u w:val="single"/>
    </w:rPr>
  </w:style>
  <w:style w:type="character" w:customStyle="1" w:styleId="InstructionsTabelleText">
    <w:name w:val="Instructions Tabelle Text"/>
    <w:rsid w:val="00884FEB"/>
    <w:rPr>
      <w:rFonts w:ascii="Verdana" w:hAnsi="Verdana" w:cs="Times New Roman"/>
      <w:sz w:val="20"/>
    </w:rPr>
  </w:style>
  <w:style w:type="character" w:customStyle="1" w:styleId="FormatvorlageInstructionsTabelleText">
    <w:name w:val="Formatvorlage Instructions Tabelle Text"/>
    <w:uiPriority w:val="99"/>
    <w:qFormat/>
    <w:rsid w:val="00412D44"/>
    <w:rPr>
      <w:rFonts w:ascii="Verdana" w:hAnsi="Verdana" w:cs="Times New Roman"/>
      <w:bCs/>
      <w:sz w:val="20"/>
      <w:u w:val="none"/>
    </w:rPr>
  </w:style>
  <w:style w:type="paragraph" w:customStyle="1" w:styleId="FormatvorlageInstructionsberschrift3Links0cmErsteZeile0cm">
    <w:name w:val="Formatvorlage Instructions Überschrift 3 + Links:  0 cm Erste Zeile:  0 cm"/>
    <w:basedOn w:val="Instructionsberschrift3"/>
    <w:next w:val="Instructionsberschrift3"/>
    <w:uiPriority w:val="99"/>
    <w:rsid w:val="00884FEB"/>
    <w:pPr>
      <w:ind w:left="0" w:firstLine="0"/>
    </w:pPr>
    <w:rPr>
      <w:szCs w:val="20"/>
    </w:rPr>
  </w:style>
  <w:style w:type="paragraph" w:customStyle="1" w:styleId="Texte2">
    <w:name w:val="Texte 2"/>
    <w:basedOn w:val="Normal"/>
    <w:uiPriority w:val="99"/>
    <w:rsid w:val="00884FEB"/>
    <w:pPr>
      <w:spacing w:after="0"/>
      <w:ind w:left="567"/>
    </w:pPr>
    <w:rPr>
      <w:sz w:val="22"/>
      <w:szCs w:val="20"/>
      <w:lang w:eastAsia="fr-FR"/>
    </w:rPr>
  </w:style>
  <w:style w:type="paragraph" w:customStyle="1" w:styleId="Prrafodelista1">
    <w:name w:val="Párrafo de lista1"/>
    <w:basedOn w:val="Normal"/>
    <w:uiPriority w:val="99"/>
    <w:rsid w:val="00884FEB"/>
    <w:pPr>
      <w:ind w:left="720"/>
    </w:pPr>
  </w:style>
  <w:style w:type="paragraph" w:customStyle="1" w:styleId="Prrafodelista2">
    <w:name w:val="Párrafo de lista2"/>
    <w:basedOn w:val="Normal"/>
    <w:uiPriority w:val="99"/>
    <w:rsid w:val="00884FEB"/>
    <w:pPr>
      <w:ind w:left="708"/>
    </w:pPr>
  </w:style>
  <w:style w:type="paragraph" w:styleId="PlainText">
    <w:name w:val="Plain Text"/>
    <w:basedOn w:val="Normal"/>
    <w:link w:val="PlainTextChar"/>
    <w:uiPriority w:val="99"/>
    <w:rsid w:val="00884FEB"/>
    <w:pPr>
      <w:spacing w:before="0" w:after="0"/>
      <w:jc w:val="left"/>
    </w:pPr>
    <w:rPr>
      <w:rFonts w:eastAsia="Arial"/>
      <w:szCs w:val="20"/>
      <w:lang w:eastAsia="es-ES_tradnl"/>
    </w:rPr>
  </w:style>
  <w:style w:type="character" w:customStyle="1" w:styleId="PlainTextChar">
    <w:name w:val="Plain Text Char"/>
    <w:link w:val="PlainText"/>
    <w:uiPriority w:val="99"/>
    <w:locked/>
    <w:rsid w:val="00884FEB"/>
    <w:rPr>
      <w:rFonts w:ascii="Verdana" w:hAnsi="Verdana" w:cs="Times New Roman"/>
      <w:sz w:val="20"/>
      <w:szCs w:val="20"/>
      <w:lang w:val="sv-SE" w:eastAsia="es-ES_tradnl"/>
    </w:rPr>
  </w:style>
  <w:style w:type="paragraph" w:customStyle="1" w:styleId="Listenabsatz1">
    <w:name w:val="Listenabsatz1"/>
    <w:basedOn w:val="Normal"/>
    <w:uiPriority w:val="99"/>
    <w:rsid w:val="00884FEB"/>
    <w:pPr>
      <w:ind w:left="708"/>
    </w:pPr>
  </w:style>
  <w:style w:type="character" w:customStyle="1" w:styleId="InstructionsTextChar">
    <w:name w:val="Instructions Text Char"/>
    <w:link w:val="InstructionsText"/>
    <w:locked/>
    <w:rsid w:val="00030E10"/>
    <w:rPr>
      <w:rFonts w:ascii="Times New Roman" w:eastAsia="Times New Roman" w:hAnsi="Times New Roman"/>
      <w:sz w:val="24"/>
      <w:szCs w:val="24"/>
      <w:lang w:eastAsia="de-DE" w:bidi="ar-SA"/>
    </w:rPr>
  </w:style>
  <w:style w:type="paragraph" w:styleId="Revision">
    <w:name w:val="Revision"/>
    <w:hidden/>
    <w:uiPriority w:val="99"/>
    <w:semiHidden/>
    <w:rsid w:val="00884FEB"/>
    <w:rPr>
      <w:rFonts w:ascii="Verdana" w:eastAsia="Times New Roman" w:hAnsi="Verdana"/>
      <w:szCs w:val="24"/>
      <w:lang w:eastAsia="en-US" w:bidi="ar-SA"/>
    </w:rPr>
  </w:style>
  <w:style w:type="paragraph" w:styleId="ListParagraph">
    <w:name w:val="List Paragraph"/>
    <w:basedOn w:val="Normal"/>
    <w:link w:val="ListParagraphChar"/>
    <w:uiPriority w:val="34"/>
    <w:qFormat/>
    <w:rsid w:val="00884FEB"/>
    <w:pPr>
      <w:ind w:left="708"/>
    </w:pPr>
  </w:style>
  <w:style w:type="character" w:styleId="PlaceholderText">
    <w:name w:val="Placeholder Text"/>
    <w:uiPriority w:val="99"/>
    <w:semiHidden/>
    <w:rsid w:val="00D946DB"/>
    <w:rPr>
      <w:rFonts w:cs="Times New Roman"/>
      <w:color w:val="808080"/>
    </w:rPr>
  </w:style>
  <w:style w:type="paragraph" w:customStyle="1" w:styleId="InstructionsText2">
    <w:name w:val="Instructions Text 2"/>
    <w:basedOn w:val="InstructionsText"/>
    <w:qFormat/>
    <w:rsid w:val="008F50DF"/>
    <w:pPr>
      <w:numPr>
        <w:numId w:val="15"/>
      </w:numPr>
      <w:spacing w:after="240"/>
    </w:pPr>
  </w:style>
  <w:style w:type="character" w:customStyle="1" w:styleId="Instructionsberschrift3Char">
    <w:name w:val="Instructions Überschrift 3 Char"/>
    <w:locked/>
    <w:rsid w:val="003B3DBB"/>
    <w:rPr>
      <w:rFonts w:ascii="Verdana" w:hAnsi="Verdana" w:cs="Arial"/>
      <w:b/>
      <w:bCs/>
      <w:sz w:val="26"/>
      <w:szCs w:val="26"/>
      <w:u w:val="single"/>
      <w:lang w:val="sv-SE" w:eastAsia="en-US" w:bidi="ar-SA"/>
    </w:rPr>
  </w:style>
  <w:style w:type="paragraph" w:customStyle="1" w:styleId="CM4">
    <w:name w:val="CM4"/>
    <w:basedOn w:val="Normal"/>
    <w:next w:val="Normal"/>
    <w:uiPriority w:val="99"/>
    <w:rsid w:val="008815DE"/>
    <w:pPr>
      <w:autoSpaceDE w:val="0"/>
      <w:autoSpaceDN w:val="0"/>
      <w:adjustRightInd w:val="0"/>
      <w:spacing w:before="0" w:after="0"/>
      <w:jc w:val="left"/>
    </w:pPr>
    <w:rPr>
      <w:rFonts w:ascii="Times New Roman" w:eastAsia="Arial" w:hAnsi="Times New Roman"/>
      <w:sz w:val="24"/>
    </w:rPr>
  </w:style>
  <w:style w:type="paragraph" w:styleId="DocumentMap">
    <w:name w:val="Document Map"/>
    <w:basedOn w:val="Normal"/>
    <w:link w:val="DocumentMapChar"/>
    <w:uiPriority w:val="99"/>
    <w:semiHidden/>
    <w:rsid w:val="0088630E"/>
    <w:pPr>
      <w:spacing w:before="0" w:after="0"/>
    </w:pPr>
    <w:rPr>
      <w:rFonts w:ascii="Tahoma" w:eastAsia="Arial" w:hAnsi="Tahoma"/>
      <w:sz w:val="16"/>
      <w:szCs w:val="16"/>
      <w:lang w:eastAsia="x-none"/>
    </w:rPr>
  </w:style>
  <w:style w:type="character" w:customStyle="1" w:styleId="DocumentMapChar">
    <w:name w:val="Document Map Char"/>
    <w:link w:val="DocumentMap"/>
    <w:uiPriority w:val="99"/>
    <w:semiHidden/>
    <w:locked/>
    <w:rsid w:val="0088630E"/>
    <w:rPr>
      <w:rFonts w:ascii="Tahoma" w:hAnsi="Tahoma" w:cs="Tahoma"/>
      <w:sz w:val="16"/>
      <w:szCs w:val="16"/>
      <w:lang w:val="sv-SE"/>
    </w:rPr>
  </w:style>
  <w:style w:type="paragraph" w:customStyle="1" w:styleId="Titrearticle">
    <w:name w:val="Titre article"/>
    <w:basedOn w:val="Normal"/>
    <w:next w:val="Normal"/>
    <w:rsid w:val="00C87CEE"/>
    <w:pPr>
      <w:keepNext/>
      <w:spacing w:before="360"/>
      <w:jc w:val="center"/>
    </w:pPr>
    <w:rPr>
      <w:rFonts w:ascii="Times New Roman" w:hAnsi="Times New Roman"/>
      <w:i/>
      <w:sz w:val="24"/>
      <w:lang w:eastAsia="de-DE"/>
    </w:rPr>
  </w:style>
  <w:style w:type="paragraph" w:customStyle="1" w:styleId="Baseparagraphnumbered">
    <w:name w:val="Base paragraph numbered"/>
    <w:basedOn w:val="Normal"/>
    <w:link w:val="BaseparagraphnumberedChar"/>
    <w:qFormat/>
    <w:rsid w:val="00C87CEE"/>
    <w:pPr>
      <w:numPr>
        <w:numId w:val="19"/>
      </w:numPr>
      <w:spacing w:before="0" w:after="240"/>
    </w:pPr>
    <w:rPr>
      <w:rFonts w:ascii="Times New Roman" w:eastAsia="Arial" w:hAnsi="Times New Roman"/>
      <w:sz w:val="24"/>
      <w:szCs w:val="20"/>
      <w:lang w:eastAsia="en-GB"/>
    </w:rPr>
  </w:style>
  <w:style w:type="character" w:customStyle="1" w:styleId="BaseparagraphnumberedChar">
    <w:name w:val="Base paragraph numbered Char"/>
    <w:link w:val="Baseparagraphnumbered"/>
    <w:locked/>
    <w:rsid w:val="00C87CEE"/>
    <w:rPr>
      <w:rFonts w:ascii="Times New Roman" w:hAnsi="Times New Roman"/>
      <w:sz w:val="24"/>
      <w:lang w:bidi="ar-SA"/>
    </w:rPr>
  </w:style>
  <w:style w:type="character" w:customStyle="1" w:styleId="NumPar1Char">
    <w:name w:val="NumPar 1 Char"/>
    <w:link w:val="NumPar1"/>
    <w:uiPriority w:val="99"/>
    <w:locked/>
    <w:rsid w:val="00D34F75"/>
    <w:rPr>
      <w:rFonts w:cs="Times New Roman"/>
      <w:sz w:val="24"/>
      <w:szCs w:val="24"/>
      <w:lang w:val="sv-SE" w:eastAsia="de-DE"/>
    </w:rPr>
  </w:style>
  <w:style w:type="paragraph" w:customStyle="1" w:styleId="NumPar1">
    <w:name w:val="NumPar 1"/>
    <w:basedOn w:val="Normal"/>
    <w:next w:val="Normal"/>
    <w:link w:val="NumPar1Char"/>
    <w:uiPriority w:val="99"/>
    <w:rsid w:val="00D34F75"/>
    <w:pPr>
      <w:tabs>
        <w:tab w:val="num" w:pos="850"/>
      </w:tabs>
      <w:ind w:left="850" w:hanging="850"/>
    </w:pPr>
    <w:rPr>
      <w:rFonts w:ascii="Arial" w:eastAsia="Arial" w:hAnsi="Arial"/>
      <w:sz w:val="24"/>
      <w:lang w:eastAsia="de-DE"/>
    </w:rPr>
  </w:style>
  <w:style w:type="character" w:customStyle="1" w:styleId="Point1letterChar">
    <w:name w:val="Point 1 (letter) Char"/>
    <w:link w:val="Point1letter"/>
    <w:uiPriority w:val="99"/>
    <w:locked/>
    <w:rsid w:val="00D34F75"/>
    <w:rPr>
      <w:rFonts w:cs="Times New Roman"/>
      <w:sz w:val="24"/>
      <w:szCs w:val="24"/>
      <w:lang w:val="sv-SE" w:eastAsia="en-US"/>
    </w:rPr>
  </w:style>
  <w:style w:type="paragraph" w:customStyle="1" w:styleId="Point1letter">
    <w:name w:val="Point 1 (letter)"/>
    <w:basedOn w:val="Normal"/>
    <w:link w:val="Point1letterChar"/>
    <w:uiPriority w:val="99"/>
    <w:rsid w:val="00D34F75"/>
    <w:pPr>
      <w:tabs>
        <w:tab w:val="num" w:pos="360"/>
      </w:tabs>
      <w:ind w:left="1417" w:hanging="567"/>
    </w:pPr>
    <w:rPr>
      <w:rFonts w:ascii="Arial" w:eastAsia="Arial" w:hAnsi="Arial"/>
      <w:sz w:val="24"/>
    </w:rPr>
  </w:style>
  <w:style w:type="numbering" w:customStyle="1" w:styleId="Formatvorlage2">
    <w:name w:val="Formatvorlage2"/>
    <w:uiPriority w:val="99"/>
    <w:rsid w:val="00BF60F7"/>
    <w:pPr>
      <w:numPr>
        <w:numId w:val="6"/>
      </w:numPr>
    </w:pPr>
  </w:style>
  <w:style w:type="numbering" w:customStyle="1" w:styleId="Formatvorlage3">
    <w:name w:val="Formatvorlage3"/>
    <w:uiPriority w:val="99"/>
    <w:rsid w:val="00BF60F7"/>
    <w:pPr>
      <w:numPr>
        <w:numId w:val="16"/>
      </w:numPr>
    </w:pPr>
  </w:style>
  <w:style w:type="numbering" w:customStyle="1" w:styleId="Formatvorlage1">
    <w:name w:val="Formatvorlage1"/>
    <w:uiPriority w:val="99"/>
    <w:rsid w:val="00BF60F7"/>
    <w:pPr>
      <w:numPr>
        <w:numId w:val="5"/>
      </w:numPr>
    </w:pPr>
  </w:style>
  <w:style w:type="numbering" w:customStyle="1" w:styleId="Formatvorlage4">
    <w:name w:val="Formatvorlage4"/>
    <w:uiPriority w:val="99"/>
    <w:rsid w:val="00BF60F7"/>
    <w:pPr>
      <w:numPr>
        <w:numId w:val="18"/>
      </w:numPr>
    </w:pPr>
  </w:style>
  <w:style w:type="paragraph" w:customStyle="1" w:styleId="ListParagraph1">
    <w:name w:val="List Paragraph1"/>
    <w:basedOn w:val="Normal"/>
    <w:uiPriority w:val="99"/>
    <w:qFormat/>
    <w:rsid w:val="001C7AB7"/>
    <w:pPr>
      <w:ind w:left="708"/>
    </w:pPr>
  </w:style>
  <w:style w:type="paragraph" w:customStyle="1" w:styleId="Anfhrungszeichen1">
    <w:name w:val="Anführungszeichen1"/>
    <w:basedOn w:val="Normal"/>
    <w:next w:val="Normal"/>
    <w:link w:val="AnfhrungszeichenZchn"/>
    <w:uiPriority w:val="29"/>
    <w:semiHidden/>
    <w:rsid w:val="000B0B09"/>
    <w:rPr>
      <w:i/>
      <w:iCs/>
      <w:color w:val="000000"/>
    </w:rPr>
  </w:style>
  <w:style w:type="character" w:customStyle="1" w:styleId="AnfhrungszeichenZchn">
    <w:name w:val="Anführungszeichen Zchn"/>
    <w:link w:val="Anfhrungszeichen1"/>
    <w:uiPriority w:val="29"/>
    <w:semiHidden/>
    <w:rsid w:val="000B0B09"/>
    <w:rPr>
      <w:rFonts w:ascii="Verdana" w:eastAsia="Times New Roman" w:hAnsi="Verdana"/>
      <w:i/>
      <w:iCs/>
      <w:color w:val="000000"/>
      <w:sz w:val="20"/>
      <w:szCs w:val="24"/>
      <w:lang w:val="sv-SE" w:eastAsia="en-US"/>
    </w:rPr>
  </w:style>
  <w:style w:type="paragraph" w:customStyle="1" w:styleId="Inhaltsverzeichnisberschrift1">
    <w:name w:val="Inhaltsverzeichnisüberschrift1"/>
    <w:basedOn w:val="Heading1"/>
    <w:next w:val="Normal"/>
    <w:uiPriority w:val="39"/>
    <w:semiHidden/>
    <w:unhideWhenUsed/>
    <w:qFormat/>
    <w:rsid w:val="000B0B09"/>
    <w:pPr>
      <w:keepLines/>
      <w:spacing w:before="480" w:line="311" w:lineRule="auto"/>
      <w:outlineLvl w:val="9"/>
    </w:pPr>
    <w:rPr>
      <w:rFonts w:ascii="Arial" w:hAnsi="Arial"/>
      <w:bCs/>
      <w:color w:val="4B67A3"/>
      <w:szCs w:val="28"/>
    </w:rPr>
  </w:style>
  <w:style w:type="paragraph" w:customStyle="1" w:styleId="berarbeitung1">
    <w:name w:val="Überarbeitung1"/>
    <w:hidden/>
    <w:uiPriority w:val="99"/>
    <w:semiHidden/>
    <w:rsid w:val="000B0B09"/>
    <w:rPr>
      <w:rFonts w:ascii="Verdana" w:eastAsia="Times New Roman" w:hAnsi="Verdana"/>
      <w:szCs w:val="24"/>
      <w:lang w:eastAsia="en-US" w:bidi="ar-SA"/>
    </w:rPr>
  </w:style>
  <w:style w:type="paragraph" w:customStyle="1" w:styleId="Listenabsatz2">
    <w:name w:val="Listenabsatz2"/>
    <w:basedOn w:val="Normal"/>
    <w:uiPriority w:val="99"/>
    <w:qFormat/>
    <w:rsid w:val="000B0B09"/>
    <w:pPr>
      <w:ind w:left="708"/>
    </w:pPr>
  </w:style>
  <w:style w:type="character" w:customStyle="1" w:styleId="Platzhaltertext1">
    <w:name w:val="Platzhaltertext1"/>
    <w:uiPriority w:val="99"/>
    <w:semiHidden/>
    <w:rsid w:val="000B0B09"/>
    <w:rPr>
      <w:color w:val="808080"/>
    </w:rPr>
  </w:style>
  <w:style w:type="paragraph" w:customStyle="1" w:styleId="Default">
    <w:name w:val="Default"/>
    <w:rsid w:val="00283B5F"/>
    <w:pPr>
      <w:autoSpaceDE w:val="0"/>
      <w:autoSpaceDN w:val="0"/>
      <w:adjustRightInd w:val="0"/>
    </w:pPr>
    <w:rPr>
      <w:rFonts w:cs="Arial"/>
      <w:color w:val="000000"/>
      <w:sz w:val="24"/>
      <w:szCs w:val="24"/>
      <w:lang w:bidi="ar-SA"/>
    </w:rPr>
  </w:style>
  <w:style w:type="paragraph" w:customStyle="1" w:styleId="CM1">
    <w:name w:val="CM1"/>
    <w:basedOn w:val="Default"/>
    <w:next w:val="Default"/>
    <w:uiPriority w:val="99"/>
    <w:rsid w:val="003D7822"/>
    <w:rPr>
      <w:rFonts w:ascii="EU Albertina" w:hAnsi="EU Albertina" w:cs="Times New Roman"/>
      <w:color w:val="auto"/>
    </w:rPr>
  </w:style>
  <w:style w:type="paragraph" w:customStyle="1" w:styleId="CM3">
    <w:name w:val="CM3"/>
    <w:basedOn w:val="Default"/>
    <w:next w:val="Default"/>
    <w:uiPriority w:val="99"/>
    <w:rsid w:val="003D7822"/>
    <w:rPr>
      <w:rFonts w:ascii="EU Albertina" w:hAnsi="EU Albertina" w:cs="Times New Roman"/>
      <w:color w:val="auto"/>
    </w:rPr>
  </w:style>
  <w:style w:type="paragraph" w:styleId="NormalWeb">
    <w:name w:val="Normal (Web)"/>
    <w:basedOn w:val="Normal"/>
    <w:uiPriority w:val="99"/>
    <w:unhideWhenUsed/>
    <w:locked/>
    <w:rsid w:val="00C7103D"/>
    <w:pPr>
      <w:spacing w:before="100" w:beforeAutospacing="1" w:after="100" w:afterAutospacing="1"/>
      <w:jc w:val="left"/>
    </w:pPr>
    <w:rPr>
      <w:rFonts w:ascii="Times New Roman" w:hAnsi="Times New Roman"/>
      <w:sz w:val="24"/>
      <w:lang w:eastAsia="en-GB"/>
    </w:rPr>
  </w:style>
  <w:style w:type="character" w:styleId="Emphasis">
    <w:name w:val="Emphasis"/>
    <w:basedOn w:val="DefaultParagraphFont"/>
    <w:uiPriority w:val="20"/>
    <w:qFormat/>
    <w:locked/>
    <w:rsid w:val="00C7103D"/>
    <w:rPr>
      <w:i/>
      <w:iCs/>
    </w:rPr>
  </w:style>
  <w:style w:type="paragraph" w:customStyle="1" w:styleId="TableMainHeading">
    <w:name w:val="TableMainHeading"/>
    <w:basedOn w:val="Normal"/>
    <w:next w:val="Normal"/>
    <w:uiPriority w:val="99"/>
    <w:rsid w:val="007C64F7"/>
    <w:pPr>
      <w:jc w:val="left"/>
    </w:pPr>
    <w:rPr>
      <w:rFonts w:ascii="Segoe UI" w:hAnsi="Segoe UI"/>
      <w:sz w:val="22"/>
      <w:szCs w:val="20"/>
    </w:rPr>
  </w:style>
  <w:style w:type="paragraph" w:customStyle="1" w:styleId="body">
    <w:name w:val="body"/>
    <w:qFormat/>
    <w:rsid w:val="008151A6"/>
    <w:pPr>
      <w:spacing w:before="240" w:after="120" w:line="276" w:lineRule="auto"/>
      <w:jc w:val="both"/>
    </w:pPr>
    <w:rPr>
      <w:rFonts w:asciiTheme="minorHAnsi" w:eastAsiaTheme="minorEastAsia" w:hAnsiTheme="minorHAnsi" w:cstheme="minorBidi"/>
      <w:sz w:val="22"/>
      <w:szCs w:val="24"/>
      <w:lang w:eastAsia="en-US" w:bidi="ar-SA"/>
    </w:rPr>
  </w:style>
  <w:style w:type="paragraph" w:customStyle="1" w:styleId="Applicationdirecte">
    <w:name w:val="Application directe"/>
    <w:basedOn w:val="Normal"/>
    <w:next w:val="Fait"/>
    <w:rsid w:val="00595FAD"/>
    <w:pPr>
      <w:spacing w:before="480"/>
    </w:pPr>
    <w:rPr>
      <w:rFonts w:ascii="Times New Roman" w:hAnsi="Times New Roman"/>
      <w:sz w:val="24"/>
    </w:rPr>
  </w:style>
  <w:style w:type="paragraph" w:customStyle="1" w:styleId="Fait">
    <w:name w:val="Fait à"/>
    <w:basedOn w:val="Normal"/>
    <w:next w:val="Normal"/>
    <w:rsid w:val="00595FAD"/>
    <w:pPr>
      <w:keepNext/>
      <w:spacing w:after="0"/>
    </w:pPr>
    <w:rPr>
      <w:rFonts w:ascii="Times New Roman" w:hAnsi="Times New Roman"/>
      <w:sz w:val="24"/>
    </w:rPr>
  </w:style>
  <w:style w:type="paragraph" w:customStyle="1" w:styleId="Numberedtilelevel1">
    <w:name w:val="Numbered tile level 1"/>
    <w:basedOn w:val="Titlelevel1"/>
    <w:qFormat/>
    <w:rsid w:val="00595FAD"/>
    <w:pPr>
      <w:numPr>
        <w:numId w:val="25"/>
      </w:numPr>
    </w:pPr>
  </w:style>
  <w:style w:type="paragraph" w:customStyle="1" w:styleId="Numberedtitlelevel2">
    <w:name w:val="Numbered title level 2"/>
    <w:basedOn w:val="Titlelevel2"/>
    <w:next w:val="body"/>
    <w:qFormat/>
    <w:rsid w:val="00595FAD"/>
    <w:pPr>
      <w:numPr>
        <w:ilvl w:val="1"/>
        <w:numId w:val="25"/>
      </w:numPr>
    </w:pPr>
  </w:style>
  <w:style w:type="paragraph" w:customStyle="1" w:styleId="Titlelevel2">
    <w:name w:val="Title level 2"/>
    <w:qFormat/>
    <w:rsid w:val="00595FAD"/>
    <w:pPr>
      <w:spacing w:before="240" w:after="240"/>
    </w:pPr>
    <w:rPr>
      <w:rFonts w:asciiTheme="majorHAnsi" w:eastAsiaTheme="majorEastAsia" w:hAnsiTheme="majorHAnsi" w:cstheme="majorBidi"/>
      <w:bCs/>
      <w:color w:val="1F497D" w:themeColor="text2"/>
      <w:sz w:val="32"/>
      <w:szCs w:val="24"/>
      <w:lang w:eastAsia="en-US" w:bidi="ar-SA"/>
    </w:rPr>
  </w:style>
  <w:style w:type="paragraph" w:customStyle="1" w:styleId="Tableheader">
    <w:name w:val="Table header"/>
    <w:next w:val="Tabledata"/>
    <w:qFormat/>
    <w:rsid w:val="00595FAD"/>
    <w:pPr>
      <w:spacing w:after="80"/>
    </w:pPr>
    <w:rPr>
      <w:rFonts w:ascii="Calibri" w:eastAsia="Times New Roman" w:hAnsi="Calibri"/>
      <w:b/>
      <w:color w:val="000000"/>
      <w:sz w:val="22"/>
      <w:szCs w:val="22"/>
      <w:lang w:eastAsia="en-US" w:bidi="ar-SA"/>
    </w:rPr>
  </w:style>
  <w:style w:type="paragraph" w:customStyle="1" w:styleId="Tabledata">
    <w:name w:val="Table data"/>
    <w:basedOn w:val="body"/>
    <w:qFormat/>
    <w:rsid w:val="00595FAD"/>
    <w:pPr>
      <w:spacing w:before="120" w:line="240" w:lineRule="auto"/>
    </w:pPr>
    <w:rPr>
      <w:rFonts w:eastAsia="Times New Roman" w:cstheme="minorHAnsi"/>
      <w:bCs/>
      <w:color w:val="000000"/>
      <w:sz w:val="20"/>
      <w:szCs w:val="22"/>
      <w:lang w:eastAsia="en-GB"/>
    </w:rPr>
  </w:style>
  <w:style w:type="paragraph" w:customStyle="1" w:styleId="List1">
    <w:name w:val="List1"/>
    <w:autoRedefine/>
    <w:qFormat/>
    <w:rsid w:val="00595FAD"/>
    <w:pPr>
      <w:numPr>
        <w:numId w:val="23"/>
      </w:numPr>
    </w:pPr>
    <w:rPr>
      <w:rFonts w:asciiTheme="minorHAnsi" w:eastAsiaTheme="minorEastAsia" w:hAnsiTheme="minorHAnsi" w:cstheme="minorBidi"/>
      <w:sz w:val="22"/>
      <w:szCs w:val="22"/>
      <w:lang w:eastAsia="en-US" w:bidi="ar-SA"/>
    </w:rPr>
  </w:style>
  <w:style w:type="table" w:styleId="TableProfessional">
    <w:name w:val="Table Professional"/>
    <w:basedOn w:val="TableNormal"/>
    <w:uiPriority w:val="99"/>
    <w:semiHidden/>
    <w:unhideWhenUsed/>
    <w:locked/>
    <w:rsid w:val="00595FAD"/>
    <w:rPr>
      <w:rFonts w:asciiTheme="minorHAnsi" w:eastAsiaTheme="minorEastAsia" w:hAnsiTheme="minorHAnsi" w:cstheme="minorBidi"/>
      <w:sz w:val="24"/>
      <w:szCs w:val="24"/>
      <w:lang w:eastAsia="en-US"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locked/>
    <w:rsid w:val="00595FAD"/>
    <w:pPr>
      <w:numPr>
        <w:numId w:val="24"/>
      </w:numPr>
      <w:spacing w:before="240" w:after="120"/>
      <w:contextualSpacing/>
    </w:pPr>
    <w:rPr>
      <w:rFonts w:asciiTheme="minorHAnsi" w:eastAsiaTheme="minorEastAsia" w:hAnsiTheme="minorHAnsi" w:cstheme="minorBidi"/>
      <w:sz w:val="22"/>
      <w:szCs w:val="24"/>
      <w:lang w:eastAsia="en-US" w:bidi="ar-SA"/>
    </w:rPr>
  </w:style>
  <w:style w:type="paragraph" w:customStyle="1" w:styleId="Titlelevel1">
    <w:name w:val="Title level 1"/>
    <w:autoRedefine/>
    <w:qFormat/>
    <w:rsid w:val="00595FAD"/>
    <w:pPr>
      <w:pBdr>
        <w:bottom w:val="single" w:sz="8" w:space="1" w:color="1F497D" w:themeColor="text2"/>
      </w:pBdr>
      <w:spacing w:before="360" w:after="600" w:line="560" w:lineRule="exact"/>
    </w:pPr>
    <w:rPr>
      <w:rFonts w:asciiTheme="majorHAnsi" w:eastAsiaTheme="majorEastAsia" w:hAnsiTheme="majorHAnsi" w:cstheme="majorBidi"/>
      <w:color w:val="1F497D" w:themeColor="text2"/>
      <w:spacing w:val="5"/>
      <w:kern w:val="28"/>
      <w:sz w:val="52"/>
      <w:szCs w:val="52"/>
      <w:lang w:eastAsia="en-US" w:bidi="ar-SA"/>
    </w:rPr>
  </w:style>
  <w:style w:type="paragraph" w:customStyle="1" w:styleId="Titlelevel3">
    <w:name w:val="Title level 3"/>
    <w:qFormat/>
    <w:rsid w:val="00595FAD"/>
    <w:pPr>
      <w:spacing w:before="240" w:after="240"/>
    </w:pPr>
    <w:rPr>
      <w:rFonts w:asciiTheme="minorHAnsi" w:eastAsiaTheme="minorEastAsia" w:hAnsiTheme="minorHAnsi" w:cstheme="minorBidi"/>
      <w:b/>
      <w:color w:val="1F497D" w:themeColor="text2"/>
      <w:sz w:val="24"/>
      <w:szCs w:val="24"/>
      <w:lang w:eastAsia="en-US" w:bidi="ar-SA"/>
    </w:rPr>
  </w:style>
  <w:style w:type="paragraph" w:customStyle="1" w:styleId="Titlelevel4">
    <w:name w:val="Title level 4"/>
    <w:next w:val="body"/>
    <w:qFormat/>
    <w:rsid w:val="00595FAD"/>
    <w:pPr>
      <w:spacing w:before="240" w:after="240"/>
    </w:pPr>
    <w:rPr>
      <w:rFonts w:asciiTheme="minorHAnsi" w:eastAsiaTheme="minorEastAsia" w:hAnsiTheme="minorHAnsi" w:cstheme="minorBidi"/>
      <w:color w:val="EEECE1" w:themeColor="background2"/>
      <w:sz w:val="24"/>
      <w:szCs w:val="24"/>
      <w:lang w:eastAsia="en-US" w:bidi="ar-SA"/>
    </w:rPr>
  </w:style>
  <w:style w:type="paragraph" w:customStyle="1" w:styleId="Figuretitle">
    <w:name w:val="Figure title"/>
    <w:basedOn w:val="body"/>
    <w:next w:val="Normal"/>
    <w:autoRedefine/>
    <w:qFormat/>
    <w:rsid w:val="00595FAD"/>
    <w:pPr>
      <w:keepNext/>
      <w:spacing w:before="360" w:after="360"/>
    </w:pPr>
    <w:rPr>
      <w:rFonts w:eastAsia="Times New Roman" w:cs="Times New Roman"/>
      <w:bCs/>
      <w:noProof/>
      <w:color w:val="1F497D" w:themeColor="text2"/>
      <w:szCs w:val="20"/>
      <w:lang w:eastAsia="en-GB"/>
    </w:rPr>
  </w:style>
  <w:style w:type="table" w:customStyle="1" w:styleId="EBAtable">
    <w:name w:val="EBA table"/>
    <w:basedOn w:val="TableNormal"/>
    <w:uiPriority w:val="99"/>
    <w:rsid w:val="00595FAD"/>
    <w:rPr>
      <w:rFonts w:asciiTheme="minorHAnsi" w:eastAsiaTheme="minorEastAsia" w:hAnsiTheme="minorHAnsi" w:cstheme="minorBidi"/>
      <w:sz w:val="24"/>
      <w:szCs w:val="24"/>
      <w:lang w:eastAsia="en-US" w:bidi="ar-SA"/>
    </w:rPr>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EECE1" w:themeColor="background2"/>
          <w:right w:val="nil"/>
          <w:insideH w:val="nil"/>
          <w:insideV w:val="nil"/>
          <w:tl2br w:val="nil"/>
          <w:tr2bl w:val="nil"/>
        </w:tcBorders>
      </w:tcPr>
    </w:tblStylePr>
    <w:tblStylePr w:type="lastRow">
      <w:tblPr/>
      <w:tcPr>
        <w:tcBorders>
          <w:top w:val="nil"/>
          <w:left w:val="nil"/>
          <w:bottom w:val="single" w:sz="4" w:space="0" w:color="EEECE1" w:themeColor="background2"/>
          <w:right w:val="nil"/>
          <w:insideH w:val="nil"/>
          <w:insideV w:val="nil"/>
          <w:tl2br w:val="nil"/>
          <w:tr2bl w:val="nil"/>
        </w:tcBorders>
      </w:tcPr>
    </w:tblStylePr>
  </w:style>
  <w:style w:type="paragraph" w:customStyle="1" w:styleId="Runningtitle">
    <w:name w:val="Running title"/>
    <w:qFormat/>
    <w:rsid w:val="00595FAD"/>
    <w:rPr>
      <w:rFonts w:asciiTheme="minorHAnsi" w:eastAsiaTheme="minorEastAsia" w:hAnsiTheme="minorHAnsi" w:cstheme="minorBidi"/>
      <w:caps/>
      <w:sz w:val="16"/>
      <w:szCs w:val="18"/>
      <w:lang w:eastAsia="en-US" w:bidi="ar-SA"/>
    </w:rPr>
  </w:style>
  <w:style w:type="paragraph" w:customStyle="1" w:styleId="bullet1">
    <w:name w:val="bullet 1"/>
    <w:basedOn w:val="body"/>
    <w:next w:val="body"/>
    <w:qFormat/>
    <w:rsid w:val="00595FAD"/>
    <w:pPr>
      <w:numPr>
        <w:numId w:val="21"/>
      </w:numPr>
    </w:pPr>
    <w:rPr>
      <w:szCs w:val="22"/>
    </w:rPr>
  </w:style>
  <w:style w:type="paragraph" w:customStyle="1" w:styleId="bullet2">
    <w:name w:val="bullet 2"/>
    <w:basedOn w:val="body"/>
    <w:qFormat/>
    <w:rsid w:val="00595FAD"/>
    <w:pPr>
      <w:numPr>
        <w:numId w:val="20"/>
      </w:numPr>
    </w:pPr>
    <w:rPr>
      <w:szCs w:val="22"/>
    </w:rPr>
  </w:style>
  <w:style w:type="paragraph" w:customStyle="1" w:styleId="Numberedtitlelevel3">
    <w:name w:val="Numbered title level 3"/>
    <w:basedOn w:val="Titlelevel3"/>
    <w:next w:val="body"/>
    <w:qFormat/>
    <w:rsid w:val="00595FAD"/>
    <w:pPr>
      <w:numPr>
        <w:ilvl w:val="2"/>
        <w:numId w:val="25"/>
      </w:numPr>
    </w:pPr>
  </w:style>
  <w:style w:type="table" w:styleId="LightShading">
    <w:name w:val="Light Shading"/>
    <w:basedOn w:val="TableNormal"/>
    <w:uiPriority w:val="60"/>
    <w:rsid w:val="00595FAD"/>
    <w:rPr>
      <w:rFonts w:asciiTheme="minorHAnsi" w:eastAsiaTheme="minorEastAsia" w:hAnsiTheme="minorHAnsi" w:cstheme="minorBidi"/>
      <w:color w:val="000000" w:themeColor="text1" w:themeShade="BF"/>
      <w:sz w:val="24"/>
      <w:szCs w:val="24"/>
      <w:lang w:eastAsia="en-US" w:bidi="ar-S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95FAD"/>
    <w:rPr>
      <w:rFonts w:asciiTheme="minorHAnsi" w:eastAsiaTheme="minorEastAsia" w:hAnsiTheme="minorHAnsi" w:cstheme="minorBidi"/>
      <w:color w:val="365F91" w:themeColor="accent1" w:themeShade="BF"/>
      <w:sz w:val="24"/>
      <w:szCs w:val="24"/>
      <w:lang w:eastAsia="en-US" w:bidi="ar-SA"/>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Contenttitle">
    <w:name w:val="Content title"/>
    <w:basedOn w:val="Titlelevel1"/>
    <w:qFormat/>
    <w:rsid w:val="00595FAD"/>
  </w:style>
  <w:style w:type="paragraph" w:customStyle="1" w:styleId="Numberedtitlelevel4">
    <w:name w:val="Numbered title level 4"/>
    <w:basedOn w:val="Titlelevel4"/>
    <w:qFormat/>
    <w:rsid w:val="00595FAD"/>
    <w:pPr>
      <w:numPr>
        <w:numId w:val="22"/>
      </w:numPr>
    </w:pPr>
  </w:style>
  <w:style w:type="paragraph" w:styleId="Title">
    <w:name w:val="Title"/>
    <w:basedOn w:val="Normal"/>
    <w:next w:val="Normal"/>
    <w:link w:val="TitleChar"/>
    <w:qFormat/>
    <w:locked/>
    <w:rsid w:val="00595FAD"/>
    <w:pPr>
      <w:pBdr>
        <w:bottom w:val="single" w:sz="8" w:space="4" w:color="4F81BD" w:themeColor="accent1"/>
      </w:pBdr>
      <w:spacing w:before="0" w:after="300"/>
      <w:contextualSpacing/>
      <w:jc w:val="left"/>
    </w:pPr>
    <w:rPr>
      <w:rFonts w:asciiTheme="majorHAnsi" w:eastAsiaTheme="majorEastAsia" w:hAnsiTheme="majorHAnsi" w:cstheme="majorBidi"/>
      <w:color w:val="1F497D" w:themeColor="text2"/>
      <w:spacing w:val="5"/>
      <w:kern w:val="28"/>
      <w:sz w:val="52"/>
      <w:szCs w:val="52"/>
    </w:rPr>
  </w:style>
  <w:style w:type="character" w:customStyle="1" w:styleId="TitleChar">
    <w:name w:val="Title Char"/>
    <w:basedOn w:val="DefaultParagraphFont"/>
    <w:link w:val="Title"/>
    <w:rsid w:val="00595FAD"/>
    <w:rPr>
      <w:rFonts w:asciiTheme="majorHAnsi" w:eastAsiaTheme="majorEastAsia" w:hAnsiTheme="majorHAnsi" w:cstheme="majorBidi"/>
      <w:color w:val="1F497D" w:themeColor="text2"/>
      <w:spacing w:val="5"/>
      <w:kern w:val="28"/>
      <w:sz w:val="52"/>
      <w:szCs w:val="52"/>
      <w:lang w:val="sv-SE" w:eastAsia="en-US" w:bidi="ar-SA"/>
    </w:rPr>
  </w:style>
  <w:style w:type="paragraph" w:styleId="Subtitle">
    <w:name w:val="Subtitle"/>
    <w:next w:val="Normal"/>
    <w:link w:val="SubtitleChar"/>
    <w:autoRedefine/>
    <w:uiPriority w:val="11"/>
    <w:qFormat/>
    <w:locked/>
    <w:rsid w:val="00595FAD"/>
    <w:pPr>
      <w:numPr>
        <w:ilvl w:val="1"/>
      </w:numPr>
      <w:spacing w:before="240" w:after="120"/>
    </w:pPr>
    <w:rPr>
      <w:rFonts w:asciiTheme="majorHAnsi" w:eastAsiaTheme="majorEastAsia" w:hAnsiTheme="majorHAnsi" w:cstheme="majorBidi"/>
      <w:color w:val="4F81BD" w:themeColor="accent1"/>
      <w:sz w:val="32"/>
      <w:szCs w:val="32"/>
      <w:lang w:eastAsia="en-US" w:bidi="ar-SA"/>
    </w:rPr>
  </w:style>
  <w:style w:type="character" w:customStyle="1" w:styleId="SubtitleChar">
    <w:name w:val="Subtitle Char"/>
    <w:basedOn w:val="DefaultParagraphFont"/>
    <w:link w:val="Subtitle"/>
    <w:uiPriority w:val="11"/>
    <w:rsid w:val="00595FAD"/>
    <w:rPr>
      <w:rFonts w:asciiTheme="majorHAnsi" w:eastAsiaTheme="majorEastAsia" w:hAnsiTheme="majorHAnsi" w:cstheme="majorBidi"/>
      <w:color w:val="4F81BD" w:themeColor="accent1"/>
      <w:sz w:val="32"/>
      <w:szCs w:val="32"/>
      <w:lang w:eastAsia="en-US" w:bidi="ar-SA"/>
    </w:rPr>
  </w:style>
  <w:style w:type="character" w:styleId="BookTitle">
    <w:name w:val="Book Title"/>
    <w:basedOn w:val="DefaultParagraphFont"/>
    <w:uiPriority w:val="33"/>
    <w:qFormat/>
    <w:rsid w:val="00595FAD"/>
    <w:rPr>
      <w:b/>
      <w:bCs/>
      <w:smallCaps/>
      <w:spacing w:val="5"/>
    </w:rPr>
  </w:style>
  <w:style w:type="character" w:customStyle="1" w:styleId="Highlighttext">
    <w:name w:val="Highlight text"/>
    <w:basedOn w:val="DefaultParagraphFont"/>
    <w:uiPriority w:val="1"/>
    <w:semiHidden/>
    <w:qFormat/>
    <w:rsid w:val="00595FAD"/>
    <w:rPr>
      <w:rFonts w:asciiTheme="minorHAnsi" w:hAnsiTheme="minorHAnsi"/>
      <w:b/>
      <w:bCs/>
      <w:caps w:val="0"/>
      <w:smallCaps w:val="0"/>
      <w:color w:val="EEECE1" w:themeColor="background2"/>
      <w:sz w:val="22"/>
      <w:szCs w:val="22"/>
    </w:rPr>
  </w:style>
  <w:style w:type="paragraph" w:customStyle="1" w:styleId="abbreviation">
    <w:name w:val="abbreviation"/>
    <w:basedOn w:val="Tableheader"/>
    <w:qFormat/>
    <w:rsid w:val="00595FAD"/>
    <w:rPr>
      <w:bCs/>
      <w:lang w:eastAsia="en-GB"/>
    </w:rPr>
  </w:style>
  <w:style w:type="paragraph" w:styleId="ListBullet">
    <w:name w:val="List Bullet"/>
    <w:basedOn w:val="Normal"/>
    <w:semiHidden/>
    <w:qFormat/>
    <w:locked/>
    <w:rsid w:val="00595FAD"/>
    <w:pPr>
      <w:numPr>
        <w:numId w:val="27"/>
      </w:numPr>
      <w:spacing w:before="0" w:after="0"/>
      <w:contextualSpacing/>
      <w:jc w:val="left"/>
    </w:pPr>
    <w:rPr>
      <w:rFonts w:asciiTheme="minorHAnsi" w:eastAsiaTheme="minorEastAsia" w:hAnsiTheme="minorHAnsi" w:cstheme="minorBidi"/>
      <w:sz w:val="22"/>
    </w:rPr>
  </w:style>
  <w:style w:type="paragraph" w:customStyle="1" w:styleId="numberedparagraph">
    <w:name w:val="numbered paragraph"/>
    <w:basedOn w:val="body"/>
    <w:qFormat/>
    <w:rsid w:val="00595FAD"/>
    <w:pPr>
      <w:numPr>
        <w:numId w:val="26"/>
      </w:numPr>
    </w:pPr>
  </w:style>
  <w:style w:type="character" w:customStyle="1" w:styleId="Marker">
    <w:name w:val="Marker"/>
    <w:rsid w:val="00595FAD"/>
    <w:rPr>
      <w:color w:val="0000FF"/>
      <w:shd w:val="clear" w:color="auto" w:fill="auto"/>
    </w:rPr>
  </w:style>
  <w:style w:type="character" w:customStyle="1" w:styleId="Marker2">
    <w:name w:val="Marker2"/>
    <w:rsid w:val="00595FAD"/>
    <w:rPr>
      <w:color w:val="FF0000"/>
      <w:shd w:val="clear" w:color="auto" w:fill="auto"/>
    </w:rPr>
  </w:style>
  <w:style w:type="paragraph" w:customStyle="1" w:styleId="Annexetitre">
    <w:name w:val="Annexe titre"/>
    <w:basedOn w:val="Normal"/>
    <w:next w:val="Normal"/>
    <w:rsid w:val="00595FAD"/>
    <w:pPr>
      <w:jc w:val="center"/>
    </w:pPr>
    <w:rPr>
      <w:rFonts w:ascii="Times New Roman" w:hAnsi="Times New Roman"/>
      <w:b/>
      <w:sz w:val="24"/>
      <w:u w:val="single"/>
    </w:rPr>
  </w:style>
  <w:style w:type="paragraph" w:customStyle="1" w:styleId="Considrant">
    <w:name w:val="Considérant"/>
    <w:basedOn w:val="Normal"/>
    <w:rsid w:val="00595FAD"/>
    <w:pPr>
      <w:numPr>
        <w:numId w:val="28"/>
      </w:numPr>
    </w:pPr>
    <w:rPr>
      <w:rFonts w:ascii="Times New Roman" w:hAnsi="Times New Roman"/>
      <w:sz w:val="24"/>
    </w:rPr>
  </w:style>
  <w:style w:type="paragraph" w:customStyle="1" w:styleId="Datedadoption">
    <w:name w:val="Date d'adoption"/>
    <w:basedOn w:val="Normal"/>
    <w:next w:val="Titreobjet"/>
    <w:rsid w:val="00595FAD"/>
    <w:pPr>
      <w:spacing w:before="360" w:after="0"/>
      <w:jc w:val="center"/>
    </w:pPr>
    <w:rPr>
      <w:rFonts w:ascii="Times New Roman" w:hAnsi="Times New Roman"/>
      <w:b/>
      <w:sz w:val="24"/>
    </w:rPr>
  </w:style>
  <w:style w:type="paragraph" w:customStyle="1" w:styleId="Formuledadoption">
    <w:name w:val="Formule d'adoption"/>
    <w:basedOn w:val="Normal"/>
    <w:next w:val="Titrearticle"/>
    <w:rsid w:val="00595FAD"/>
    <w:pPr>
      <w:keepNext/>
    </w:pPr>
    <w:rPr>
      <w:rFonts w:ascii="Times New Roman" w:hAnsi="Times New Roman"/>
      <w:sz w:val="24"/>
    </w:rPr>
  </w:style>
  <w:style w:type="paragraph" w:customStyle="1" w:styleId="Institutionquisigne">
    <w:name w:val="Institution qui signe"/>
    <w:basedOn w:val="Normal"/>
    <w:next w:val="Personnequisigne"/>
    <w:rsid w:val="00595FAD"/>
    <w:pPr>
      <w:keepNext/>
      <w:tabs>
        <w:tab w:val="left" w:pos="4252"/>
      </w:tabs>
      <w:spacing w:before="720" w:after="0"/>
    </w:pPr>
    <w:rPr>
      <w:rFonts w:ascii="Times New Roman" w:hAnsi="Times New Roman"/>
      <w:i/>
      <w:sz w:val="24"/>
    </w:rPr>
  </w:style>
  <w:style w:type="paragraph" w:customStyle="1" w:styleId="Personnequisigne">
    <w:name w:val="Personne qui signe"/>
    <w:basedOn w:val="Normal"/>
    <w:next w:val="Institutionquisigne"/>
    <w:rsid w:val="00595FAD"/>
    <w:pPr>
      <w:tabs>
        <w:tab w:val="left" w:pos="4252"/>
      </w:tabs>
      <w:spacing w:before="0" w:after="0"/>
      <w:jc w:val="left"/>
    </w:pPr>
    <w:rPr>
      <w:rFonts w:ascii="Times New Roman" w:hAnsi="Times New Roman"/>
      <w:i/>
      <w:sz w:val="24"/>
    </w:rPr>
  </w:style>
  <w:style w:type="paragraph" w:customStyle="1" w:styleId="Titreobjet">
    <w:name w:val="Titre objet"/>
    <w:basedOn w:val="Normal"/>
    <w:next w:val="Normal"/>
    <w:rsid w:val="00595FAD"/>
    <w:pPr>
      <w:spacing w:before="360" w:after="360"/>
      <w:jc w:val="center"/>
    </w:pPr>
    <w:rPr>
      <w:rFonts w:ascii="Times New Roman" w:hAnsi="Times New Roman"/>
      <w:b/>
      <w:sz w:val="24"/>
    </w:rPr>
  </w:style>
  <w:style w:type="paragraph" w:customStyle="1" w:styleId="Typedudocument">
    <w:name w:val="Type du document"/>
    <w:basedOn w:val="Normal"/>
    <w:next w:val="Titreobjet"/>
    <w:rsid w:val="00595FAD"/>
    <w:pPr>
      <w:spacing w:before="360" w:after="0"/>
      <w:jc w:val="center"/>
    </w:pPr>
    <w:rPr>
      <w:rFonts w:ascii="Times New Roman" w:hAnsi="Times New Roman"/>
      <w:b/>
      <w:sz w:val="24"/>
    </w:rPr>
  </w:style>
  <w:style w:type="paragraph" w:customStyle="1" w:styleId="Pagedecouverture">
    <w:name w:val="Page de couverture"/>
    <w:basedOn w:val="Normal"/>
    <w:next w:val="Normal"/>
    <w:rsid w:val="00595FAD"/>
    <w:rPr>
      <w:rFonts w:ascii="Times New Roman" w:hAnsi="Times New Roman"/>
      <w:sz w:val="24"/>
    </w:rPr>
  </w:style>
  <w:style w:type="paragraph" w:customStyle="1" w:styleId="Institutionquiagit">
    <w:name w:val="Institution qui agit"/>
    <w:basedOn w:val="Normal"/>
    <w:next w:val="Normal"/>
    <w:rsid w:val="00595FAD"/>
    <w:pPr>
      <w:keepNext/>
      <w:spacing w:before="600"/>
    </w:pPr>
    <w:rPr>
      <w:rFonts w:ascii="Times New Roman" w:hAnsi="Times New Roman"/>
      <w:sz w:val="24"/>
    </w:rPr>
  </w:style>
  <w:style w:type="paragraph" w:styleId="Caption">
    <w:name w:val="caption"/>
    <w:basedOn w:val="Normal"/>
    <w:next w:val="Normal"/>
    <w:uiPriority w:val="35"/>
    <w:unhideWhenUsed/>
    <w:qFormat/>
    <w:locked/>
    <w:rsid w:val="00595FAD"/>
    <w:pPr>
      <w:spacing w:before="0" w:after="200"/>
      <w:jc w:val="left"/>
    </w:pPr>
    <w:rPr>
      <w:rFonts w:asciiTheme="minorHAnsi" w:eastAsiaTheme="minorEastAsia" w:hAnsiTheme="minorHAnsi" w:cstheme="minorBidi"/>
      <w:b/>
      <w:bCs/>
      <w:color w:val="4F81BD" w:themeColor="accent1"/>
      <w:sz w:val="18"/>
      <w:szCs w:val="18"/>
    </w:rPr>
  </w:style>
  <w:style w:type="paragraph" w:customStyle="1" w:styleId="TableNote">
    <w:name w:val="TableNote"/>
    <w:basedOn w:val="Normal"/>
    <w:rsid w:val="00595FAD"/>
    <w:pPr>
      <w:spacing w:before="60"/>
    </w:pPr>
    <w:rPr>
      <w:rFonts w:ascii="Segoe UI" w:hAnsi="Segoe UI"/>
      <w:sz w:val="15"/>
      <w:szCs w:val="20"/>
    </w:rPr>
  </w:style>
  <w:style w:type="paragraph" w:customStyle="1" w:styleId="CM11">
    <w:name w:val="CM1+1"/>
    <w:basedOn w:val="Default"/>
    <w:next w:val="Default"/>
    <w:uiPriority w:val="99"/>
    <w:rsid w:val="00595FAD"/>
    <w:rPr>
      <w:rFonts w:ascii="EUAlbertina" w:eastAsiaTheme="minorEastAsia" w:hAnsi="EUAlbertina" w:cstheme="minorBidi"/>
      <w:color w:val="auto"/>
      <w:lang w:eastAsia="en-US"/>
    </w:rPr>
  </w:style>
  <w:style w:type="paragraph" w:customStyle="1" w:styleId="CM31">
    <w:name w:val="CM3+1"/>
    <w:basedOn w:val="Default"/>
    <w:next w:val="Default"/>
    <w:uiPriority w:val="99"/>
    <w:rsid w:val="00595FAD"/>
    <w:rPr>
      <w:rFonts w:ascii="EUAlbertina" w:eastAsiaTheme="minorEastAsia" w:hAnsi="EUAlbertina" w:cstheme="minorBidi"/>
      <w:color w:val="auto"/>
      <w:lang w:eastAsia="en-US"/>
    </w:rPr>
  </w:style>
  <w:style w:type="paragraph" w:customStyle="1" w:styleId="CM13">
    <w:name w:val="CM1+3"/>
    <w:basedOn w:val="Default"/>
    <w:next w:val="Default"/>
    <w:uiPriority w:val="99"/>
    <w:rsid w:val="00595FAD"/>
    <w:rPr>
      <w:rFonts w:ascii="EUAlbertina" w:eastAsiaTheme="minorEastAsia" w:hAnsi="EUAlbertina" w:cstheme="minorBidi"/>
      <w:color w:val="auto"/>
      <w:lang w:eastAsia="en-US"/>
    </w:rPr>
  </w:style>
  <w:style w:type="paragraph" w:customStyle="1" w:styleId="CM33">
    <w:name w:val="CM3+3"/>
    <w:basedOn w:val="Default"/>
    <w:next w:val="Default"/>
    <w:uiPriority w:val="99"/>
    <w:rsid w:val="00595FAD"/>
    <w:rPr>
      <w:rFonts w:ascii="EUAlbertina" w:eastAsiaTheme="minorEastAsia" w:hAnsi="EUAlbertina" w:cstheme="minorBidi"/>
      <w:color w:val="auto"/>
      <w:lang w:eastAsia="en-US"/>
    </w:rPr>
  </w:style>
  <w:style w:type="character" w:customStyle="1" w:styleId="ListParagraphChar">
    <w:name w:val="List Paragraph Char"/>
    <w:basedOn w:val="DefaultParagraphFont"/>
    <w:link w:val="ListParagraph"/>
    <w:uiPriority w:val="34"/>
    <w:locked/>
    <w:rsid w:val="00D55777"/>
    <w:rPr>
      <w:rFonts w:ascii="Verdana" w:eastAsia="Times New Roman" w:hAnsi="Verdana"/>
      <w:szCs w:val="24"/>
      <w:lang w:eastAsia="en-US" w:bidi="ar-SA"/>
    </w:rPr>
  </w:style>
  <w:style w:type="character" w:customStyle="1" w:styleId="UnresolvedMention1">
    <w:name w:val="Unresolved Mention1"/>
    <w:basedOn w:val="DefaultParagraphFont"/>
    <w:uiPriority w:val="99"/>
    <w:semiHidden/>
    <w:unhideWhenUsed/>
    <w:rsid w:val="001235ED"/>
    <w:rPr>
      <w:color w:val="605E5C"/>
      <w:shd w:val="clear" w:color="auto" w:fill="E1DFDD"/>
    </w:rPr>
  </w:style>
  <w:style w:type="character" w:styleId="UnresolvedMention">
    <w:name w:val="Unresolved Mention"/>
    <w:basedOn w:val="DefaultParagraphFont"/>
    <w:uiPriority w:val="99"/>
    <w:semiHidden/>
    <w:unhideWhenUsed/>
    <w:rsid w:val="00E37761"/>
    <w:rPr>
      <w:color w:val="605E5C"/>
      <w:shd w:val="clear" w:color="auto" w:fill="E1DFDD"/>
    </w:rPr>
  </w:style>
  <w:style w:type="paragraph" w:customStyle="1" w:styleId="NumberedparagraphL1">
    <w:name w:val="Numbered paragraph L1"/>
    <w:basedOn w:val="Normal"/>
    <w:link w:val="NumberedparagraphL1Char"/>
    <w:uiPriority w:val="1"/>
    <w:qFormat/>
    <w:rsid w:val="00AF5506"/>
    <w:pPr>
      <w:spacing w:before="240" w:line="276" w:lineRule="auto"/>
    </w:pPr>
    <w:rPr>
      <w:rFonts w:asciiTheme="minorHAnsi" w:hAnsiTheme="minorHAnsi" w:cstheme="minorBidi"/>
    </w:rPr>
  </w:style>
  <w:style w:type="character" w:customStyle="1" w:styleId="NumberedparagraphL1Char">
    <w:name w:val="Numbered paragraph L1 Char"/>
    <w:basedOn w:val="DefaultParagraphFont"/>
    <w:link w:val="NumberedparagraphL1"/>
    <w:uiPriority w:val="1"/>
    <w:rsid w:val="00AF5506"/>
    <w:rPr>
      <w:rFonts w:asciiTheme="minorHAnsi" w:eastAsia="Times New Roman" w:hAnsiTheme="minorHAnsi" w:cstheme="minorBidi"/>
      <w:szCs w:val="24"/>
      <w:lang w:eastAsia="en-US" w:bidi="ar-SA"/>
    </w:rPr>
  </w:style>
  <w:style w:type="character" w:customStyle="1" w:styleId="ui-provider">
    <w:name w:val="ui-provider"/>
    <w:basedOn w:val="DefaultParagraphFont"/>
    <w:rsid w:val="00B77A2C"/>
  </w:style>
  <w:style w:type="character" w:styleId="Mention">
    <w:name w:val="Mention"/>
    <w:basedOn w:val="DefaultParagraphFont"/>
    <w:uiPriority w:val="99"/>
    <w:unhideWhenUsed/>
    <w:rsid w:val="00EB211D"/>
    <w:rPr>
      <w:color w:val="2B579A"/>
      <w:shd w:val="clear" w:color="auto" w:fill="E1DFDD"/>
    </w:rPr>
  </w:style>
  <w:style w:type="character" w:customStyle="1" w:styleId="DNEx1">
    <w:name w:val="DNEx1"/>
    <w:basedOn w:val="DefaultParagraphFont"/>
    <w:uiPriority w:val="1"/>
    <w:qFormat/>
    <w:rsid w:val="00C86126"/>
  </w:style>
  <w:style w:type="character" w:customStyle="1" w:styleId="DNEx2">
    <w:name w:val="DNEx2"/>
    <w:basedOn w:val="DefaultParagraphFont"/>
    <w:uiPriority w:val="1"/>
    <w:qFormat/>
    <w:rsid w:val="00C86126"/>
    <w:rPr>
      <w:rFonts w:ascii="Times New Roman" w:hAnsi="Times New Roman"/>
      <w:sz w:val="24"/>
      <w:lang w:eastAsia="de-DE"/>
    </w:rPr>
  </w:style>
  <w:style w:type="paragraph" w:customStyle="1" w:styleId="Style1">
    <w:name w:val="Style1"/>
    <w:basedOn w:val="FootnoteText"/>
    <w:qFormat/>
    <w:rsid w:val="00C86126"/>
    <w:rPr>
      <w:rFonts w:eastAsia="Times New Roman"/>
    </w:rPr>
  </w:style>
  <w:style w:type="paragraph" w:customStyle="1" w:styleId="Style2">
    <w:name w:val="Style2"/>
    <w:basedOn w:val="Normal"/>
    <w:qFormat/>
    <w:rsid w:val="005D2D2B"/>
    <w:pPr>
      <w:keepNext/>
      <w:spacing w:before="0" w:line="259" w:lineRule="auto"/>
      <w:jc w:val="left"/>
    </w:pPr>
    <w:rPr>
      <w:rFonts w:ascii="Times New Roman" w:hAnsi="Times New Roman"/>
      <w:b/>
      <w:bCs/>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8554">
      <w:bodyDiv w:val="1"/>
      <w:marLeft w:val="0"/>
      <w:marRight w:val="0"/>
      <w:marTop w:val="0"/>
      <w:marBottom w:val="0"/>
      <w:divBdr>
        <w:top w:val="none" w:sz="0" w:space="0" w:color="auto"/>
        <w:left w:val="none" w:sz="0" w:space="0" w:color="auto"/>
        <w:bottom w:val="none" w:sz="0" w:space="0" w:color="auto"/>
        <w:right w:val="none" w:sz="0" w:space="0" w:color="auto"/>
      </w:divBdr>
    </w:div>
    <w:div w:id="108205551">
      <w:bodyDiv w:val="1"/>
      <w:marLeft w:val="0"/>
      <w:marRight w:val="0"/>
      <w:marTop w:val="0"/>
      <w:marBottom w:val="0"/>
      <w:divBdr>
        <w:top w:val="none" w:sz="0" w:space="0" w:color="auto"/>
        <w:left w:val="none" w:sz="0" w:space="0" w:color="auto"/>
        <w:bottom w:val="none" w:sz="0" w:space="0" w:color="auto"/>
        <w:right w:val="none" w:sz="0" w:space="0" w:color="auto"/>
      </w:divBdr>
    </w:div>
    <w:div w:id="162862455">
      <w:bodyDiv w:val="1"/>
      <w:marLeft w:val="0"/>
      <w:marRight w:val="0"/>
      <w:marTop w:val="0"/>
      <w:marBottom w:val="0"/>
      <w:divBdr>
        <w:top w:val="none" w:sz="0" w:space="0" w:color="auto"/>
        <w:left w:val="none" w:sz="0" w:space="0" w:color="auto"/>
        <w:bottom w:val="none" w:sz="0" w:space="0" w:color="auto"/>
        <w:right w:val="none" w:sz="0" w:space="0" w:color="auto"/>
      </w:divBdr>
    </w:div>
    <w:div w:id="186606750">
      <w:bodyDiv w:val="1"/>
      <w:marLeft w:val="0"/>
      <w:marRight w:val="0"/>
      <w:marTop w:val="0"/>
      <w:marBottom w:val="0"/>
      <w:divBdr>
        <w:top w:val="none" w:sz="0" w:space="0" w:color="auto"/>
        <w:left w:val="none" w:sz="0" w:space="0" w:color="auto"/>
        <w:bottom w:val="none" w:sz="0" w:space="0" w:color="auto"/>
        <w:right w:val="none" w:sz="0" w:space="0" w:color="auto"/>
      </w:divBdr>
    </w:div>
    <w:div w:id="189728779">
      <w:bodyDiv w:val="1"/>
      <w:marLeft w:val="0"/>
      <w:marRight w:val="0"/>
      <w:marTop w:val="0"/>
      <w:marBottom w:val="0"/>
      <w:divBdr>
        <w:top w:val="none" w:sz="0" w:space="0" w:color="auto"/>
        <w:left w:val="none" w:sz="0" w:space="0" w:color="auto"/>
        <w:bottom w:val="none" w:sz="0" w:space="0" w:color="auto"/>
        <w:right w:val="none" w:sz="0" w:space="0" w:color="auto"/>
      </w:divBdr>
    </w:div>
    <w:div w:id="233204828">
      <w:bodyDiv w:val="1"/>
      <w:marLeft w:val="0"/>
      <w:marRight w:val="0"/>
      <w:marTop w:val="0"/>
      <w:marBottom w:val="0"/>
      <w:divBdr>
        <w:top w:val="none" w:sz="0" w:space="0" w:color="auto"/>
        <w:left w:val="none" w:sz="0" w:space="0" w:color="auto"/>
        <w:bottom w:val="none" w:sz="0" w:space="0" w:color="auto"/>
        <w:right w:val="none" w:sz="0" w:space="0" w:color="auto"/>
      </w:divBdr>
    </w:div>
    <w:div w:id="299265773">
      <w:bodyDiv w:val="1"/>
      <w:marLeft w:val="0"/>
      <w:marRight w:val="0"/>
      <w:marTop w:val="0"/>
      <w:marBottom w:val="0"/>
      <w:divBdr>
        <w:top w:val="none" w:sz="0" w:space="0" w:color="auto"/>
        <w:left w:val="none" w:sz="0" w:space="0" w:color="auto"/>
        <w:bottom w:val="none" w:sz="0" w:space="0" w:color="auto"/>
        <w:right w:val="none" w:sz="0" w:space="0" w:color="auto"/>
      </w:divBdr>
    </w:div>
    <w:div w:id="538904984">
      <w:bodyDiv w:val="1"/>
      <w:marLeft w:val="0"/>
      <w:marRight w:val="0"/>
      <w:marTop w:val="0"/>
      <w:marBottom w:val="0"/>
      <w:divBdr>
        <w:top w:val="none" w:sz="0" w:space="0" w:color="auto"/>
        <w:left w:val="none" w:sz="0" w:space="0" w:color="auto"/>
        <w:bottom w:val="none" w:sz="0" w:space="0" w:color="auto"/>
        <w:right w:val="none" w:sz="0" w:space="0" w:color="auto"/>
      </w:divBdr>
    </w:div>
    <w:div w:id="709574830">
      <w:bodyDiv w:val="1"/>
      <w:marLeft w:val="0"/>
      <w:marRight w:val="0"/>
      <w:marTop w:val="0"/>
      <w:marBottom w:val="0"/>
      <w:divBdr>
        <w:top w:val="none" w:sz="0" w:space="0" w:color="auto"/>
        <w:left w:val="none" w:sz="0" w:space="0" w:color="auto"/>
        <w:bottom w:val="none" w:sz="0" w:space="0" w:color="auto"/>
        <w:right w:val="none" w:sz="0" w:space="0" w:color="auto"/>
      </w:divBdr>
    </w:div>
    <w:div w:id="710032604">
      <w:bodyDiv w:val="1"/>
      <w:marLeft w:val="0"/>
      <w:marRight w:val="0"/>
      <w:marTop w:val="0"/>
      <w:marBottom w:val="0"/>
      <w:divBdr>
        <w:top w:val="none" w:sz="0" w:space="0" w:color="auto"/>
        <w:left w:val="none" w:sz="0" w:space="0" w:color="auto"/>
        <w:bottom w:val="none" w:sz="0" w:space="0" w:color="auto"/>
        <w:right w:val="none" w:sz="0" w:space="0" w:color="auto"/>
      </w:divBdr>
    </w:div>
    <w:div w:id="718362389">
      <w:bodyDiv w:val="1"/>
      <w:marLeft w:val="0"/>
      <w:marRight w:val="0"/>
      <w:marTop w:val="0"/>
      <w:marBottom w:val="0"/>
      <w:divBdr>
        <w:top w:val="none" w:sz="0" w:space="0" w:color="auto"/>
        <w:left w:val="none" w:sz="0" w:space="0" w:color="auto"/>
        <w:bottom w:val="none" w:sz="0" w:space="0" w:color="auto"/>
        <w:right w:val="none" w:sz="0" w:space="0" w:color="auto"/>
      </w:divBdr>
    </w:div>
    <w:div w:id="792601634">
      <w:marLeft w:val="0"/>
      <w:marRight w:val="0"/>
      <w:marTop w:val="0"/>
      <w:marBottom w:val="0"/>
      <w:divBdr>
        <w:top w:val="none" w:sz="0" w:space="0" w:color="auto"/>
        <w:left w:val="none" w:sz="0" w:space="0" w:color="auto"/>
        <w:bottom w:val="none" w:sz="0" w:space="0" w:color="auto"/>
        <w:right w:val="none" w:sz="0" w:space="0" w:color="auto"/>
      </w:divBdr>
    </w:div>
    <w:div w:id="792601635">
      <w:marLeft w:val="0"/>
      <w:marRight w:val="0"/>
      <w:marTop w:val="0"/>
      <w:marBottom w:val="0"/>
      <w:divBdr>
        <w:top w:val="none" w:sz="0" w:space="0" w:color="auto"/>
        <w:left w:val="none" w:sz="0" w:space="0" w:color="auto"/>
        <w:bottom w:val="none" w:sz="0" w:space="0" w:color="auto"/>
        <w:right w:val="none" w:sz="0" w:space="0" w:color="auto"/>
      </w:divBdr>
    </w:div>
    <w:div w:id="792601636">
      <w:marLeft w:val="0"/>
      <w:marRight w:val="0"/>
      <w:marTop w:val="0"/>
      <w:marBottom w:val="0"/>
      <w:divBdr>
        <w:top w:val="none" w:sz="0" w:space="0" w:color="auto"/>
        <w:left w:val="none" w:sz="0" w:space="0" w:color="auto"/>
        <w:bottom w:val="none" w:sz="0" w:space="0" w:color="auto"/>
        <w:right w:val="none" w:sz="0" w:space="0" w:color="auto"/>
      </w:divBdr>
    </w:div>
    <w:div w:id="792601637">
      <w:marLeft w:val="0"/>
      <w:marRight w:val="0"/>
      <w:marTop w:val="0"/>
      <w:marBottom w:val="0"/>
      <w:divBdr>
        <w:top w:val="none" w:sz="0" w:space="0" w:color="auto"/>
        <w:left w:val="none" w:sz="0" w:space="0" w:color="auto"/>
        <w:bottom w:val="none" w:sz="0" w:space="0" w:color="auto"/>
        <w:right w:val="none" w:sz="0" w:space="0" w:color="auto"/>
      </w:divBdr>
    </w:div>
    <w:div w:id="792601638">
      <w:marLeft w:val="0"/>
      <w:marRight w:val="0"/>
      <w:marTop w:val="0"/>
      <w:marBottom w:val="0"/>
      <w:divBdr>
        <w:top w:val="none" w:sz="0" w:space="0" w:color="auto"/>
        <w:left w:val="none" w:sz="0" w:space="0" w:color="auto"/>
        <w:bottom w:val="none" w:sz="0" w:space="0" w:color="auto"/>
        <w:right w:val="none" w:sz="0" w:space="0" w:color="auto"/>
      </w:divBdr>
    </w:div>
    <w:div w:id="820199939">
      <w:bodyDiv w:val="1"/>
      <w:marLeft w:val="0"/>
      <w:marRight w:val="0"/>
      <w:marTop w:val="0"/>
      <w:marBottom w:val="0"/>
      <w:divBdr>
        <w:top w:val="none" w:sz="0" w:space="0" w:color="auto"/>
        <w:left w:val="none" w:sz="0" w:space="0" w:color="auto"/>
        <w:bottom w:val="none" w:sz="0" w:space="0" w:color="auto"/>
        <w:right w:val="none" w:sz="0" w:space="0" w:color="auto"/>
      </w:divBdr>
    </w:div>
    <w:div w:id="1071536696">
      <w:bodyDiv w:val="1"/>
      <w:marLeft w:val="0"/>
      <w:marRight w:val="0"/>
      <w:marTop w:val="0"/>
      <w:marBottom w:val="0"/>
      <w:divBdr>
        <w:top w:val="none" w:sz="0" w:space="0" w:color="auto"/>
        <w:left w:val="none" w:sz="0" w:space="0" w:color="auto"/>
        <w:bottom w:val="none" w:sz="0" w:space="0" w:color="auto"/>
        <w:right w:val="none" w:sz="0" w:space="0" w:color="auto"/>
      </w:divBdr>
    </w:div>
    <w:div w:id="1127431200">
      <w:bodyDiv w:val="1"/>
      <w:marLeft w:val="0"/>
      <w:marRight w:val="0"/>
      <w:marTop w:val="0"/>
      <w:marBottom w:val="0"/>
      <w:divBdr>
        <w:top w:val="none" w:sz="0" w:space="0" w:color="auto"/>
        <w:left w:val="none" w:sz="0" w:space="0" w:color="auto"/>
        <w:bottom w:val="none" w:sz="0" w:space="0" w:color="auto"/>
        <w:right w:val="none" w:sz="0" w:space="0" w:color="auto"/>
      </w:divBdr>
    </w:div>
    <w:div w:id="1192721008">
      <w:bodyDiv w:val="1"/>
      <w:marLeft w:val="0"/>
      <w:marRight w:val="0"/>
      <w:marTop w:val="0"/>
      <w:marBottom w:val="0"/>
      <w:divBdr>
        <w:top w:val="none" w:sz="0" w:space="0" w:color="auto"/>
        <w:left w:val="none" w:sz="0" w:space="0" w:color="auto"/>
        <w:bottom w:val="none" w:sz="0" w:space="0" w:color="auto"/>
        <w:right w:val="none" w:sz="0" w:space="0" w:color="auto"/>
      </w:divBdr>
    </w:div>
    <w:div w:id="177517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eba.europa.eu/activities/single-rulebook/regulatory-activities/supervisory-reporting/implementing-technical-standards-supervisory-reporting-changes-related-crr3crd6-step-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D786269AE2424A8D342950147AB377" ma:contentTypeVersion="3" ma:contentTypeDescription="Create a new document." ma:contentTypeScope="" ma:versionID="1c6d71e8fe77cb1d31a72a025cb5529a">
  <xsd:schema xmlns:xsd="http://www.w3.org/2001/XMLSchema" xmlns:xs="http://www.w3.org/2001/XMLSchema" xmlns:p="http://schemas.microsoft.com/office/2006/metadata/properties" xmlns:ns2="d520683a-cb21-4d3a-9123-58e4528859ba" targetNamespace="http://schemas.microsoft.com/office/2006/metadata/properties" ma:root="true" ma:fieldsID="cdbf0337ca5db9b749df9a74d0371656" ns2:_="">
    <xsd:import namespace="d520683a-cb21-4d3a-9123-58e4528859b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0683a-cb21-4d3a-9123-58e452885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228C9C-3A1B-490D-856C-158C4347D2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DD7027-2894-4510-AA92-4A9D2D9A7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0683a-cb21-4d3a-9123-58e452885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D903E8-976A-4911-AA4D-4A107B94B3B2}">
  <ds:schemaRefs>
    <ds:schemaRef ds:uri="http://schemas.openxmlformats.org/officeDocument/2006/bibliography"/>
  </ds:schemaRefs>
</ds:datastoreItem>
</file>

<file path=customXml/itemProps4.xml><?xml version="1.0" encoding="utf-8"?>
<ds:datastoreItem xmlns:ds="http://schemas.openxmlformats.org/officeDocument/2006/customXml" ds:itemID="{180E4F42-7645-4234-8C8A-5A366B35CC51}">
  <ds:schemaRefs>
    <ds:schemaRef ds:uri="http://schemas.microsoft.com/sharepoint/v3/contenttype/forms"/>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30</Pages>
  <Words>9349</Words>
  <Characters>59886</Characters>
  <Application>Microsoft Office Word</Application>
  <DocSecurity>0</DocSecurity>
  <Lines>499</Lines>
  <Paragraphs>138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2025-10-14T15:53:00Z</dcterms:created>
  <dcterms:modified xsi:type="dcterms:W3CDTF">2025-12-08T10:07:00Z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0x01010061D786269AE2424A8D342950147AB377</vt:lpwstr>
  </property>
</Properties>
</file>