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18651A" w:rsidRDefault="009E7D0C" w:rsidP="00A33695">
      <w:pPr>
        <w:jc w:val="center"/>
        <w:rPr>
          <w:rFonts w:ascii="Times New Roman" w:hAnsi="Times New Roman"/>
          <w:sz w:val="24"/>
        </w:rPr>
      </w:pPr>
      <w:bookmarkStart w:id="0" w:name="_Toc262568021"/>
      <w:bookmarkStart w:id="1" w:name="_Toc295829847"/>
      <w:r w:rsidRPr="0018651A">
        <w:rPr>
          <w:rFonts w:ascii="Times New Roman" w:hAnsi="Times New Roman"/>
          <w:sz w:val="24"/>
        </w:rPr>
        <w:t>HR</w:t>
      </w:r>
    </w:p>
    <w:p w14:paraId="2704A83C" w14:textId="77777777" w:rsidR="009E7D0C" w:rsidRPr="0018651A" w:rsidRDefault="009E7D0C" w:rsidP="00A33695">
      <w:pPr>
        <w:jc w:val="center"/>
        <w:rPr>
          <w:rFonts w:ascii="Times New Roman" w:hAnsi="Times New Roman"/>
          <w:sz w:val="24"/>
        </w:rPr>
      </w:pPr>
    </w:p>
    <w:p w14:paraId="24333E7A" w14:textId="5D6FD9D5" w:rsidR="008D696E" w:rsidRPr="0018651A" w:rsidRDefault="008D696E" w:rsidP="00A33695">
      <w:pPr>
        <w:jc w:val="center"/>
        <w:rPr>
          <w:rFonts w:ascii="Times New Roman" w:hAnsi="Times New Roman"/>
          <w:sz w:val="24"/>
        </w:rPr>
      </w:pPr>
      <w:r w:rsidRPr="0018651A">
        <w:rPr>
          <w:rFonts w:ascii="Times New Roman" w:hAnsi="Times New Roman"/>
          <w:sz w:val="24"/>
        </w:rPr>
        <w:t>PRILOG II.</w:t>
      </w:r>
    </w:p>
    <w:p w14:paraId="37362007" w14:textId="6FB5EC15" w:rsidR="002648B0" w:rsidRPr="0018651A" w:rsidRDefault="008D696E" w:rsidP="00A33695">
      <w:pPr>
        <w:jc w:val="center"/>
        <w:rPr>
          <w:rFonts w:ascii="Times New Roman" w:hAnsi="Times New Roman"/>
          <w:sz w:val="24"/>
        </w:rPr>
      </w:pPr>
      <w:r w:rsidRPr="0018651A">
        <w:rPr>
          <w:rFonts w:ascii="Times New Roman" w:hAnsi="Times New Roman"/>
          <w:sz w:val="24"/>
        </w:rPr>
        <w:t>„PRILOG II.</w:t>
      </w:r>
    </w:p>
    <w:p w14:paraId="1330A6A8" w14:textId="72D1DF29" w:rsidR="000F1AF3" w:rsidRPr="0018651A" w:rsidRDefault="00D11E4C" w:rsidP="00D41692">
      <w:pPr>
        <w:jc w:val="center"/>
        <w:rPr>
          <w:rFonts w:ascii="Times New Roman" w:hAnsi="Times New Roman"/>
          <w:b/>
          <w:sz w:val="24"/>
        </w:rPr>
      </w:pPr>
      <w:r w:rsidRPr="0018651A">
        <w:rPr>
          <w:rFonts w:ascii="Times New Roman" w:hAnsi="Times New Roman"/>
          <w:b/>
          <w:sz w:val="24"/>
        </w:rPr>
        <w:t>UPUTE ZA IZVJEŠĆIVANJE O REGULATORNOM KAPITALU I KAPITALNIM ZAHTJEVIMA</w:t>
      </w:r>
      <w:bookmarkStart w:id="2" w:name="_Toc264033192"/>
      <w:bookmarkEnd w:id="0"/>
      <w:bookmarkEnd w:id="1"/>
      <w:bookmarkEnd w:id="2"/>
    </w:p>
    <w:p w14:paraId="4C764596" w14:textId="77777777" w:rsidR="000F1AF3" w:rsidRPr="0018651A" w:rsidRDefault="000F1AF3" w:rsidP="000F1AF3">
      <w:pPr>
        <w:rPr>
          <w:rFonts w:ascii="Times New Roman" w:hAnsi="Times New Roman"/>
          <w:sz w:val="24"/>
        </w:rPr>
      </w:pPr>
    </w:p>
    <w:p w14:paraId="70585B10" w14:textId="77777777" w:rsidR="000F1AF3" w:rsidRPr="0018651A" w:rsidRDefault="000F1AF3" w:rsidP="000F1AF3">
      <w:pPr>
        <w:pStyle w:val="Heading2"/>
        <w:rPr>
          <w:rFonts w:ascii="Times New Roman" w:hAnsi="Times New Roman"/>
        </w:rPr>
      </w:pPr>
      <w:bookmarkStart w:id="3" w:name="_Toc360188322"/>
      <w:bookmarkStart w:id="4" w:name="_Toc473560870"/>
      <w:bookmarkStart w:id="5" w:name="_Toc151714358"/>
      <w:r w:rsidRPr="0018651A">
        <w:rPr>
          <w:rFonts w:ascii="Times New Roman" w:hAnsi="Times New Roman"/>
        </w:rPr>
        <w:t>DIO II.: UPUTE ZA POJEDINE OBRASCE</w:t>
      </w:r>
      <w:bookmarkEnd w:id="3"/>
      <w:bookmarkEnd w:id="4"/>
      <w:bookmarkEnd w:id="5"/>
    </w:p>
    <w:p w14:paraId="08AA7146" w14:textId="77777777" w:rsidR="000F1AF3" w:rsidRPr="0018651A" w:rsidRDefault="000F1AF3" w:rsidP="000F1AF3">
      <w:pPr>
        <w:rPr>
          <w:lang w:eastAsia="x-none"/>
        </w:rPr>
      </w:pPr>
    </w:p>
    <w:p w14:paraId="0DC832AB" w14:textId="77777777" w:rsidR="000F1AF3" w:rsidRPr="0018651A" w:rsidRDefault="000F1AF3" w:rsidP="000F1AF3">
      <w:r w:rsidRPr="0018651A">
        <w:rPr>
          <w:lang w:eastAsia="x-none"/>
        </w:rPr>
        <w:t>(…)</w:t>
      </w:r>
    </w:p>
    <w:p w14:paraId="7F7A0FD4" w14:textId="77777777" w:rsidR="00FC6275" w:rsidRPr="0018651A" w:rsidRDefault="00FC6275">
      <w:pPr>
        <w:spacing w:before="0" w:after="0"/>
        <w:jc w:val="left"/>
        <w:rPr>
          <w:rStyle w:val="InstructionsTabelleText"/>
          <w:rFonts w:ascii="Times New Roman" w:hAnsi="Times New Roman"/>
          <w:b/>
          <w:sz w:val="24"/>
        </w:rPr>
      </w:pPr>
    </w:p>
    <w:p w14:paraId="08BE46FC" w14:textId="245D1169" w:rsidR="00AC6255" w:rsidRPr="0018651A"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18651A">
        <w:rPr>
          <w:rFonts w:ascii="Times New Roman" w:hAnsi="Times New Roman"/>
          <w:b/>
          <w:sz w:val="24"/>
        </w:rPr>
        <w:t>Obrasci za operativni rizik</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18651A" w:rsidRDefault="008F3052" w:rsidP="00E434A1">
      <w:pPr>
        <w:pStyle w:val="InstructionsText2"/>
        <w:numPr>
          <w:ilvl w:val="0"/>
          <w:numId w:val="0"/>
        </w:numPr>
      </w:pPr>
      <w:r w:rsidRPr="0018651A">
        <w:rPr>
          <w:rStyle w:val="DNEx1"/>
        </w:rPr>
        <w:fldChar w:fldCharType="begin"/>
      </w:r>
      <w:r w:rsidRPr="0018651A">
        <w:rPr>
          <w:rStyle w:val="DNEx1"/>
        </w:rPr>
        <w:instrText xml:space="preserve"> seq paragraphs </w:instrText>
      </w:r>
      <w:r w:rsidRPr="0018651A">
        <w:rPr>
          <w:rStyle w:val="DNEx1"/>
        </w:rPr>
        <w:fldChar w:fldCharType="separate"/>
      </w:r>
      <w:r w:rsidR="00771068" w:rsidRPr="0018651A">
        <w:rPr>
          <w:rStyle w:val="DNEx1"/>
        </w:rPr>
        <w:t>136</w:t>
      </w:r>
      <w:r w:rsidRPr="0018651A">
        <w:rPr>
          <w:rStyle w:val="DNEx1"/>
        </w:rPr>
        <w:fldChar w:fldCharType="end"/>
      </w:r>
      <w:r w:rsidRPr="0018651A">
        <w:rPr>
          <w:rStyle w:val="DNEx1"/>
        </w:rPr>
        <w:t>.</w:t>
      </w:r>
      <w:r w:rsidRPr="0018651A">
        <w:rPr>
          <w:rStyle w:val="DNEx1"/>
        </w:rPr>
        <w:tab/>
      </w:r>
      <w:r w:rsidRPr="0018651A">
        <w:t>[prazno]</w:t>
      </w:r>
    </w:p>
    <w:p w14:paraId="4904781C" w14:textId="6F5245AC" w:rsidR="00AC6255" w:rsidRPr="0018651A" w:rsidRDefault="00362BB4" w:rsidP="00E434A1">
      <w:pPr>
        <w:pStyle w:val="InstructionsText2"/>
        <w:numPr>
          <w:ilvl w:val="0"/>
          <w:numId w:val="0"/>
        </w:numPr>
      </w:pPr>
      <w:r w:rsidRPr="0018651A">
        <w:rPr>
          <w:rStyle w:val="DNEx1"/>
        </w:rPr>
        <w:fldChar w:fldCharType="begin"/>
      </w:r>
      <w:r w:rsidRPr="0018651A">
        <w:rPr>
          <w:rStyle w:val="DNEx1"/>
        </w:rPr>
        <w:instrText xml:space="preserve"> seq paragraphs </w:instrText>
      </w:r>
      <w:r w:rsidRPr="0018651A">
        <w:rPr>
          <w:rStyle w:val="DNEx1"/>
        </w:rPr>
        <w:fldChar w:fldCharType="separate"/>
      </w:r>
      <w:r w:rsidR="00771068" w:rsidRPr="0018651A">
        <w:rPr>
          <w:rStyle w:val="DNEx1"/>
        </w:rPr>
        <w:t>137</w:t>
      </w:r>
      <w:r w:rsidRPr="0018651A">
        <w:rPr>
          <w:rStyle w:val="DNEx1"/>
        </w:rPr>
        <w:fldChar w:fldCharType="end"/>
      </w:r>
      <w:r w:rsidRPr="0018651A">
        <w:rPr>
          <w:rStyle w:val="DNEx1"/>
        </w:rPr>
        <w:t>.</w:t>
      </w:r>
      <w:r w:rsidRPr="0018651A">
        <w:rPr>
          <w:rStyle w:val="DNEx1"/>
        </w:rPr>
        <w:tab/>
      </w:r>
      <w:r w:rsidRPr="0018651A">
        <w:t>[prazno]</w:t>
      </w:r>
    </w:p>
    <w:p w14:paraId="4B809D6B" w14:textId="101DE481" w:rsidR="00AC6255" w:rsidRPr="0018651A" w:rsidRDefault="00362BB4" w:rsidP="00E434A1">
      <w:pPr>
        <w:pStyle w:val="InstructionsText2"/>
        <w:numPr>
          <w:ilvl w:val="0"/>
          <w:numId w:val="0"/>
        </w:numPr>
      </w:pPr>
      <w:r w:rsidRPr="0018651A">
        <w:rPr>
          <w:rStyle w:val="DNEx1"/>
        </w:rPr>
        <w:fldChar w:fldCharType="begin"/>
      </w:r>
      <w:r w:rsidRPr="0018651A">
        <w:rPr>
          <w:rStyle w:val="DNEx1"/>
        </w:rPr>
        <w:instrText xml:space="preserve"> seq paragraphs </w:instrText>
      </w:r>
      <w:r w:rsidRPr="0018651A">
        <w:rPr>
          <w:rStyle w:val="DNEx1"/>
        </w:rPr>
        <w:fldChar w:fldCharType="separate"/>
      </w:r>
      <w:r w:rsidR="00771068" w:rsidRPr="0018651A">
        <w:rPr>
          <w:rStyle w:val="DNEx1"/>
        </w:rPr>
        <w:t>138</w:t>
      </w:r>
      <w:r w:rsidRPr="0018651A">
        <w:rPr>
          <w:rStyle w:val="DNEx1"/>
        </w:rPr>
        <w:fldChar w:fldCharType="end"/>
      </w:r>
      <w:r w:rsidRPr="0018651A">
        <w:rPr>
          <w:rStyle w:val="DNEx1"/>
        </w:rPr>
        <w:t>.</w:t>
      </w:r>
      <w:r w:rsidRPr="0018651A">
        <w:rPr>
          <w:rStyle w:val="DNEx1"/>
        </w:rPr>
        <w:tab/>
      </w:r>
      <w:r w:rsidRPr="0018651A">
        <w:t>[prazno]</w:t>
      </w:r>
    </w:p>
    <w:p w14:paraId="2023E425" w14:textId="65D3DC43" w:rsidR="00AC6255" w:rsidRPr="0018651A" w:rsidRDefault="00362BB4" w:rsidP="00E434A1">
      <w:pPr>
        <w:pStyle w:val="InstructionsText2"/>
        <w:numPr>
          <w:ilvl w:val="0"/>
          <w:numId w:val="0"/>
        </w:numPr>
      </w:pPr>
      <w:r w:rsidRPr="0018651A">
        <w:rPr>
          <w:rStyle w:val="DNEx1"/>
        </w:rPr>
        <w:fldChar w:fldCharType="begin"/>
      </w:r>
      <w:r w:rsidRPr="0018651A">
        <w:rPr>
          <w:rStyle w:val="DNEx1"/>
        </w:rPr>
        <w:instrText xml:space="preserve"> seq paragraphs </w:instrText>
      </w:r>
      <w:r w:rsidRPr="0018651A">
        <w:rPr>
          <w:rStyle w:val="DNEx1"/>
        </w:rPr>
        <w:fldChar w:fldCharType="separate"/>
      </w:r>
      <w:r w:rsidR="00771068" w:rsidRPr="0018651A">
        <w:rPr>
          <w:rStyle w:val="DNEx1"/>
        </w:rPr>
        <w:t>139</w:t>
      </w:r>
      <w:r w:rsidRPr="0018651A">
        <w:rPr>
          <w:rStyle w:val="DNEx1"/>
        </w:rPr>
        <w:fldChar w:fldCharType="end"/>
      </w:r>
      <w:r w:rsidRPr="0018651A">
        <w:rPr>
          <w:rStyle w:val="DNEx1"/>
        </w:rPr>
        <w:t>.</w:t>
      </w:r>
      <w:r w:rsidRPr="0018651A">
        <w:rPr>
          <w:rStyle w:val="DNEx1"/>
        </w:rPr>
        <w:tab/>
      </w:r>
      <w:r w:rsidRPr="0018651A">
        <w:t>[prazno]</w:t>
      </w:r>
    </w:p>
    <w:p w14:paraId="1BF423DA" w14:textId="4247CC99" w:rsidR="00AC6255" w:rsidRPr="0018651A" w:rsidRDefault="00362BB4" w:rsidP="00E434A1">
      <w:pPr>
        <w:pStyle w:val="InstructionsText2"/>
        <w:numPr>
          <w:ilvl w:val="0"/>
          <w:numId w:val="0"/>
        </w:numPr>
      </w:pPr>
      <w:r w:rsidRPr="0018651A">
        <w:rPr>
          <w:rStyle w:val="DNEx1"/>
        </w:rPr>
        <w:fldChar w:fldCharType="begin"/>
      </w:r>
      <w:r w:rsidRPr="0018651A">
        <w:rPr>
          <w:rStyle w:val="DNEx1"/>
        </w:rPr>
        <w:instrText xml:space="preserve"> seq paragraphs </w:instrText>
      </w:r>
      <w:r w:rsidRPr="0018651A">
        <w:rPr>
          <w:rStyle w:val="DNEx1"/>
        </w:rPr>
        <w:fldChar w:fldCharType="separate"/>
      </w:r>
      <w:r w:rsidR="00771068" w:rsidRPr="0018651A">
        <w:rPr>
          <w:rStyle w:val="DNEx1"/>
        </w:rPr>
        <w:t>140</w:t>
      </w:r>
      <w:r w:rsidRPr="0018651A">
        <w:rPr>
          <w:rStyle w:val="DNEx1"/>
        </w:rPr>
        <w:fldChar w:fldCharType="end"/>
      </w:r>
      <w:r w:rsidRPr="0018651A">
        <w:rPr>
          <w:rStyle w:val="DNEx1"/>
        </w:rPr>
        <w:t>.</w:t>
      </w:r>
      <w:r w:rsidRPr="0018651A">
        <w:rPr>
          <w:rStyle w:val="DNEx1"/>
        </w:rPr>
        <w:tab/>
      </w:r>
      <w:r w:rsidRPr="0018651A">
        <w:t>[prazno]</w:t>
      </w:r>
    </w:p>
    <w:p w14:paraId="001035D2" w14:textId="7F939878" w:rsidR="00AC6255" w:rsidRPr="0018651A" w:rsidRDefault="00362BB4" w:rsidP="00E434A1">
      <w:pPr>
        <w:pStyle w:val="InstructionsText2"/>
        <w:numPr>
          <w:ilvl w:val="0"/>
          <w:numId w:val="0"/>
        </w:numPr>
      </w:pPr>
      <w:r w:rsidRPr="0018651A">
        <w:rPr>
          <w:rStyle w:val="DNEx1"/>
        </w:rPr>
        <w:fldChar w:fldCharType="begin"/>
      </w:r>
      <w:r w:rsidRPr="0018651A">
        <w:rPr>
          <w:rStyle w:val="DNEx1"/>
        </w:rPr>
        <w:instrText xml:space="preserve"> seq paragraphs </w:instrText>
      </w:r>
      <w:r w:rsidRPr="0018651A">
        <w:rPr>
          <w:rStyle w:val="DNEx1"/>
        </w:rPr>
        <w:fldChar w:fldCharType="separate"/>
      </w:r>
      <w:r w:rsidR="00771068" w:rsidRPr="0018651A">
        <w:rPr>
          <w:rStyle w:val="DNEx1"/>
        </w:rPr>
        <w:t>141</w:t>
      </w:r>
      <w:r w:rsidRPr="0018651A">
        <w:rPr>
          <w:rStyle w:val="DNEx1"/>
        </w:rPr>
        <w:fldChar w:fldCharType="end"/>
      </w:r>
      <w:r w:rsidRPr="0018651A">
        <w:rPr>
          <w:rStyle w:val="DNEx1"/>
        </w:rPr>
        <w:t>.</w:t>
      </w:r>
      <w:r w:rsidRPr="0018651A">
        <w:rPr>
          <w:rStyle w:val="DNEx1"/>
        </w:rPr>
        <w:tab/>
      </w:r>
      <w:r w:rsidRPr="0018651A">
        <w:t>[prazno]</w:t>
      </w:r>
    </w:p>
    <w:p w14:paraId="23737963" w14:textId="4E4DFDEB" w:rsidR="0062765D" w:rsidRPr="0018651A"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18651A">
        <w:rPr>
          <w:rFonts w:ascii="Times New Roman" w:hAnsi="Times New Roman"/>
          <w:b/>
          <w:sz w:val="24"/>
          <w:u w:val="single"/>
        </w:rPr>
        <w:t>Izvješćivanje o kapitalnim zahtjevima za operativni rizik</w:t>
      </w:r>
      <w:bookmarkEnd w:id="18"/>
    </w:p>
    <w:p w14:paraId="200487A9" w14:textId="75383504" w:rsidR="0062765D" w:rsidRPr="0018651A"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18651A">
        <w:rPr>
          <w:rFonts w:ascii="Times New Roman" w:hAnsi="Times New Roman"/>
          <w:b/>
          <w:sz w:val="24"/>
          <w:u w:val="single"/>
        </w:rPr>
        <w:t>Opće napomene</w:t>
      </w:r>
      <w:bookmarkEnd w:id="19"/>
    </w:p>
    <w:p w14:paraId="60C67A56" w14:textId="5F0C19D1" w:rsidR="0062765D" w:rsidRPr="0018651A" w:rsidRDefault="0062765D" w:rsidP="00855EF0">
      <w:pPr>
        <w:spacing w:before="0" w:after="240"/>
        <w:ind w:left="360" w:hanging="360"/>
        <w:rPr>
          <w:rFonts w:ascii="Times New Roman" w:hAnsi="Times New Roman"/>
          <w:noProof/>
          <w:sz w:val="24"/>
        </w:rPr>
      </w:pPr>
      <w:r w:rsidRPr="0018651A">
        <w:rPr>
          <w:rStyle w:val="DNEx2"/>
        </w:rPr>
        <w:t xml:space="preserve">141a. </w:t>
      </w:r>
      <w:r w:rsidRPr="0018651A">
        <w:rPr>
          <w:rFonts w:ascii="Times New Roman" w:hAnsi="Times New Roman"/>
          <w:sz w:val="24"/>
        </w:rPr>
        <w:t>Obrazac C 16.01 obuhvaća kapitalne zahtjeve za operativni rizik u okviru komponente pokazatelja poslovanja (BIC) i povezanog pokazatelja poslovanja (BI) u skladu s člancima od 312. do 314. Uredbe (EU) br. 575/2013.</w:t>
      </w:r>
    </w:p>
    <w:p w14:paraId="45817266" w14:textId="012015AA" w:rsidR="004F7163" w:rsidRPr="0018651A" w:rsidRDefault="004F7163" w:rsidP="004F7163">
      <w:pPr>
        <w:spacing w:before="0" w:after="240"/>
        <w:ind w:left="360" w:hanging="360"/>
        <w:rPr>
          <w:rFonts w:ascii="Times New Roman" w:hAnsi="Times New Roman"/>
          <w:noProof/>
          <w:sz w:val="24"/>
        </w:rPr>
      </w:pPr>
      <w:r w:rsidRPr="0018651A">
        <w:rPr>
          <w:rStyle w:val="DNEx2"/>
        </w:rPr>
        <w:t>141aa.</w:t>
      </w:r>
      <w:r w:rsidRPr="0018651A">
        <w:rPr>
          <w:rFonts w:ascii="Times New Roman" w:hAnsi="Times New Roman"/>
          <w:sz w:val="24"/>
        </w:rPr>
        <w:t xml:space="preserve"> U obrascu C 16.02 navode se pojedinosti o </w:t>
      </w:r>
      <w:proofErr w:type="spellStart"/>
      <w:r w:rsidRPr="0018651A">
        <w:rPr>
          <w:rFonts w:ascii="Times New Roman" w:hAnsi="Times New Roman"/>
          <w:sz w:val="24"/>
        </w:rPr>
        <w:t>potkomponentama</w:t>
      </w:r>
      <w:proofErr w:type="spellEnd"/>
      <w:r w:rsidRPr="0018651A">
        <w:rPr>
          <w:rFonts w:ascii="Times New Roman" w:hAnsi="Times New Roman"/>
          <w:sz w:val="24"/>
        </w:rPr>
        <w:t xml:space="preserve"> pokazatelja poslovanja (BI) iz obrasca C 16.01: </w:t>
      </w:r>
      <w:proofErr w:type="spellStart"/>
      <w:r w:rsidRPr="0018651A">
        <w:rPr>
          <w:rFonts w:ascii="Times New Roman" w:hAnsi="Times New Roman"/>
          <w:sz w:val="24"/>
        </w:rPr>
        <w:t>potkomponente</w:t>
      </w:r>
      <w:proofErr w:type="spellEnd"/>
      <w:r w:rsidRPr="0018651A">
        <w:rPr>
          <w:rFonts w:ascii="Times New Roman" w:hAnsi="Times New Roman"/>
          <w:sz w:val="24"/>
        </w:rPr>
        <w:t xml:space="preserve"> komponente kamata, najmova i dividendi (ILDC), komponente usluga (SC) i financijske komponente (FC) u skladu s člankom 314. Uredbe (EU) br. 575/2013.</w:t>
      </w:r>
    </w:p>
    <w:p w14:paraId="120E86E7" w14:textId="77777777" w:rsidR="004F7163" w:rsidRPr="0018651A" w:rsidRDefault="004F7163" w:rsidP="004F7163">
      <w:pPr>
        <w:spacing w:before="0" w:after="240"/>
        <w:ind w:left="360" w:hanging="360"/>
        <w:rPr>
          <w:rFonts w:ascii="Times New Roman" w:hAnsi="Times New Roman"/>
          <w:noProof/>
          <w:sz w:val="24"/>
        </w:rPr>
      </w:pPr>
      <w:r w:rsidRPr="0018651A">
        <w:rPr>
          <w:rStyle w:val="DNEx2"/>
        </w:rPr>
        <w:t>141ab.</w:t>
      </w:r>
      <w:r w:rsidRPr="0018651A">
        <w:rPr>
          <w:rFonts w:ascii="Times New Roman" w:hAnsi="Times New Roman"/>
          <w:sz w:val="24"/>
        </w:rPr>
        <w:t xml:space="preserve"> U obrascu C 16.03 navode se pojedinosti o gubitcima, rashodima, rezervacijama i drugim financijskim učincima koji proizlaze iz događaja operativnog rizika. Ukupna vrijednost uključuje se u izračun SC-a kako je navedeno u obrascu C 16.02.</w:t>
      </w:r>
    </w:p>
    <w:p w14:paraId="06F95D37" w14:textId="1BF3DF7F" w:rsidR="001B76EB" w:rsidRPr="0018651A" w:rsidRDefault="001B76EB" w:rsidP="001B76EB">
      <w:pPr>
        <w:spacing w:before="0" w:after="240"/>
        <w:ind w:left="360" w:hanging="360"/>
        <w:rPr>
          <w:rFonts w:ascii="Times New Roman" w:hAnsi="Times New Roman"/>
          <w:noProof/>
          <w:sz w:val="24"/>
        </w:rPr>
      </w:pPr>
      <w:r w:rsidRPr="0018651A">
        <w:rPr>
          <w:rStyle w:val="DNEx2"/>
        </w:rPr>
        <w:t>141ac.</w:t>
      </w:r>
      <w:r w:rsidRPr="0018651A">
        <w:rPr>
          <w:rFonts w:ascii="Times New Roman" w:hAnsi="Times New Roman"/>
          <w:sz w:val="24"/>
        </w:rPr>
        <w:t xml:space="preserve"> Obrazac C 16.04 sadržava informacije izračunane na razini institucija koje su društva kćeri u skladu s člankom 314. stavkom 3. Uredbe (EU) br. 575/2013.</w:t>
      </w:r>
    </w:p>
    <w:p w14:paraId="4A6A0C5D" w14:textId="396717C5" w:rsidR="00A33B6E" w:rsidRPr="0018651A" w:rsidRDefault="00A33B6E" w:rsidP="00855EF0">
      <w:pPr>
        <w:spacing w:before="0" w:after="240"/>
        <w:ind w:left="360" w:hanging="360"/>
        <w:rPr>
          <w:rFonts w:ascii="Times New Roman" w:hAnsi="Times New Roman"/>
          <w:noProof/>
          <w:sz w:val="24"/>
          <w:lang w:eastAsia="de-DE"/>
        </w:rPr>
      </w:pPr>
    </w:p>
    <w:p w14:paraId="2BDF4A3C" w14:textId="74F2BA56" w:rsidR="00A85FE5" w:rsidRPr="0018651A" w:rsidRDefault="00DB52C6" w:rsidP="00E52A38">
      <w:pPr>
        <w:spacing w:before="0" w:after="240"/>
        <w:ind w:left="360" w:hanging="360"/>
        <w:rPr>
          <w:rFonts w:ascii="Times New Roman" w:hAnsi="Times New Roman"/>
          <w:noProof/>
          <w:sz w:val="24"/>
        </w:rPr>
      </w:pPr>
      <w:r w:rsidRPr="0018651A">
        <w:rPr>
          <w:rStyle w:val="DNEx2"/>
        </w:rPr>
        <w:lastRenderedPageBreak/>
        <w:t>141b.</w:t>
      </w:r>
      <w:r w:rsidRPr="0018651A">
        <w:rPr>
          <w:rFonts w:ascii="Times New Roman" w:hAnsi="Times New Roman"/>
          <w:sz w:val="24"/>
        </w:rPr>
        <w:t xml:space="preserve"> Institucije iskazuju sve iznose na temelju računovodstvenog okvira koji upotrebljavaju za izvješćivanje o financijskim informacijama, osim ako je drukčije navedeno u ovom Prilogu. Upućivanja na zahtjeve u pogledu izvješćivanja iz Priloga V. EBA-inih IT rješenja</w:t>
      </w:r>
      <w:r w:rsidR="00763680" w:rsidRPr="0018651A">
        <w:rPr>
          <w:rStyle w:val="FootnoteReference"/>
          <w:noProof/>
          <w:lang w:eastAsia="de-DE"/>
        </w:rPr>
        <w:footnoteReference w:id="2"/>
      </w:r>
      <w:r w:rsidRPr="0018651A">
        <w:rPr>
          <w:rFonts w:ascii="Times New Roman" w:hAnsi="Times New Roman"/>
          <w:sz w:val="24"/>
        </w:rPr>
        <w:t xml:space="preserve"> FINREP odražavaju se u uputama zbog uske povezanosti izvješćivanja o operativnom riziku i financijskih izvještaja institucije. Na mjestima u uputama gdje se smatralo da je potrebno pojašnjenje umetnuta su upućivanja na relevantan MSFI</w:t>
      </w:r>
      <w:r w:rsidR="00F4005E" w:rsidRPr="0018651A">
        <w:rPr>
          <w:rStyle w:val="FootnoteReference"/>
          <w:noProof/>
          <w:lang w:eastAsia="de-DE"/>
        </w:rPr>
        <w:footnoteReference w:id="3"/>
      </w:r>
      <w:r w:rsidRPr="0018651A">
        <w:rPr>
          <w:rFonts w:ascii="Times New Roman" w:hAnsi="Times New Roman"/>
          <w:sz w:val="24"/>
        </w:rPr>
        <w:t xml:space="preserve"> i na upućivanja na </w:t>
      </w:r>
      <w:proofErr w:type="spellStart"/>
      <w:r w:rsidRPr="0018651A">
        <w:rPr>
          <w:rFonts w:ascii="Times New Roman" w:hAnsi="Times New Roman"/>
          <w:sz w:val="24"/>
        </w:rPr>
        <w:t>nGAAP</w:t>
      </w:r>
      <w:proofErr w:type="spellEnd"/>
      <w:r w:rsidR="00464DC4" w:rsidRPr="0018651A">
        <w:rPr>
          <w:rStyle w:val="FootnoteReference"/>
          <w:noProof/>
          <w:lang w:eastAsia="de-DE"/>
        </w:rPr>
        <w:footnoteReference w:id="4"/>
      </w:r>
      <w:r w:rsidRPr="0018651A">
        <w:rPr>
          <w:rFonts w:ascii="Times New Roman" w:hAnsi="Times New Roman"/>
          <w:sz w:val="24"/>
        </w:rPr>
        <w:t>.</w:t>
      </w:r>
    </w:p>
    <w:p w14:paraId="25C2C2DF" w14:textId="7F5118DC" w:rsidR="00A50632" w:rsidRPr="0018651A" w:rsidRDefault="00A50632" w:rsidP="00A50632">
      <w:pPr>
        <w:spacing w:before="0" w:after="240"/>
        <w:ind w:left="360" w:hanging="360"/>
        <w:rPr>
          <w:rFonts w:ascii="Times New Roman" w:hAnsi="Times New Roman"/>
          <w:sz w:val="24"/>
        </w:rPr>
      </w:pPr>
      <w:r w:rsidRPr="0018651A">
        <w:rPr>
          <w:rStyle w:val="DNEx2"/>
        </w:rPr>
        <w:t>141ba.</w:t>
      </w:r>
      <w:r w:rsidRPr="0018651A">
        <w:rPr>
          <w:rFonts w:ascii="Times New Roman" w:hAnsi="Times New Roman"/>
          <w:sz w:val="24"/>
        </w:rPr>
        <w:t xml:space="preserve"> Pravila o predznacima upotrijebljena u ovom Prilogu u skladu su s pravilima navedenima u Prilogu V. EBA-inih IT rješenja: upotreba zagrada u oznaci stavke u obrascu znači da tu stavku treba oduzeti kako bi se dobio ukupni iznos, ali to ne znači da se ta stavka iskazuje kao negativna.</w:t>
      </w:r>
      <w:r w:rsidRPr="0018651A">
        <w:rPr>
          <w:rFonts w:ascii="Arial" w:hAnsi="Arial"/>
          <w:sz w:val="22"/>
        </w:rPr>
        <w:t xml:space="preserve"> </w:t>
      </w:r>
      <w:r w:rsidRPr="0018651A">
        <w:rPr>
          <w:rFonts w:ascii="Times New Roman" w:hAnsi="Times New Roman"/>
          <w:sz w:val="24"/>
        </w:rPr>
        <w:t>Stavke koje se iskazuju kao negativna vrijednost navedene su u oznakama obrazaca stavljanjem „(–)” na početku njihove oznake.</w:t>
      </w:r>
    </w:p>
    <w:p w14:paraId="3F5B8138" w14:textId="57B15B5B" w:rsidR="0062765D" w:rsidRPr="0018651A" w:rsidRDefault="00DB52C6" w:rsidP="0062765D">
      <w:pPr>
        <w:spacing w:before="0" w:after="240"/>
        <w:ind w:left="360" w:hanging="360"/>
        <w:rPr>
          <w:rFonts w:ascii="Times New Roman" w:hAnsi="Times New Roman"/>
          <w:noProof/>
          <w:sz w:val="24"/>
        </w:rPr>
      </w:pPr>
      <w:r w:rsidRPr="0018651A">
        <w:rPr>
          <w:rStyle w:val="DNEx2"/>
        </w:rPr>
        <w:t>141c.</w:t>
      </w:r>
      <w:r w:rsidRPr="0018651A">
        <w:rPr>
          <w:rFonts w:ascii="Times New Roman" w:hAnsi="Times New Roman"/>
          <w:sz w:val="24"/>
        </w:rPr>
        <w:t xml:space="preserve"> Institucije izračunavaju svoje kapitalne zahtjeve i informacije o njima izvješćuju u obrascima, na temelju informacija dostupnih na kraju financijske godine. Stoga se upotrebljavaju posljednja tri dvanaestomjesečna razdoblja počevši od kraja financijske godine (npr. za izvještajne datume „prosinac Y-1, ožujak Y, lipanj Y, rujan Y” i financijsku godinu – kraj „31. prosinac”, izračuni se temelje na financijskom stanju na dan „31. prosinac” na temelju cijele financijske godine Y-1, Y-2 i Y-3).</w:t>
      </w:r>
    </w:p>
    <w:p w14:paraId="34790AA0" w14:textId="4A0A92A4" w:rsidR="0062765D" w:rsidRPr="0018651A" w:rsidRDefault="00DB52C6" w:rsidP="3B06A011">
      <w:pPr>
        <w:spacing w:before="0" w:after="240"/>
        <w:ind w:left="360" w:hanging="360"/>
        <w:rPr>
          <w:rFonts w:ascii="Times New Roman" w:hAnsi="Times New Roman"/>
          <w:sz w:val="24"/>
        </w:rPr>
      </w:pPr>
      <w:r w:rsidRPr="0018651A">
        <w:rPr>
          <w:rStyle w:val="DNEx2"/>
        </w:rPr>
        <w:t>141d.</w:t>
      </w:r>
      <w:r w:rsidRPr="0018651A">
        <w:rPr>
          <w:rFonts w:ascii="Times New Roman" w:hAnsi="Times New Roman"/>
          <w:sz w:val="24"/>
        </w:rPr>
        <w:t xml:space="preserve"> Ako revidirani podatci nisu dostupni, institucije se mogu koristiti poslovnim procjenama. Ako se koriste revidirani podatci, institucije iskazuju revidirane podatke za koje se očekuje da će ostati nepromijenjeni. Odstupanja od tog načela „nepromijenjenih podataka” moguća su u skladu s člankom 315. stavcima 1. i 2. Uredbe (EU) br. 575/2013.</w:t>
      </w:r>
    </w:p>
    <w:p w14:paraId="27F080A5" w14:textId="12A87C97" w:rsidR="00FA5064" w:rsidRPr="0018651A" w:rsidRDefault="00DB52C6" w:rsidP="3B06A011">
      <w:pPr>
        <w:spacing w:before="0" w:after="240"/>
        <w:ind w:left="360" w:hanging="360"/>
        <w:rPr>
          <w:rFonts w:ascii="Times New Roman" w:hAnsi="Times New Roman"/>
          <w:sz w:val="24"/>
        </w:rPr>
      </w:pPr>
      <w:r w:rsidRPr="0018651A">
        <w:rPr>
          <w:rStyle w:val="DNEx2"/>
        </w:rPr>
        <w:t>141e.</w:t>
      </w:r>
      <w:r w:rsidRPr="0018651A">
        <w:rPr>
          <w:rFonts w:ascii="Times New Roman" w:hAnsi="Times New Roman"/>
          <w:sz w:val="24"/>
        </w:rPr>
        <w:t xml:space="preserve"> Institucije u izvješćivanje ne uključuju nikakve podatke koji se odnose na stavke utvrđene u skladu s člankom 314. stavkom 7. Uredbe (EU) br. 575/2013 i kako je dodatno utvrđeno u regulatornom tehničkom standardu koji se razvija u skladu s člankom 314. stavkom 9.</w:t>
      </w:r>
    </w:p>
    <w:p w14:paraId="65A130C3" w14:textId="64C06C9E" w:rsidR="008E3C30" w:rsidRPr="0018651A" w:rsidRDefault="00DB52C6" w:rsidP="3B06A011">
      <w:pPr>
        <w:spacing w:before="0" w:after="240"/>
        <w:ind w:left="360" w:hanging="360"/>
        <w:rPr>
          <w:rFonts w:ascii="Times New Roman" w:hAnsi="Times New Roman"/>
          <w:sz w:val="24"/>
        </w:rPr>
      </w:pPr>
      <w:r w:rsidRPr="0018651A">
        <w:rPr>
          <w:rStyle w:val="DNEx2"/>
        </w:rPr>
        <w:t>141f.</w:t>
      </w:r>
      <w:r w:rsidRPr="0018651A">
        <w:t xml:space="preserve"> </w:t>
      </w:r>
      <w:r w:rsidRPr="0018651A">
        <w:rPr>
          <w:rFonts w:ascii="Times New Roman" w:hAnsi="Times New Roman"/>
          <w:sz w:val="24"/>
        </w:rPr>
        <w:t>Za izračun BI-ja (npr. u slučaju institucija koje imaju društva kćeri s valutom koja nije izvještajna valuta institucije) institucije primjenjuju relevantni tečaj za svaku od tri godine na temelju kojeg se izračunava BI, u skladu s primjenjivim računovodstvenim okvirom. Stoga se tečaj upotrijebljen u predmetnoj godini ne ažurira na svaki izvještajni datum.</w:t>
      </w:r>
    </w:p>
    <w:p w14:paraId="06A7780A" w14:textId="1BA1142E" w:rsidR="006E63FF" w:rsidRPr="0018651A" w:rsidRDefault="008E3C30" w:rsidP="001A7684">
      <w:pPr>
        <w:spacing w:before="0" w:after="240"/>
        <w:ind w:left="360" w:hanging="360"/>
        <w:rPr>
          <w:rFonts w:ascii="Times New Roman" w:hAnsi="Times New Roman"/>
          <w:sz w:val="24"/>
        </w:rPr>
      </w:pPr>
      <w:r w:rsidRPr="0018651A">
        <w:rPr>
          <w:rStyle w:val="DNEx2"/>
        </w:rPr>
        <w:t>141g.</w:t>
      </w:r>
      <w:r w:rsidRPr="0018651A">
        <w:rPr>
          <w:rFonts w:ascii="Times New Roman" w:hAnsi="Times New Roman"/>
          <w:sz w:val="24"/>
        </w:rPr>
        <w:t xml:space="preserve"> U pogledu primjene pragova za izračun BIC-a u skladu s člankom 313. Uredbe (EU) br. 575/2013, institucije izvan </w:t>
      </w:r>
      <w:proofErr w:type="spellStart"/>
      <w:r w:rsidRPr="0018651A">
        <w:rPr>
          <w:rFonts w:ascii="Times New Roman" w:hAnsi="Times New Roman"/>
          <w:sz w:val="24"/>
        </w:rPr>
        <w:t>europodručja</w:t>
      </w:r>
      <w:proofErr w:type="spellEnd"/>
      <w:r w:rsidRPr="0018651A">
        <w:rPr>
          <w:rFonts w:ascii="Times New Roman" w:hAnsi="Times New Roman"/>
          <w:sz w:val="24"/>
        </w:rPr>
        <w:t xml:space="preserve"> koje dostavljaju nadzorne informacije u svojoj lokalnoj valuti upotrebljavaju prosječni tečaj za razdoblje za koje se BIC izračunava (prosjek za posljednje tri financijske godine) u skladu s računovodstvenim okvirom, za konverziju praga u svoju lokalnu valutu.</w:t>
      </w:r>
    </w:p>
    <w:p w14:paraId="031BD6E8" w14:textId="208E0079" w:rsidR="008803F1" w:rsidRPr="0018651A"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18651A">
        <w:rPr>
          <w:rFonts w:ascii="Times New Roman" w:hAnsi="Times New Roman"/>
          <w:b/>
          <w:sz w:val="24"/>
          <w:u w:val="single"/>
        </w:rPr>
        <w:t>C 16.01 Operativni rizik – kapitalni zahtjevi (OPR OFR)</w:t>
      </w:r>
      <w:bookmarkEnd w:id="20"/>
    </w:p>
    <w:p w14:paraId="37EA392E" w14:textId="08491DA9" w:rsidR="0060540A" w:rsidRPr="0018651A" w:rsidRDefault="006B71D2" w:rsidP="00F83296">
      <w:pPr>
        <w:spacing w:before="0" w:after="240"/>
        <w:ind w:left="360" w:hanging="360"/>
        <w:rPr>
          <w:rFonts w:ascii="Times New Roman" w:eastAsia="Arial" w:hAnsi="Times New Roman"/>
          <w:sz w:val="24"/>
          <w:u w:val="single"/>
        </w:rPr>
      </w:pPr>
      <w:r w:rsidRPr="0018651A">
        <w:rPr>
          <w:rStyle w:val="DNEx2"/>
        </w:rPr>
        <w:t>141h.</w:t>
      </w:r>
      <w:r w:rsidRPr="0018651A">
        <w:rPr>
          <w:rFonts w:ascii="Times New Roman" w:hAnsi="Times New Roman"/>
          <w:sz w:val="24"/>
        </w:rPr>
        <w:t xml:space="preserve"> Informacije u ovom obrascu izračunavaju se uzimajući u obzir iznose za posljednje tri financijske godine.</w:t>
      </w:r>
    </w:p>
    <w:p w14:paraId="4A1DC110" w14:textId="03CEE5BE" w:rsidR="0062765D" w:rsidRPr="0018651A" w:rsidRDefault="0062765D" w:rsidP="00C86126">
      <w:pPr>
        <w:keepNext/>
        <w:spacing w:before="0" w:after="240"/>
        <w:rPr>
          <w:rFonts w:ascii="Times New Roman" w:hAnsi="Times New Roman"/>
          <w:sz w:val="24"/>
          <w:u w:val="single"/>
        </w:rPr>
      </w:pPr>
      <w:r w:rsidRPr="0018651A">
        <w:rPr>
          <w:rFonts w:ascii="Times New Roman" w:hAnsi="Times New Roman"/>
          <w:sz w:val="24"/>
          <w:u w:val="single"/>
        </w:rPr>
        <w:lastRenderedPageBreak/>
        <w:t>Upute za specifične pozicije:</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18651A" w14:paraId="3FE9FB08" w14:textId="77777777" w:rsidTr="3B06A011">
        <w:trPr>
          <w:trHeight w:val="300"/>
        </w:trPr>
        <w:tc>
          <w:tcPr>
            <w:tcW w:w="1225" w:type="dxa"/>
            <w:shd w:val="clear" w:color="auto" w:fill="BFBFBF" w:themeFill="background1" w:themeFillShade="BF"/>
          </w:tcPr>
          <w:p w14:paraId="72846797" w14:textId="77777777" w:rsidR="0062765D" w:rsidRPr="0018651A" w:rsidRDefault="0062765D" w:rsidP="0062765D">
            <w:pPr>
              <w:spacing w:before="0" w:after="0"/>
              <w:rPr>
                <w:rFonts w:ascii="Times New Roman" w:hAnsi="Times New Roman"/>
                <w:sz w:val="24"/>
              </w:rPr>
            </w:pPr>
            <w:r w:rsidRPr="0018651A">
              <w:rPr>
                <w:rFonts w:ascii="Times New Roman" w:hAnsi="Times New Roman"/>
                <w:b/>
                <w:sz w:val="24"/>
              </w:rPr>
              <w:t>Stupci</w:t>
            </w:r>
          </w:p>
        </w:tc>
        <w:tc>
          <w:tcPr>
            <w:tcW w:w="7789" w:type="dxa"/>
            <w:shd w:val="clear" w:color="auto" w:fill="BFBFBF" w:themeFill="background1" w:themeFillShade="BF"/>
          </w:tcPr>
          <w:p w14:paraId="5C86F175" w14:textId="77777777" w:rsidR="0062765D" w:rsidRPr="0018651A" w:rsidRDefault="0062765D" w:rsidP="0062765D">
            <w:pPr>
              <w:spacing w:before="0" w:after="0"/>
              <w:jc w:val="left"/>
              <w:rPr>
                <w:rFonts w:ascii="Times New Roman" w:hAnsi="Times New Roman"/>
                <w:b/>
                <w:bCs/>
                <w:sz w:val="24"/>
                <w:u w:val="single"/>
              </w:rPr>
            </w:pPr>
            <w:r w:rsidRPr="0018651A">
              <w:rPr>
                <w:rFonts w:ascii="Times New Roman" w:hAnsi="Times New Roman"/>
                <w:b/>
                <w:sz w:val="24"/>
                <w:u w:val="single"/>
              </w:rPr>
              <w:t>Pravna osnova i upute</w:t>
            </w:r>
          </w:p>
        </w:tc>
      </w:tr>
      <w:tr w:rsidR="0062765D" w:rsidRPr="0018651A" w14:paraId="757FFFEF" w14:textId="77777777" w:rsidTr="3B06A011">
        <w:trPr>
          <w:trHeight w:val="300"/>
        </w:trPr>
        <w:tc>
          <w:tcPr>
            <w:tcW w:w="1225" w:type="dxa"/>
          </w:tcPr>
          <w:p w14:paraId="0E504078" w14:textId="77777777" w:rsidR="0062765D" w:rsidRPr="0018651A" w:rsidRDefault="0062765D" w:rsidP="0062765D">
            <w:pPr>
              <w:jc w:val="left"/>
              <w:rPr>
                <w:rFonts w:ascii="Times New Roman" w:hAnsi="Times New Roman"/>
                <w:bCs/>
                <w:sz w:val="24"/>
                <w:u w:val="single"/>
              </w:rPr>
            </w:pPr>
            <w:r w:rsidRPr="0018651A">
              <w:rPr>
                <w:rFonts w:ascii="Times New Roman" w:hAnsi="Times New Roman"/>
                <w:sz w:val="24"/>
                <w:lang w:eastAsia="nl-BE"/>
              </w:rPr>
              <w:t>0010</w:t>
            </w:r>
          </w:p>
        </w:tc>
        <w:tc>
          <w:tcPr>
            <w:tcW w:w="7789" w:type="dxa"/>
          </w:tcPr>
          <w:p w14:paraId="37C5F7E9" w14:textId="77777777"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Vrijednost</w:t>
            </w:r>
          </w:p>
          <w:p w14:paraId="40C487F3" w14:textId="77777777" w:rsidR="0062765D" w:rsidRPr="0018651A" w:rsidRDefault="0062765D" w:rsidP="0062765D">
            <w:pPr>
              <w:jc w:val="left"/>
              <w:rPr>
                <w:rFonts w:ascii="Times New Roman" w:hAnsi="Times New Roman"/>
                <w:sz w:val="24"/>
              </w:rPr>
            </w:pPr>
            <w:r w:rsidRPr="0018651A">
              <w:rPr>
                <w:rFonts w:ascii="Times New Roman" w:hAnsi="Times New Roman"/>
                <w:sz w:val="24"/>
              </w:rPr>
              <w:t>Vrijednost BI-ja i njegovih triju komponenata: ILDC, SC i FC.</w:t>
            </w:r>
          </w:p>
          <w:p w14:paraId="4EA05B1B" w14:textId="77777777" w:rsidR="0062765D" w:rsidRPr="0018651A" w:rsidRDefault="0062765D" w:rsidP="3B06A011">
            <w:pPr>
              <w:jc w:val="left"/>
              <w:rPr>
                <w:rFonts w:ascii="Times New Roman" w:hAnsi="Times New Roman"/>
                <w:sz w:val="24"/>
              </w:rPr>
            </w:pPr>
            <w:r w:rsidRPr="0018651A">
              <w:rPr>
                <w:rFonts w:ascii="Times New Roman" w:hAnsi="Times New Roman"/>
                <w:sz w:val="24"/>
              </w:rPr>
              <w:t>Vrijednost uključuje prilagodbe zbog učinka spajanja, odnosno pripajanja, preuzimanja ili otuđivanja u skladu s člankom 315. stavcima 1. i 2. Uredbe (EU) br. 575/2013.</w:t>
            </w:r>
          </w:p>
          <w:p w14:paraId="160B8F2D" w14:textId="61260FD0" w:rsidR="00BC5ECA" w:rsidRPr="0018651A" w:rsidRDefault="00BC5ECA" w:rsidP="3B06A011">
            <w:pPr>
              <w:jc w:val="left"/>
              <w:rPr>
                <w:rFonts w:ascii="Times New Roman" w:hAnsi="Times New Roman"/>
                <w:sz w:val="24"/>
              </w:rPr>
            </w:pPr>
            <w:r w:rsidRPr="0018651A">
              <w:rPr>
                <w:rFonts w:ascii="Times New Roman" w:hAnsi="Times New Roman"/>
                <w:sz w:val="24"/>
              </w:rPr>
              <w:t>U slučaju FC-a vrijednost odražava računovodstvenu vrijednost utvrđenu primjenom računovodstvenog pristupa ili računovodstvenu vrijednost primjenom bonitetne granice (pristup bonitetne granice – PBA) za utvrđivanje stavki knjige trgovanja i knjige banke. Informacije o primijenjenom pristupu iskazuju se u retku 0110.</w:t>
            </w:r>
          </w:p>
          <w:p w14:paraId="78D3EEE0" w14:textId="54806951" w:rsidR="00DC6108" w:rsidRPr="0018651A" w:rsidRDefault="00DC6108" w:rsidP="0062765D">
            <w:pPr>
              <w:jc w:val="left"/>
              <w:rPr>
                <w:rFonts w:ascii="Times New Roman" w:hAnsi="Times New Roman"/>
                <w:sz w:val="24"/>
              </w:rPr>
            </w:pPr>
          </w:p>
        </w:tc>
      </w:tr>
      <w:tr w:rsidR="0062765D" w:rsidRPr="0018651A" w14:paraId="7AE3F4FB" w14:textId="77777777" w:rsidTr="3B06A011">
        <w:trPr>
          <w:trHeight w:val="300"/>
        </w:trPr>
        <w:tc>
          <w:tcPr>
            <w:tcW w:w="1225" w:type="dxa"/>
          </w:tcPr>
          <w:p w14:paraId="4A8A57B4" w14:textId="77777777" w:rsidR="0062765D" w:rsidRPr="0018651A" w:rsidRDefault="0062765D" w:rsidP="0062765D">
            <w:pPr>
              <w:rPr>
                <w:rFonts w:ascii="Times New Roman" w:hAnsi="Times New Roman"/>
                <w:sz w:val="24"/>
              </w:rPr>
            </w:pPr>
            <w:r w:rsidRPr="0018651A">
              <w:rPr>
                <w:rFonts w:ascii="Times New Roman" w:hAnsi="Times New Roman"/>
                <w:sz w:val="24"/>
                <w:lang w:eastAsia="nl-BE"/>
              </w:rPr>
              <w:t>0020</w:t>
            </w:r>
          </w:p>
        </w:tc>
        <w:tc>
          <w:tcPr>
            <w:tcW w:w="7789" w:type="dxa"/>
          </w:tcPr>
          <w:p w14:paraId="3853732D" w14:textId="7EE877C7"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od čega: prilagodbe zbog spajanja/pripajanja subjekata ili aktivnosti</w:t>
            </w:r>
          </w:p>
          <w:p w14:paraId="74765691" w14:textId="77777777" w:rsidR="0062765D" w:rsidRPr="0018651A" w:rsidRDefault="0062765D" w:rsidP="0062765D">
            <w:pPr>
              <w:jc w:val="left"/>
              <w:rPr>
                <w:rFonts w:ascii="Times New Roman" w:hAnsi="Times New Roman"/>
                <w:bCs/>
                <w:sz w:val="24"/>
              </w:rPr>
            </w:pPr>
            <w:r w:rsidRPr="0018651A">
              <w:rPr>
                <w:rFonts w:ascii="Times New Roman" w:hAnsi="Times New Roman"/>
                <w:sz w:val="24"/>
              </w:rPr>
              <w:t>Dio vrijednosti iskazane u stupcu 0010 koji odgovara komponentama BI-ja koji je posljedica spajanja ili pripajanja subjekata ili aktivnosti u skladu s člankom 315. stavkom 1. Uredbe (EU) br. 575/2013.</w:t>
            </w:r>
          </w:p>
        </w:tc>
      </w:tr>
      <w:tr w:rsidR="0062765D" w:rsidRPr="0018651A" w14:paraId="6B1C004B" w14:textId="77777777" w:rsidTr="3B06A011">
        <w:trPr>
          <w:trHeight w:val="300"/>
        </w:trPr>
        <w:tc>
          <w:tcPr>
            <w:tcW w:w="1225" w:type="dxa"/>
          </w:tcPr>
          <w:p w14:paraId="163A2836" w14:textId="77777777" w:rsidR="0062765D" w:rsidRPr="0018651A" w:rsidRDefault="0062765D" w:rsidP="0062765D">
            <w:pPr>
              <w:rPr>
                <w:rFonts w:ascii="Times New Roman" w:hAnsi="Times New Roman"/>
                <w:sz w:val="24"/>
              </w:rPr>
            </w:pPr>
            <w:r w:rsidRPr="0018651A">
              <w:rPr>
                <w:rFonts w:ascii="Times New Roman" w:hAnsi="Times New Roman"/>
                <w:sz w:val="24"/>
                <w:lang w:eastAsia="nl-BE"/>
              </w:rPr>
              <w:t>0030</w:t>
            </w:r>
          </w:p>
        </w:tc>
        <w:tc>
          <w:tcPr>
            <w:tcW w:w="7789" w:type="dxa"/>
          </w:tcPr>
          <w:p w14:paraId="5025702A" w14:textId="374811C4"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(Prilagodbe zbog otuđenja subjekata ili aktivnosti)</w:t>
            </w:r>
          </w:p>
          <w:p w14:paraId="474CDF36" w14:textId="77777777" w:rsidR="0062765D" w:rsidRPr="0018651A" w:rsidRDefault="0062765D" w:rsidP="0062765D">
            <w:pPr>
              <w:jc w:val="left"/>
              <w:rPr>
                <w:rFonts w:ascii="Times New Roman" w:hAnsi="Times New Roman"/>
                <w:b/>
                <w:bCs/>
                <w:sz w:val="24"/>
                <w:u w:val="single"/>
              </w:rPr>
            </w:pPr>
            <w:r w:rsidRPr="0018651A">
              <w:rPr>
                <w:rFonts w:ascii="Times New Roman" w:hAnsi="Times New Roman"/>
                <w:color w:val="000000" w:themeColor="text1"/>
                <w:sz w:val="24"/>
              </w:rPr>
              <w:t>Iznos isključen iz komponenata BI-ja institucije koji se odnosi na otuđene subjekte ili aktivnosti u skladu s člankom 315. stavkom 2. Uredbe (EU) br. 575/2013.</w:t>
            </w:r>
          </w:p>
        </w:tc>
      </w:tr>
      <w:tr w:rsidR="0062765D" w:rsidRPr="0018651A" w14:paraId="29E6E185" w14:textId="77777777" w:rsidTr="3B06A011">
        <w:trPr>
          <w:trHeight w:val="300"/>
        </w:trPr>
        <w:tc>
          <w:tcPr>
            <w:tcW w:w="1225" w:type="dxa"/>
          </w:tcPr>
          <w:p w14:paraId="2C4429BE" w14:textId="77777777" w:rsidR="0062765D" w:rsidRPr="0018651A" w:rsidRDefault="0062765D" w:rsidP="0062765D">
            <w:pPr>
              <w:rPr>
                <w:rFonts w:ascii="Times New Roman" w:hAnsi="Times New Roman"/>
                <w:sz w:val="24"/>
              </w:rPr>
            </w:pPr>
            <w:r w:rsidRPr="0018651A">
              <w:rPr>
                <w:rFonts w:ascii="Times New Roman" w:hAnsi="Times New Roman"/>
                <w:sz w:val="24"/>
                <w:lang w:eastAsia="nl-BE"/>
              </w:rPr>
              <w:t>0040</w:t>
            </w:r>
          </w:p>
        </w:tc>
        <w:tc>
          <w:tcPr>
            <w:tcW w:w="7789" w:type="dxa"/>
          </w:tcPr>
          <w:p w14:paraId="4E023876" w14:textId="4513D957" w:rsidR="0062765D" w:rsidRPr="0018651A" w:rsidRDefault="0062765D" w:rsidP="00C86126">
            <w:pPr>
              <w:keepNext/>
              <w:rPr>
                <w:rFonts w:ascii="Times New Roman" w:hAnsi="Times New Roman"/>
                <w:b/>
                <w:bCs/>
                <w:sz w:val="24"/>
                <w:u w:val="single"/>
              </w:rPr>
            </w:pPr>
            <w:r w:rsidRPr="0018651A">
              <w:rPr>
                <w:rFonts w:ascii="Times New Roman" w:hAnsi="Times New Roman"/>
                <w:b/>
                <w:sz w:val="24"/>
                <w:u w:val="single"/>
              </w:rPr>
              <w:t>Kapitalni zahtjevi</w:t>
            </w:r>
          </w:p>
          <w:p w14:paraId="035197F4" w14:textId="37420E0A" w:rsidR="0062765D" w:rsidRPr="0018651A" w:rsidRDefault="0062765D" w:rsidP="3B06A011">
            <w:pPr>
              <w:rPr>
                <w:rFonts w:ascii="Times New Roman" w:hAnsi="Times New Roman"/>
                <w:sz w:val="24"/>
              </w:rPr>
            </w:pPr>
            <w:r w:rsidRPr="0018651A">
              <w:rPr>
                <w:rFonts w:ascii="Times New Roman" w:hAnsi="Times New Roman"/>
                <w:sz w:val="24"/>
              </w:rPr>
              <w:t>Kapitalni zahtjevi izračunavaju se u skladu s člancima od 312. do 314. Uredbe (EU) br. 575/2013. (BIC)</w:t>
            </w:r>
          </w:p>
          <w:p w14:paraId="459E44D5" w14:textId="2585C6AF" w:rsidR="00C44D1A" w:rsidRPr="0018651A" w:rsidRDefault="00C44D1A" w:rsidP="00C44D1A">
            <w:pPr>
              <w:rPr>
                <w:rFonts w:ascii="Times New Roman" w:hAnsi="Times New Roman"/>
                <w:sz w:val="24"/>
              </w:rPr>
            </w:pPr>
            <w:r w:rsidRPr="0018651A">
              <w:rPr>
                <w:rFonts w:ascii="Times New Roman" w:hAnsi="Times New Roman"/>
                <w:sz w:val="24"/>
              </w:rPr>
              <w:t>Ako institucija podliježe odstupanju iz članka 314. stavka 4. Uredbe (EU) br. 575/2013, institucija je dužna kapitalnim zahtjevima izračunanima u skladu s BIC-om dodati kapitalne zahtjeve izračunane u skladu s ASA-om za poslovne linije poslovanja sa stanovništvom i/ili poslovnog bankarstva, podložno odstupanju (jer ne smiju biti dio okvira izračuna BIC-a).</w:t>
            </w:r>
          </w:p>
          <w:p w14:paraId="463CE9EC" w14:textId="2BBB634A" w:rsidR="001D111F" w:rsidRPr="0018651A" w:rsidRDefault="001D111F" w:rsidP="0062765D">
            <w:pPr>
              <w:rPr>
                <w:rFonts w:ascii="Times New Roman" w:hAnsi="Times New Roman"/>
                <w:sz w:val="24"/>
              </w:rPr>
            </w:pPr>
          </w:p>
        </w:tc>
      </w:tr>
      <w:tr w:rsidR="0062765D" w:rsidRPr="0018651A" w14:paraId="11E50E11" w14:textId="77777777" w:rsidTr="3B06A011">
        <w:trPr>
          <w:trHeight w:val="300"/>
        </w:trPr>
        <w:tc>
          <w:tcPr>
            <w:tcW w:w="1225" w:type="dxa"/>
          </w:tcPr>
          <w:p w14:paraId="19667C8B" w14:textId="77777777" w:rsidR="0062765D" w:rsidRPr="0018651A" w:rsidRDefault="0062765D" w:rsidP="0062765D">
            <w:pPr>
              <w:rPr>
                <w:rFonts w:ascii="Times New Roman" w:hAnsi="Times New Roman"/>
                <w:sz w:val="24"/>
              </w:rPr>
            </w:pPr>
            <w:r w:rsidRPr="0018651A">
              <w:rPr>
                <w:rFonts w:ascii="Times New Roman" w:hAnsi="Times New Roman"/>
                <w:sz w:val="24"/>
                <w:lang w:eastAsia="nl-BE"/>
              </w:rPr>
              <w:t>0050</w:t>
            </w:r>
          </w:p>
        </w:tc>
        <w:tc>
          <w:tcPr>
            <w:tcW w:w="7789" w:type="dxa"/>
          </w:tcPr>
          <w:p w14:paraId="0BC49014" w14:textId="77777777" w:rsidR="0062765D" w:rsidRPr="0018651A" w:rsidRDefault="0062765D" w:rsidP="00C86126">
            <w:pPr>
              <w:keepNext/>
              <w:rPr>
                <w:rFonts w:ascii="Times New Roman" w:hAnsi="Times New Roman"/>
                <w:b/>
                <w:bCs/>
                <w:sz w:val="24"/>
                <w:u w:val="single"/>
              </w:rPr>
            </w:pPr>
            <w:r w:rsidRPr="0018651A">
              <w:rPr>
                <w:rFonts w:ascii="Times New Roman" w:hAnsi="Times New Roman"/>
                <w:b/>
                <w:sz w:val="24"/>
                <w:u w:val="single"/>
              </w:rPr>
              <w:t>Iznos izloženosti riziku</w:t>
            </w:r>
          </w:p>
          <w:p w14:paraId="0ED80FDB" w14:textId="3CD083EE" w:rsidR="0062765D" w:rsidRPr="0018651A" w:rsidRDefault="0062765D" w:rsidP="3B06A011">
            <w:pPr>
              <w:rPr>
                <w:rFonts w:ascii="Times New Roman" w:hAnsi="Times New Roman"/>
                <w:sz w:val="24"/>
              </w:rPr>
            </w:pPr>
            <w:r w:rsidRPr="0018651A">
              <w:rPr>
                <w:rFonts w:ascii="Times New Roman" w:hAnsi="Times New Roman"/>
                <w:sz w:val="24"/>
              </w:rPr>
              <w:t>Iznos ukupne izloženosti riziku (TREA) izračunava se u skladu s člankom 92. Uredbe (EU) br. 575/2013.</w:t>
            </w:r>
          </w:p>
        </w:tc>
      </w:tr>
    </w:tbl>
    <w:p w14:paraId="1B595CEC" w14:textId="77777777" w:rsidR="0062765D" w:rsidRPr="0018651A" w:rsidRDefault="0062765D" w:rsidP="0062765D">
      <w:pPr>
        <w:spacing w:before="0" w:after="240"/>
        <w:rPr>
          <w:rFonts w:ascii="Times New Roman" w:hAnsi="Times New Roman"/>
          <w:sz w:val="24"/>
          <w:lang w:eastAsia="de-DE"/>
        </w:rPr>
      </w:pPr>
    </w:p>
    <w:p w14:paraId="4E4E8CCB" w14:textId="77777777" w:rsidR="0062765D" w:rsidRPr="0018651A" w:rsidRDefault="0062765D" w:rsidP="00C86126">
      <w:pPr>
        <w:keepNext/>
        <w:spacing w:before="0" w:after="240"/>
        <w:rPr>
          <w:rFonts w:ascii="Times New Roman" w:hAnsi="Times New Roman"/>
          <w:b/>
          <w:sz w:val="24"/>
        </w:rPr>
      </w:pPr>
      <w:r w:rsidRPr="0018651A">
        <w:rPr>
          <w:rFonts w:ascii="Times New Roman" w:hAnsi="Times New Roman"/>
          <w:b/>
          <w:sz w:val="24"/>
        </w:rPr>
        <w:t>Upute po redcima:</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18651A"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18651A" w:rsidRDefault="0062765D" w:rsidP="0062765D">
            <w:pPr>
              <w:spacing w:before="0" w:after="0"/>
              <w:rPr>
                <w:rFonts w:ascii="Times New Roman" w:hAnsi="Times New Roman"/>
                <w:b/>
                <w:bCs/>
                <w:sz w:val="24"/>
              </w:rPr>
            </w:pPr>
            <w:r w:rsidRPr="0018651A">
              <w:rPr>
                <w:rFonts w:ascii="Times New Roman" w:hAnsi="Times New Roman"/>
                <w:b/>
                <w:sz w:val="24"/>
              </w:rPr>
              <w:t>Redci</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18651A" w:rsidRDefault="0062765D" w:rsidP="0062765D">
            <w:pPr>
              <w:spacing w:before="0" w:after="0"/>
              <w:jc w:val="left"/>
              <w:rPr>
                <w:rFonts w:ascii="Times New Roman" w:hAnsi="Times New Roman"/>
                <w:sz w:val="24"/>
              </w:rPr>
            </w:pPr>
            <w:r w:rsidRPr="0018651A">
              <w:rPr>
                <w:rFonts w:ascii="Times New Roman" w:hAnsi="Times New Roman"/>
                <w:b/>
                <w:sz w:val="24"/>
                <w:u w:val="single"/>
              </w:rPr>
              <w:t>Pravna osnova i upute</w:t>
            </w:r>
          </w:p>
        </w:tc>
      </w:tr>
      <w:tr w:rsidR="001E3A3B" w:rsidRPr="0018651A"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18651A" w:rsidRDefault="001E3A3B" w:rsidP="0062765D">
            <w:pPr>
              <w:rPr>
                <w:rFonts w:ascii="Times New Roman" w:hAnsi="Times New Roman"/>
                <w:sz w:val="24"/>
              </w:rPr>
            </w:pPr>
            <w:r w:rsidRPr="0018651A">
              <w:rPr>
                <w:rFonts w:ascii="Times New Roman" w:hAnsi="Times New Roman"/>
                <w:sz w:val="24"/>
              </w:rPr>
              <w:lastRenderedPageBreak/>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18651A" w:rsidRDefault="00137C27" w:rsidP="00C86126">
            <w:pPr>
              <w:keepNext/>
              <w:jc w:val="left"/>
              <w:rPr>
                <w:rFonts w:ascii="Times New Roman" w:hAnsi="Times New Roman"/>
                <w:b/>
                <w:bCs/>
                <w:sz w:val="24"/>
                <w:u w:val="single"/>
              </w:rPr>
            </w:pPr>
            <w:r w:rsidRPr="0018651A">
              <w:rPr>
                <w:rFonts w:ascii="Times New Roman" w:hAnsi="Times New Roman"/>
                <w:b/>
                <w:sz w:val="24"/>
                <w:u w:val="single"/>
              </w:rPr>
              <w:t>Komponenta pokazatelja poslovanja i ASA</w:t>
            </w:r>
          </w:p>
          <w:p w14:paraId="66A9A1ED" w14:textId="73BDAEB6" w:rsidR="00137C27" w:rsidRPr="0018651A" w:rsidRDefault="00E0541A" w:rsidP="0062765D">
            <w:pPr>
              <w:jc w:val="left"/>
              <w:rPr>
                <w:rFonts w:ascii="Times New Roman" w:hAnsi="Times New Roman"/>
                <w:b/>
                <w:bCs/>
                <w:sz w:val="24"/>
                <w:u w:val="single"/>
              </w:rPr>
            </w:pPr>
            <w:r w:rsidRPr="0018651A">
              <w:rPr>
                <w:rFonts w:ascii="Times New Roman" w:hAnsi="Times New Roman"/>
                <w:sz w:val="24"/>
              </w:rPr>
              <w:t>Članak 313. i članak 314. stavak 4. Uredbe (EU) br. 575/2013</w:t>
            </w:r>
          </w:p>
        </w:tc>
      </w:tr>
      <w:tr w:rsidR="0062765D" w:rsidRPr="0018651A"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18651A" w:rsidRDefault="0062765D" w:rsidP="0062765D">
            <w:pPr>
              <w:rPr>
                <w:rFonts w:ascii="Times New Roman" w:hAnsi="Times New Roman"/>
                <w:sz w:val="24"/>
              </w:rPr>
            </w:pPr>
            <w:r w:rsidRPr="0018651A">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Pokazatelj poslovanja</w:t>
            </w:r>
          </w:p>
          <w:p w14:paraId="75392277" w14:textId="77777777" w:rsidR="00A12BD5" w:rsidRPr="0018651A" w:rsidRDefault="0062765D" w:rsidP="0062765D">
            <w:pPr>
              <w:jc w:val="left"/>
              <w:rPr>
                <w:rFonts w:ascii="Times New Roman" w:hAnsi="Times New Roman"/>
                <w:sz w:val="24"/>
              </w:rPr>
            </w:pPr>
            <w:r w:rsidRPr="0018651A">
              <w:rPr>
                <w:rFonts w:ascii="Times New Roman" w:hAnsi="Times New Roman"/>
                <w:sz w:val="24"/>
              </w:rPr>
              <w:t>Vrijednost BI-ja izračunana u skladu s člankom 314. stavkom 1. Uredbe (EU) br. 575/2013.</w:t>
            </w:r>
          </w:p>
          <w:p w14:paraId="2D2342A6" w14:textId="071D6847" w:rsidR="00A55F29" w:rsidRPr="0018651A" w:rsidRDefault="00A55F29" w:rsidP="0062765D">
            <w:pPr>
              <w:jc w:val="left"/>
              <w:rPr>
                <w:rFonts w:ascii="Times New Roman" w:hAnsi="Times New Roman"/>
                <w:sz w:val="24"/>
              </w:rPr>
            </w:pPr>
            <w:r w:rsidRPr="0018651A">
              <w:rPr>
                <w:rFonts w:ascii="Times New Roman" w:hAnsi="Times New Roman"/>
                <w:sz w:val="24"/>
              </w:rPr>
              <w:t xml:space="preserve">Ako se na instituciju primjenjuje odstupanje iz članka 314. stavka 4. Uredbe (EU) br. 575/2013, institucija u područje primjene odstupanja ne uključuje podatke iz linija poslovanja sa stanovništvom i/ili poslovnog bankarstva.  </w:t>
            </w:r>
          </w:p>
        </w:tc>
      </w:tr>
      <w:tr w:rsidR="0062765D" w:rsidRPr="0018651A"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18651A" w:rsidRDefault="0062765D" w:rsidP="0062765D">
            <w:pPr>
              <w:rPr>
                <w:rFonts w:ascii="Times New Roman" w:hAnsi="Times New Roman"/>
                <w:sz w:val="24"/>
              </w:rPr>
            </w:pPr>
            <w:r w:rsidRPr="0018651A">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Komponenta kamata, najmova i dividendi</w:t>
            </w:r>
          </w:p>
          <w:p w14:paraId="47773943" w14:textId="2CF555A2" w:rsidR="0062765D" w:rsidRPr="0018651A" w:rsidRDefault="0062765D" w:rsidP="0062765D">
            <w:pPr>
              <w:jc w:val="left"/>
              <w:rPr>
                <w:rFonts w:ascii="Times New Roman" w:hAnsi="Times New Roman"/>
                <w:b/>
                <w:bCs/>
                <w:sz w:val="24"/>
                <w:u w:val="single"/>
              </w:rPr>
            </w:pPr>
            <w:r w:rsidRPr="0018651A">
              <w:rPr>
                <w:rFonts w:ascii="Times New Roman" w:hAnsi="Times New Roman"/>
                <w:color w:val="000000" w:themeColor="text1"/>
                <w:sz w:val="24"/>
              </w:rPr>
              <w:t xml:space="preserve">Ukupni ILDC izračunava se u skladu s člankom 314. stavkom 2. Uredbe (EU) br. 575/2013 i, ako je primjenjivo, člankom 314. stavkom 3. </w:t>
            </w:r>
          </w:p>
        </w:tc>
      </w:tr>
      <w:tr w:rsidR="0062765D" w:rsidRPr="0018651A"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18651A" w:rsidRDefault="0062765D" w:rsidP="0062765D">
            <w:pPr>
              <w:rPr>
                <w:rFonts w:ascii="Times New Roman" w:hAnsi="Times New Roman"/>
                <w:sz w:val="24"/>
              </w:rPr>
            </w:pPr>
            <w:r w:rsidRPr="0018651A">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ILDC povezan s pojedinačnom institucijom / konsolidiranom grupom (isključujući subjekte obuhvaćene člankom 314. stavkom 3.)</w:t>
            </w:r>
          </w:p>
          <w:p w14:paraId="20179C90" w14:textId="1823E684" w:rsidR="0062765D" w:rsidRPr="0018651A" w:rsidRDefault="0062765D" w:rsidP="0062765D">
            <w:pPr>
              <w:jc w:val="left"/>
              <w:rPr>
                <w:rFonts w:ascii="Times New Roman" w:hAnsi="Times New Roman"/>
                <w:color w:val="000000" w:themeColor="text1"/>
                <w:sz w:val="24"/>
              </w:rPr>
            </w:pPr>
            <w:r w:rsidRPr="0018651A">
              <w:rPr>
                <w:rFonts w:ascii="Times New Roman" w:hAnsi="Times New Roman"/>
                <w:color w:val="000000" w:themeColor="text1"/>
                <w:sz w:val="24"/>
              </w:rPr>
              <w:t>ILDC se izračunava u skladu s člankom 314. stavkom 2. Uredbe (EU) br. 575/2013.</w:t>
            </w:r>
          </w:p>
          <w:p w14:paraId="44DE0AF1" w14:textId="5A7C6C5A" w:rsidR="0062765D" w:rsidRPr="0018651A" w:rsidRDefault="0062765D" w:rsidP="3B06A011">
            <w:pPr>
              <w:jc w:val="left"/>
              <w:rPr>
                <w:rFonts w:ascii="Times New Roman" w:hAnsi="Times New Roman"/>
                <w:color w:val="000000" w:themeColor="text1"/>
                <w:sz w:val="24"/>
              </w:rPr>
            </w:pPr>
            <w:r w:rsidRPr="0018651A">
              <w:rPr>
                <w:rFonts w:ascii="Times New Roman" w:hAnsi="Times New Roman"/>
                <w:color w:val="000000" w:themeColor="text1"/>
                <w:sz w:val="24"/>
              </w:rPr>
              <w:t>U slučaju konsolidiranog izvješćivanja, ako institucija podliježe odstupanju iz članka 314. stavka 3. Uredbe (EU) br. 575/2013, institucija ne uključuje podatke koji su dio izračuna ILDC-a izračunanog zasebno za te određene institucije koje su društva kćeri. Eliminiraju se međusobni iznosi između društava kćeri obuhvaćenima člankom i ostatka grupe.</w:t>
            </w:r>
          </w:p>
          <w:p w14:paraId="35C8E8B1" w14:textId="402D01BC" w:rsidR="0062765D" w:rsidRPr="0018651A" w:rsidRDefault="0062765D" w:rsidP="0062765D">
            <w:pPr>
              <w:jc w:val="left"/>
              <w:rPr>
                <w:rFonts w:ascii="Times New Roman" w:hAnsi="Times New Roman"/>
                <w:color w:val="000000" w:themeColor="text1"/>
                <w:sz w:val="24"/>
              </w:rPr>
            </w:pPr>
            <w:r w:rsidRPr="0018651A">
              <w:rPr>
                <w:rFonts w:ascii="Times New Roman" w:hAnsi="Times New Roman"/>
                <w:color w:val="000000" w:themeColor="text1"/>
                <w:sz w:val="24"/>
              </w:rPr>
              <w:t xml:space="preserve">Ako se na instituciju primjenjuje odstupanje iz članka 314. stavka 4. Uredbe (EU) br. 575/2013, institucija u područje primjene odstupanja ne uključuje podatke iz linija poslovanja sa stanovništvom i/ili poslovnog bankarstva.  </w:t>
            </w:r>
          </w:p>
        </w:tc>
      </w:tr>
      <w:tr w:rsidR="0062765D" w:rsidRPr="0018651A"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18651A" w:rsidRDefault="0062765D" w:rsidP="0062765D">
            <w:pPr>
              <w:rPr>
                <w:rFonts w:ascii="Times New Roman" w:hAnsi="Times New Roman"/>
                <w:sz w:val="24"/>
              </w:rPr>
            </w:pPr>
            <w:r w:rsidRPr="0018651A">
              <w:rPr>
                <w:rFonts w:ascii="Times New Roman" w:hAnsi="Times New Roman"/>
                <w:sz w:val="24"/>
              </w:rPr>
              <w:t>0050</w:t>
            </w:r>
          </w:p>
        </w:tc>
        <w:tc>
          <w:tcPr>
            <w:tcW w:w="7580" w:type="dxa"/>
            <w:tcBorders>
              <w:top w:val="nil"/>
              <w:left w:val="nil"/>
              <w:bottom w:val="single" w:sz="4" w:space="0" w:color="auto"/>
              <w:right w:val="single" w:sz="4" w:space="0" w:color="auto"/>
            </w:tcBorders>
            <w:vAlign w:val="center"/>
          </w:tcPr>
          <w:p w14:paraId="7E99C119" w14:textId="05AFDC00"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ILDC za subjekte obuhvaćene člankom 314. stavkom 3.</w:t>
            </w:r>
          </w:p>
          <w:p w14:paraId="574F1C29" w14:textId="4EE469F6" w:rsidR="0062765D" w:rsidRPr="0018651A" w:rsidRDefault="0062765D" w:rsidP="0062765D">
            <w:pPr>
              <w:jc w:val="left"/>
              <w:rPr>
                <w:rFonts w:ascii="Times New Roman" w:hAnsi="Times New Roman"/>
                <w:color w:val="000000" w:themeColor="text1"/>
                <w:sz w:val="24"/>
              </w:rPr>
            </w:pPr>
            <w:r w:rsidRPr="0018651A">
              <w:rPr>
                <w:rFonts w:ascii="Times New Roman" w:hAnsi="Times New Roman"/>
                <w:color w:val="000000" w:themeColor="text1"/>
                <w:sz w:val="24"/>
              </w:rPr>
              <w:t>U slučaju konsolidiranog izvješćivanja, ako institucija podliježe odstupanju iz članka 314. stavka 3., navodi zbroj ILDC-a za one posebne institucije koje su društva kćeri za koje se izračunava zasebni ILDC. Pri izračunu zasebnog ILDC-a eliminiraju se međusobni iznosi između društava kćeri i ostatka grupe.</w:t>
            </w:r>
          </w:p>
        </w:tc>
      </w:tr>
      <w:tr w:rsidR="0062765D" w:rsidRPr="0018651A"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18651A" w:rsidRDefault="0062765D" w:rsidP="0062765D">
            <w:pPr>
              <w:rPr>
                <w:rFonts w:ascii="Times New Roman" w:hAnsi="Times New Roman"/>
                <w:sz w:val="24"/>
              </w:rPr>
            </w:pPr>
            <w:r w:rsidRPr="0018651A">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Komponenta usluga</w:t>
            </w:r>
          </w:p>
          <w:p w14:paraId="68E6D128" w14:textId="742461BD" w:rsidR="0062765D" w:rsidRPr="0018651A" w:rsidRDefault="0062765D" w:rsidP="0062765D">
            <w:pPr>
              <w:jc w:val="left"/>
              <w:rPr>
                <w:rFonts w:ascii="Times New Roman" w:hAnsi="Times New Roman"/>
                <w:color w:val="000000" w:themeColor="text1"/>
                <w:sz w:val="24"/>
              </w:rPr>
            </w:pPr>
            <w:r w:rsidRPr="0018651A">
              <w:rPr>
                <w:rFonts w:ascii="Times New Roman" w:hAnsi="Times New Roman"/>
                <w:color w:val="000000" w:themeColor="text1"/>
                <w:sz w:val="24"/>
              </w:rPr>
              <w:t>Komponenta usluga izračunava se u skladu s člankom 314. stavkom 5. Uredbe (EU) br. 575/2013.</w:t>
            </w:r>
          </w:p>
          <w:p w14:paraId="79F2D39A" w14:textId="2F1617D4" w:rsidR="0062765D" w:rsidRPr="0018651A" w:rsidRDefault="00F26CC7" w:rsidP="3B06A011">
            <w:pPr>
              <w:jc w:val="left"/>
              <w:rPr>
                <w:rFonts w:ascii="Times New Roman" w:hAnsi="Times New Roman"/>
                <w:color w:val="000000" w:themeColor="text1"/>
                <w:sz w:val="24"/>
              </w:rPr>
            </w:pPr>
            <w:r w:rsidRPr="0018651A">
              <w:rPr>
                <w:rFonts w:ascii="Times New Roman" w:hAnsi="Times New Roman"/>
                <w:color w:val="000000" w:themeColor="text1"/>
                <w:sz w:val="24"/>
              </w:rPr>
              <w:t xml:space="preserve">Ako se na instituciju primjenjuje odstupanje iz članka 314. stavka 4. Uredbe (EU) br. 575/2013, institucija u područje primjene odstupanja ne uključuje podatke iz linija poslovanja sa stanovništvom i/ili poslovnog bankarstva.  </w:t>
            </w:r>
          </w:p>
        </w:tc>
      </w:tr>
      <w:tr w:rsidR="0062765D" w:rsidRPr="0018651A"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18651A" w:rsidRDefault="0062765D" w:rsidP="0062765D">
            <w:pPr>
              <w:rPr>
                <w:rFonts w:ascii="Times New Roman" w:hAnsi="Times New Roman"/>
                <w:sz w:val="24"/>
              </w:rPr>
            </w:pPr>
            <w:r w:rsidRPr="0018651A">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Financijska komponenta</w:t>
            </w:r>
          </w:p>
          <w:p w14:paraId="25D11A82" w14:textId="58FD16C4" w:rsidR="004A5A87" w:rsidRPr="0018651A" w:rsidRDefault="004A5A87" w:rsidP="0062765D">
            <w:pPr>
              <w:jc w:val="left"/>
              <w:rPr>
                <w:rFonts w:ascii="Times New Roman" w:hAnsi="Times New Roman"/>
                <w:color w:val="000000" w:themeColor="text1"/>
                <w:sz w:val="24"/>
              </w:rPr>
            </w:pPr>
            <w:r w:rsidRPr="0018651A">
              <w:rPr>
                <w:rFonts w:ascii="Times New Roman" w:hAnsi="Times New Roman"/>
                <w:color w:val="000000" w:themeColor="text1"/>
                <w:sz w:val="24"/>
              </w:rPr>
              <w:t>Financijska komponenta izračunava se u skladu s člankom 314. stavkom 6. Uredbe (EU) br. 575/2013.</w:t>
            </w:r>
          </w:p>
          <w:p w14:paraId="7BCC8437" w14:textId="4EAEDFEB" w:rsidR="0062765D" w:rsidRPr="0018651A" w:rsidRDefault="00F26CC7" w:rsidP="0062765D">
            <w:pPr>
              <w:jc w:val="left"/>
              <w:rPr>
                <w:rFonts w:ascii="Times New Roman" w:hAnsi="Times New Roman"/>
                <w:color w:val="000000" w:themeColor="text1"/>
                <w:sz w:val="24"/>
              </w:rPr>
            </w:pPr>
            <w:r w:rsidRPr="0018651A">
              <w:rPr>
                <w:rFonts w:ascii="Times New Roman" w:hAnsi="Times New Roman"/>
                <w:color w:val="000000" w:themeColor="text1"/>
                <w:sz w:val="24"/>
              </w:rPr>
              <w:lastRenderedPageBreak/>
              <w:t xml:space="preserve">Ako se na instituciju primjenjuje odstupanje iz članka 314. stavka 4. Uredbe (EU) br. 575/2013, institucija u područje primjene odstupanja ne uključuje podatke iz linija poslovanja sa stanovništvom i/ili poslovnog bankarstva.  </w:t>
            </w:r>
          </w:p>
        </w:tc>
      </w:tr>
      <w:tr w:rsidR="00F86288" w:rsidRPr="0018651A"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18651A" w:rsidRDefault="00F86288" w:rsidP="0062765D">
            <w:pPr>
              <w:rPr>
                <w:rFonts w:ascii="Times New Roman" w:hAnsi="Times New Roman"/>
                <w:sz w:val="24"/>
              </w:rPr>
            </w:pPr>
            <w:r w:rsidRPr="0018651A">
              <w:rPr>
                <w:rFonts w:ascii="Times New Roman" w:hAnsi="Times New Roman"/>
                <w:sz w:val="24"/>
              </w:rPr>
              <w:lastRenderedPageBreak/>
              <w:t>0080</w:t>
            </w:r>
          </w:p>
        </w:tc>
        <w:tc>
          <w:tcPr>
            <w:tcW w:w="7580" w:type="dxa"/>
            <w:tcBorders>
              <w:top w:val="nil"/>
              <w:left w:val="nil"/>
              <w:bottom w:val="single" w:sz="4" w:space="0" w:color="auto"/>
              <w:right w:val="single" w:sz="4" w:space="0" w:color="auto"/>
            </w:tcBorders>
            <w:vAlign w:val="center"/>
          </w:tcPr>
          <w:p w14:paraId="33306558" w14:textId="77777777" w:rsidR="00F86288" w:rsidRPr="0018651A" w:rsidRDefault="00A8279E" w:rsidP="00C86126">
            <w:pPr>
              <w:keepNext/>
              <w:jc w:val="left"/>
              <w:rPr>
                <w:rFonts w:ascii="Times New Roman" w:hAnsi="Times New Roman"/>
                <w:b/>
                <w:bCs/>
                <w:sz w:val="24"/>
                <w:u w:val="single"/>
              </w:rPr>
            </w:pPr>
            <w:r w:rsidRPr="0018651A">
              <w:rPr>
                <w:rFonts w:ascii="Times New Roman" w:hAnsi="Times New Roman"/>
                <w:b/>
                <w:sz w:val="24"/>
                <w:u w:val="single"/>
              </w:rPr>
              <w:t>ASA u skladu s člankom 314. stavkom 4. (poslovanje sa stanovništvom)</w:t>
            </w:r>
          </w:p>
          <w:p w14:paraId="35824B06" w14:textId="79A2A47B" w:rsidR="00452946" w:rsidRPr="0018651A" w:rsidRDefault="00452946" w:rsidP="0062765D">
            <w:pPr>
              <w:jc w:val="left"/>
              <w:rPr>
                <w:rFonts w:ascii="Times New Roman" w:hAnsi="Times New Roman"/>
                <w:sz w:val="24"/>
                <w:u w:val="single"/>
              </w:rPr>
            </w:pPr>
            <w:r w:rsidRPr="0018651A">
              <w:rPr>
                <w:rFonts w:ascii="Times New Roman" w:hAnsi="Times New Roman"/>
                <w:sz w:val="24"/>
                <w:u w:val="single"/>
              </w:rPr>
              <w:t>Članak 314. stavak 4. za liniju poslovanja sa stanovništvom</w:t>
            </w:r>
          </w:p>
        </w:tc>
      </w:tr>
      <w:tr w:rsidR="00F86288" w:rsidRPr="0018651A"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18651A" w:rsidRDefault="00F86288" w:rsidP="0062765D">
            <w:pPr>
              <w:rPr>
                <w:rFonts w:ascii="Times New Roman" w:hAnsi="Times New Roman"/>
                <w:sz w:val="24"/>
              </w:rPr>
            </w:pPr>
            <w:r w:rsidRPr="0018651A">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18651A" w:rsidRDefault="00452946" w:rsidP="00C86126">
            <w:pPr>
              <w:keepNext/>
              <w:jc w:val="left"/>
              <w:rPr>
                <w:rFonts w:ascii="Times New Roman" w:hAnsi="Times New Roman"/>
                <w:b/>
                <w:bCs/>
                <w:sz w:val="24"/>
                <w:u w:val="single"/>
              </w:rPr>
            </w:pPr>
            <w:r w:rsidRPr="0018651A">
              <w:rPr>
                <w:rFonts w:ascii="Times New Roman" w:hAnsi="Times New Roman"/>
                <w:b/>
                <w:sz w:val="24"/>
                <w:u w:val="single"/>
              </w:rPr>
              <w:t>ASA u skladu s člankom 314. stavkom 4. (poslovno bankarstvo)</w:t>
            </w:r>
          </w:p>
          <w:p w14:paraId="03643C1A" w14:textId="1F6FF309" w:rsidR="00452946" w:rsidRPr="0018651A" w:rsidRDefault="00452946" w:rsidP="0062765D">
            <w:pPr>
              <w:jc w:val="left"/>
              <w:rPr>
                <w:rFonts w:ascii="Times New Roman" w:hAnsi="Times New Roman"/>
                <w:sz w:val="24"/>
              </w:rPr>
            </w:pPr>
            <w:r w:rsidRPr="0018651A">
              <w:rPr>
                <w:rFonts w:ascii="Times New Roman" w:hAnsi="Times New Roman"/>
                <w:sz w:val="24"/>
              </w:rPr>
              <w:t>Članak 314. stavak 4. za liniju poslovnog bankarstva</w:t>
            </w:r>
          </w:p>
        </w:tc>
      </w:tr>
      <w:tr w:rsidR="0062765D" w:rsidRPr="0018651A"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18651A" w:rsidRDefault="0062765D" w:rsidP="0062765D">
            <w:pPr>
              <w:rPr>
                <w:rFonts w:ascii="Times New Roman" w:hAnsi="Times New Roman"/>
                <w:sz w:val="24"/>
              </w:rPr>
            </w:pPr>
            <w:r w:rsidRPr="0018651A">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18651A" w:rsidRDefault="0062765D" w:rsidP="00C86126">
            <w:pPr>
              <w:keepNext/>
              <w:jc w:val="left"/>
              <w:rPr>
                <w:rFonts w:ascii="Times New Roman" w:hAnsi="Times New Roman"/>
                <w:b/>
                <w:bCs/>
                <w:sz w:val="24"/>
                <w:u w:val="single"/>
              </w:rPr>
            </w:pPr>
            <w:r w:rsidRPr="0018651A">
              <w:rPr>
                <w:rFonts w:ascii="Times New Roman" w:hAnsi="Times New Roman"/>
                <w:b/>
                <w:sz w:val="24"/>
                <w:u w:val="single"/>
              </w:rPr>
              <w:t>Bilješka: ILDC povezan s pojedinačnom institucijom / konsolidiranom grupom (uključujući subjekte obuhvaćene člankom 314. stavkom 3.)</w:t>
            </w:r>
          </w:p>
          <w:p w14:paraId="0A3600F0" w14:textId="061B9374" w:rsidR="00623144" w:rsidRPr="0018651A" w:rsidRDefault="0062765D" w:rsidP="0062765D">
            <w:pPr>
              <w:jc w:val="left"/>
              <w:rPr>
                <w:rFonts w:ascii="Times New Roman" w:hAnsi="Times New Roman"/>
                <w:bCs/>
                <w:sz w:val="24"/>
              </w:rPr>
            </w:pPr>
            <w:r w:rsidRPr="0018651A">
              <w:rPr>
                <w:rFonts w:ascii="Times New Roman" w:hAnsi="Times New Roman"/>
                <w:sz w:val="24"/>
              </w:rPr>
              <w:t xml:space="preserve">Ako institucija podliježe odstupanju iz članka 314. stavka 3., iskazuje teoretski pojedinačni ili konsolidirani ILDC izračunan u skladu s člankom 314. stavkom 2. Uredbe (EU) br. 575/2013 kao da institucija ne primjenjuje odstupanje. </w:t>
            </w:r>
          </w:p>
        </w:tc>
      </w:tr>
      <w:tr w:rsidR="00502B1A" w:rsidRPr="0018651A"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18651A" w:rsidRDefault="00F43925" w:rsidP="0062765D">
            <w:pPr>
              <w:rPr>
                <w:rFonts w:ascii="Times New Roman" w:hAnsi="Times New Roman"/>
                <w:sz w:val="24"/>
              </w:rPr>
            </w:pPr>
            <w:r w:rsidRPr="0018651A">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18651A" w:rsidRDefault="00F43925" w:rsidP="00C86126">
            <w:pPr>
              <w:keepNext/>
              <w:jc w:val="left"/>
              <w:rPr>
                <w:rFonts w:ascii="Times New Roman" w:hAnsi="Times New Roman"/>
                <w:b/>
                <w:bCs/>
                <w:sz w:val="24"/>
                <w:u w:val="single"/>
              </w:rPr>
            </w:pPr>
            <w:r w:rsidRPr="0018651A">
              <w:rPr>
                <w:rFonts w:ascii="Times New Roman" w:hAnsi="Times New Roman"/>
                <w:b/>
                <w:sz w:val="24"/>
                <w:u w:val="single"/>
              </w:rPr>
              <w:t>Pristup primijenjen za izračun FC-a</w:t>
            </w:r>
          </w:p>
          <w:p w14:paraId="6D07D0F8" w14:textId="76B0C171" w:rsidR="009A383C" w:rsidRPr="0018651A" w:rsidRDefault="0046793D" w:rsidP="0062765D">
            <w:pPr>
              <w:jc w:val="left"/>
              <w:rPr>
                <w:rFonts w:ascii="Times New Roman" w:hAnsi="Times New Roman"/>
                <w:color w:val="000000" w:themeColor="text1"/>
                <w:sz w:val="24"/>
              </w:rPr>
            </w:pPr>
            <w:r w:rsidRPr="0018651A">
              <w:rPr>
                <w:rFonts w:ascii="Times New Roman" w:hAnsi="Times New Roman"/>
                <w:color w:val="000000" w:themeColor="text1"/>
                <w:sz w:val="24"/>
              </w:rPr>
              <w:t>Institucije iskazuju pristup koji su primijenile (računovodstveni pristup ili bonitetna granica) za izračun FC-a u skladu s člankom 314. stavkom 6. Uredbe (EU) br. 575/2013</w:t>
            </w:r>
          </w:p>
        </w:tc>
      </w:tr>
    </w:tbl>
    <w:p w14:paraId="705ACE51" w14:textId="77777777" w:rsidR="00C601CA" w:rsidRPr="0018651A"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8651A">
        <w:rPr>
          <w:rFonts w:ascii="Times New Roman" w:hAnsi="Times New Roman"/>
          <w:b/>
          <w:sz w:val="24"/>
        </w:rPr>
        <w:t>C 16.02 Operativni rizik – komponenta pokazatelja poslovanja (OPR BIC)</w:t>
      </w:r>
    </w:p>
    <w:p w14:paraId="66A9EB3D" w14:textId="6275D425" w:rsidR="00C601CA" w:rsidRPr="0018651A" w:rsidRDefault="00C601CA" w:rsidP="3B06A011">
      <w:pPr>
        <w:spacing w:before="0" w:after="240"/>
        <w:ind w:left="360" w:hanging="360"/>
        <w:rPr>
          <w:rFonts w:ascii="Times New Roman" w:hAnsi="Times New Roman"/>
          <w:sz w:val="24"/>
        </w:rPr>
      </w:pPr>
      <w:r w:rsidRPr="0018651A">
        <w:rPr>
          <w:rStyle w:val="DNEx2"/>
        </w:rPr>
        <w:t>141 i.</w:t>
      </w:r>
      <w:r w:rsidRPr="0018651A">
        <w:rPr>
          <w:rFonts w:ascii="Times New Roman" w:hAnsi="Times New Roman"/>
          <w:sz w:val="24"/>
        </w:rPr>
        <w:t xml:space="preserve"> Institucije za svaku od posljednje tri financijske godine dostavljaju detaljne informacije o iznosu relevantnih stavki s popisa koje bi trebale biti dio izračuna </w:t>
      </w:r>
      <w:proofErr w:type="spellStart"/>
      <w:r w:rsidRPr="0018651A">
        <w:rPr>
          <w:rFonts w:ascii="Times New Roman" w:hAnsi="Times New Roman"/>
          <w:sz w:val="24"/>
        </w:rPr>
        <w:t>potkomponenti</w:t>
      </w:r>
      <w:proofErr w:type="spellEnd"/>
      <w:r w:rsidRPr="0018651A">
        <w:rPr>
          <w:rFonts w:ascii="Times New Roman" w:hAnsi="Times New Roman"/>
          <w:sz w:val="24"/>
        </w:rPr>
        <w:t xml:space="preserve"> BI-ja koje doprinose izračunu kapitalnih zahtjeva za operativni rizik. Ako je primjenjivo, prosječne vrijednosti za cijelo razdoblje (koje obuhvaća posljednje tri financijske godine) izračunavaju se kako bi se utvrdile komponente BI-ja koje se uzimaju u obzir pri izračunu kapitalnih zahtjeva, kako je prikazano u C 16.01.</w:t>
      </w:r>
    </w:p>
    <w:p w14:paraId="1FB28011" w14:textId="0D984BE2" w:rsidR="00C601CA" w:rsidRPr="0018651A" w:rsidRDefault="00C601CA" w:rsidP="3B06A011">
      <w:pPr>
        <w:spacing w:before="0" w:after="240"/>
        <w:ind w:left="360" w:hanging="360"/>
        <w:rPr>
          <w:rFonts w:ascii="Times New Roman" w:hAnsi="Times New Roman"/>
          <w:sz w:val="24"/>
        </w:rPr>
      </w:pPr>
      <w:r w:rsidRPr="0018651A">
        <w:rPr>
          <w:rStyle w:val="DNEx2"/>
        </w:rPr>
        <w:t xml:space="preserve">141 </w:t>
      </w:r>
      <w:proofErr w:type="spellStart"/>
      <w:r w:rsidRPr="0018651A">
        <w:rPr>
          <w:rStyle w:val="DNEx2"/>
        </w:rPr>
        <w:t>ia</w:t>
      </w:r>
      <w:proofErr w:type="spellEnd"/>
      <w:r w:rsidRPr="0018651A">
        <w:rPr>
          <w:rStyle w:val="DNEx2"/>
        </w:rPr>
        <w:t>.</w:t>
      </w:r>
      <w:r w:rsidRPr="0018651A">
        <w:rPr>
          <w:rFonts w:ascii="Times New Roman" w:hAnsi="Times New Roman"/>
          <w:sz w:val="24"/>
        </w:rPr>
        <w:t xml:space="preserve"> U skladu s člankom 314. stavkom 8. Uredbe (EU) br. 575/2013, ako podatci o prethodnim razdobljima nisu dostupni, institucije iskazuju procjene budućeg poslovanja. Ako institucija ima manje od tri godine dostupnih podataka koji se odnose na detaljne stavke koje ulaze u komponente BI-ja, dostupni podatci o prethodnim razdobljima (revidirani podatci) raspoređuju se prema prioritetu u odgovarajuće stupce u obrascu. Ako institucija ima podatke o prethodnom razdoblju povezane s komponentama BI-ja samo za jednu godinu, vrijednosti se iskazuju u stupcu koji odgovara posljednjoj godini (npr. „prethodna godina”), a procjene budućeg poslovanja uključuju se u godinu –2 i godinu –3 dok ti podatci ne postanu dostupni.</w:t>
      </w:r>
    </w:p>
    <w:p w14:paraId="1DE7DE26" w14:textId="5D5881B5" w:rsidR="00C601CA" w:rsidRPr="0018651A" w:rsidRDefault="00C601CA" w:rsidP="3B06A011">
      <w:pPr>
        <w:spacing w:before="0" w:after="240"/>
        <w:ind w:left="360" w:hanging="360"/>
        <w:rPr>
          <w:rFonts w:ascii="Times New Roman" w:hAnsi="Times New Roman"/>
          <w:sz w:val="24"/>
        </w:rPr>
      </w:pPr>
      <w:r w:rsidRPr="0018651A">
        <w:rPr>
          <w:rStyle w:val="DNEx2"/>
        </w:rPr>
        <w:t xml:space="preserve">141 </w:t>
      </w:r>
      <w:proofErr w:type="spellStart"/>
      <w:r w:rsidRPr="0018651A">
        <w:rPr>
          <w:rStyle w:val="DNEx2"/>
        </w:rPr>
        <w:t>ib</w:t>
      </w:r>
      <w:proofErr w:type="spellEnd"/>
      <w:r w:rsidRPr="0018651A">
        <w:rPr>
          <w:rStyle w:val="DNEx2"/>
        </w:rPr>
        <w:t>.</w:t>
      </w:r>
      <w:r w:rsidRPr="0018651A">
        <w:rPr>
          <w:rFonts w:ascii="Times New Roman" w:hAnsi="Times New Roman"/>
          <w:sz w:val="24"/>
        </w:rPr>
        <w:t xml:space="preserve"> U slučaju konsolidiranog izvješćivanja, ako institucija podliježe odstupanju iz članka 314. stavka 3., u podstavke koje su dio izračuna ILDC-a (u redcima od 0010 do 0210) ne uključuje nijedan iznos koji se odnosi na one posebne institucije koje su društva kćeri čiji se ILDC izračunava zasebno.  </w:t>
      </w:r>
      <w:bookmarkStart w:id="58" w:name="_Hlk156469703"/>
      <w:r w:rsidRPr="0018651A">
        <w:rPr>
          <w:rFonts w:ascii="Times New Roman" w:hAnsi="Times New Roman"/>
          <w:sz w:val="24"/>
        </w:rPr>
        <w:t>Eliminiraju se međusobni iznosi između društva kćeri obuhvaćenog člankom i ostatka grupe.</w:t>
      </w:r>
      <w:bookmarkEnd w:id="58"/>
    </w:p>
    <w:p w14:paraId="634226B4" w14:textId="4E823C48" w:rsidR="00C601CA" w:rsidRPr="0018651A" w:rsidRDefault="00C601CA" w:rsidP="00C601CA">
      <w:pPr>
        <w:spacing w:before="0" w:after="240"/>
        <w:ind w:left="360" w:hanging="360"/>
        <w:rPr>
          <w:rFonts w:ascii="Times New Roman" w:hAnsi="Times New Roman"/>
          <w:sz w:val="24"/>
        </w:rPr>
      </w:pPr>
      <w:r w:rsidRPr="0018651A">
        <w:rPr>
          <w:rStyle w:val="DNEx2"/>
        </w:rPr>
        <w:lastRenderedPageBreak/>
        <w:t xml:space="preserve">141 </w:t>
      </w:r>
      <w:proofErr w:type="spellStart"/>
      <w:r w:rsidRPr="0018651A">
        <w:rPr>
          <w:rStyle w:val="DNEx2"/>
        </w:rPr>
        <w:t>ic</w:t>
      </w:r>
      <w:proofErr w:type="spellEnd"/>
      <w:r w:rsidRPr="0018651A">
        <w:rPr>
          <w:rStyle w:val="DNEx2"/>
        </w:rPr>
        <w:t>.</w:t>
      </w:r>
      <w:r w:rsidRPr="0018651A">
        <w:rPr>
          <w:rFonts w:ascii="Times New Roman" w:hAnsi="Times New Roman"/>
          <w:sz w:val="24"/>
        </w:rPr>
        <w:t xml:space="preserve"> Ako se na instituciju primjenjuje odstupanje iz članka 314. stavka 4. Uredbe (EU) br. 575/2013, institucija u ovom obrascu ne uključuje podatke iz linija poslovanja sa stanovništvom i/ili poslovnog bankarstva.</w:t>
      </w:r>
    </w:p>
    <w:p w14:paraId="28DA4CC5" w14:textId="77777777" w:rsidR="00F11F65" w:rsidRPr="0018651A" w:rsidRDefault="00F11F65" w:rsidP="00C86126">
      <w:pPr>
        <w:keepNext/>
        <w:spacing w:before="0" w:after="240"/>
        <w:ind w:left="360"/>
        <w:rPr>
          <w:rFonts w:ascii="Times New Roman" w:hAnsi="Times New Roman"/>
          <w:sz w:val="24"/>
          <w:u w:val="single"/>
        </w:rPr>
      </w:pPr>
      <w:r w:rsidRPr="0018651A">
        <w:rPr>
          <w:rFonts w:ascii="Times New Roman" w:hAnsi="Times New Roman"/>
          <w:sz w:val="24"/>
          <w:u w:val="single"/>
        </w:rPr>
        <w:t>Upute za specifične pozicije: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18651A" w14:paraId="2FDB9FF0" w14:textId="77777777" w:rsidTr="3B06A011">
        <w:trPr>
          <w:trHeight w:val="300"/>
        </w:trPr>
        <w:tc>
          <w:tcPr>
            <w:tcW w:w="1260" w:type="dxa"/>
            <w:shd w:val="clear" w:color="auto" w:fill="BFBFBF" w:themeFill="background1" w:themeFillShade="BF"/>
          </w:tcPr>
          <w:p w14:paraId="58528F69" w14:textId="77777777" w:rsidR="00084CC2" w:rsidRPr="0018651A" w:rsidRDefault="00084CC2">
            <w:pPr>
              <w:autoSpaceDE w:val="0"/>
              <w:autoSpaceDN w:val="0"/>
              <w:adjustRightInd w:val="0"/>
              <w:spacing w:before="0" w:after="0"/>
              <w:rPr>
                <w:rFonts w:ascii="Times New Roman" w:hAnsi="Times New Roman"/>
                <w:b/>
                <w:sz w:val="24"/>
              </w:rPr>
            </w:pPr>
            <w:r w:rsidRPr="0018651A">
              <w:rPr>
                <w:rFonts w:ascii="Times New Roman" w:hAnsi="Times New Roman"/>
                <w:b/>
                <w:sz w:val="24"/>
              </w:rPr>
              <w:t>Stupci</w:t>
            </w:r>
          </w:p>
        </w:tc>
        <w:tc>
          <w:tcPr>
            <w:tcW w:w="7756" w:type="dxa"/>
            <w:shd w:val="clear" w:color="auto" w:fill="BFBFBF" w:themeFill="background1" w:themeFillShade="BF"/>
          </w:tcPr>
          <w:p w14:paraId="72548768" w14:textId="77777777" w:rsidR="00084CC2" w:rsidRPr="0018651A" w:rsidDel="00B46ADB" w:rsidRDefault="00084CC2">
            <w:pPr>
              <w:autoSpaceDE w:val="0"/>
              <w:autoSpaceDN w:val="0"/>
              <w:adjustRightInd w:val="0"/>
              <w:spacing w:before="0" w:after="0"/>
              <w:jc w:val="left"/>
              <w:rPr>
                <w:rFonts w:ascii="Times New Roman" w:hAnsi="Times New Roman"/>
                <w:bCs/>
                <w:sz w:val="24"/>
                <w:u w:val="single"/>
              </w:rPr>
            </w:pPr>
            <w:r w:rsidRPr="0018651A">
              <w:rPr>
                <w:rFonts w:ascii="Times New Roman" w:hAnsi="Times New Roman"/>
                <w:b/>
                <w:sz w:val="24"/>
              </w:rPr>
              <w:t>Pravna osnova i upute</w:t>
            </w:r>
          </w:p>
        </w:tc>
      </w:tr>
      <w:tr w:rsidR="00084CC2" w:rsidRPr="0018651A" w14:paraId="36E0086D" w14:textId="77777777" w:rsidTr="3B06A011">
        <w:trPr>
          <w:trHeight w:val="300"/>
        </w:trPr>
        <w:tc>
          <w:tcPr>
            <w:tcW w:w="1260" w:type="dxa"/>
          </w:tcPr>
          <w:p w14:paraId="1793771B" w14:textId="2774E50E" w:rsidR="00084CC2" w:rsidRPr="0018651A" w:rsidRDefault="00084CC2">
            <w:pPr>
              <w:autoSpaceDE w:val="0"/>
              <w:autoSpaceDN w:val="0"/>
              <w:adjustRightInd w:val="0"/>
              <w:rPr>
                <w:rFonts w:ascii="Times New Roman" w:hAnsi="Times New Roman"/>
                <w:bCs/>
                <w:sz w:val="24"/>
              </w:rPr>
            </w:pPr>
            <w:r w:rsidRPr="0018651A">
              <w:rPr>
                <w:rFonts w:ascii="Times New Roman" w:hAnsi="Times New Roman"/>
                <w:sz w:val="24"/>
                <w:lang w:eastAsia="nl-BE"/>
              </w:rPr>
              <w:t>0010,</w:t>
            </w:r>
          </w:p>
          <w:p w14:paraId="0F4D1423" w14:textId="4A841DEE" w:rsidR="00084CC2" w:rsidRPr="0018651A" w:rsidRDefault="00084CC2">
            <w:pPr>
              <w:autoSpaceDE w:val="0"/>
              <w:autoSpaceDN w:val="0"/>
              <w:adjustRightInd w:val="0"/>
              <w:rPr>
                <w:rFonts w:ascii="Times New Roman" w:hAnsi="Times New Roman"/>
                <w:bCs/>
                <w:sz w:val="24"/>
              </w:rPr>
            </w:pPr>
            <w:r w:rsidRPr="0018651A">
              <w:rPr>
                <w:rFonts w:ascii="Times New Roman" w:hAnsi="Times New Roman"/>
                <w:sz w:val="24"/>
                <w:lang w:eastAsia="nl-BE"/>
              </w:rPr>
              <w:t>0030,</w:t>
            </w:r>
          </w:p>
          <w:p w14:paraId="1B0A4794" w14:textId="77777777" w:rsidR="00084CC2" w:rsidRPr="0018651A" w:rsidRDefault="00084CC2">
            <w:pPr>
              <w:autoSpaceDE w:val="0"/>
              <w:autoSpaceDN w:val="0"/>
              <w:adjustRightInd w:val="0"/>
              <w:rPr>
                <w:rFonts w:ascii="Times New Roman" w:hAnsi="Times New Roman"/>
                <w:bCs/>
                <w:sz w:val="24"/>
              </w:rPr>
            </w:pPr>
            <w:r w:rsidRPr="0018651A">
              <w:rPr>
                <w:rFonts w:ascii="Times New Roman" w:hAnsi="Times New Roman"/>
                <w:sz w:val="24"/>
                <w:lang w:eastAsia="nl-BE"/>
              </w:rPr>
              <w:t>0050</w:t>
            </w:r>
          </w:p>
        </w:tc>
        <w:tc>
          <w:tcPr>
            <w:tcW w:w="7756" w:type="dxa"/>
          </w:tcPr>
          <w:p w14:paraId="7468A977" w14:textId="497D171E" w:rsidR="00084CC2" w:rsidRPr="0018651A" w:rsidRDefault="00084CC2" w:rsidP="00C86126">
            <w:pPr>
              <w:keepNext/>
              <w:autoSpaceDE w:val="0"/>
              <w:autoSpaceDN w:val="0"/>
              <w:adjustRightInd w:val="0"/>
              <w:jc w:val="left"/>
              <w:rPr>
                <w:rFonts w:ascii="Times New Roman" w:hAnsi="Times New Roman"/>
                <w:sz w:val="24"/>
              </w:rPr>
            </w:pPr>
            <w:r w:rsidRPr="0018651A">
              <w:rPr>
                <w:rFonts w:ascii="Times New Roman" w:hAnsi="Times New Roman"/>
                <w:b/>
                <w:sz w:val="24"/>
                <w:u w:val="single"/>
              </w:rPr>
              <w:t>Računovodstvena vrijednost</w:t>
            </w:r>
          </w:p>
          <w:p w14:paraId="6E3A3CFA" w14:textId="77777777" w:rsidR="00084CC2" w:rsidRPr="0018651A" w:rsidRDefault="00084CC2" w:rsidP="3B06A011">
            <w:pPr>
              <w:autoSpaceDE w:val="0"/>
              <w:autoSpaceDN w:val="0"/>
              <w:adjustRightInd w:val="0"/>
              <w:rPr>
                <w:rFonts w:ascii="Times New Roman" w:hAnsi="Times New Roman"/>
                <w:sz w:val="24"/>
              </w:rPr>
            </w:pPr>
            <w:r w:rsidRPr="0018651A">
              <w:rPr>
                <w:rFonts w:ascii="Times New Roman" w:hAnsi="Times New Roman"/>
                <w:sz w:val="24"/>
              </w:rPr>
              <w:t xml:space="preserve">Vrijednost u skladu s računovodstvenim standardom za popis stavki koje su dio </w:t>
            </w:r>
            <w:proofErr w:type="spellStart"/>
            <w:r w:rsidRPr="0018651A">
              <w:rPr>
                <w:rFonts w:ascii="Times New Roman" w:hAnsi="Times New Roman"/>
                <w:sz w:val="24"/>
              </w:rPr>
              <w:t>potkomponenti</w:t>
            </w:r>
            <w:proofErr w:type="spellEnd"/>
            <w:r w:rsidRPr="0018651A">
              <w:rPr>
                <w:rFonts w:ascii="Times New Roman" w:hAnsi="Times New Roman"/>
                <w:sz w:val="24"/>
              </w:rPr>
              <w:t xml:space="preserve"> i komponenti (ILDC, SC i FC) koje čine dio izračuna BI-ja za svaku od posljednje tri financijske godine.</w:t>
            </w:r>
          </w:p>
          <w:p w14:paraId="4B4241AC" w14:textId="77777777" w:rsidR="00084CC2" w:rsidRPr="0018651A" w:rsidRDefault="00084CC2" w:rsidP="3B06A011">
            <w:pPr>
              <w:rPr>
                <w:rFonts w:ascii="Times New Roman" w:hAnsi="Times New Roman"/>
                <w:sz w:val="24"/>
              </w:rPr>
            </w:pPr>
            <w:r w:rsidRPr="0018651A">
              <w:rPr>
                <w:rFonts w:ascii="Times New Roman" w:hAnsi="Times New Roman"/>
                <w:sz w:val="24"/>
              </w:rPr>
              <w:t>Institucije redovito preispituju računovodstvene vrijednosti iskazane u stupcima 0010 i 0030 i, ako je primjenjivo, prilagođavaju ih kako bi odražavale učinak spajanja, odnosno pripajanja, preuzimanja ili otuđivanja u skladu s člankom 315. stavcima 1. i 2. Uredbe (EU) br. 575/2013.</w:t>
            </w:r>
          </w:p>
          <w:p w14:paraId="47DE5141" w14:textId="77777777" w:rsidR="00084CC2" w:rsidRPr="0018651A" w:rsidRDefault="00084CC2">
            <w:pPr>
              <w:rPr>
                <w:rFonts w:ascii="Times New Roman" w:hAnsi="Times New Roman"/>
                <w:bCs/>
                <w:sz w:val="24"/>
              </w:rPr>
            </w:pPr>
            <w:r w:rsidRPr="0018651A">
              <w:rPr>
                <w:rFonts w:ascii="Times New Roman" w:hAnsi="Times New Roman"/>
                <w:sz w:val="24"/>
              </w:rPr>
              <w:t xml:space="preserve">U slučaju stavki koje su dio </w:t>
            </w:r>
            <w:proofErr w:type="spellStart"/>
            <w:r w:rsidRPr="0018651A">
              <w:rPr>
                <w:rFonts w:ascii="Times New Roman" w:hAnsi="Times New Roman"/>
                <w:sz w:val="24"/>
              </w:rPr>
              <w:t>potkomponenti</w:t>
            </w:r>
            <w:proofErr w:type="spellEnd"/>
            <w:r w:rsidRPr="0018651A">
              <w:rPr>
                <w:rFonts w:ascii="Times New Roman" w:hAnsi="Times New Roman"/>
                <w:sz w:val="24"/>
              </w:rPr>
              <w:t xml:space="preserve"> izračuna FC-a, trebalo bi iskazati vrijednost u skladu s računovodstvenim pristupom za utvrđivanje stavki iz knjige trgovanja i knjige banke čak i ako institucija izračunava FC u skladu s bonitetnim pristupom za utvrđivanje tih stavki (pristup bonitetne granice (PBA)). </w:t>
            </w:r>
          </w:p>
        </w:tc>
      </w:tr>
      <w:tr w:rsidR="00084CC2" w:rsidRPr="0018651A" w14:paraId="46E17FC3" w14:textId="77777777" w:rsidTr="3B06A011">
        <w:trPr>
          <w:trHeight w:val="300"/>
        </w:trPr>
        <w:tc>
          <w:tcPr>
            <w:tcW w:w="1260" w:type="dxa"/>
          </w:tcPr>
          <w:p w14:paraId="4BB000F5" w14:textId="77777777" w:rsidR="00084CC2" w:rsidRPr="0018651A" w:rsidRDefault="00084CC2">
            <w:pPr>
              <w:autoSpaceDE w:val="0"/>
              <w:autoSpaceDN w:val="0"/>
              <w:adjustRightInd w:val="0"/>
              <w:rPr>
                <w:rFonts w:ascii="Times New Roman" w:hAnsi="Times New Roman"/>
                <w:bCs/>
                <w:sz w:val="24"/>
              </w:rPr>
            </w:pPr>
            <w:r w:rsidRPr="0018651A">
              <w:rPr>
                <w:rFonts w:ascii="Times New Roman" w:hAnsi="Times New Roman"/>
                <w:sz w:val="24"/>
                <w:lang w:eastAsia="nl-BE"/>
              </w:rPr>
              <w:t>0020, 0040, 0060</w:t>
            </w:r>
          </w:p>
        </w:tc>
        <w:tc>
          <w:tcPr>
            <w:tcW w:w="7756" w:type="dxa"/>
          </w:tcPr>
          <w:p w14:paraId="3A219C28" w14:textId="77777777" w:rsidR="00084CC2" w:rsidRPr="0018651A" w:rsidRDefault="00084CC2" w:rsidP="00C86126">
            <w:pPr>
              <w:keepNext/>
              <w:autoSpaceDE w:val="0"/>
              <w:autoSpaceDN w:val="0"/>
              <w:adjustRightInd w:val="0"/>
              <w:rPr>
                <w:rFonts w:ascii="Times New Roman" w:hAnsi="Times New Roman"/>
                <w:sz w:val="24"/>
              </w:rPr>
            </w:pPr>
            <w:r w:rsidRPr="0018651A">
              <w:rPr>
                <w:rFonts w:ascii="Times New Roman" w:hAnsi="Times New Roman"/>
                <w:b/>
                <w:sz w:val="24"/>
                <w:u w:val="single"/>
              </w:rPr>
              <w:t>Vrijednost – pristup bonitetne granice</w:t>
            </w:r>
          </w:p>
          <w:p w14:paraId="36708C9D" w14:textId="5EECA3B4" w:rsidR="00084CC2" w:rsidRPr="0018651A" w:rsidRDefault="00084CC2" w:rsidP="3B06A011">
            <w:pPr>
              <w:autoSpaceDE w:val="0"/>
              <w:autoSpaceDN w:val="0"/>
              <w:adjustRightInd w:val="0"/>
              <w:rPr>
                <w:rFonts w:ascii="Times New Roman" w:hAnsi="Times New Roman"/>
                <w:sz w:val="24"/>
              </w:rPr>
            </w:pPr>
            <w:r w:rsidRPr="0018651A">
              <w:rPr>
                <w:rFonts w:ascii="Times New Roman" w:hAnsi="Times New Roman"/>
                <w:sz w:val="24"/>
              </w:rPr>
              <w:t xml:space="preserve">Vrijednost u skladu s računovodstvenim standardom za popis stavki koje ulaze u izračun </w:t>
            </w:r>
            <w:proofErr w:type="spellStart"/>
            <w:r w:rsidRPr="0018651A">
              <w:rPr>
                <w:rFonts w:ascii="Times New Roman" w:hAnsi="Times New Roman"/>
                <w:sz w:val="24"/>
              </w:rPr>
              <w:t>potkomponenti</w:t>
            </w:r>
            <w:proofErr w:type="spellEnd"/>
            <w:r w:rsidRPr="0018651A">
              <w:rPr>
                <w:rFonts w:ascii="Times New Roman" w:hAnsi="Times New Roman"/>
                <w:sz w:val="24"/>
              </w:rPr>
              <w:t xml:space="preserve"> FC-a izračunana u skladu s bonitetnim pristupom (PBA) za utvrđivanje stavki iz knjige trgovanja i knjige banke za svaku od posljednje tri financijske godine.</w:t>
            </w:r>
          </w:p>
          <w:p w14:paraId="16CF33F6" w14:textId="37510702" w:rsidR="00084CC2" w:rsidRPr="0018651A" w:rsidRDefault="00084CC2">
            <w:pPr>
              <w:autoSpaceDE w:val="0"/>
              <w:autoSpaceDN w:val="0"/>
              <w:adjustRightInd w:val="0"/>
              <w:rPr>
                <w:rFonts w:ascii="Times New Roman" w:hAnsi="Times New Roman"/>
                <w:sz w:val="24"/>
              </w:rPr>
            </w:pPr>
            <w:r w:rsidRPr="0018651A">
              <w:rPr>
                <w:rFonts w:ascii="Times New Roman" w:hAnsi="Times New Roman"/>
                <w:sz w:val="24"/>
              </w:rPr>
              <w:t>Ne bi trebalo iskazivati vrijednosti ako institucija ne primjenjuje PBA (ili je odlučila vratiti se na računovodstveni pristup).</w:t>
            </w:r>
          </w:p>
          <w:p w14:paraId="26091E70" w14:textId="77777777" w:rsidR="00084CC2" w:rsidRPr="0018651A" w:rsidRDefault="00084CC2" w:rsidP="3B06A011">
            <w:pPr>
              <w:autoSpaceDE w:val="0"/>
              <w:autoSpaceDN w:val="0"/>
              <w:adjustRightInd w:val="0"/>
              <w:rPr>
                <w:rFonts w:ascii="Times New Roman" w:hAnsi="Times New Roman"/>
                <w:sz w:val="24"/>
              </w:rPr>
            </w:pPr>
            <w:r w:rsidRPr="0018651A">
              <w:rPr>
                <w:rFonts w:ascii="Times New Roman" w:hAnsi="Times New Roman"/>
                <w:sz w:val="24"/>
              </w:rPr>
              <w:t>Institucije redovito preispituju vrijednosti iskazane u stupcima 0020 i 0040 i, ako je primjenjivo, prilagođavaju ih kako bi odražavale učinak spajanja, odnosno pripajanja, preuzimanja ili otuđivanja u skladu s člankom 315. stavcima 1. i 2. Uredbe (EU) br. 575/2013.</w:t>
            </w:r>
          </w:p>
        </w:tc>
      </w:tr>
      <w:tr w:rsidR="00084CC2" w:rsidRPr="0018651A" w14:paraId="186E3B5C" w14:textId="77777777" w:rsidTr="3B06A011">
        <w:trPr>
          <w:trHeight w:val="300"/>
        </w:trPr>
        <w:tc>
          <w:tcPr>
            <w:tcW w:w="1260" w:type="dxa"/>
          </w:tcPr>
          <w:p w14:paraId="53EF23D8" w14:textId="77777777" w:rsidR="00084CC2" w:rsidRPr="0018651A" w:rsidRDefault="00084CC2">
            <w:pPr>
              <w:autoSpaceDE w:val="0"/>
              <w:autoSpaceDN w:val="0"/>
              <w:adjustRightInd w:val="0"/>
              <w:rPr>
                <w:rFonts w:ascii="Times New Roman" w:hAnsi="Times New Roman"/>
                <w:bCs/>
                <w:sz w:val="24"/>
              </w:rPr>
            </w:pPr>
            <w:r w:rsidRPr="0018651A">
              <w:rPr>
                <w:rFonts w:ascii="Times New Roman" w:hAnsi="Times New Roman"/>
                <w:sz w:val="24"/>
                <w:lang w:eastAsia="nl-BE"/>
              </w:rPr>
              <w:t>0070</w:t>
            </w:r>
          </w:p>
        </w:tc>
        <w:tc>
          <w:tcPr>
            <w:tcW w:w="7756" w:type="dxa"/>
          </w:tcPr>
          <w:p w14:paraId="183F04AA" w14:textId="77777777" w:rsidR="00084CC2" w:rsidRPr="0018651A" w:rsidRDefault="00084CC2" w:rsidP="00C86126">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Prosječne vrijednosti</w:t>
            </w:r>
          </w:p>
          <w:p w14:paraId="44A2B683" w14:textId="3A86B0AB" w:rsidR="00084CC2" w:rsidRPr="0018651A" w:rsidRDefault="00084CC2" w:rsidP="3B06A011">
            <w:pPr>
              <w:autoSpaceDE w:val="0"/>
              <w:autoSpaceDN w:val="0"/>
              <w:adjustRightInd w:val="0"/>
              <w:jc w:val="left"/>
              <w:rPr>
                <w:rFonts w:ascii="Times New Roman" w:hAnsi="Times New Roman"/>
                <w:sz w:val="24"/>
              </w:rPr>
            </w:pPr>
            <w:r w:rsidRPr="0018651A">
              <w:rPr>
                <w:rFonts w:ascii="Times New Roman" w:hAnsi="Times New Roman"/>
                <w:sz w:val="24"/>
              </w:rPr>
              <w:t xml:space="preserve">Prosječne vrijednosti </w:t>
            </w:r>
            <w:proofErr w:type="spellStart"/>
            <w:r w:rsidRPr="0018651A">
              <w:rPr>
                <w:rFonts w:ascii="Times New Roman" w:hAnsi="Times New Roman"/>
                <w:sz w:val="24"/>
              </w:rPr>
              <w:t>potkomponenti</w:t>
            </w:r>
            <w:proofErr w:type="spellEnd"/>
            <w:r w:rsidRPr="0018651A">
              <w:rPr>
                <w:rFonts w:ascii="Times New Roman" w:hAnsi="Times New Roman"/>
                <w:sz w:val="24"/>
              </w:rPr>
              <w:t xml:space="preserve"> upotrijebljenih u izračunu ILDC-a, SC-a i FC-a za posljednje tri financijske godine.</w:t>
            </w:r>
          </w:p>
          <w:p w14:paraId="3140A7BE" w14:textId="77777777" w:rsidR="00084CC2" w:rsidRPr="0018651A" w:rsidRDefault="00084CC2" w:rsidP="3B06A011">
            <w:pPr>
              <w:autoSpaceDE w:val="0"/>
              <w:autoSpaceDN w:val="0"/>
              <w:adjustRightInd w:val="0"/>
              <w:jc w:val="left"/>
              <w:rPr>
                <w:rFonts w:ascii="Times New Roman" w:hAnsi="Times New Roman"/>
                <w:sz w:val="24"/>
              </w:rPr>
            </w:pPr>
            <w:r w:rsidRPr="0018651A">
              <w:rPr>
                <w:rFonts w:ascii="Times New Roman" w:hAnsi="Times New Roman"/>
                <w:sz w:val="24"/>
              </w:rPr>
              <w:t>Ako institucija primjenjuje PBA u izračunu FC-a, prosjek će odražavati računovodstvene vrijednosti primjenom PBA-a za posljednje tri financijske godine u skladu s člankom 314. stavkom 6. Uredbe (EU) br. 575/2013 umjesto vrijednosti u skladu s računovodstvenim pristupom.</w:t>
            </w:r>
          </w:p>
          <w:p w14:paraId="186FE9EF" w14:textId="77777777" w:rsidR="00084CC2" w:rsidRPr="0018651A" w:rsidRDefault="00084CC2" w:rsidP="3B06A011">
            <w:pPr>
              <w:autoSpaceDE w:val="0"/>
              <w:autoSpaceDN w:val="0"/>
              <w:adjustRightInd w:val="0"/>
              <w:jc w:val="left"/>
              <w:rPr>
                <w:rFonts w:ascii="Times New Roman" w:hAnsi="Times New Roman"/>
                <w:sz w:val="24"/>
              </w:rPr>
            </w:pPr>
            <w:r w:rsidRPr="0018651A">
              <w:rPr>
                <w:rFonts w:ascii="Times New Roman" w:hAnsi="Times New Roman"/>
                <w:sz w:val="24"/>
              </w:rPr>
              <w:t xml:space="preserve">Ako se može primijeniti, prosjek se izračunava uzimajući u obzir apsolutne vrijednosti za godinu u skladu s uputama definiranima na razini retka.  </w:t>
            </w:r>
          </w:p>
        </w:tc>
      </w:tr>
    </w:tbl>
    <w:p w14:paraId="1F54B3B2" w14:textId="77777777" w:rsidR="00956D86" w:rsidRPr="0018651A" w:rsidRDefault="00956D86" w:rsidP="00956D86">
      <w:pPr>
        <w:spacing w:before="0" w:after="240"/>
        <w:rPr>
          <w:rFonts w:ascii="Times New Roman" w:hAnsi="Times New Roman"/>
          <w:sz w:val="24"/>
          <w:u w:val="single"/>
          <w:lang w:eastAsia="de-DE"/>
        </w:rPr>
      </w:pPr>
    </w:p>
    <w:p w14:paraId="18AFA035" w14:textId="79F3F6EC" w:rsidR="0054223D" w:rsidRPr="0018651A" w:rsidRDefault="00956D86" w:rsidP="00C86126">
      <w:pPr>
        <w:keepNext/>
        <w:spacing w:before="0" w:after="240"/>
        <w:rPr>
          <w:rFonts w:ascii="Times New Roman" w:hAnsi="Times New Roman"/>
          <w:sz w:val="24"/>
          <w:u w:val="single"/>
        </w:rPr>
      </w:pPr>
      <w:r w:rsidRPr="0018651A">
        <w:rPr>
          <w:rFonts w:ascii="Times New Roman" w:hAnsi="Times New Roman"/>
          <w:sz w:val="24"/>
          <w:u w:val="single"/>
        </w:rPr>
        <w:lastRenderedPageBreak/>
        <w:t>Upute za specifične pozicije: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18651A"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18651A" w:rsidRDefault="00706701">
            <w:pPr>
              <w:jc w:val="center"/>
              <w:rPr>
                <w:rFonts w:ascii="Times New Roman" w:hAnsi="Times New Roman"/>
                <w:b/>
                <w:sz w:val="24"/>
              </w:rPr>
            </w:pPr>
            <w:r w:rsidRPr="0018651A">
              <w:rPr>
                <w:rFonts w:ascii="Times New Roman" w:hAnsi="Times New Roman"/>
                <w:b/>
                <w:sz w:val="24"/>
              </w:rPr>
              <w:t>Redci</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18651A" w:rsidRDefault="00706701">
            <w:pPr>
              <w:jc w:val="left"/>
              <w:rPr>
                <w:rFonts w:ascii="Times New Roman" w:hAnsi="Times New Roman"/>
                <w:b/>
                <w:sz w:val="24"/>
              </w:rPr>
            </w:pPr>
            <w:r w:rsidRPr="0018651A">
              <w:rPr>
                <w:rFonts w:ascii="Times New Roman" w:hAnsi="Times New Roman"/>
                <w:b/>
                <w:sz w:val="24"/>
              </w:rPr>
              <w:t>Pravna osnova i upute</w:t>
            </w:r>
          </w:p>
        </w:tc>
      </w:tr>
      <w:tr w:rsidR="00706701" w:rsidRPr="0018651A"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18651A" w:rsidRDefault="00706701">
            <w:pPr>
              <w:jc w:val="center"/>
              <w:rPr>
                <w:rFonts w:ascii="Times New Roman" w:hAnsi="Times New Roman"/>
                <w:b/>
                <w:bCs/>
                <w:sz w:val="24"/>
              </w:rPr>
            </w:pPr>
            <w:bookmarkStart w:id="59" w:name="_Hlk141696448"/>
            <w:r w:rsidRPr="0018651A">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18651A" w:rsidRDefault="00706701" w:rsidP="005D3C49">
            <w:pPr>
              <w:pStyle w:val="ListParagraph"/>
              <w:numPr>
                <w:ilvl w:val="0"/>
                <w:numId w:val="42"/>
              </w:numPr>
              <w:ind w:hanging="720"/>
              <w:jc w:val="left"/>
              <w:rPr>
                <w:rFonts w:ascii="Times New Roman" w:hAnsi="Times New Roman"/>
                <w:b/>
                <w:bCs/>
                <w:sz w:val="24"/>
              </w:rPr>
            </w:pPr>
            <w:r w:rsidRPr="0018651A">
              <w:rPr>
                <w:rFonts w:ascii="Times New Roman" w:hAnsi="Times New Roman"/>
                <w:b/>
                <w:sz w:val="24"/>
              </w:rPr>
              <w:t xml:space="preserve">Komponenta kamata, najmova i dividendi (ILDC) </w:t>
            </w:r>
          </w:p>
        </w:tc>
      </w:tr>
      <w:bookmarkEnd w:id="59"/>
      <w:tr w:rsidR="00706701" w:rsidRPr="0018651A"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18651A" w:rsidRDefault="00706701" w:rsidP="00C86126">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Komponenta kamata</w:t>
            </w:r>
          </w:p>
          <w:p w14:paraId="46B8D5AA" w14:textId="77777777" w:rsidR="00706701" w:rsidRPr="0018651A" w:rsidRDefault="00706701">
            <w:pPr>
              <w:jc w:val="left"/>
              <w:rPr>
                <w:rFonts w:ascii="Times New Roman" w:hAnsi="Times New Roman"/>
                <w:color w:val="000000" w:themeColor="text1"/>
                <w:sz w:val="24"/>
              </w:rPr>
            </w:pPr>
            <w:r w:rsidRPr="0018651A">
              <w:rPr>
                <w:rFonts w:ascii="Times New Roman" w:hAnsi="Times New Roman"/>
                <w:sz w:val="24"/>
              </w:rPr>
              <w:t>Komponenta kamata (IC) izračunava se u skladu s člankom 314. stavkom 2. Uredbe (EU) br. 575/2013.</w:t>
            </w:r>
          </w:p>
        </w:tc>
      </w:tr>
      <w:tr w:rsidR="00706701" w:rsidRPr="0018651A"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18651A" w:rsidRDefault="00706701" w:rsidP="00C86126">
            <w:pPr>
              <w:keepNext/>
              <w:jc w:val="left"/>
              <w:rPr>
                <w:rFonts w:ascii="Times New Roman" w:hAnsi="Times New Roman"/>
                <w:sz w:val="24"/>
              </w:rPr>
            </w:pPr>
            <w:r w:rsidRPr="0018651A">
              <w:rPr>
                <w:rFonts w:ascii="Times New Roman" w:hAnsi="Times New Roman"/>
                <w:b/>
                <w:sz w:val="24"/>
                <w:u w:val="single"/>
              </w:rPr>
              <w:t>Neto prihod</w:t>
            </w:r>
          </w:p>
          <w:p w14:paraId="3377C483" w14:textId="37CAF683" w:rsidR="00706701" w:rsidRPr="0018651A" w:rsidRDefault="00706701" w:rsidP="00C86126">
            <w:pPr>
              <w:jc w:val="left"/>
              <w:rPr>
                <w:rFonts w:ascii="Times New Roman" w:hAnsi="Times New Roman"/>
                <w:sz w:val="24"/>
              </w:rPr>
            </w:pPr>
            <w:r w:rsidRPr="0018651A">
              <w:rPr>
                <w:rFonts w:ascii="Times New Roman" w:hAnsi="Times New Roman"/>
                <w:sz w:val="24"/>
              </w:rPr>
              <w:t>Neto prihod je razlika između kamatnog prihoda (uključujući od imovine dane u najam) i kamatnog rashoda (uključujući od imovine dane u najam).</w:t>
            </w:r>
          </w:p>
        </w:tc>
      </w:tr>
      <w:tr w:rsidR="00706701" w:rsidRPr="0018651A"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18651A" w:rsidRDefault="00706701" w:rsidP="00C86126">
            <w:pPr>
              <w:keepNext/>
              <w:autoSpaceDE w:val="0"/>
              <w:autoSpaceDN w:val="0"/>
              <w:adjustRightInd w:val="0"/>
              <w:jc w:val="left"/>
              <w:rPr>
                <w:rFonts w:ascii="Times New Roman" w:hAnsi="Times New Roman"/>
                <w:sz w:val="24"/>
              </w:rPr>
            </w:pPr>
            <w:r w:rsidRPr="0018651A">
              <w:rPr>
                <w:rFonts w:ascii="Times New Roman" w:hAnsi="Times New Roman"/>
                <w:b/>
                <w:sz w:val="24"/>
                <w:u w:val="single"/>
              </w:rPr>
              <w:t>Kamatni prihod (uključujući od imovine dane u najam (financijski i operativni)</w:t>
            </w:r>
          </w:p>
          <w:p w14:paraId="368622FE" w14:textId="005FC713" w:rsidR="00706701" w:rsidRPr="0018651A" w:rsidRDefault="00706701" w:rsidP="00C86126">
            <w:pPr>
              <w:jc w:val="left"/>
              <w:rPr>
                <w:rFonts w:ascii="Times New Roman" w:hAnsi="Times New Roman"/>
                <w:sz w:val="24"/>
              </w:rPr>
            </w:pPr>
            <w:r w:rsidRPr="0018651A">
              <w:rPr>
                <w:rFonts w:ascii="Times New Roman" w:hAnsi="Times New Roman"/>
                <w:sz w:val="24"/>
              </w:rPr>
              <w:t>Zbroj kamatnog prihoda, prihoda od imovine dane u najam osim kamatnog prihoda i dobiti od imovine dane u najam.</w:t>
            </w:r>
          </w:p>
        </w:tc>
      </w:tr>
      <w:tr w:rsidR="00706701" w:rsidRPr="0018651A"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18651A" w:rsidRDefault="00706701" w:rsidP="00C86126">
            <w:pPr>
              <w:keepNext/>
              <w:autoSpaceDE w:val="0"/>
              <w:autoSpaceDN w:val="0"/>
              <w:adjustRightInd w:val="0"/>
              <w:rPr>
                <w:rFonts w:ascii="Times New Roman" w:hAnsi="Times New Roman"/>
                <w:b/>
                <w:bCs/>
                <w:sz w:val="24"/>
                <w:u w:val="single"/>
              </w:rPr>
            </w:pPr>
            <w:r w:rsidRPr="0018651A">
              <w:rPr>
                <w:rFonts w:ascii="Times New Roman" w:hAnsi="Times New Roman"/>
                <w:b/>
                <w:sz w:val="24"/>
                <w:u w:val="single"/>
              </w:rPr>
              <w:t>Kamatni prihod</w:t>
            </w:r>
          </w:p>
          <w:p w14:paraId="7868AC51" w14:textId="7564E251" w:rsidR="00706701" w:rsidRPr="0018651A" w:rsidRDefault="00706701" w:rsidP="00C86126">
            <w:pPr>
              <w:autoSpaceDE w:val="0"/>
              <w:autoSpaceDN w:val="0"/>
              <w:adjustRightInd w:val="0"/>
              <w:rPr>
                <w:rFonts w:ascii="Times New Roman" w:hAnsi="Times New Roman"/>
                <w:sz w:val="24"/>
              </w:rPr>
            </w:pPr>
            <w:r w:rsidRPr="0018651A">
              <w:rPr>
                <w:rFonts w:ascii="Times New Roman" w:hAnsi="Times New Roman"/>
                <w:sz w:val="24"/>
              </w:rPr>
              <w:t>Institucije iskazuju kamatni prihod u skladu s Prilogom V. dijelom 2. točkom 31. EBA-inih IT rješenja i u skladu s dodatnim specifikacijama iz Priloga V. dijela 2. točaka 187., 189. i 194.ii EBA-inih IT rješenja.</w:t>
            </w:r>
          </w:p>
        </w:tc>
      </w:tr>
      <w:tr w:rsidR="00706701" w:rsidRPr="0018651A"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18651A" w:rsidRDefault="00706701" w:rsidP="00C86126">
            <w:pPr>
              <w:keepNext/>
              <w:autoSpaceDE w:val="0"/>
              <w:autoSpaceDN w:val="0"/>
              <w:adjustRightInd w:val="0"/>
              <w:rPr>
                <w:rFonts w:ascii="Times New Roman" w:hAnsi="Times New Roman"/>
                <w:b/>
                <w:sz w:val="24"/>
                <w:u w:val="single"/>
              </w:rPr>
            </w:pPr>
            <w:r w:rsidRPr="0018651A">
              <w:rPr>
                <w:rFonts w:ascii="Times New Roman" w:hAnsi="Times New Roman"/>
                <w:b/>
                <w:sz w:val="24"/>
                <w:u w:val="single"/>
              </w:rPr>
              <w:t>Prihod od imovine dane u najam (financijski i operativni), osim kamatnog prihoda</w:t>
            </w:r>
          </w:p>
          <w:p w14:paraId="3C1E42C0" w14:textId="348C6239" w:rsidR="00706701" w:rsidRPr="0018651A" w:rsidRDefault="00706701" w:rsidP="00C86126">
            <w:pPr>
              <w:keepNext/>
              <w:autoSpaceDE w:val="0"/>
              <w:autoSpaceDN w:val="0"/>
              <w:adjustRightInd w:val="0"/>
              <w:rPr>
                <w:rFonts w:ascii="Times New Roman" w:hAnsi="Times New Roman"/>
                <w:color w:val="000000" w:themeColor="text1"/>
                <w:sz w:val="24"/>
              </w:rPr>
            </w:pPr>
            <w:r w:rsidRPr="0018651A">
              <w:rPr>
                <w:rFonts w:ascii="Times New Roman" w:hAnsi="Times New Roman"/>
                <w:color w:val="000000" w:themeColor="text1"/>
                <w:sz w:val="24"/>
              </w:rPr>
              <w:t>Institucije iskazuju prihod u skladu s Prilogom V. dijelom 2. točkama 314. i 315. EBA-inih IT rješenja u vezi s najmovima, koji predstavljaju:</w:t>
            </w:r>
          </w:p>
          <w:p w14:paraId="6FF3A068" w14:textId="08A1030C" w:rsidR="00706701" w:rsidRPr="0018651A" w:rsidRDefault="00706701" w:rsidP="3B06A011">
            <w:pPr>
              <w:numPr>
                <w:ilvl w:val="0"/>
                <w:numId w:val="33"/>
              </w:numPr>
              <w:autoSpaceDE w:val="0"/>
              <w:autoSpaceDN w:val="0"/>
              <w:adjustRightInd w:val="0"/>
              <w:rPr>
                <w:rFonts w:ascii="Times New Roman" w:hAnsi="Times New Roman"/>
                <w:color w:val="000000" w:themeColor="text1"/>
                <w:sz w:val="24"/>
              </w:rPr>
            </w:pPr>
            <w:r w:rsidRPr="0018651A">
              <w:rPr>
                <w:rFonts w:ascii="Times New Roman" w:hAnsi="Times New Roman"/>
                <w:color w:val="000000" w:themeColor="text1"/>
                <w:sz w:val="24"/>
              </w:rPr>
              <w:t>prihod od promjena fer vrijednosti ulaganja u nekretnine koja ostvaruju prihod od najma i mjere se s pomoću modela fer vrijednosti;</w:t>
            </w:r>
          </w:p>
          <w:p w14:paraId="2D8595F3" w14:textId="4A13D1E6" w:rsidR="00706701" w:rsidRPr="0018651A" w:rsidRDefault="00706701" w:rsidP="00C86126">
            <w:pPr>
              <w:numPr>
                <w:ilvl w:val="0"/>
                <w:numId w:val="33"/>
              </w:numPr>
              <w:autoSpaceDE w:val="0"/>
              <w:autoSpaceDN w:val="0"/>
              <w:adjustRightInd w:val="0"/>
              <w:rPr>
                <w:rFonts w:ascii="Times New Roman" w:hAnsi="Times New Roman"/>
                <w:color w:val="000000" w:themeColor="text1"/>
                <w:sz w:val="24"/>
              </w:rPr>
            </w:pPr>
            <w:r w:rsidRPr="0018651A">
              <w:rPr>
                <w:rFonts w:ascii="Times New Roman" w:hAnsi="Times New Roman"/>
                <w:color w:val="000000" w:themeColor="text1"/>
                <w:sz w:val="24"/>
              </w:rPr>
              <w:t>prihod od poslovnih najmova, uključujući prihod od najma nekretnine za ulaganje.</w:t>
            </w:r>
          </w:p>
        </w:tc>
      </w:tr>
      <w:tr w:rsidR="00706701" w:rsidRPr="0018651A"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18651A" w:rsidRDefault="00706701" w:rsidP="00C86126">
            <w:pPr>
              <w:keepNext/>
              <w:rPr>
                <w:rFonts w:ascii="Times New Roman" w:hAnsi="Times New Roman"/>
                <w:b/>
                <w:sz w:val="24"/>
                <w:u w:val="single"/>
              </w:rPr>
            </w:pPr>
            <w:r w:rsidRPr="0018651A">
              <w:rPr>
                <w:rFonts w:ascii="Times New Roman" w:hAnsi="Times New Roman"/>
                <w:b/>
                <w:sz w:val="24"/>
                <w:u w:val="single"/>
              </w:rPr>
              <w:t>Dobit od imovine dane u najam (financijski i operativni)</w:t>
            </w:r>
          </w:p>
          <w:p w14:paraId="2D6DD1F1" w14:textId="77777777" w:rsidR="00706701" w:rsidRPr="0018651A" w:rsidRDefault="00706701" w:rsidP="00C86126">
            <w:pPr>
              <w:keepNext/>
              <w:rPr>
                <w:rFonts w:ascii="Times New Roman" w:hAnsi="Times New Roman"/>
                <w:color w:val="000000" w:themeColor="text1"/>
                <w:sz w:val="24"/>
              </w:rPr>
            </w:pPr>
            <w:r w:rsidRPr="0018651A">
              <w:rPr>
                <w:rFonts w:ascii="Times New Roman" w:hAnsi="Times New Roman"/>
                <w:color w:val="000000" w:themeColor="text1"/>
                <w:sz w:val="24"/>
              </w:rPr>
              <w:t>Institucije iskazuju:</w:t>
            </w:r>
          </w:p>
          <w:p w14:paraId="691BE117" w14:textId="2D1116E8" w:rsidR="00706701" w:rsidRPr="0018651A" w:rsidRDefault="00706701" w:rsidP="402EDAAF">
            <w:pPr>
              <w:numPr>
                <w:ilvl w:val="0"/>
                <w:numId w:val="33"/>
              </w:numPr>
              <w:autoSpaceDE w:val="0"/>
              <w:autoSpaceDN w:val="0"/>
              <w:adjustRightInd w:val="0"/>
              <w:rPr>
                <w:rFonts w:ascii="Times New Roman" w:hAnsi="Times New Roman"/>
                <w:color w:val="000000" w:themeColor="text1"/>
                <w:sz w:val="24"/>
              </w:rPr>
            </w:pPr>
            <w:r w:rsidRPr="0018651A">
              <w:rPr>
                <w:rFonts w:ascii="Times New Roman" w:hAnsi="Times New Roman"/>
                <w:color w:val="000000" w:themeColor="text1"/>
                <w:sz w:val="24"/>
              </w:rPr>
              <w:t>dobitke od izmjena najma u skladu s Prilogom V. dijelom 2. točkom 49. EBA-inih IT rješenja;</w:t>
            </w:r>
          </w:p>
          <w:p w14:paraId="5ADA8033" w14:textId="214DF7F8" w:rsidR="00706701" w:rsidRPr="0018651A" w:rsidRDefault="00706701" w:rsidP="00C86126">
            <w:pPr>
              <w:numPr>
                <w:ilvl w:val="0"/>
                <w:numId w:val="33"/>
              </w:numPr>
              <w:autoSpaceDE w:val="0"/>
              <w:autoSpaceDN w:val="0"/>
              <w:adjustRightInd w:val="0"/>
              <w:rPr>
                <w:rFonts w:ascii="Times New Roman" w:hAnsi="Times New Roman"/>
                <w:color w:val="000000" w:themeColor="text1"/>
                <w:sz w:val="24"/>
              </w:rPr>
            </w:pPr>
            <w:r w:rsidRPr="0018651A">
              <w:rPr>
                <w:rFonts w:ascii="Times New Roman" w:hAnsi="Times New Roman"/>
                <w:color w:val="000000" w:themeColor="text1"/>
                <w:sz w:val="24"/>
              </w:rPr>
              <w:t>ostatak ostalih prihoda iz poslovanja (Ostali prihodi iz poslovanja. Ostalo) u skladu s Prilogom V. dijelom 2. točkama 314. i 316. EBA-inih IT rješenja, ako su povezana s imovinom koja se daje u najam.</w:t>
            </w:r>
          </w:p>
        </w:tc>
      </w:tr>
      <w:tr w:rsidR="00706701" w:rsidRPr="0018651A"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lastRenderedPageBreak/>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18651A" w:rsidRDefault="00706701" w:rsidP="00C86126">
            <w:pPr>
              <w:keepNext/>
              <w:autoSpaceDE w:val="0"/>
              <w:autoSpaceDN w:val="0"/>
              <w:adjustRightInd w:val="0"/>
              <w:rPr>
                <w:rFonts w:ascii="Times New Roman" w:hAnsi="Times New Roman"/>
                <w:b/>
                <w:bCs/>
                <w:sz w:val="24"/>
                <w:u w:val="single"/>
              </w:rPr>
            </w:pPr>
            <w:r w:rsidRPr="0018651A">
              <w:rPr>
                <w:rFonts w:ascii="Times New Roman" w:hAnsi="Times New Roman"/>
                <w:b/>
                <w:sz w:val="24"/>
                <w:u w:val="single"/>
              </w:rPr>
              <w:t>(Kamatni rashodi (uključujući od imovine dane u najam (financijski i operativni))</w:t>
            </w:r>
          </w:p>
          <w:p w14:paraId="6AA3E45C" w14:textId="472EB33E" w:rsidR="00706701" w:rsidRPr="0018651A" w:rsidRDefault="00706701" w:rsidP="00C86126">
            <w:pPr>
              <w:rPr>
                <w:rFonts w:ascii="Times New Roman" w:hAnsi="Times New Roman"/>
                <w:sz w:val="24"/>
              </w:rPr>
            </w:pPr>
            <w:r w:rsidRPr="0018651A">
              <w:rPr>
                <w:rFonts w:ascii="Times New Roman" w:hAnsi="Times New Roman"/>
                <w:sz w:val="24"/>
              </w:rPr>
              <w:t>Zbroj kamatnih rashoda, rashoda za imovinu danu u najam osim kamatnih rashoda i gubitaka od imovine dane u poslovni najam.</w:t>
            </w:r>
          </w:p>
        </w:tc>
      </w:tr>
      <w:tr w:rsidR="00706701" w:rsidRPr="0018651A"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18651A" w:rsidRDefault="00706701" w:rsidP="00C86126">
            <w:pPr>
              <w:keepNext/>
              <w:autoSpaceDE w:val="0"/>
              <w:autoSpaceDN w:val="0"/>
              <w:adjustRightInd w:val="0"/>
              <w:rPr>
                <w:rFonts w:ascii="Times New Roman" w:hAnsi="Times New Roman"/>
                <w:b/>
                <w:bCs/>
                <w:sz w:val="24"/>
              </w:rPr>
            </w:pPr>
            <w:r w:rsidRPr="0018651A">
              <w:rPr>
                <w:rFonts w:ascii="Times New Roman" w:hAnsi="Times New Roman"/>
                <w:b/>
                <w:sz w:val="24"/>
                <w:u w:val="single"/>
              </w:rPr>
              <w:t>(Kamatni rashodi)</w:t>
            </w:r>
          </w:p>
          <w:p w14:paraId="344C922F" w14:textId="3760ED23" w:rsidR="00706701" w:rsidRPr="0018651A" w:rsidRDefault="00706701">
            <w:pPr>
              <w:rPr>
                <w:rFonts w:ascii="Times New Roman" w:hAnsi="Times New Roman"/>
                <w:sz w:val="24"/>
              </w:rPr>
            </w:pPr>
            <w:r w:rsidRPr="0018651A">
              <w:rPr>
                <w:rFonts w:ascii="Times New Roman" w:hAnsi="Times New Roman"/>
                <w:sz w:val="24"/>
              </w:rPr>
              <w:t>Institucije iskazuju kamatne rashode u skladu s Prilogom V. dijelom 2. točkom 31. EBA-inih IT rješenja i u skladu s dodatnim specifikacijama iz Priloga V. dijela 2. točaka 188., 190. i 194.ii EBA-inih IT rješenja.</w:t>
            </w:r>
          </w:p>
          <w:p w14:paraId="672B06B8" w14:textId="659F3CAB" w:rsidR="00706701" w:rsidRPr="0018651A" w:rsidRDefault="00706701" w:rsidP="00C86126">
            <w:pPr>
              <w:rPr>
                <w:rFonts w:ascii="Times New Roman" w:hAnsi="Times New Roman"/>
                <w:sz w:val="24"/>
              </w:rPr>
            </w:pPr>
            <w:r w:rsidRPr="0018651A">
              <w:rPr>
                <w:rFonts w:ascii="Times New Roman" w:hAnsi="Times New Roman"/>
                <w:sz w:val="24"/>
              </w:rPr>
              <w:t>Kamatni rashodi koji su nastali zbog događaja operativnog rizika ne iskazuju se ovdje. Umjesto toga, iskazuju se u komponenti usluga (u okviru stavke „Ukupni gubitci, rashodi, rezervacije i drugi financijski učinci koji proizlaze iz događaja operativnog rizika”) u skladu s člankom 314. stavkom 5. Uredbe (EU) br. 575/2013.</w:t>
            </w:r>
          </w:p>
        </w:tc>
      </w:tr>
      <w:tr w:rsidR="00706701" w:rsidRPr="0018651A"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18651A" w:rsidRDefault="00706701" w:rsidP="00C86126">
            <w:pPr>
              <w:keepNext/>
              <w:autoSpaceDE w:val="0"/>
              <w:autoSpaceDN w:val="0"/>
              <w:adjustRightInd w:val="0"/>
              <w:rPr>
                <w:rFonts w:ascii="Times New Roman" w:hAnsi="Times New Roman"/>
                <w:bCs/>
                <w:sz w:val="24"/>
                <w:u w:val="single"/>
              </w:rPr>
            </w:pPr>
            <w:r w:rsidRPr="0018651A">
              <w:rPr>
                <w:rFonts w:ascii="Times New Roman" w:hAnsi="Times New Roman"/>
                <w:b/>
                <w:sz w:val="24"/>
                <w:u w:val="single"/>
              </w:rPr>
              <w:t>(Rashodi od imovine dane u poslovni najam, osim kamatnih rashoda)</w:t>
            </w:r>
          </w:p>
          <w:p w14:paraId="10725118" w14:textId="571F764A" w:rsidR="00706701" w:rsidRPr="0018651A" w:rsidRDefault="00706701" w:rsidP="00C86126">
            <w:pPr>
              <w:keepNext/>
              <w:autoSpaceDE w:val="0"/>
              <w:autoSpaceDN w:val="0"/>
              <w:adjustRightInd w:val="0"/>
              <w:rPr>
                <w:rFonts w:ascii="Times New Roman" w:hAnsi="Times New Roman"/>
                <w:sz w:val="24"/>
              </w:rPr>
            </w:pPr>
            <w:r w:rsidRPr="0018651A">
              <w:rPr>
                <w:rFonts w:ascii="Times New Roman" w:hAnsi="Times New Roman"/>
                <w:sz w:val="24"/>
              </w:rPr>
              <w:t>Zbroj troškova koji predstavljaju amortizaciju, umanjenje vrijednosti ili (–) poništenje umanjenja vrijednosti imovine dane u poslovni najam i ostalih administrativnih troškova koji se odnose na imovinu danu u najam, kako je prikazano u nastavku:</w:t>
            </w:r>
          </w:p>
          <w:p w14:paraId="0C9DC8A2" w14:textId="755E1595" w:rsidR="00706701" w:rsidRPr="0018651A" w:rsidRDefault="00706701" w:rsidP="3B06A011">
            <w:pPr>
              <w:pStyle w:val="ListParagraph"/>
              <w:numPr>
                <w:ilvl w:val="0"/>
                <w:numId w:val="30"/>
              </w:numPr>
              <w:spacing w:before="0" w:after="0"/>
              <w:rPr>
                <w:rFonts w:ascii="Times New Roman" w:hAnsi="Times New Roman"/>
                <w:sz w:val="24"/>
              </w:rPr>
            </w:pPr>
            <w:r w:rsidRPr="0018651A">
              <w:rPr>
                <w:rFonts w:ascii="Times New Roman" w:hAnsi="Times New Roman"/>
                <w:b/>
                <w:sz w:val="24"/>
                <w:u w:val="single"/>
              </w:rPr>
              <w:t>(Amortizacija imovine dane u poslovni najam):</w:t>
            </w:r>
            <w:r w:rsidRPr="0018651A">
              <w:rPr>
                <w:rFonts w:ascii="Times New Roman" w:hAnsi="Times New Roman"/>
                <w:b/>
                <w:sz w:val="24"/>
              </w:rPr>
              <w:t xml:space="preserve"> </w:t>
            </w:r>
            <w:r w:rsidRPr="0018651A">
              <w:rPr>
                <w:rFonts w:ascii="Times New Roman" w:hAnsi="Times New Roman"/>
                <w:sz w:val="24"/>
              </w:rPr>
              <w:t>Institucije iskazuju rashode od imovine dane u najam koji predstavljaju troškove amortizacije prijavljene u skladu s međunarodnim računovodstvenim standardima (MRS) 1, točkama 102. i 104., ali samo od imovine dane u poslovni najam čiji su prihodi ili rashodi uključeni u izračun komponente kamate.</w:t>
            </w:r>
          </w:p>
          <w:p w14:paraId="1C26AA33" w14:textId="30370F54" w:rsidR="00706701" w:rsidRPr="0018651A" w:rsidRDefault="00706701" w:rsidP="402EDAAF">
            <w:pPr>
              <w:pStyle w:val="ListParagraph"/>
              <w:numPr>
                <w:ilvl w:val="0"/>
                <w:numId w:val="30"/>
              </w:numPr>
              <w:spacing w:before="0" w:after="0"/>
              <w:rPr>
                <w:rFonts w:ascii="Times New Roman" w:hAnsi="Times New Roman"/>
                <w:strike/>
                <w:sz w:val="24"/>
              </w:rPr>
            </w:pPr>
            <w:r w:rsidRPr="0018651A">
              <w:rPr>
                <w:rFonts w:ascii="Times New Roman" w:hAnsi="Times New Roman"/>
                <w:b/>
                <w:sz w:val="24"/>
                <w:u w:val="single"/>
              </w:rPr>
              <w:t>(Umanjenje vrijednosti ili (-) poništenje umanjenja vrijednosti imovine dane u poslovni najam):</w:t>
            </w:r>
            <w:r w:rsidRPr="0018651A">
              <w:rPr>
                <w:rFonts w:ascii="Times New Roman" w:hAnsi="Times New Roman"/>
                <w:b/>
                <w:sz w:val="24"/>
              </w:rPr>
              <w:t xml:space="preserve"> </w:t>
            </w:r>
            <w:r w:rsidRPr="0018651A">
              <w:rPr>
                <w:rFonts w:ascii="Times New Roman" w:hAnsi="Times New Roman"/>
                <w:sz w:val="24"/>
              </w:rPr>
              <w:t xml:space="preserve">Institucije iskazuju rashode od imovine dane u poslovni najam koji predstavljaju umanjenje vrijednosti ili poništenje umanjenja vrijednosti u skladu s MRS-om 36 točkom 126. </w:t>
            </w:r>
            <w:proofErr w:type="spellStart"/>
            <w:r w:rsidRPr="0018651A">
              <w:rPr>
                <w:rFonts w:ascii="Times New Roman" w:hAnsi="Times New Roman"/>
                <w:sz w:val="24"/>
              </w:rPr>
              <w:t>podtočkoma</w:t>
            </w:r>
            <w:proofErr w:type="spellEnd"/>
            <w:r w:rsidRPr="0018651A">
              <w:rPr>
                <w:rFonts w:ascii="Times New Roman" w:hAnsi="Times New Roman"/>
                <w:sz w:val="24"/>
              </w:rPr>
              <w:t xml:space="preserve"> (a) i (b) od imovine dane u poslovni najam.</w:t>
            </w:r>
          </w:p>
          <w:p w14:paraId="125C149D" w14:textId="335030E3" w:rsidR="00706701" w:rsidRPr="0018651A" w:rsidRDefault="00706701" w:rsidP="00C86126">
            <w:pPr>
              <w:pStyle w:val="ListParagraph"/>
              <w:keepNext/>
              <w:numPr>
                <w:ilvl w:val="0"/>
                <w:numId w:val="30"/>
              </w:numPr>
              <w:spacing w:before="0" w:after="0"/>
              <w:rPr>
                <w:rFonts w:ascii="Times New Roman" w:hAnsi="Times New Roman"/>
                <w:sz w:val="24"/>
              </w:rPr>
            </w:pPr>
            <w:r w:rsidRPr="0018651A">
              <w:rPr>
                <w:rFonts w:ascii="Times New Roman" w:hAnsi="Times New Roman"/>
                <w:b/>
                <w:sz w:val="24"/>
                <w:u w:val="single"/>
              </w:rPr>
              <w:t>(Rashodi od poslovnih najmova, uključujući ostale administrativne troškove povezane s imovinom danom u poslovni najam):</w:t>
            </w:r>
            <w:r w:rsidRPr="0018651A">
              <w:rPr>
                <w:rFonts w:ascii="Times New Roman" w:hAnsi="Times New Roman"/>
                <w:sz w:val="24"/>
              </w:rPr>
              <w:t xml:space="preserve"> Institucije iskazuju rashode u skladu s Prilogom V. dijelom 2. točkama 314. i 315. EBA-inih IT rješenja u vezi s poslovnim najmovima, koji predstavljaju:</w:t>
            </w:r>
          </w:p>
          <w:p w14:paraId="718F7358" w14:textId="75A5342A" w:rsidR="00706701" w:rsidRPr="0018651A" w:rsidRDefault="00706701" w:rsidP="00706701">
            <w:pPr>
              <w:pStyle w:val="ListParagraph"/>
              <w:numPr>
                <w:ilvl w:val="0"/>
                <w:numId w:val="31"/>
              </w:numPr>
              <w:spacing w:before="0" w:after="0"/>
              <w:ind w:left="1440"/>
              <w:rPr>
                <w:rFonts w:ascii="Times New Roman" w:hAnsi="Times New Roman"/>
                <w:sz w:val="24"/>
              </w:rPr>
            </w:pPr>
            <w:r w:rsidRPr="0018651A">
              <w:rPr>
                <w:rFonts w:ascii="Times New Roman" w:hAnsi="Times New Roman"/>
                <w:sz w:val="24"/>
              </w:rPr>
              <w:t>rashode od promjena fer vrijednosti ulaganja u nekretnine koja ostvaruju prihod od najma i mjere se s pomoću modela fer vrijednosti od imovine dane u poslovni najam;</w:t>
            </w:r>
          </w:p>
          <w:p w14:paraId="2748EC88" w14:textId="5DCF269E" w:rsidR="00706701" w:rsidRPr="0018651A" w:rsidRDefault="00706701" w:rsidP="00706701">
            <w:pPr>
              <w:pStyle w:val="ListParagraph"/>
              <w:numPr>
                <w:ilvl w:val="0"/>
                <w:numId w:val="31"/>
              </w:numPr>
              <w:spacing w:before="0" w:after="0"/>
              <w:ind w:left="1440"/>
              <w:rPr>
                <w:rFonts w:ascii="Times New Roman" w:hAnsi="Times New Roman"/>
                <w:sz w:val="24"/>
              </w:rPr>
            </w:pPr>
            <w:r w:rsidRPr="0018651A">
              <w:rPr>
                <w:rFonts w:ascii="Times New Roman" w:hAnsi="Times New Roman"/>
                <w:sz w:val="24"/>
              </w:rPr>
              <w:t>rashode od poslovnih najmova, uključujući izravne rashode iz poslovanja povezane s ulaganjem u nekretnine koje ostvaruje prihod od najma.</w:t>
            </w:r>
          </w:p>
          <w:p w14:paraId="33A6F719" w14:textId="77777777" w:rsidR="00706701" w:rsidRPr="0018651A" w:rsidRDefault="00706701">
            <w:pPr>
              <w:spacing w:before="0" w:after="0"/>
              <w:ind w:left="708"/>
              <w:rPr>
                <w:rFonts w:ascii="Times New Roman" w:hAnsi="Times New Roman"/>
                <w:sz w:val="24"/>
              </w:rPr>
            </w:pPr>
          </w:p>
          <w:p w14:paraId="27623DD2" w14:textId="17A8CADF" w:rsidR="00706701" w:rsidRPr="0018651A" w:rsidRDefault="00706701" w:rsidP="009D6499">
            <w:pPr>
              <w:rPr>
                <w:rFonts w:ascii="Times New Roman" w:hAnsi="Times New Roman"/>
                <w:sz w:val="24"/>
              </w:rPr>
            </w:pPr>
            <w:r w:rsidRPr="0018651A">
              <w:rPr>
                <w:rFonts w:ascii="Times New Roman" w:hAnsi="Times New Roman"/>
                <w:sz w:val="24"/>
              </w:rPr>
              <w:t>Osim toga, institucije ovdje trebaju iskazati ostale administrativne troškove koji proizlaze iz imovine dane u poslovni najam u skladu s Prilogom V. dijelom 2. točkom 208.ix. EBA-inih IT rješenja.</w:t>
            </w:r>
          </w:p>
          <w:p w14:paraId="5B3CD38B" w14:textId="2339E1D0" w:rsidR="00706701" w:rsidRPr="0018651A" w:rsidRDefault="00706701" w:rsidP="00AC6EFA">
            <w:pPr>
              <w:rPr>
                <w:rFonts w:ascii="Times New Roman" w:hAnsi="Times New Roman"/>
                <w:sz w:val="24"/>
              </w:rPr>
            </w:pPr>
            <w:r w:rsidRPr="0018651A">
              <w:rPr>
                <w:rFonts w:ascii="Times New Roman" w:hAnsi="Times New Roman"/>
                <w:sz w:val="24"/>
              </w:rPr>
              <w:t xml:space="preserve">Troškovi koji su nastali zbog događaja operativnog rizika ne iskazuju se ovdje. Umjesto toga, iskazuju se u komponenti usluga (u okviru stavke „Ukupni gubitci, </w:t>
            </w:r>
            <w:r w:rsidRPr="0018651A">
              <w:rPr>
                <w:rFonts w:ascii="Times New Roman" w:hAnsi="Times New Roman"/>
                <w:sz w:val="24"/>
              </w:rPr>
              <w:lastRenderedPageBreak/>
              <w:t>rashodi, rezervacije i drugi financijski učinci koji proizlaze iz događaja operativnog rizika”) u skladu s člankom 314. stavkom 5. Uredbe (EU) br. 575/2013.</w:t>
            </w:r>
          </w:p>
        </w:tc>
      </w:tr>
      <w:tr w:rsidR="00706701" w:rsidRPr="0018651A"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18651A" w:rsidRDefault="00706701">
            <w:pPr>
              <w:jc w:val="center"/>
              <w:rPr>
                <w:rFonts w:ascii="Times New Roman" w:hAnsi="Times New Roman"/>
                <w:sz w:val="24"/>
              </w:rPr>
            </w:pPr>
            <w:r w:rsidRPr="0018651A">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18651A" w:rsidRDefault="00706701" w:rsidP="00AC6EFA">
            <w:pPr>
              <w:keepNext/>
              <w:rPr>
                <w:rFonts w:ascii="Times New Roman" w:hAnsi="Times New Roman"/>
                <w:b/>
                <w:bCs/>
                <w:sz w:val="24"/>
                <w:u w:val="single"/>
              </w:rPr>
            </w:pPr>
            <w:r w:rsidRPr="0018651A">
              <w:rPr>
                <w:rFonts w:ascii="Times New Roman" w:hAnsi="Times New Roman"/>
                <w:b/>
                <w:sz w:val="24"/>
                <w:u w:val="single"/>
              </w:rPr>
              <w:t>(Gubitci od imovine dane u poslovni najam)</w:t>
            </w:r>
          </w:p>
          <w:p w14:paraId="40649E77" w14:textId="77777777" w:rsidR="00706701" w:rsidRPr="0018651A" w:rsidRDefault="00706701" w:rsidP="00AC6EFA">
            <w:pPr>
              <w:keepNext/>
              <w:rPr>
                <w:rFonts w:ascii="Times New Roman" w:hAnsi="Times New Roman"/>
                <w:sz w:val="24"/>
              </w:rPr>
            </w:pPr>
            <w:r w:rsidRPr="0018651A">
              <w:rPr>
                <w:rFonts w:ascii="Times New Roman" w:hAnsi="Times New Roman"/>
                <w:sz w:val="24"/>
              </w:rPr>
              <w:t>Institucije iskazuju:</w:t>
            </w:r>
          </w:p>
          <w:p w14:paraId="3DA6FBC5" w14:textId="3CB78DA8" w:rsidR="00706701" w:rsidRPr="0018651A" w:rsidRDefault="00706701" w:rsidP="3B06A011">
            <w:pPr>
              <w:numPr>
                <w:ilvl w:val="0"/>
                <w:numId w:val="34"/>
              </w:numPr>
              <w:rPr>
                <w:rFonts w:ascii="Times New Roman" w:hAnsi="Times New Roman"/>
                <w:sz w:val="24"/>
              </w:rPr>
            </w:pPr>
            <w:r w:rsidRPr="0018651A">
              <w:rPr>
                <w:rFonts w:ascii="Times New Roman" w:hAnsi="Times New Roman"/>
                <w:sz w:val="24"/>
              </w:rPr>
              <w:t>preostale ostale troškove poslovanja (Ostali troškovi poslovanja. Ostalo) u skladu s Prilogom V. dijelom 2. odjeljkom 29.3. stavkom 316. EBA-inih IT rješenja, ako su povezani s imovinom koja se daje u najam.</w:t>
            </w:r>
          </w:p>
          <w:p w14:paraId="6F639438" w14:textId="7E98AE78" w:rsidR="00706701" w:rsidRPr="0018651A" w:rsidRDefault="00706701" w:rsidP="00AC6EFA">
            <w:pPr>
              <w:rPr>
                <w:rFonts w:ascii="Times New Roman" w:hAnsi="Times New Roman"/>
                <w:sz w:val="24"/>
              </w:rPr>
            </w:pPr>
            <w:r w:rsidRPr="0018651A">
              <w:rPr>
                <w:rFonts w:ascii="Times New Roman" w:hAnsi="Times New Roman"/>
                <w:sz w:val="24"/>
              </w:rPr>
              <w:t>Gubitci koji su nastali zbog događaja operativnog rizika ne iskazuju se ovdje. Umjesto toga, iskazuju se u komponenti usluga (u okviru stavke „Ukupni gubitci, rashodi, rezervacije i drugi financijski učinci koji proizlaze iz događaja operativnog rizika”) u skladu s člankom 314. stavkom 5. Uredbe (EU) br. 575/2013.</w:t>
            </w:r>
          </w:p>
        </w:tc>
      </w:tr>
      <w:tr w:rsidR="00706701" w:rsidRPr="0018651A"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18651A" w:rsidRDefault="00706701" w:rsidP="00AC6EFA">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Komponenta imovine</w:t>
            </w:r>
          </w:p>
          <w:p w14:paraId="394E55B5" w14:textId="426A1D7E" w:rsidR="00706701" w:rsidRPr="0018651A" w:rsidRDefault="00706701" w:rsidP="00AC6EFA">
            <w:pPr>
              <w:autoSpaceDE w:val="0"/>
              <w:autoSpaceDN w:val="0"/>
              <w:adjustRightInd w:val="0"/>
              <w:jc w:val="left"/>
              <w:rPr>
                <w:rFonts w:ascii="Times New Roman" w:hAnsi="Times New Roman"/>
                <w:color w:val="000000" w:themeColor="text1"/>
                <w:sz w:val="24"/>
              </w:rPr>
            </w:pPr>
            <w:r w:rsidRPr="0018651A">
              <w:rPr>
                <w:rFonts w:ascii="Times New Roman" w:hAnsi="Times New Roman"/>
                <w:sz w:val="24"/>
              </w:rPr>
              <w:t>Komponenta imovine (AC) izračunava se u skladu s člankom 314. stavkom 2. Uredbe (EU) br. 575/2013.</w:t>
            </w:r>
          </w:p>
        </w:tc>
      </w:tr>
      <w:tr w:rsidR="00706701" w:rsidRPr="0018651A"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18651A" w:rsidRDefault="00706701" w:rsidP="00AC6EFA">
            <w:pPr>
              <w:keepNext/>
              <w:jc w:val="left"/>
              <w:rPr>
                <w:rFonts w:ascii="Times New Roman" w:hAnsi="Times New Roman"/>
                <w:b/>
                <w:bCs/>
                <w:sz w:val="24"/>
                <w:u w:val="single"/>
              </w:rPr>
            </w:pPr>
            <w:r w:rsidRPr="0018651A">
              <w:rPr>
                <w:rFonts w:ascii="Times New Roman" w:hAnsi="Times New Roman"/>
                <w:b/>
                <w:sz w:val="24"/>
                <w:u w:val="single"/>
              </w:rPr>
              <w:t>Ukupna imovina</w:t>
            </w:r>
          </w:p>
          <w:p w14:paraId="3A1B8717" w14:textId="7BFA33D3" w:rsidR="00706701" w:rsidRPr="0018651A" w:rsidRDefault="00706701" w:rsidP="00AC6EFA">
            <w:pPr>
              <w:jc w:val="left"/>
              <w:rPr>
                <w:rFonts w:ascii="Times New Roman" w:hAnsi="Times New Roman"/>
                <w:sz w:val="24"/>
              </w:rPr>
            </w:pPr>
            <w:r w:rsidRPr="0018651A">
              <w:rPr>
                <w:rFonts w:ascii="Times New Roman" w:hAnsi="Times New Roman"/>
                <w:sz w:val="24"/>
              </w:rPr>
              <w:t>Zbroj bruto knjigovodstvene vrijednosti gotovine u blagajni u središnjim bankama i drugih depozita po viđenju, dužničkih vrijednosnih papira, kredita i predujmova, kao i knjigovodstvene vrijednosti izvedenica i imovine koja je predmet najma.</w:t>
            </w:r>
          </w:p>
        </w:tc>
      </w:tr>
      <w:tr w:rsidR="00706701" w:rsidRPr="0018651A"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18651A" w:rsidRDefault="00706701" w:rsidP="00AC6EFA">
            <w:pPr>
              <w:keepNext/>
              <w:autoSpaceDE w:val="0"/>
              <w:autoSpaceDN w:val="0"/>
              <w:adjustRightInd w:val="0"/>
              <w:jc w:val="left"/>
              <w:rPr>
                <w:rFonts w:ascii="Times New Roman" w:hAnsi="Times New Roman"/>
                <w:b/>
                <w:bCs/>
                <w:sz w:val="24"/>
              </w:rPr>
            </w:pPr>
            <w:r w:rsidRPr="0018651A">
              <w:rPr>
                <w:rFonts w:ascii="Times New Roman" w:hAnsi="Times New Roman"/>
                <w:b/>
                <w:sz w:val="24"/>
                <w:u w:val="single"/>
              </w:rPr>
              <w:t>Gotovina u blagajni u središnjim bankama i ostali depoziti po viđenju</w:t>
            </w:r>
          </w:p>
          <w:p w14:paraId="4188D5D9" w14:textId="48A329AD" w:rsidR="00706701" w:rsidRPr="0018651A" w:rsidRDefault="00706701" w:rsidP="00AC6EFA">
            <w:pPr>
              <w:autoSpaceDE w:val="0"/>
              <w:autoSpaceDN w:val="0"/>
              <w:adjustRightInd w:val="0"/>
              <w:jc w:val="left"/>
              <w:rPr>
                <w:rFonts w:ascii="Times New Roman" w:hAnsi="Times New Roman"/>
                <w:sz w:val="24"/>
              </w:rPr>
            </w:pPr>
            <w:r w:rsidRPr="0018651A">
              <w:rPr>
                <w:rFonts w:ascii="Times New Roman" w:hAnsi="Times New Roman"/>
                <w:sz w:val="24"/>
              </w:rPr>
              <w:t>Institucije iskazuju bruto knjigovodstvenu vrijednost gotovine u blagajni u središnjim bankama i drugih depozita po viđenju u skladu s Prilogom V. dijelom 2. točkama 2. i 3. EBA-inih IT rješenja.</w:t>
            </w:r>
          </w:p>
        </w:tc>
      </w:tr>
      <w:tr w:rsidR="00706701" w:rsidRPr="0018651A"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18651A" w:rsidRDefault="00706701" w:rsidP="00AC6EFA">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Dužnički vrijednosni papiri</w:t>
            </w:r>
          </w:p>
          <w:p w14:paraId="2C34543A" w14:textId="013B8A5A" w:rsidR="00706701" w:rsidRPr="0018651A" w:rsidRDefault="00706701" w:rsidP="3B06A011">
            <w:pPr>
              <w:autoSpaceDE w:val="0"/>
              <w:autoSpaceDN w:val="0"/>
              <w:adjustRightInd w:val="0"/>
              <w:jc w:val="left"/>
              <w:rPr>
                <w:rFonts w:ascii="Times New Roman" w:hAnsi="Times New Roman"/>
                <w:sz w:val="24"/>
              </w:rPr>
            </w:pPr>
            <w:r w:rsidRPr="0018651A">
              <w:rPr>
                <w:rFonts w:ascii="Times New Roman" w:hAnsi="Times New Roman"/>
                <w:sz w:val="24"/>
              </w:rPr>
              <w:t xml:space="preserve">Institucije iskazuju bruto knjigovodstvenu vrijednost dužničkih vrijednosnih papira u skladu s Prilogom V. dijelom 1. točkama 31. i 34. EBA-inih IT rješenja.  </w:t>
            </w:r>
          </w:p>
        </w:tc>
      </w:tr>
      <w:tr w:rsidR="00706701" w:rsidRPr="0018651A"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18651A" w:rsidRDefault="00706701" w:rsidP="00AC6EFA">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Krediti i predujmovi</w:t>
            </w:r>
          </w:p>
          <w:p w14:paraId="66A4F90F" w14:textId="3682ADC9" w:rsidR="00706701" w:rsidRPr="0018651A" w:rsidRDefault="00706701" w:rsidP="00AC6EFA">
            <w:pPr>
              <w:autoSpaceDE w:val="0"/>
              <w:autoSpaceDN w:val="0"/>
              <w:adjustRightInd w:val="0"/>
              <w:jc w:val="left"/>
              <w:rPr>
                <w:rFonts w:ascii="Times New Roman" w:hAnsi="Times New Roman"/>
                <w:sz w:val="24"/>
              </w:rPr>
            </w:pPr>
            <w:r w:rsidRPr="0018651A">
              <w:rPr>
                <w:rFonts w:ascii="Times New Roman" w:hAnsi="Times New Roman"/>
                <w:sz w:val="24"/>
              </w:rPr>
              <w:t>Institucije iskazuju bruto knjigovodstvenu vrijednost kredita i predujmova u skladu s Prilogom V. dijelom 1. točkama 32. i 34. EBA-inih IT rješenja.</w:t>
            </w:r>
          </w:p>
        </w:tc>
      </w:tr>
      <w:tr w:rsidR="00706701" w:rsidRPr="0018651A"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18651A" w:rsidRDefault="00706701">
            <w:pPr>
              <w:jc w:val="center"/>
              <w:rPr>
                <w:rFonts w:ascii="Times New Roman" w:hAnsi="Times New Roman"/>
                <w:sz w:val="24"/>
                <w:highlight w:val="yellow"/>
              </w:rPr>
            </w:pPr>
            <w:r w:rsidRPr="0018651A">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18651A" w:rsidRDefault="00706701" w:rsidP="00AC6EFA">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Izvedenice</w:t>
            </w:r>
          </w:p>
          <w:p w14:paraId="47BBB2C1" w14:textId="4E51CCFD" w:rsidR="00706701" w:rsidRPr="0018651A" w:rsidRDefault="00706701" w:rsidP="00AC6EFA">
            <w:pPr>
              <w:autoSpaceDE w:val="0"/>
              <w:autoSpaceDN w:val="0"/>
              <w:adjustRightInd w:val="0"/>
              <w:jc w:val="left"/>
              <w:rPr>
                <w:rFonts w:ascii="Times New Roman" w:hAnsi="Times New Roman"/>
                <w:sz w:val="24"/>
              </w:rPr>
            </w:pPr>
            <w:r w:rsidRPr="0018651A">
              <w:rPr>
                <w:rFonts w:ascii="Times New Roman" w:hAnsi="Times New Roman"/>
                <w:sz w:val="24"/>
              </w:rPr>
              <w:t>Zbroj knjigovodstvene vrijednosti izvedenica koje su namijenjene trgovanju i računovodstvu zaštite.</w:t>
            </w:r>
          </w:p>
        </w:tc>
      </w:tr>
      <w:tr w:rsidR="00706701" w:rsidRPr="0018651A"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18651A" w:rsidRDefault="00706701" w:rsidP="00AC6EFA">
            <w:pPr>
              <w:keepNext/>
              <w:autoSpaceDE w:val="0"/>
              <w:autoSpaceDN w:val="0"/>
              <w:adjustRightInd w:val="0"/>
              <w:jc w:val="left"/>
              <w:rPr>
                <w:rFonts w:ascii="Times New Roman" w:hAnsi="Times New Roman"/>
                <w:sz w:val="24"/>
                <w:u w:val="single"/>
              </w:rPr>
            </w:pPr>
            <w:r w:rsidRPr="0018651A">
              <w:rPr>
                <w:rFonts w:ascii="Times New Roman" w:hAnsi="Times New Roman"/>
                <w:b/>
                <w:sz w:val="24"/>
                <w:u w:val="single"/>
              </w:rPr>
              <w:t>Trgovanje i ekonomske zaštite</w:t>
            </w:r>
          </w:p>
          <w:p w14:paraId="19E4F11B" w14:textId="7C3CDC20" w:rsidR="00706701" w:rsidRPr="0018651A" w:rsidRDefault="00706701" w:rsidP="00AC6EFA">
            <w:pPr>
              <w:autoSpaceDE w:val="0"/>
              <w:autoSpaceDN w:val="0"/>
              <w:adjustRightInd w:val="0"/>
              <w:rPr>
                <w:rFonts w:ascii="Times New Roman" w:hAnsi="Times New Roman"/>
                <w:sz w:val="24"/>
              </w:rPr>
            </w:pPr>
            <w:r w:rsidRPr="0018651A">
              <w:rPr>
                <w:rFonts w:ascii="Times New Roman" w:hAnsi="Times New Roman"/>
                <w:sz w:val="24"/>
              </w:rPr>
              <w:t>Institucije iskazuju knjigovodstvenu vrijednost izvedenica kojima se trguje i izvedenica za ekonomsku zaštitu kako su iskazane u skladu s MSFI-</w:t>
            </w:r>
            <w:proofErr w:type="spellStart"/>
            <w:r w:rsidRPr="0018651A">
              <w:rPr>
                <w:rFonts w:ascii="Times New Roman" w:hAnsi="Times New Roman"/>
                <w:sz w:val="24"/>
              </w:rPr>
              <w:t>jem</w:t>
            </w:r>
            <w:proofErr w:type="spellEnd"/>
            <w:r w:rsidRPr="0018651A">
              <w:rPr>
                <w:rFonts w:ascii="Times New Roman" w:hAnsi="Times New Roman"/>
                <w:sz w:val="24"/>
              </w:rPr>
              <w:t xml:space="preserve"> 9, Dodatkom A ili na temelju </w:t>
            </w:r>
            <w:proofErr w:type="spellStart"/>
            <w:r w:rsidRPr="0018651A">
              <w:rPr>
                <w:rFonts w:ascii="Times New Roman" w:hAnsi="Times New Roman"/>
                <w:sz w:val="24"/>
              </w:rPr>
              <w:t>nGAAP</w:t>
            </w:r>
            <w:proofErr w:type="spellEnd"/>
            <w:r w:rsidRPr="0018651A">
              <w:rPr>
                <w:rFonts w:ascii="Times New Roman" w:hAnsi="Times New Roman"/>
                <w:sz w:val="24"/>
              </w:rPr>
              <w:t xml:space="preserve">-a u skladu s Prilogom V. dijelom 1. točkama 17. i 27. EBA-inih IT rješenja, pod uvjetom da su takve izvedenice ostvarile kamate ili </w:t>
            </w:r>
            <w:r w:rsidRPr="0018651A">
              <w:rPr>
                <w:rFonts w:ascii="Times New Roman" w:hAnsi="Times New Roman"/>
                <w:sz w:val="24"/>
              </w:rPr>
              <w:lastRenderedPageBreak/>
              <w:t>slične tokove tijekom financijske godine koji su priznati kao kamatni prihod ili kamatni rashod.</w:t>
            </w:r>
          </w:p>
        </w:tc>
      </w:tr>
      <w:tr w:rsidR="00706701" w:rsidRPr="0018651A"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Računovodstvo zaštite</w:t>
            </w:r>
          </w:p>
          <w:p w14:paraId="7F517CA2" w14:textId="574313CE" w:rsidR="00706701" w:rsidRPr="0018651A" w:rsidRDefault="00706701" w:rsidP="00816707">
            <w:pPr>
              <w:autoSpaceDE w:val="0"/>
              <w:autoSpaceDN w:val="0"/>
              <w:adjustRightInd w:val="0"/>
              <w:rPr>
                <w:rFonts w:ascii="Times New Roman" w:hAnsi="Times New Roman"/>
                <w:sz w:val="24"/>
              </w:rPr>
            </w:pPr>
            <w:r w:rsidRPr="0018651A">
              <w:rPr>
                <w:rFonts w:ascii="Times New Roman" w:hAnsi="Times New Roman"/>
                <w:sz w:val="24"/>
              </w:rPr>
              <w:t>Institucije iskazuju knjigovodstvenu vrijednost izvedenica namijenjenih računovodstvu zaštite u skladu s Prilogom V. dijelom 1. točkama 22. i 27. EBA-inih IT rješenja ako su takve izvedenice ostvarile kamate ili slične tokove koji su priznati kao kamatni prihod ili kamatni rashod.</w:t>
            </w:r>
          </w:p>
        </w:tc>
      </w:tr>
      <w:tr w:rsidR="00706701" w:rsidRPr="0018651A"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Imovina koja je predmet najma</w:t>
            </w:r>
          </w:p>
          <w:p w14:paraId="0B5B103E" w14:textId="77777777" w:rsidR="00706701" w:rsidRPr="0018651A" w:rsidRDefault="00706701" w:rsidP="00816707">
            <w:pPr>
              <w:keepNext/>
              <w:autoSpaceDE w:val="0"/>
              <w:autoSpaceDN w:val="0"/>
              <w:adjustRightInd w:val="0"/>
              <w:jc w:val="left"/>
              <w:rPr>
                <w:rFonts w:ascii="Times New Roman" w:hAnsi="Times New Roman"/>
                <w:sz w:val="24"/>
              </w:rPr>
            </w:pPr>
            <w:r w:rsidRPr="0018651A">
              <w:rPr>
                <w:rFonts w:ascii="Times New Roman" w:hAnsi="Times New Roman"/>
                <w:sz w:val="24"/>
              </w:rPr>
              <w:t>Institucije iskazuju knjigovodstvenu vrijednost sve imovine koja je predmet najma, a uključuje sljedeće:</w:t>
            </w:r>
          </w:p>
          <w:p w14:paraId="3F8AD3D8" w14:textId="1E82C5B0" w:rsidR="00706701" w:rsidRPr="0018651A" w:rsidRDefault="00706701" w:rsidP="3B06A011">
            <w:pPr>
              <w:numPr>
                <w:ilvl w:val="0"/>
                <w:numId w:val="32"/>
              </w:numPr>
              <w:autoSpaceDE w:val="0"/>
              <w:autoSpaceDN w:val="0"/>
              <w:adjustRightInd w:val="0"/>
              <w:jc w:val="left"/>
              <w:rPr>
                <w:rFonts w:ascii="Times New Roman" w:hAnsi="Times New Roman"/>
                <w:sz w:val="24"/>
              </w:rPr>
            </w:pPr>
            <w:r w:rsidRPr="0018651A">
              <w:rPr>
                <w:rFonts w:ascii="Times New Roman" w:hAnsi="Times New Roman"/>
                <w:sz w:val="24"/>
              </w:rPr>
              <w:t xml:space="preserve">nekretnine, postrojenja i opremu u skladu s MRS-om 16 točkama 6. i 29. i MRS-om 1 točkom 54. </w:t>
            </w:r>
            <w:proofErr w:type="spellStart"/>
            <w:r w:rsidRPr="0018651A">
              <w:rPr>
                <w:rFonts w:ascii="Times New Roman" w:hAnsi="Times New Roman"/>
                <w:sz w:val="24"/>
              </w:rPr>
              <w:t>podtočkom</w:t>
            </w:r>
            <w:proofErr w:type="spellEnd"/>
            <w:r w:rsidRPr="0018651A">
              <w:rPr>
                <w:rFonts w:ascii="Times New Roman" w:hAnsi="Times New Roman"/>
                <w:sz w:val="24"/>
              </w:rPr>
              <w:t> (a);</w:t>
            </w:r>
          </w:p>
          <w:p w14:paraId="4BEDDD96" w14:textId="2746E3C2" w:rsidR="00706701" w:rsidRPr="0018651A" w:rsidRDefault="00706701" w:rsidP="3B06A011">
            <w:pPr>
              <w:numPr>
                <w:ilvl w:val="0"/>
                <w:numId w:val="32"/>
              </w:numPr>
              <w:autoSpaceDE w:val="0"/>
              <w:autoSpaceDN w:val="0"/>
              <w:adjustRightInd w:val="0"/>
              <w:jc w:val="left"/>
              <w:rPr>
                <w:rFonts w:ascii="Times New Roman" w:hAnsi="Times New Roman"/>
                <w:sz w:val="24"/>
              </w:rPr>
            </w:pPr>
            <w:r w:rsidRPr="0018651A">
              <w:rPr>
                <w:rFonts w:ascii="Times New Roman" w:hAnsi="Times New Roman"/>
                <w:sz w:val="24"/>
              </w:rPr>
              <w:t xml:space="preserve">ulaganja u nekretnine u skladu s MRS-om 40 točkama 5. i 30. i  MRS-om 40 točkom 54. </w:t>
            </w:r>
            <w:proofErr w:type="spellStart"/>
            <w:r w:rsidRPr="0018651A">
              <w:rPr>
                <w:rFonts w:ascii="Times New Roman" w:hAnsi="Times New Roman"/>
                <w:sz w:val="24"/>
              </w:rPr>
              <w:t>podtočkom</w:t>
            </w:r>
            <w:proofErr w:type="spellEnd"/>
            <w:r w:rsidRPr="0018651A">
              <w:rPr>
                <w:rFonts w:ascii="Times New Roman" w:hAnsi="Times New Roman"/>
                <w:sz w:val="24"/>
              </w:rPr>
              <w:t xml:space="preserve"> (b);</w:t>
            </w:r>
          </w:p>
          <w:p w14:paraId="7F5A8E58" w14:textId="791CFF78" w:rsidR="00706701" w:rsidRPr="0018651A" w:rsidRDefault="00706701" w:rsidP="3B06A011">
            <w:pPr>
              <w:numPr>
                <w:ilvl w:val="0"/>
                <w:numId w:val="32"/>
              </w:numPr>
              <w:autoSpaceDE w:val="0"/>
              <w:autoSpaceDN w:val="0"/>
              <w:adjustRightInd w:val="0"/>
              <w:jc w:val="left"/>
              <w:rPr>
                <w:rFonts w:ascii="Times New Roman" w:hAnsi="Times New Roman"/>
                <w:sz w:val="24"/>
              </w:rPr>
            </w:pPr>
            <w:r w:rsidRPr="0018651A">
              <w:rPr>
                <w:rFonts w:ascii="Times New Roman" w:hAnsi="Times New Roman"/>
                <w:sz w:val="24"/>
              </w:rPr>
              <w:t>ostalu nematerijalnu imovinu u skladu s MRS-om 38 točkama 8., 118. i 122., kao i s Prilogom V. dijelom 2. točkom 303. EBA-inih IT rješenja.</w:t>
            </w:r>
          </w:p>
        </w:tc>
      </w:tr>
      <w:tr w:rsidR="00706701" w:rsidRPr="0018651A"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Komponenta dividendi</w:t>
            </w:r>
          </w:p>
          <w:p w14:paraId="4B4463D0" w14:textId="589CD086" w:rsidR="00706701" w:rsidRPr="0018651A" w:rsidRDefault="00706701" w:rsidP="00816707">
            <w:pPr>
              <w:autoSpaceDE w:val="0"/>
              <w:autoSpaceDN w:val="0"/>
              <w:adjustRightInd w:val="0"/>
              <w:jc w:val="left"/>
              <w:rPr>
                <w:rFonts w:ascii="Times New Roman" w:hAnsi="Times New Roman"/>
                <w:color w:val="000000" w:themeColor="text1"/>
                <w:sz w:val="24"/>
              </w:rPr>
            </w:pPr>
            <w:r w:rsidRPr="0018651A">
              <w:rPr>
                <w:rFonts w:ascii="Times New Roman" w:hAnsi="Times New Roman"/>
                <w:sz w:val="24"/>
              </w:rPr>
              <w:t>Komponenta dividendi (DC) izračunava se u skladu s člankom 314. stavkom 2. Uredbe (EU) br. 575/2013.</w:t>
            </w:r>
          </w:p>
        </w:tc>
      </w:tr>
      <w:tr w:rsidR="00706701" w:rsidRPr="0018651A"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Prihodi od dividende</w:t>
            </w:r>
          </w:p>
          <w:p w14:paraId="5A3CA3F0" w14:textId="12F893E0" w:rsidR="00706701" w:rsidRPr="0018651A" w:rsidRDefault="00706701" w:rsidP="00816707">
            <w:pPr>
              <w:jc w:val="left"/>
              <w:rPr>
                <w:rFonts w:ascii="Times New Roman" w:hAnsi="Times New Roman"/>
                <w:sz w:val="24"/>
              </w:rPr>
            </w:pPr>
            <w:r w:rsidRPr="0018651A">
              <w:rPr>
                <w:rFonts w:ascii="Times New Roman" w:hAnsi="Times New Roman"/>
                <w:sz w:val="24"/>
              </w:rPr>
              <w:t>Institucije iskazuju prihode od dividendi u skladu s Prilogom V. dijelom 2. točkama od 40. do 42. EBA-inih IT rješenja.</w:t>
            </w:r>
          </w:p>
        </w:tc>
      </w:tr>
      <w:tr w:rsidR="00706701" w:rsidRPr="0018651A"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18651A" w:rsidRDefault="00706701">
            <w:pPr>
              <w:jc w:val="center"/>
              <w:rPr>
                <w:rFonts w:ascii="Times New Roman" w:hAnsi="Times New Roman"/>
                <w:b/>
                <w:bCs/>
                <w:sz w:val="24"/>
              </w:rPr>
            </w:pPr>
            <w:r w:rsidRPr="0018651A">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18651A" w:rsidRDefault="00706701" w:rsidP="005D3C49">
            <w:pPr>
              <w:pStyle w:val="ListParagraph"/>
              <w:numPr>
                <w:ilvl w:val="0"/>
                <w:numId w:val="42"/>
              </w:numPr>
              <w:ind w:hanging="720"/>
              <w:jc w:val="left"/>
              <w:rPr>
                <w:rFonts w:ascii="Times New Roman" w:hAnsi="Times New Roman"/>
                <w:b/>
                <w:bCs/>
                <w:sz w:val="24"/>
              </w:rPr>
            </w:pPr>
            <w:r w:rsidRPr="0018651A">
              <w:rPr>
                <w:rFonts w:ascii="Times New Roman" w:hAnsi="Times New Roman"/>
                <w:b/>
                <w:sz w:val="24"/>
              </w:rPr>
              <w:t>Komponenta usluga (SC)</w:t>
            </w:r>
          </w:p>
        </w:tc>
      </w:tr>
      <w:tr w:rsidR="00706701" w:rsidRPr="0018651A"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18651A" w:rsidRDefault="00706701">
            <w:pPr>
              <w:jc w:val="center"/>
              <w:rPr>
                <w:rFonts w:ascii="Times New Roman" w:eastAsia="Verdana" w:hAnsi="Times New Roman"/>
                <w:sz w:val="24"/>
              </w:rPr>
            </w:pPr>
            <w:r w:rsidRPr="0018651A">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Ostali prihodi iz poslovanja</w:t>
            </w:r>
          </w:p>
          <w:p w14:paraId="1DB0DB47" w14:textId="56E6BA92" w:rsidR="00706701" w:rsidRPr="0018651A" w:rsidRDefault="00706701">
            <w:pPr>
              <w:jc w:val="left"/>
              <w:rPr>
                <w:rFonts w:ascii="Times New Roman" w:hAnsi="Times New Roman"/>
                <w:color w:val="000000" w:themeColor="text1"/>
                <w:sz w:val="24"/>
              </w:rPr>
            </w:pPr>
            <w:r w:rsidRPr="0018651A">
              <w:rPr>
                <w:rFonts w:ascii="Times New Roman" w:hAnsi="Times New Roman"/>
                <w:color w:val="000000" w:themeColor="text1"/>
                <w:sz w:val="24"/>
              </w:rPr>
              <w:t>Članak 314. stavak 5. Uredbe (EU) br. 575/2013</w:t>
            </w:r>
          </w:p>
          <w:p w14:paraId="2FA21B44" w14:textId="185CC926" w:rsidR="00706701" w:rsidRPr="0018651A" w:rsidRDefault="00706701" w:rsidP="00816707">
            <w:pPr>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Povrat administrativnih troškova ne bi se trebao razmatrati u skladu s člankom 5. regulatornog tehničkog standarda o komponentama pokazatelja poslovanja koji se izrađuje u skladu s člankom 314. stavkom 9. Uredbe (EU) br. 575/2013.</w:t>
            </w:r>
          </w:p>
        </w:tc>
      </w:tr>
      <w:tr w:rsidR="00706701" w:rsidRPr="0018651A"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18651A" w:rsidRDefault="00706701" w:rsidP="00816707">
            <w:pPr>
              <w:keepNext/>
              <w:jc w:val="left"/>
              <w:rPr>
                <w:rFonts w:ascii="Times New Roman" w:hAnsi="Times New Roman"/>
                <w:color w:val="000000" w:themeColor="text1"/>
                <w:sz w:val="24"/>
              </w:rPr>
            </w:pPr>
            <w:r w:rsidRPr="0018651A">
              <w:rPr>
                <w:rFonts w:ascii="Times New Roman" w:hAnsi="Times New Roman"/>
                <w:b/>
                <w:sz w:val="24"/>
                <w:u w:val="single"/>
              </w:rPr>
              <w:t>Ostali prihodi iz poslovanja od članova koji pripadaju istom institucionalnom sustavu zaštite</w:t>
            </w:r>
          </w:p>
          <w:p w14:paraId="3862B978" w14:textId="3A9D6C9B" w:rsidR="00706701" w:rsidRPr="0018651A" w:rsidRDefault="00706701" w:rsidP="00816707">
            <w:pPr>
              <w:autoSpaceDE w:val="0"/>
              <w:autoSpaceDN w:val="0"/>
              <w:adjustRightInd w:val="0"/>
              <w:jc w:val="left"/>
              <w:rPr>
                <w:rFonts w:ascii="Times New Roman" w:hAnsi="Times New Roman"/>
                <w:b/>
                <w:bCs/>
                <w:sz w:val="24"/>
                <w:highlight w:val="yellow"/>
                <w:u w:val="single"/>
              </w:rPr>
            </w:pPr>
            <w:r w:rsidRPr="0018651A">
              <w:rPr>
                <w:rFonts w:ascii="Times New Roman" w:hAnsi="Times New Roman"/>
                <w:color w:val="000000" w:themeColor="text1"/>
                <w:sz w:val="24"/>
              </w:rPr>
              <w:t>Iznos ostalih prihoda iz poslovanja primljenih od institucija koje su članice istog institucionalnog sustava zaštite u skladu s člankom 314. stavkom 5. Uredbe (EU) br. 575/2013.</w:t>
            </w:r>
          </w:p>
        </w:tc>
      </w:tr>
      <w:tr w:rsidR="00706701" w:rsidRPr="0018651A"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Dobit od dugotrajne imovine i skupina za otuđenje klasificiranih kao namijenjeni prodaji koji ne ispunjavaju kriterije za klasifikaciju kao prekinuto poslovanje</w:t>
            </w:r>
          </w:p>
          <w:p w14:paraId="0734D115" w14:textId="22088D70" w:rsidR="00706701" w:rsidRPr="0018651A" w:rsidRDefault="00706701">
            <w:pPr>
              <w:jc w:val="left"/>
              <w:rPr>
                <w:rFonts w:ascii="Times New Roman" w:hAnsi="Times New Roman"/>
                <w:sz w:val="24"/>
              </w:rPr>
            </w:pPr>
            <w:r w:rsidRPr="0018651A">
              <w:rPr>
                <w:rFonts w:ascii="Times New Roman" w:hAnsi="Times New Roman"/>
                <w:sz w:val="24"/>
              </w:rPr>
              <w:t>Institucije iskazuju dobitke od dugotrajne imovine i skupina za otuđenje klasificiranih kao namijenjeni prodaji koji ne ispunjavaju kriterije za klasifikaciju kao prekinuto poslovanje u skladu s Prilogom V. dijelom 2. točkom 55. EBA-inih IT rješenja.</w:t>
            </w:r>
          </w:p>
          <w:p w14:paraId="5DDC81DA" w14:textId="445C39D2" w:rsidR="00706701" w:rsidRPr="0018651A" w:rsidRDefault="00706701" w:rsidP="00816707">
            <w:pPr>
              <w:jc w:val="left"/>
              <w:rPr>
                <w:rFonts w:ascii="Times New Roman" w:hAnsi="Times New Roman"/>
                <w:color w:val="000000" w:themeColor="text1"/>
                <w:sz w:val="24"/>
              </w:rPr>
            </w:pPr>
            <w:r w:rsidRPr="0018651A">
              <w:rPr>
                <w:rFonts w:ascii="Times New Roman" w:hAnsi="Times New Roman"/>
                <w:color w:val="000000" w:themeColor="text1"/>
                <w:sz w:val="24"/>
              </w:rPr>
              <w:t>Iskazuju se samo dobitci; u slučaju gubitka, vrijednost se tretira kao nula.</w:t>
            </w:r>
          </w:p>
        </w:tc>
      </w:tr>
      <w:tr w:rsidR="00706701" w:rsidRPr="0018651A"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Ostalo</w:t>
            </w:r>
          </w:p>
          <w:p w14:paraId="3FB1D922" w14:textId="659C47D1" w:rsidR="00706701" w:rsidRPr="0018651A" w:rsidRDefault="00706701" w:rsidP="00816707">
            <w:pPr>
              <w:keepNext/>
              <w:autoSpaceDE w:val="0"/>
              <w:autoSpaceDN w:val="0"/>
              <w:adjustRightInd w:val="0"/>
              <w:jc w:val="left"/>
              <w:rPr>
                <w:rFonts w:ascii="Times New Roman" w:hAnsi="Times New Roman"/>
                <w:sz w:val="24"/>
              </w:rPr>
            </w:pPr>
            <w:r w:rsidRPr="0018651A">
              <w:rPr>
                <w:rFonts w:ascii="Times New Roman" w:hAnsi="Times New Roman"/>
                <w:sz w:val="24"/>
              </w:rPr>
              <w:t>Institucije iskazuju ostale prihode iz poslovanja u skladu s Prilogom V. dijelom 2. točkama 314. i 316. EBA-inih IT rješenja, koji predstavljaju:</w:t>
            </w:r>
          </w:p>
          <w:p w14:paraId="24E3BFED" w14:textId="77777777" w:rsidR="00706701" w:rsidRPr="0018651A"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prihod od promjena fer vrijednosti materijalne imovine koja se mjeri primjenom modela fer vrijednosti, osim prihoda od promjena fer vrijednosti ulaganja u nekretnine koja ostvaruju prihod od najma i mjere se s pomoću modela fer vrijednosti;</w:t>
            </w:r>
          </w:p>
          <w:p w14:paraId="409BFFF4" w14:textId="6ACBBCB8" w:rsidR="00706701" w:rsidRPr="0018651A"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18651A">
              <w:rPr>
                <w:rFonts w:ascii="Times New Roman" w:hAnsi="Times New Roman"/>
                <w:sz w:val="24"/>
              </w:rPr>
              <w:t xml:space="preserve">ostatak ostalih prihoda iz poslovanja (Ostali prihodi iz </w:t>
            </w:r>
            <w:proofErr w:type="spellStart"/>
            <w:r w:rsidRPr="0018651A">
              <w:rPr>
                <w:rFonts w:ascii="Times New Roman" w:hAnsi="Times New Roman"/>
                <w:sz w:val="24"/>
              </w:rPr>
              <w:t>poslovanja.Ostalo</w:t>
            </w:r>
            <w:proofErr w:type="spellEnd"/>
            <w:r w:rsidRPr="0018651A">
              <w:rPr>
                <w:rFonts w:ascii="Times New Roman" w:hAnsi="Times New Roman"/>
                <w:sz w:val="24"/>
              </w:rPr>
              <w:t>) u skladu s Prilogom V. dijelom 2. točkama 314. i 316. EBA-inih IT rješenja, ako nisu povezani s imovinom koja se daje u najam.</w:t>
            </w:r>
          </w:p>
        </w:tc>
      </w:tr>
      <w:tr w:rsidR="00706701" w:rsidRPr="0018651A"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(Ostali troškovi poslovanja)</w:t>
            </w:r>
          </w:p>
          <w:p w14:paraId="2BA9FDC2" w14:textId="2513C14D" w:rsidR="00706701" w:rsidRPr="0018651A" w:rsidRDefault="00706701" w:rsidP="00816707">
            <w:pPr>
              <w:jc w:val="left"/>
              <w:rPr>
                <w:rFonts w:ascii="Times New Roman" w:hAnsi="Times New Roman"/>
                <w:color w:val="000000" w:themeColor="text1"/>
                <w:sz w:val="24"/>
              </w:rPr>
            </w:pPr>
            <w:r w:rsidRPr="0018651A">
              <w:rPr>
                <w:rFonts w:ascii="Times New Roman" w:hAnsi="Times New Roman"/>
                <w:color w:val="000000" w:themeColor="text1"/>
                <w:sz w:val="24"/>
              </w:rPr>
              <w:t>Članak 314. stavak 5. Uredbe (EU) br. 575/2013</w:t>
            </w:r>
          </w:p>
        </w:tc>
      </w:tr>
      <w:tr w:rsidR="00706701" w:rsidRPr="0018651A"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(Ostali troškovi poslovanja članova koji pripadaju istom institucionalnom sustavu zaštite)</w:t>
            </w:r>
          </w:p>
          <w:p w14:paraId="2738750A" w14:textId="01EB7487" w:rsidR="00706701" w:rsidRPr="0018651A" w:rsidRDefault="00706701" w:rsidP="00816707">
            <w:pPr>
              <w:jc w:val="left"/>
              <w:rPr>
                <w:rFonts w:ascii="Times New Roman" w:hAnsi="Times New Roman"/>
                <w:color w:val="000000" w:themeColor="text1"/>
                <w:sz w:val="24"/>
              </w:rPr>
            </w:pPr>
            <w:r w:rsidRPr="0018651A">
              <w:rPr>
                <w:rFonts w:ascii="Times New Roman" w:hAnsi="Times New Roman"/>
                <w:color w:val="000000" w:themeColor="text1"/>
                <w:sz w:val="24"/>
              </w:rPr>
              <w:t>Iznos ostalih troškova poslovanja plaćenih institucijama koje su članice istog institucionalnog sustava zaštite u skladu s člankom 314. stavkom 5. Uredbe (EU) br. 575/2013.</w:t>
            </w:r>
          </w:p>
        </w:tc>
      </w:tr>
      <w:tr w:rsidR="00706701" w:rsidRPr="0018651A"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18651A" w:rsidRDefault="00706701" w:rsidP="00816707">
            <w:pPr>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(Ukupni gubitci, rashodi, rezervacije i drugi financijski učinci zbog događaja operativnog rizika)</w:t>
            </w:r>
          </w:p>
          <w:p w14:paraId="330BA647" w14:textId="40E21272" w:rsidR="00706701" w:rsidRPr="0018651A" w:rsidRDefault="00706701" w:rsidP="00816707">
            <w:pPr>
              <w:autoSpaceDE w:val="0"/>
              <w:autoSpaceDN w:val="0"/>
              <w:adjustRightInd w:val="0"/>
              <w:jc w:val="left"/>
              <w:rPr>
                <w:rFonts w:ascii="Times New Roman" w:hAnsi="Times New Roman"/>
                <w:sz w:val="24"/>
              </w:rPr>
            </w:pPr>
            <w:r w:rsidRPr="0018651A">
              <w:rPr>
                <w:rFonts w:ascii="Times New Roman" w:hAnsi="Times New Roman"/>
                <w:sz w:val="24"/>
              </w:rPr>
              <w:t>Iznos koji je potrebno iskazati u ovom retku odgovara zbroju svih gubitaka, rashoda, rezervacija i drugih financijskih učinaka povezanih s događajima operativnog rizika kako je iskazano u retku 0080 obrasca C.16.03.</w:t>
            </w:r>
          </w:p>
        </w:tc>
      </w:tr>
      <w:tr w:rsidR="00706701" w:rsidRPr="0018651A"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18651A" w:rsidRDefault="00706701" w:rsidP="00816707">
            <w:pPr>
              <w:keepNext/>
              <w:jc w:val="left"/>
              <w:rPr>
                <w:rFonts w:ascii="Times New Roman" w:hAnsi="Times New Roman"/>
                <w:b/>
                <w:bCs/>
                <w:sz w:val="24"/>
                <w:highlight w:val="yellow"/>
                <w:u w:val="single"/>
              </w:rPr>
            </w:pPr>
            <w:r w:rsidRPr="0018651A">
              <w:rPr>
                <w:rFonts w:ascii="Times New Roman" w:hAnsi="Times New Roman"/>
                <w:b/>
                <w:sz w:val="24"/>
                <w:u w:val="single"/>
              </w:rPr>
              <w:t>(Gubitci od dugotrajne imovine i skupina za otuđenje klasificiranih kao namijenjeni prodaji koji ne ispunjavaju kriterije za klasifikaciju kao prekinuto poslovanje)</w:t>
            </w:r>
          </w:p>
          <w:p w14:paraId="67A93594" w14:textId="43CF5A55" w:rsidR="00706701" w:rsidRPr="0018651A" w:rsidRDefault="00706701" w:rsidP="3B06A011">
            <w:pPr>
              <w:jc w:val="left"/>
              <w:rPr>
                <w:rFonts w:ascii="Times New Roman" w:hAnsi="Times New Roman"/>
                <w:color w:val="000000" w:themeColor="text1"/>
                <w:sz w:val="24"/>
              </w:rPr>
            </w:pPr>
            <w:r w:rsidRPr="0018651A">
              <w:rPr>
                <w:rFonts w:ascii="Times New Roman" w:hAnsi="Times New Roman"/>
                <w:color w:val="000000" w:themeColor="text1"/>
                <w:sz w:val="24"/>
              </w:rPr>
              <w:t>Institucije iskazuju gubitke koji nisu povezani s događajima operativnog rizika koji proizlaze iz od dugotrajne imovine i skupina za otuđenje klasificiranih kao namijenjeni prodaji koji ne ispunjavaju kriterije za klasifikaciju kao prekinuto poslovanje u skladu s Prilogom V. dijelom 2. točkom 55. EBA-inih IT rješenja.</w:t>
            </w:r>
          </w:p>
          <w:p w14:paraId="08B1A825" w14:textId="3BEA6A1F" w:rsidR="00706701" w:rsidRPr="0018651A" w:rsidRDefault="00706701" w:rsidP="00816707">
            <w:pPr>
              <w:jc w:val="left"/>
              <w:rPr>
                <w:rFonts w:ascii="Times New Roman" w:hAnsi="Times New Roman"/>
                <w:color w:val="000000" w:themeColor="text1"/>
                <w:sz w:val="24"/>
              </w:rPr>
            </w:pPr>
            <w:r w:rsidRPr="0018651A">
              <w:rPr>
                <w:rFonts w:ascii="Times New Roman" w:hAnsi="Times New Roman"/>
                <w:color w:val="000000" w:themeColor="text1"/>
                <w:sz w:val="24"/>
              </w:rPr>
              <w:t>Iskazuju se samo gubitci; u slučaju dobitka, vrijednost se za potrebe ovog retka tretira kao nula.</w:t>
            </w:r>
          </w:p>
        </w:tc>
      </w:tr>
      <w:tr w:rsidR="00706701" w:rsidRPr="0018651A"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(Ostalo)</w:t>
            </w:r>
          </w:p>
          <w:p w14:paraId="3FBA99EF" w14:textId="2B023A68" w:rsidR="00706701" w:rsidRPr="0018651A" w:rsidRDefault="00706701" w:rsidP="00816707">
            <w:pPr>
              <w:keepNext/>
              <w:jc w:val="left"/>
              <w:rPr>
                <w:rFonts w:ascii="Times New Roman" w:hAnsi="Times New Roman"/>
                <w:sz w:val="24"/>
              </w:rPr>
            </w:pPr>
            <w:r w:rsidRPr="0018651A">
              <w:rPr>
                <w:rFonts w:ascii="Times New Roman" w:hAnsi="Times New Roman"/>
                <w:sz w:val="24"/>
              </w:rPr>
              <w:t>Institucije iskazuju ostale troškove poslovanja koji nisu povezani s događajima operativnog rizika u skladu s Prilogom V. dijelom 2. točkama 314. i 316. EBA-inih IT rješenja, koji predstavljaju:</w:t>
            </w:r>
          </w:p>
          <w:p w14:paraId="74B0437B" w14:textId="77777777" w:rsidR="00706701" w:rsidRPr="0018651A" w:rsidRDefault="00706701" w:rsidP="3B06A011">
            <w:pPr>
              <w:numPr>
                <w:ilvl w:val="0"/>
                <w:numId w:val="35"/>
              </w:numPr>
              <w:autoSpaceDE w:val="0"/>
              <w:autoSpaceDN w:val="0"/>
              <w:adjustRightInd w:val="0"/>
              <w:jc w:val="left"/>
              <w:rPr>
                <w:rFonts w:ascii="Times New Roman" w:hAnsi="Times New Roman"/>
                <w:sz w:val="24"/>
              </w:rPr>
            </w:pPr>
            <w:r w:rsidRPr="0018651A">
              <w:rPr>
                <w:rFonts w:ascii="Times New Roman" w:hAnsi="Times New Roman"/>
                <w:sz w:val="24"/>
              </w:rPr>
              <w:t>rashode od promjena fer vrijednosti materijalne imovine koja se mjeri primjenom modela fer vrijednosti, osim rashoda od promjena fer vrijednosti ulaganja u nekretnine koja ostvaruju prihod od najma i mjere se s pomoću modela fer vrijednosti imovine koja se daje u poslovni najam;</w:t>
            </w:r>
          </w:p>
          <w:p w14:paraId="5D1423D9" w14:textId="07454CC0" w:rsidR="00706701" w:rsidRPr="0018651A" w:rsidRDefault="00706701" w:rsidP="00816707">
            <w:pPr>
              <w:numPr>
                <w:ilvl w:val="0"/>
                <w:numId w:val="35"/>
              </w:numPr>
              <w:autoSpaceDE w:val="0"/>
              <w:autoSpaceDN w:val="0"/>
              <w:adjustRightInd w:val="0"/>
              <w:jc w:val="left"/>
              <w:rPr>
                <w:rFonts w:ascii="Times New Roman" w:hAnsi="Times New Roman"/>
                <w:sz w:val="24"/>
              </w:rPr>
            </w:pPr>
            <w:r w:rsidRPr="0018651A">
              <w:rPr>
                <w:rFonts w:ascii="Times New Roman" w:hAnsi="Times New Roman"/>
                <w:sz w:val="24"/>
              </w:rPr>
              <w:t xml:space="preserve">preostale ostale troškove poslovanja (Ostali troškovi </w:t>
            </w:r>
            <w:proofErr w:type="spellStart"/>
            <w:r w:rsidRPr="0018651A">
              <w:rPr>
                <w:rFonts w:ascii="Times New Roman" w:hAnsi="Times New Roman"/>
                <w:sz w:val="24"/>
              </w:rPr>
              <w:t>poslovanja.Ostalo</w:t>
            </w:r>
            <w:proofErr w:type="spellEnd"/>
            <w:r w:rsidRPr="0018651A">
              <w:rPr>
                <w:rFonts w:ascii="Times New Roman" w:hAnsi="Times New Roman"/>
                <w:sz w:val="24"/>
              </w:rPr>
              <w:t>) u skladu s Prilogom V. dijelom 2. točkama 314. i 316. EBA-inih IT rješenja, ako nisu povezani s imovinom koja se daje u najam.</w:t>
            </w:r>
          </w:p>
        </w:tc>
      </w:tr>
      <w:tr w:rsidR="00706701" w:rsidRPr="0018651A"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Komponenta prihoda od naknada i provizija</w:t>
            </w:r>
          </w:p>
          <w:p w14:paraId="1B909257" w14:textId="089E0B90" w:rsidR="00706701" w:rsidRPr="0018651A" w:rsidRDefault="00706701" w:rsidP="00816707">
            <w:pPr>
              <w:autoSpaceDE w:val="0"/>
              <w:autoSpaceDN w:val="0"/>
              <w:adjustRightInd w:val="0"/>
              <w:jc w:val="left"/>
              <w:rPr>
                <w:rFonts w:ascii="Times New Roman" w:hAnsi="Times New Roman"/>
                <w:color w:val="000000" w:themeColor="text1"/>
                <w:sz w:val="24"/>
              </w:rPr>
            </w:pPr>
            <w:r w:rsidRPr="0018651A">
              <w:rPr>
                <w:rFonts w:ascii="Times New Roman" w:hAnsi="Times New Roman"/>
                <w:sz w:val="24"/>
              </w:rPr>
              <w:t>Prihodi od naknada i provizija izračunavaju se u skladu s člankom 314. stavkom 5. Uredbe (EU) br. 575/2013.</w:t>
            </w:r>
          </w:p>
        </w:tc>
      </w:tr>
      <w:tr w:rsidR="00706701" w:rsidRPr="0018651A"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Prihodi od naknada i provizija</w:t>
            </w:r>
          </w:p>
          <w:p w14:paraId="11E6C495" w14:textId="0B9B7860" w:rsidR="00706701" w:rsidRPr="0018651A" w:rsidRDefault="00706701" w:rsidP="3B06A011">
            <w:pPr>
              <w:jc w:val="left"/>
              <w:rPr>
                <w:rFonts w:ascii="Times New Roman" w:hAnsi="Times New Roman"/>
                <w:sz w:val="24"/>
              </w:rPr>
            </w:pPr>
            <w:r w:rsidRPr="0018651A">
              <w:rPr>
                <w:rFonts w:ascii="Times New Roman" w:hAnsi="Times New Roman"/>
                <w:sz w:val="24"/>
              </w:rPr>
              <w:t>Institucije iskazuju prihode od naknada i provizija u skladu s Prilogom V. dijelom 2. točkama od 281. do 284. EBA-inih IT rješenja.</w:t>
            </w:r>
          </w:p>
          <w:p w14:paraId="5D10316A" w14:textId="322E546D" w:rsidR="00706701" w:rsidRPr="0018651A" w:rsidRDefault="00020A96" w:rsidP="00816707">
            <w:pPr>
              <w:jc w:val="left"/>
              <w:rPr>
                <w:rFonts w:ascii="Times New Roman" w:hAnsi="Times New Roman"/>
                <w:color w:val="000000" w:themeColor="text1"/>
                <w:sz w:val="24"/>
              </w:rPr>
            </w:pPr>
            <w:r w:rsidRPr="0018651A">
              <w:rPr>
                <w:rFonts w:ascii="Times New Roman" w:hAnsi="Times New Roman"/>
                <w:color w:val="000000" w:themeColor="text1"/>
                <w:sz w:val="24"/>
              </w:rPr>
              <w:t>U ovu bi stavku trebalo uključiti i prihod od pomoćnih aktivnosti, kao što su IT aktivnosti potrebne za izvršenje financijske usluge, u skladu s člankom 7. regulatornih tehničkih standarda koji se razvijaju u skladu s člankom 314. stavkom 9. Uredbe (EU) 575/2013.</w:t>
            </w:r>
          </w:p>
        </w:tc>
      </w:tr>
      <w:tr w:rsidR="00706701" w:rsidRPr="0018651A"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od čega: od članova koji pripadaju istom institucionalnom sustavu zaštite</w:t>
            </w:r>
          </w:p>
          <w:p w14:paraId="592F6C4C" w14:textId="3669AD85" w:rsidR="00706701" w:rsidRPr="0018651A" w:rsidRDefault="00706701" w:rsidP="00816707">
            <w:pPr>
              <w:jc w:val="left"/>
              <w:rPr>
                <w:rFonts w:ascii="Times New Roman" w:hAnsi="Times New Roman"/>
                <w:color w:val="000000" w:themeColor="text1"/>
                <w:sz w:val="24"/>
              </w:rPr>
            </w:pPr>
            <w:r w:rsidRPr="0018651A">
              <w:rPr>
                <w:rFonts w:ascii="Times New Roman" w:hAnsi="Times New Roman"/>
                <w:color w:val="000000" w:themeColor="text1"/>
                <w:sz w:val="24"/>
              </w:rPr>
              <w:t>Dio prihoda od naknada i provizija primljenih od institucija koje su članice istog institucionalnog sustava zaštite u skladu s člankom 314. stavkom 5. Uredbe (EU) br. 575/2013.</w:t>
            </w:r>
          </w:p>
        </w:tc>
      </w:tr>
      <w:tr w:rsidR="00706701" w:rsidRPr="0018651A"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(Komponenta troškova za naknade i provizije)</w:t>
            </w:r>
          </w:p>
          <w:p w14:paraId="1706D87C" w14:textId="0F328B94" w:rsidR="00706701" w:rsidRPr="0018651A" w:rsidRDefault="00706701" w:rsidP="00816707">
            <w:pPr>
              <w:autoSpaceDE w:val="0"/>
              <w:autoSpaceDN w:val="0"/>
              <w:adjustRightInd w:val="0"/>
              <w:jc w:val="left"/>
              <w:rPr>
                <w:rFonts w:ascii="Times New Roman" w:hAnsi="Times New Roman"/>
                <w:color w:val="000000" w:themeColor="text1"/>
                <w:sz w:val="24"/>
              </w:rPr>
            </w:pPr>
            <w:r w:rsidRPr="0018651A">
              <w:rPr>
                <w:rFonts w:ascii="Times New Roman" w:hAnsi="Times New Roman"/>
                <w:sz w:val="24"/>
              </w:rPr>
              <w:t>Troškovi za naknade i provizije izračunavaju se u skladu s člankom 314. stavkom 5. Uredbe (EU) br. 575/2013.</w:t>
            </w:r>
          </w:p>
        </w:tc>
      </w:tr>
      <w:tr w:rsidR="00706701" w:rsidRPr="0018651A"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(Troškovi za naknade i provizije)</w:t>
            </w:r>
          </w:p>
          <w:p w14:paraId="1B7A110D" w14:textId="78D5FD23" w:rsidR="00706701" w:rsidRPr="0018651A" w:rsidRDefault="00706701" w:rsidP="3B06A011">
            <w:pPr>
              <w:jc w:val="left"/>
              <w:rPr>
                <w:rFonts w:ascii="Times New Roman" w:hAnsi="Times New Roman"/>
                <w:sz w:val="24"/>
              </w:rPr>
            </w:pPr>
            <w:r w:rsidRPr="0018651A">
              <w:rPr>
                <w:rFonts w:ascii="Times New Roman" w:hAnsi="Times New Roman"/>
                <w:sz w:val="24"/>
              </w:rPr>
              <w:t>Institucije iskazuju troškove za naknade i provizije u skladu s Prilogom V. dijelom 2. točkama od 281. do 284. EBA-inih IT rješenja.</w:t>
            </w:r>
          </w:p>
          <w:p w14:paraId="7CE7D7C4" w14:textId="21217273" w:rsidR="00706701" w:rsidRPr="0018651A" w:rsidRDefault="00706701" w:rsidP="00816707">
            <w:pPr>
              <w:rPr>
                <w:rFonts w:ascii="Times New Roman" w:hAnsi="Times New Roman"/>
                <w:sz w:val="24"/>
              </w:rPr>
            </w:pPr>
            <w:r w:rsidRPr="0018651A">
              <w:rPr>
                <w:rFonts w:ascii="Times New Roman" w:hAnsi="Times New Roman"/>
                <w:color w:val="000000" w:themeColor="text1"/>
                <w:sz w:val="24"/>
              </w:rPr>
              <w:t>Naknade plaćene za primljene eksternalizirane financijske usluge, predstavljene popisom aktivnosti iz članka 8. regulatornih tehničkih standarda koji se izrađuju u skladu s člankom 314. stavkom 9. Uredbe (EU) 575/2013, ako su uključene, u skladu s primijenjenim računovodstvenim okvirom u okviru administrativnih troškova, u skladu s člankom 16. navedenih regulatornih tehničkih standarda, trebalo bi iskazati u ovom retku. U ovu stavku treba uključiti i troškove pomoćnih aktivnosti, kao što su IT aktivnosti potrebne za izvršenje financijske usluge.</w:t>
            </w:r>
          </w:p>
        </w:tc>
      </w:tr>
      <w:tr w:rsidR="00706701" w:rsidRPr="0018651A"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18651A" w:rsidRDefault="00706701" w:rsidP="00816707">
            <w:pPr>
              <w:keepNext/>
              <w:jc w:val="left"/>
              <w:rPr>
                <w:rFonts w:ascii="Times New Roman" w:hAnsi="Times New Roman"/>
                <w:b/>
                <w:bCs/>
                <w:sz w:val="24"/>
                <w:u w:val="single"/>
              </w:rPr>
            </w:pPr>
            <w:r w:rsidRPr="0018651A">
              <w:rPr>
                <w:rFonts w:ascii="Times New Roman" w:hAnsi="Times New Roman"/>
                <w:b/>
                <w:sz w:val="24"/>
                <w:u w:val="single"/>
              </w:rPr>
              <w:t>(od čega članovima koji pripadaju istom institucionalnom sustavu zaštite)</w:t>
            </w:r>
          </w:p>
          <w:p w14:paraId="166C532F" w14:textId="19E6B593" w:rsidR="00706701" w:rsidRPr="0018651A" w:rsidRDefault="00706701" w:rsidP="3B06A011">
            <w:pPr>
              <w:jc w:val="left"/>
              <w:rPr>
                <w:rFonts w:ascii="Times New Roman" w:hAnsi="Times New Roman"/>
                <w:color w:val="000000" w:themeColor="text1"/>
                <w:sz w:val="24"/>
              </w:rPr>
            </w:pPr>
            <w:r w:rsidRPr="0018651A">
              <w:rPr>
                <w:rFonts w:ascii="Times New Roman" w:hAnsi="Times New Roman"/>
                <w:color w:val="000000" w:themeColor="text1"/>
                <w:sz w:val="24"/>
              </w:rPr>
              <w:t>Dio troškova za naknade i provizije koji se plaćaju institucijama koje su članice istog institucionalnog sustava zaštite u skladu s člankom 314. stavkom 5. Uredbe (EU) br. 575/2013.</w:t>
            </w:r>
          </w:p>
        </w:tc>
      </w:tr>
      <w:tr w:rsidR="00706701" w:rsidRPr="0018651A"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18651A" w:rsidRDefault="00706701">
            <w:pPr>
              <w:jc w:val="center"/>
              <w:rPr>
                <w:rFonts w:ascii="Times New Roman" w:hAnsi="Times New Roman"/>
                <w:b/>
                <w:bCs/>
                <w:sz w:val="24"/>
              </w:rPr>
            </w:pPr>
            <w:r w:rsidRPr="0018651A">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18651A" w:rsidRDefault="00706701" w:rsidP="005D3C49">
            <w:pPr>
              <w:pStyle w:val="ListParagraph"/>
              <w:numPr>
                <w:ilvl w:val="0"/>
                <w:numId w:val="42"/>
              </w:numPr>
              <w:ind w:hanging="720"/>
              <w:jc w:val="left"/>
              <w:rPr>
                <w:rFonts w:ascii="Times New Roman" w:hAnsi="Times New Roman"/>
                <w:b/>
                <w:bCs/>
                <w:sz w:val="24"/>
              </w:rPr>
            </w:pPr>
            <w:r w:rsidRPr="0018651A">
              <w:rPr>
                <w:rFonts w:ascii="Times New Roman" w:hAnsi="Times New Roman"/>
                <w:b/>
                <w:sz w:val="24"/>
              </w:rPr>
              <w:t>Financijska komponenta (FC)</w:t>
            </w:r>
          </w:p>
        </w:tc>
      </w:tr>
      <w:tr w:rsidR="00706701" w:rsidRPr="0018651A"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Komponenta knjige trgovanja</w:t>
            </w:r>
          </w:p>
          <w:p w14:paraId="52BBA148" w14:textId="4335F393" w:rsidR="00706701" w:rsidRPr="0018651A" w:rsidRDefault="00706701" w:rsidP="00816707">
            <w:pPr>
              <w:autoSpaceDE w:val="0"/>
              <w:autoSpaceDN w:val="0"/>
              <w:adjustRightInd w:val="0"/>
              <w:jc w:val="left"/>
              <w:rPr>
                <w:rFonts w:ascii="Times New Roman" w:hAnsi="Times New Roman"/>
                <w:b/>
                <w:bCs/>
                <w:sz w:val="24"/>
                <w:u w:val="single"/>
              </w:rPr>
            </w:pPr>
            <w:r w:rsidRPr="0018651A">
              <w:rPr>
                <w:rFonts w:ascii="Times New Roman" w:hAnsi="Times New Roman"/>
                <w:color w:val="000000" w:themeColor="text1"/>
                <w:sz w:val="24"/>
              </w:rPr>
              <w:t>Komponenta knjige trgovanja izračunava se u skladu s člankom 314. stavkom 6. Uredbe (EU) br. 575/2013.</w:t>
            </w:r>
          </w:p>
        </w:tc>
      </w:tr>
      <w:tr w:rsidR="00706701" w:rsidRPr="0018651A"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Neto dobit ili (–) gubitak primjenjiv na knjigu trgovanja</w:t>
            </w:r>
          </w:p>
          <w:p w14:paraId="7DFF44B4" w14:textId="78716B45" w:rsidR="00706701" w:rsidRPr="0018651A" w:rsidRDefault="00706701" w:rsidP="00816707">
            <w:pPr>
              <w:keepNext/>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Neto dobit ili gubitak primjenjiv na knjigu trgovanja izračunava se kao zbroj:</w:t>
            </w:r>
          </w:p>
          <w:p w14:paraId="44FBBADB" w14:textId="322D2290" w:rsidR="00706701" w:rsidRPr="0018651A"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 xml:space="preserve">dobitaka ili (–) gubitaka po osnovi financijske imovine i obveza </w:t>
            </w:r>
            <w:proofErr w:type="spellStart"/>
            <w:r w:rsidRPr="0018651A">
              <w:rPr>
                <w:rFonts w:ascii="Times New Roman" w:hAnsi="Times New Roman"/>
                <w:color w:val="000000" w:themeColor="text1"/>
                <w:sz w:val="24"/>
              </w:rPr>
              <w:t>namijenjnih</w:t>
            </w:r>
            <w:proofErr w:type="spellEnd"/>
            <w:r w:rsidRPr="0018651A">
              <w:rPr>
                <w:rFonts w:ascii="Times New Roman" w:hAnsi="Times New Roman"/>
                <w:color w:val="000000" w:themeColor="text1"/>
                <w:sz w:val="24"/>
              </w:rPr>
              <w:t xml:space="preserve"> trgovanju i financijske imovine i obveza kojima se trguje, neto;</w:t>
            </w:r>
          </w:p>
          <w:p w14:paraId="09B047DE" w14:textId="0CE06CCB" w:rsidR="00706701" w:rsidRPr="0018651A"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dobitaka ili (–) gubitaka po osnovi računovodstva zaštite, neto i tečajne razlike [dobitak ili (–) gubitak], neto, povezani s knjigom trgovanja.</w:t>
            </w:r>
          </w:p>
        </w:tc>
      </w:tr>
      <w:tr w:rsidR="00706701" w:rsidRPr="0018651A"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Dobitci ili (–) gubitci po osnovi financijske imovine i obveza namijenjenih trgovanju ili financijske imovine i obveza kojima se trguje, neto</w:t>
            </w:r>
          </w:p>
          <w:p w14:paraId="36FDE244" w14:textId="18BA5FB8" w:rsidR="00706701" w:rsidRPr="0018651A" w:rsidRDefault="00706701" w:rsidP="00816707">
            <w:pPr>
              <w:autoSpaceDE w:val="0"/>
              <w:autoSpaceDN w:val="0"/>
              <w:adjustRightInd w:val="0"/>
              <w:jc w:val="left"/>
              <w:rPr>
                <w:rFonts w:ascii="Times New Roman" w:hAnsi="Times New Roman"/>
                <w:sz w:val="24"/>
              </w:rPr>
            </w:pPr>
            <w:r w:rsidRPr="0018651A">
              <w:rPr>
                <w:rFonts w:ascii="Times New Roman" w:hAnsi="Times New Roman"/>
                <w:sz w:val="24"/>
              </w:rPr>
              <w:t>Institucije iskazuju dobitke ili (–) gubitke po osnovi financijske imovine i obveza namijenjenih trgovanju u skladu s Prilogom V. dijelom 2. točkama 43. i 46. EBA-inih IT rješenja ili po osnovi financijske imovine i obveza kojima se trguje u skladu s člankom 27. Okomiti obrazac (točka 6.) Direktive BAD</w:t>
            </w:r>
            <w:r w:rsidR="00782176" w:rsidRPr="0018651A">
              <w:rPr>
                <w:rFonts w:ascii="Times New Roman" w:hAnsi="Times New Roman"/>
                <w:sz w:val="24"/>
                <w:vertAlign w:val="superscript"/>
              </w:rPr>
              <w:footnoteReference w:id="5"/>
            </w:r>
            <w:r w:rsidRPr="0018651A">
              <w:rPr>
                <w:rFonts w:ascii="Times New Roman" w:hAnsi="Times New Roman"/>
                <w:sz w:val="24"/>
              </w:rPr>
              <w:t>.</w:t>
            </w:r>
          </w:p>
        </w:tc>
      </w:tr>
      <w:tr w:rsidR="00706701" w:rsidRPr="0018651A"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Knjiga trgovanja – Dobitci ili (–) gubitci po osnovi računovodstva zaštite, neto</w:t>
            </w:r>
          </w:p>
          <w:p w14:paraId="63C52B79" w14:textId="088F08BA" w:rsidR="00706701" w:rsidRPr="0018651A" w:rsidRDefault="00706701">
            <w:pPr>
              <w:autoSpaceDE w:val="0"/>
              <w:autoSpaceDN w:val="0"/>
              <w:adjustRightInd w:val="0"/>
              <w:jc w:val="left"/>
              <w:rPr>
                <w:rFonts w:ascii="Times New Roman" w:hAnsi="Times New Roman"/>
                <w:b/>
                <w:bCs/>
                <w:sz w:val="24"/>
                <w:u w:val="single"/>
              </w:rPr>
            </w:pPr>
            <w:r w:rsidRPr="0018651A">
              <w:rPr>
                <w:rFonts w:ascii="Times New Roman" w:hAnsi="Times New Roman"/>
                <w:sz w:val="24"/>
              </w:rPr>
              <w:t xml:space="preserve">Institucije iskazuju dobitke ili (–) gubitke po osnovi računovodstva zaštite, neto u komponenti knjige trgovanja samo u iznimnim okolnostima u kojima se računovodstvo zaštite, izračunano u skladu s Prilogom V. dijelom 2. točkom 47. EBA-inih IT rješenja ili u skladu s člankom 8. stavkom 1. točkom (a), stavkom 6. i stavkom 8. Računovodstvene direktive, upotrebljava za zaštitu financijske imovine i obveza namijenjenih trgovanju ili financijske imovine i obveza kojima se trguje. </w:t>
            </w:r>
          </w:p>
        </w:tc>
      </w:tr>
      <w:tr w:rsidR="00706701" w:rsidRPr="0018651A"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Knjiga trgovanja – Tečajne razlike [dobitak ili (–) gubitak], neto</w:t>
            </w:r>
          </w:p>
          <w:p w14:paraId="5ACB0892" w14:textId="77777777" w:rsidR="00706701" w:rsidRPr="0018651A" w:rsidRDefault="00706701" w:rsidP="3B06A011">
            <w:pPr>
              <w:autoSpaceDE w:val="0"/>
              <w:autoSpaceDN w:val="0"/>
              <w:adjustRightInd w:val="0"/>
              <w:jc w:val="left"/>
              <w:rPr>
                <w:rFonts w:ascii="Times New Roman" w:hAnsi="Times New Roman"/>
                <w:sz w:val="24"/>
              </w:rPr>
            </w:pPr>
            <w:r w:rsidRPr="0018651A">
              <w:rPr>
                <w:rFonts w:ascii="Times New Roman" w:hAnsi="Times New Roman"/>
                <w:sz w:val="24"/>
              </w:rPr>
              <w:t xml:space="preserve">Institucije iskazuju tečajne razlike [dobitak ili (–) gubitak], neto, samo ako takve razlike izračunane u skladu s točkom 28. i točkom 52. </w:t>
            </w:r>
            <w:proofErr w:type="spellStart"/>
            <w:r w:rsidRPr="0018651A">
              <w:rPr>
                <w:rFonts w:ascii="Times New Roman" w:hAnsi="Times New Roman"/>
                <w:sz w:val="24"/>
              </w:rPr>
              <w:t>podtočkom</w:t>
            </w:r>
            <w:proofErr w:type="spellEnd"/>
            <w:r w:rsidRPr="0018651A">
              <w:rPr>
                <w:rFonts w:ascii="Times New Roman" w:hAnsi="Times New Roman"/>
                <w:sz w:val="24"/>
              </w:rPr>
              <w:t xml:space="preserve"> (a) MRS-a 21 ili u skladu s člankom 39. Direktive BAD proizlaze iz financijske imovine i obveza namijenjenih trgovanju ili financijske imovine i obveza kojima se trguje.</w:t>
            </w:r>
          </w:p>
        </w:tc>
      </w:tr>
      <w:tr w:rsidR="00706701" w:rsidRPr="0018651A"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lastRenderedPageBreak/>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Komponenta knjige banke</w:t>
            </w:r>
          </w:p>
          <w:p w14:paraId="146255FE" w14:textId="40F6E39F" w:rsidR="00706701" w:rsidRPr="0018651A" w:rsidRDefault="00706701" w:rsidP="00816707">
            <w:pPr>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Komponenta knjige banke izračunava se u skladu s člankom 314. stavkom 6. Uredbe (EU) br. 575/2013.</w:t>
            </w:r>
          </w:p>
        </w:tc>
      </w:tr>
      <w:tr w:rsidR="00706701" w:rsidRPr="0018651A"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18651A" w:rsidDel="000D7108" w:rsidRDefault="00706701">
            <w:pPr>
              <w:jc w:val="center"/>
              <w:rPr>
                <w:rFonts w:ascii="Times New Roman" w:hAnsi="Times New Roman"/>
                <w:sz w:val="24"/>
              </w:rPr>
            </w:pPr>
            <w:r w:rsidRPr="0018651A">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Neto dobit ili (–) gubitak primjenjiv na knjigu banke</w:t>
            </w:r>
          </w:p>
          <w:p w14:paraId="047BD7DA" w14:textId="5BF61DFC" w:rsidR="00706701" w:rsidRPr="0018651A" w:rsidRDefault="00706701" w:rsidP="00816707">
            <w:pPr>
              <w:keepNext/>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Neto dobit ili gubitak primjenjiv na knjigu banke izračunava se kao zbroj:</w:t>
            </w:r>
          </w:p>
          <w:p w14:paraId="1E147DDF" w14:textId="0BE9227E" w:rsidR="00706701" w:rsidRPr="0018651A"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dobitaka ili (–) gubitaka po prestanku priznavanja financijske imovine i obveza koji se ne mjere po fer vrijednosti kroz dobit ili gubitak, neto;</w:t>
            </w:r>
          </w:p>
          <w:p w14:paraId="132D85EB" w14:textId="09DCFC5E" w:rsidR="00706701" w:rsidRPr="0018651A" w:rsidRDefault="00706701" w:rsidP="3B06A011">
            <w:pPr>
              <w:numPr>
                <w:ilvl w:val="0"/>
                <w:numId w:val="37"/>
              </w:numPr>
              <w:autoSpaceDE w:val="0"/>
              <w:autoSpaceDN w:val="0"/>
              <w:adjustRightInd w:val="0"/>
              <w:jc w:val="left"/>
              <w:rPr>
                <w:rFonts w:ascii="Times New Roman" w:hAnsi="Times New Roman"/>
                <w:sz w:val="24"/>
              </w:rPr>
            </w:pPr>
            <w:r w:rsidRPr="0018651A">
              <w:rPr>
                <w:rFonts w:ascii="Times New Roman" w:hAnsi="Times New Roman"/>
                <w:color w:val="000000" w:themeColor="text1"/>
                <w:sz w:val="24"/>
              </w:rPr>
              <w:t>dobitaka ili (–) gubitaka po osnovi financijske imovine kojom se ne trguje koja se obvezno mjeri po fer vrijednosti kroz dobit ili gubitak, neto;</w:t>
            </w:r>
          </w:p>
          <w:p w14:paraId="54773ACC" w14:textId="7DCA4549" w:rsidR="00706701" w:rsidRPr="0018651A"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18651A">
              <w:rPr>
                <w:rFonts w:ascii="Times New Roman" w:hAnsi="Times New Roman"/>
                <w:color w:val="000000" w:themeColor="text1"/>
                <w:sz w:val="24"/>
              </w:rPr>
              <w:t>dobitaka ili (–) gubitaka po osnovi financijske imovine i financijskih obveza koje se mjere po fer vrijednosti kroz dobit ili gubitak, neto</w:t>
            </w:r>
          </w:p>
          <w:p w14:paraId="7D178750" w14:textId="04FD65E5" w:rsidR="00706701" w:rsidRPr="0018651A" w:rsidRDefault="00706701" w:rsidP="3B06A011">
            <w:pPr>
              <w:numPr>
                <w:ilvl w:val="0"/>
                <w:numId w:val="37"/>
              </w:numPr>
              <w:autoSpaceDE w:val="0"/>
              <w:autoSpaceDN w:val="0"/>
              <w:adjustRightInd w:val="0"/>
              <w:jc w:val="left"/>
              <w:rPr>
                <w:rFonts w:ascii="Times New Roman" w:hAnsi="Times New Roman"/>
                <w:b/>
                <w:bCs/>
                <w:sz w:val="24"/>
                <w:u w:val="single"/>
              </w:rPr>
            </w:pPr>
            <w:r w:rsidRPr="0018651A">
              <w:rPr>
                <w:rFonts w:ascii="Times New Roman" w:hAnsi="Times New Roman"/>
                <w:color w:val="000000" w:themeColor="text1"/>
                <w:sz w:val="24"/>
              </w:rPr>
              <w:t xml:space="preserve">dobitaka ili (–) gubitaka po osnovi računovodstva zaštite, neto i tečajnih razlika [dobitak ili (–) gubitak], neto, povezanih s knjigom banke. </w:t>
            </w:r>
          </w:p>
        </w:tc>
      </w:tr>
      <w:tr w:rsidR="00706701" w:rsidRPr="0018651A"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18651A" w:rsidRDefault="00706701">
            <w:pPr>
              <w:jc w:val="center"/>
              <w:rPr>
                <w:rFonts w:ascii="Times New Roman" w:hAnsi="Times New Roman"/>
                <w:sz w:val="24"/>
              </w:rPr>
            </w:pPr>
            <w:r w:rsidRPr="0018651A">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Dobitci ili (–) gubitci po prestanku priznavanja financijske imovine i obveza koji se ne mjere po fer vrijednosti kroz dobit ili gubitak, neto</w:t>
            </w:r>
          </w:p>
          <w:p w14:paraId="1804BE4C" w14:textId="5A871311" w:rsidR="00706701" w:rsidRPr="0018651A" w:rsidRDefault="00706701" w:rsidP="00816707">
            <w:pPr>
              <w:autoSpaceDE w:val="0"/>
              <w:autoSpaceDN w:val="0"/>
              <w:adjustRightInd w:val="0"/>
              <w:jc w:val="left"/>
              <w:rPr>
                <w:rFonts w:ascii="Times New Roman" w:hAnsi="Times New Roman"/>
                <w:sz w:val="24"/>
              </w:rPr>
            </w:pPr>
            <w:r w:rsidRPr="0018651A">
              <w:rPr>
                <w:rFonts w:ascii="Times New Roman" w:hAnsi="Times New Roman"/>
                <w:sz w:val="24"/>
              </w:rPr>
              <w:t>Institucije iskazuju dobitke ili (–) gubitke po prestanku priznavanja financijske imovine i obveza koji se ne mjere po fer vrijednosti kroz dobit ili gubitak, neto u skladu s Prilogom V. dijelom 2. točkom 45. EBA-inih IT rješenja ili člankom 27. Okomiti obrazac (točka 6.) Direktive BAD.</w:t>
            </w:r>
          </w:p>
        </w:tc>
      </w:tr>
      <w:tr w:rsidR="00706701" w:rsidRPr="0018651A"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Dobitci ili (-) gubitci po osnovi financijske imovine kojom se ne trguje koja se obvezno mjeri po fer vrijednosti kroz dobit ili gubitak, neto</w:t>
            </w:r>
          </w:p>
          <w:p w14:paraId="701ABB48" w14:textId="0AF357E2" w:rsidR="00706701" w:rsidRPr="0018651A" w:rsidRDefault="00706701" w:rsidP="00816707">
            <w:pPr>
              <w:autoSpaceDE w:val="0"/>
              <w:autoSpaceDN w:val="0"/>
              <w:adjustRightInd w:val="0"/>
              <w:jc w:val="left"/>
              <w:rPr>
                <w:rFonts w:ascii="Times New Roman" w:hAnsi="Times New Roman"/>
                <w:sz w:val="24"/>
              </w:rPr>
            </w:pPr>
            <w:r w:rsidRPr="0018651A">
              <w:rPr>
                <w:rFonts w:ascii="Times New Roman" w:hAnsi="Times New Roman"/>
                <w:sz w:val="24"/>
              </w:rPr>
              <w:t>Institucije iskazuju dobitke ili (–) gubitke po financijskoj imovini kojom se ne trguje koja se obvezno mjeri po fer vrijednosti kroz dobit ili gubitak, neto u skladu s Prilogom V. dijelom 2. točkom 46. EBA-inih IT rješenja.</w:t>
            </w:r>
          </w:p>
        </w:tc>
      </w:tr>
      <w:tr w:rsidR="00706701" w:rsidRPr="0018651A"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18651A" w:rsidRDefault="00706701" w:rsidP="00816707">
            <w:pPr>
              <w:keepNext/>
              <w:jc w:val="left"/>
              <w:rPr>
                <w:rFonts w:ascii="Times New Roman" w:hAnsi="Times New Roman"/>
                <w:b/>
                <w:bCs/>
                <w:sz w:val="24"/>
              </w:rPr>
            </w:pPr>
            <w:r w:rsidRPr="0018651A">
              <w:rPr>
                <w:rFonts w:ascii="Times New Roman" w:hAnsi="Times New Roman"/>
                <w:b/>
                <w:sz w:val="24"/>
                <w:u w:val="single"/>
              </w:rPr>
              <w:t>Dobitci ili (-) gubitci po osnovi financijske imovine i obveza koji se mjere po fer vrijednosti kroz dobit ili gubitak, neto</w:t>
            </w:r>
          </w:p>
          <w:p w14:paraId="38E43415" w14:textId="347F3160" w:rsidR="00706701" w:rsidRPr="0018651A" w:rsidRDefault="00706701" w:rsidP="00816707">
            <w:pPr>
              <w:jc w:val="left"/>
              <w:rPr>
                <w:rFonts w:ascii="Times New Roman" w:hAnsi="Times New Roman"/>
                <w:sz w:val="24"/>
              </w:rPr>
            </w:pPr>
            <w:r w:rsidRPr="0018651A">
              <w:rPr>
                <w:rFonts w:ascii="Times New Roman" w:hAnsi="Times New Roman"/>
                <w:sz w:val="24"/>
              </w:rPr>
              <w:t>Institucije iskazuju dobitke ili (–) gubitke po osnovi financijske imovine i obvezama koji se mjere po fer vrijednosti kroz dobit ili gubitak, neto u skladu s Prilogom V. dijelom 2. točkom 44. EBA-inih IT rješenja.</w:t>
            </w:r>
          </w:p>
        </w:tc>
      </w:tr>
      <w:tr w:rsidR="00706701" w:rsidRPr="0018651A"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18651A" w:rsidRDefault="00706701" w:rsidP="00816707">
            <w:pPr>
              <w:keepNext/>
              <w:jc w:val="left"/>
              <w:rPr>
                <w:rFonts w:ascii="Times New Roman" w:hAnsi="Times New Roman"/>
                <w:b/>
                <w:bCs/>
                <w:sz w:val="24"/>
              </w:rPr>
            </w:pPr>
            <w:r w:rsidRPr="0018651A">
              <w:rPr>
                <w:rFonts w:ascii="Times New Roman" w:hAnsi="Times New Roman"/>
                <w:b/>
                <w:sz w:val="24"/>
                <w:u w:val="single"/>
              </w:rPr>
              <w:t>Knjiga banke – Dobitci ili (–) gubitci po osnovi računovodstva zaštite, neto</w:t>
            </w:r>
          </w:p>
          <w:p w14:paraId="2A6D52A9" w14:textId="0E95F32A" w:rsidR="00706701" w:rsidRPr="0018651A" w:rsidRDefault="00706701" w:rsidP="00816707">
            <w:pPr>
              <w:jc w:val="left"/>
              <w:rPr>
                <w:rFonts w:ascii="Times New Roman" w:eastAsia="Segoe UI" w:hAnsi="Times New Roman"/>
                <w:color w:val="333333"/>
                <w:sz w:val="24"/>
              </w:rPr>
            </w:pPr>
            <w:r w:rsidRPr="0018651A">
              <w:rPr>
                <w:rFonts w:ascii="Times New Roman" w:hAnsi="Times New Roman"/>
                <w:sz w:val="24"/>
              </w:rPr>
              <w:t>Institucije iskazuju dobitke ili (–) gubitke po osnovi računovodstva zaštite, neto u skladu s Prilogom V. dijelom 2. točkom 47. EBA-inih IT rješenja ili u skladu s člankom 8. stavkom 1. točkom (a), stavcima 6. i 8. Računovodstvene direktive, ako ti dobitci ili gubitci proizlaze iz financijske imovine i obveza koji se drže u knjizi banke.</w:t>
            </w:r>
          </w:p>
        </w:tc>
      </w:tr>
      <w:tr w:rsidR="00706701" w:rsidRPr="0018651A"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18651A" w:rsidRDefault="00706701">
            <w:pPr>
              <w:jc w:val="center"/>
              <w:rPr>
                <w:rFonts w:ascii="Times New Roman" w:hAnsi="Times New Roman"/>
                <w:sz w:val="24"/>
              </w:rPr>
            </w:pPr>
            <w:r w:rsidRPr="0018651A">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18651A" w:rsidRDefault="00706701"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Knjiga banke – Tečajne razlike [dobitak ili (–) gubitak], neto</w:t>
            </w:r>
          </w:p>
          <w:p w14:paraId="64BD0466" w14:textId="299E4A15" w:rsidR="00706701" w:rsidRPr="0018651A" w:rsidRDefault="00706701" w:rsidP="00816707">
            <w:pPr>
              <w:autoSpaceDE w:val="0"/>
              <w:autoSpaceDN w:val="0"/>
              <w:adjustRightInd w:val="0"/>
              <w:jc w:val="left"/>
              <w:rPr>
                <w:rFonts w:ascii="Times New Roman" w:hAnsi="Times New Roman"/>
                <w:sz w:val="24"/>
              </w:rPr>
            </w:pPr>
            <w:r w:rsidRPr="0018651A">
              <w:rPr>
                <w:rFonts w:ascii="Times New Roman" w:hAnsi="Times New Roman"/>
                <w:sz w:val="24"/>
              </w:rPr>
              <w:t xml:space="preserve">Institucije iskazuju tečajne razlike [dobitak ili (–) gubitak], neto, u skladu s točkom 28. i točkom 52. </w:t>
            </w:r>
            <w:proofErr w:type="spellStart"/>
            <w:r w:rsidRPr="0018651A">
              <w:rPr>
                <w:rFonts w:ascii="Times New Roman" w:hAnsi="Times New Roman"/>
                <w:sz w:val="24"/>
              </w:rPr>
              <w:t>podtočkom</w:t>
            </w:r>
            <w:proofErr w:type="spellEnd"/>
            <w:r w:rsidRPr="0018651A">
              <w:rPr>
                <w:rFonts w:ascii="Times New Roman" w:hAnsi="Times New Roman"/>
                <w:sz w:val="24"/>
              </w:rPr>
              <w:t xml:space="preserve"> (a) MRS-a 21 ili u skladu s člankom 39. </w:t>
            </w:r>
            <w:r w:rsidRPr="0018651A">
              <w:rPr>
                <w:rFonts w:ascii="Times New Roman" w:hAnsi="Times New Roman"/>
                <w:sz w:val="24"/>
              </w:rPr>
              <w:lastRenderedPageBreak/>
              <w:t>Direktive BAD ako te razlike proizlaze iz financijske imovine i obveza koji se drže u knjizi banke.</w:t>
            </w:r>
          </w:p>
        </w:tc>
      </w:tr>
    </w:tbl>
    <w:p w14:paraId="3BAED557" w14:textId="25A6B242" w:rsidR="00706701" w:rsidRPr="0018651A" w:rsidRDefault="009D4652" w:rsidP="00816707">
      <w:pPr>
        <w:keepNext/>
        <w:spacing w:before="240" w:after="240"/>
        <w:outlineLvl w:val="1"/>
        <w:rPr>
          <w:rFonts w:ascii="Times New Roman" w:eastAsia="Arial" w:hAnsi="Times New Roman"/>
          <w:b/>
          <w:sz w:val="24"/>
        </w:rPr>
      </w:pPr>
      <w:r w:rsidRPr="0018651A">
        <w:rPr>
          <w:rFonts w:ascii="Times New Roman" w:hAnsi="Times New Roman"/>
          <w:b/>
          <w:sz w:val="24"/>
        </w:rPr>
        <w:lastRenderedPageBreak/>
        <w:t>C 16.03 Raščlamba operativnog rizika (OPR BD)</w:t>
      </w:r>
    </w:p>
    <w:p w14:paraId="0786BD02" w14:textId="083AB539" w:rsidR="005537B7" w:rsidRPr="0018651A" w:rsidRDefault="005A02FF" w:rsidP="3B06A011">
      <w:pPr>
        <w:spacing w:before="0" w:after="240"/>
        <w:rPr>
          <w:rFonts w:ascii="Times New Roman" w:hAnsi="Times New Roman"/>
          <w:color w:val="000000" w:themeColor="text1"/>
          <w:sz w:val="24"/>
        </w:rPr>
      </w:pPr>
      <w:r w:rsidRPr="0018651A">
        <w:rPr>
          <w:rStyle w:val="DNEx2"/>
        </w:rPr>
        <w:t xml:space="preserve">141 j </w:t>
      </w:r>
      <w:r w:rsidRPr="0018651A">
        <w:rPr>
          <w:rFonts w:ascii="Times New Roman" w:hAnsi="Times New Roman"/>
          <w:color w:val="000000" w:themeColor="text1"/>
          <w:sz w:val="24"/>
        </w:rPr>
        <w:t>U skladu s člankom 314. stavkom 5. Uredbe (EU) br. 575/2013 u ovom se obrascu navode podrobne informacije o gubitcima, troškovima, rezervacijama i drugim financijskim učincima iz redovnog bankovnog poslovanja zbog događaja operativnog rizika iskazanih u svim stavkama računa dobiti i gubitka. U slučaju da ti gubitci, troškovi, rezervacije i drugi financijski gubitci nisu posljedica događaja operativnog rizika, neće biti obuhvaćeni ovim obrascem i umjesto toga će se iskazivati u odjeljku ILDC obrasca C 16.02. U ovdje navedenim stavkama unosi se izračun ostalih troškova poslovanja iz obrasca C 16.02 koji se upotrebljavaju za izračun komponente usluga BI-ja.</w:t>
      </w:r>
    </w:p>
    <w:p w14:paraId="442B3A41" w14:textId="79CB4E46" w:rsidR="008D04DE" w:rsidRPr="0018651A" w:rsidRDefault="008D04DE" w:rsidP="3B06A011">
      <w:pPr>
        <w:spacing w:before="0" w:after="240"/>
        <w:rPr>
          <w:rFonts w:ascii="Times New Roman" w:hAnsi="Times New Roman"/>
          <w:sz w:val="24"/>
        </w:rPr>
      </w:pPr>
      <w:r w:rsidRPr="0018651A">
        <w:rPr>
          <w:rStyle w:val="DNEx2"/>
        </w:rPr>
        <w:t xml:space="preserve">141 ja. </w:t>
      </w:r>
      <w:r w:rsidRPr="0018651A">
        <w:rPr>
          <w:rFonts w:ascii="Times New Roman" w:hAnsi="Times New Roman"/>
          <w:sz w:val="24"/>
        </w:rPr>
        <w:t>Institucije po stupcima iskazuju vrijednost u skladu s primjenjivim računovodstvenim standardom za svaku od posljednje tri financijske godine. Institucije redovito preispituju računovodstvene vrijednosti i, ako je primjenjivo, prilagođavaju ih kako bi odražavale učinak spajanja, odnosno pripajanja, preuzimanja ili otuđivanja u skladu s člankom 315. stavcima 1. i 2. Uredbe (EU) br. 575/2013.</w:t>
      </w:r>
    </w:p>
    <w:p w14:paraId="4A051934" w14:textId="729C45E2" w:rsidR="0014735F" w:rsidRPr="0018651A" w:rsidRDefault="0014735F" w:rsidP="008D04DE">
      <w:pPr>
        <w:spacing w:before="0" w:after="240"/>
        <w:rPr>
          <w:rFonts w:ascii="Times New Roman" w:hAnsi="Times New Roman"/>
          <w:sz w:val="24"/>
        </w:rPr>
      </w:pPr>
      <w:r w:rsidRPr="0018651A">
        <w:rPr>
          <w:rStyle w:val="DNEx2"/>
        </w:rPr>
        <w:t xml:space="preserve">141 </w:t>
      </w:r>
      <w:proofErr w:type="spellStart"/>
      <w:r w:rsidRPr="0018651A">
        <w:rPr>
          <w:rStyle w:val="DNEx2"/>
        </w:rPr>
        <w:t>jb</w:t>
      </w:r>
      <w:proofErr w:type="spellEnd"/>
      <w:r w:rsidRPr="0018651A">
        <w:rPr>
          <w:rStyle w:val="DNEx2"/>
        </w:rPr>
        <w:t xml:space="preserve">. </w:t>
      </w:r>
      <w:r w:rsidRPr="0018651A">
        <w:rPr>
          <w:rFonts w:ascii="Times New Roman" w:hAnsi="Times New Roman"/>
          <w:sz w:val="24"/>
        </w:rPr>
        <w:t>Ako se na instituciju primjenjuje odstupanje iz članka 314. stavka 4. Uredbe (EU) br. 575/2013, institucija u ovom obrascu ne uključuje podatke iz linija poslovanja sa stanovništvom i/ili poslovnog bankarstva, u skladu s uputama za obrazac C 16.02.</w:t>
      </w:r>
    </w:p>
    <w:p w14:paraId="41A152DD" w14:textId="77777777" w:rsidR="008F173B" w:rsidRPr="0018651A" w:rsidRDefault="008F173B" w:rsidP="00816707">
      <w:pPr>
        <w:keepNext/>
        <w:spacing w:before="0" w:after="240"/>
        <w:rPr>
          <w:rFonts w:ascii="Times New Roman" w:hAnsi="Times New Roman"/>
          <w:sz w:val="24"/>
          <w:u w:val="single"/>
        </w:rPr>
      </w:pPr>
      <w:r w:rsidRPr="0018651A">
        <w:rPr>
          <w:rFonts w:ascii="Times New Roman" w:hAnsi="Times New Roman"/>
          <w:sz w:val="24"/>
          <w:u w:val="single"/>
        </w:rPr>
        <w:t>Upute za specifične pozicije: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18651A" w14:paraId="0B7107E1" w14:textId="77777777" w:rsidTr="3B06A011">
        <w:trPr>
          <w:trHeight w:val="696"/>
        </w:trPr>
        <w:tc>
          <w:tcPr>
            <w:tcW w:w="9209" w:type="dxa"/>
            <w:gridSpan w:val="2"/>
            <w:shd w:val="clear" w:color="auto" w:fill="CCCCCC"/>
          </w:tcPr>
          <w:p w14:paraId="69A21E4B" w14:textId="633881A3" w:rsidR="009F552B" w:rsidRPr="0018651A" w:rsidRDefault="009F552B">
            <w:pPr>
              <w:autoSpaceDE w:val="0"/>
              <w:autoSpaceDN w:val="0"/>
              <w:adjustRightInd w:val="0"/>
              <w:spacing w:after="0"/>
              <w:rPr>
                <w:rFonts w:ascii="Times New Roman" w:hAnsi="Times New Roman"/>
                <w:b/>
                <w:bCs/>
                <w:sz w:val="24"/>
              </w:rPr>
            </w:pPr>
            <w:r w:rsidRPr="0018651A">
              <w:rPr>
                <w:rFonts w:ascii="Times New Roman" w:hAnsi="Times New Roman"/>
                <w:b/>
                <w:sz w:val="24"/>
              </w:rPr>
              <w:t xml:space="preserve">Redci </w:t>
            </w:r>
          </w:p>
        </w:tc>
      </w:tr>
      <w:tr w:rsidR="009F552B" w:rsidRPr="0018651A"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18651A" w:rsidRDefault="009F552B">
            <w:pPr>
              <w:spacing w:before="0" w:after="0"/>
              <w:jc w:val="center"/>
              <w:rPr>
                <w:rFonts w:ascii="Times New Roman" w:hAnsi="Times New Roman"/>
                <w:sz w:val="24"/>
              </w:rPr>
            </w:pPr>
            <w:r w:rsidRPr="0018651A">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18651A" w:rsidRDefault="004B40A6" w:rsidP="00816707">
            <w:pPr>
              <w:keepNext/>
              <w:jc w:val="left"/>
              <w:rPr>
                <w:rFonts w:ascii="Times New Roman" w:hAnsi="Times New Roman"/>
                <w:b/>
                <w:bCs/>
                <w:sz w:val="24"/>
                <w:u w:val="single"/>
              </w:rPr>
            </w:pPr>
            <w:r w:rsidRPr="0018651A">
              <w:rPr>
                <w:rFonts w:ascii="Times New Roman" w:hAnsi="Times New Roman"/>
                <w:b/>
                <w:sz w:val="24"/>
                <w:u w:val="single"/>
              </w:rPr>
              <w:t>(Kamatni rashodi)</w:t>
            </w:r>
          </w:p>
          <w:p w14:paraId="5797B5A2" w14:textId="18A0A5CE" w:rsidR="009F552B" w:rsidRPr="0018651A" w:rsidRDefault="009F552B" w:rsidP="00816707">
            <w:pPr>
              <w:jc w:val="left"/>
              <w:rPr>
                <w:rFonts w:ascii="Times New Roman" w:hAnsi="Times New Roman"/>
                <w:sz w:val="24"/>
              </w:rPr>
            </w:pPr>
            <w:r w:rsidRPr="0018651A">
              <w:rPr>
                <w:rFonts w:ascii="Times New Roman" w:hAnsi="Times New Roman"/>
                <w:sz w:val="24"/>
              </w:rPr>
              <w:t>Institucije iskazuju kamatne rashode povezane s događajima operativnog rizika u skladu s Prilogom V. dijelom 2. točkom 31. EBA-inih IT rješenja i u skladu s daljnjim specifikacijama iz Priloga V. dijela 2. točaka 188., 190. i 194.ii EBA-inih IT rješenja.</w:t>
            </w:r>
          </w:p>
        </w:tc>
      </w:tr>
      <w:tr w:rsidR="009F552B" w:rsidRPr="0018651A"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18651A" w:rsidRDefault="009F552B">
            <w:pPr>
              <w:spacing w:before="0" w:after="0"/>
              <w:jc w:val="center"/>
              <w:rPr>
                <w:rFonts w:ascii="Times New Roman" w:hAnsi="Times New Roman"/>
                <w:sz w:val="24"/>
              </w:rPr>
            </w:pPr>
            <w:r w:rsidRPr="0018651A">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18651A" w:rsidRDefault="004B40A6"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(Ostali troškovi poslovanja)</w:t>
            </w:r>
          </w:p>
          <w:p w14:paraId="61FAD11B" w14:textId="66058E06" w:rsidR="009F552B" w:rsidRPr="0018651A" w:rsidRDefault="009F552B" w:rsidP="00816707">
            <w:pPr>
              <w:jc w:val="left"/>
              <w:rPr>
                <w:rFonts w:ascii="Times New Roman" w:hAnsi="Times New Roman"/>
                <w:sz w:val="24"/>
              </w:rPr>
            </w:pPr>
            <w:r w:rsidRPr="0018651A">
              <w:rPr>
                <w:rFonts w:ascii="Times New Roman" w:hAnsi="Times New Roman"/>
                <w:sz w:val="24"/>
              </w:rPr>
              <w:t>Institucije iskazuju ostale troškove poslovanja (Ostali troškovi poslovanja. Ostalo) u skladu s Prilogom V. dijelom 2. točkama 314. i 316. EBA-inih IT rješenja, ako nisu povezani s imovinom koja se daje u najam i ako su posljedica događaja operativnog rizika.</w:t>
            </w:r>
          </w:p>
        </w:tc>
      </w:tr>
      <w:tr w:rsidR="009F552B" w:rsidRPr="0018651A"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18651A" w:rsidRDefault="009F552B">
            <w:pPr>
              <w:spacing w:before="0" w:after="0"/>
              <w:jc w:val="center"/>
              <w:rPr>
                <w:rFonts w:ascii="Times New Roman" w:hAnsi="Times New Roman"/>
                <w:sz w:val="24"/>
              </w:rPr>
            </w:pPr>
            <w:r w:rsidRPr="0018651A">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18651A" w:rsidRDefault="004B40A6"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(Administrativni troškovi)</w:t>
            </w:r>
          </w:p>
          <w:p w14:paraId="61C27363" w14:textId="1552BB56" w:rsidR="009F552B" w:rsidRPr="0018651A" w:rsidRDefault="009F552B" w:rsidP="00816707">
            <w:pPr>
              <w:keepNext/>
              <w:jc w:val="left"/>
            </w:pPr>
            <w:r w:rsidRPr="0018651A">
              <w:rPr>
                <w:rFonts w:ascii="Times New Roman" w:hAnsi="Times New Roman"/>
                <w:sz w:val="24"/>
              </w:rPr>
              <w:t>Institucije iskazuju sljedeće, zbog događaja operativnog rizika:</w:t>
            </w:r>
          </w:p>
          <w:p w14:paraId="7BD17D9E" w14:textId="7D2BD965" w:rsidR="009F552B" w:rsidRPr="0018651A" w:rsidRDefault="009F552B" w:rsidP="3B06A011">
            <w:pPr>
              <w:numPr>
                <w:ilvl w:val="0"/>
                <w:numId w:val="39"/>
              </w:numPr>
              <w:jc w:val="left"/>
              <w:rPr>
                <w:rFonts w:ascii="Times New Roman" w:hAnsi="Times New Roman"/>
                <w:sz w:val="24"/>
              </w:rPr>
            </w:pPr>
            <w:r w:rsidRPr="0018651A">
              <w:rPr>
                <w:rFonts w:ascii="Times New Roman" w:hAnsi="Times New Roman"/>
                <w:sz w:val="24"/>
              </w:rPr>
              <w:t xml:space="preserve">troškove osoblja u skladu s točkom 7. MRS-a 19.; točkom 102. MRS-a 1, Smjernicom za provedbu (IG) 6/člankom 27. Okomiti prikaz (točka 8. </w:t>
            </w:r>
            <w:proofErr w:type="spellStart"/>
            <w:r w:rsidRPr="0018651A">
              <w:rPr>
                <w:rFonts w:ascii="Times New Roman" w:hAnsi="Times New Roman"/>
                <w:sz w:val="24"/>
              </w:rPr>
              <w:t>podtočka</w:t>
            </w:r>
            <w:proofErr w:type="spellEnd"/>
            <w:r w:rsidRPr="0018651A">
              <w:rPr>
                <w:rFonts w:ascii="Times New Roman" w:hAnsi="Times New Roman"/>
                <w:sz w:val="24"/>
              </w:rPr>
              <w:t xml:space="preserve"> (a)) Direktive BAD i kako je navedeno u dijelu 2. stavku 311. Priloga V. EBA-inim IT rješenjima;</w:t>
            </w:r>
          </w:p>
          <w:p w14:paraId="0EBA8EBF" w14:textId="76BE017A" w:rsidR="009F552B" w:rsidRPr="0018651A" w:rsidRDefault="009F552B" w:rsidP="3B06A011">
            <w:pPr>
              <w:numPr>
                <w:ilvl w:val="0"/>
                <w:numId w:val="39"/>
              </w:numPr>
              <w:jc w:val="left"/>
              <w:rPr>
                <w:rFonts w:ascii="Times New Roman" w:hAnsi="Times New Roman"/>
                <w:sz w:val="24"/>
              </w:rPr>
            </w:pPr>
            <w:r w:rsidRPr="0018651A">
              <w:rPr>
                <w:rFonts w:ascii="Times New Roman" w:hAnsi="Times New Roman"/>
                <w:sz w:val="24"/>
              </w:rPr>
              <w:lastRenderedPageBreak/>
              <w:t>ostale administrativne troškove u skladu s Prilogom V. dijelom 2. točkama od 208.i do 208.x EBA-inih IT rješenja.</w:t>
            </w:r>
          </w:p>
          <w:p w14:paraId="57562758" w14:textId="563AF0E3" w:rsidR="009F552B" w:rsidRPr="0018651A"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18651A">
              <w:rPr>
                <w:rFonts w:ascii="Times New Roman" w:hAnsi="Times New Roman"/>
                <w:sz w:val="24"/>
              </w:rPr>
              <w:t>Institucije isključuju naknade plaćene za primljene eksternalizirane financijske usluge ako su uključene u administrativne troškove u skladu s primjenjivim računovodstvenim okvirom.</w:t>
            </w:r>
          </w:p>
        </w:tc>
      </w:tr>
      <w:tr w:rsidR="009F552B" w:rsidRPr="0018651A"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18651A" w:rsidRDefault="009F552B">
            <w:pPr>
              <w:spacing w:before="0" w:after="0"/>
              <w:jc w:val="center"/>
              <w:rPr>
                <w:rFonts w:ascii="Times New Roman" w:hAnsi="Times New Roman"/>
                <w:sz w:val="24"/>
              </w:rPr>
            </w:pPr>
            <w:r w:rsidRPr="0018651A">
              <w:rPr>
                <w:rFonts w:ascii="Times New Roman" w:hAnsi="Times New Roman"/>
                <w:sz w:val="24"/>
                <w:lang w:eastAsia="en-GB"/>
              </w:rPr>
              <w:lastRenderedPageBreak/>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18651A" w:rsidRDefault="004B40A6"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(Amortizacija zbog događaja operativnog rizika)</w:t>
            </w:r>
          </w:p>
          <w:p w14:paraId="1F7B0374" w14:textId="2E380EC1" w:rsidR="009F552B" w:rsidRPr="0018651A" w:rsidRDefault="009F552B" w:rsidP="00816707">
            <w:pPr>
              <w:autoSpaceDE w:val="0"/>
              <w:autoSpaceDN w:val="0"/>
              <w:adjustRightInd w:val="0"/>
              <w:jc w:val="left"/>
              <w:rPr>
                <w:rFonts w:ascii="Times New Roman" w:hAnsi="Times New Roman"/>
                <w:sz w:val="24"/>
              </w:rPr>
            </w:pPr>
            <w:r w:rsidRPr="0018651A">
              <w:rPr>
                <w:rFonts w:ascii="Times New Roman" w:hAnsi="Times New Roman"/>
                <w:sz w:val="24"/>
              </w:rPr>
              <w:t>Institucije izvješćuju o amortizaciji u skladu s točkama 102. i 104. MRS-a 1 koja se provodi zbog događaja operativnog rizika koji ne uključuju amortizaciju povezanu s imovinom koja se daje u najam.</w:t>
            </w:r>
          </w:p>
        </w:tc>
      </w:tr>
      <w:tr w:rsidR="009F552B" w:rsidRPr="0018651A"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18651A" w:rsidRDefault="009F552B">
            <w:pPr>
              <w:spacing w:before="0" w:after="0"/>
              <w:jc w:val="center"/>
              <w:rPr>
                <w:rFonts w:ascii="Times New Roman" w:hAnsi="Times New Roman"/>
                <w:sz w:val="24"/>
              </w:rPr>
            </w:pPr>
            <w:r w:rsidRPr="0018651A">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18651A" w:rsidRDefault="004B40A6" w:rsidP="00816707">
            <w:pPr>
              <w:keepNext/>
              <w:autoSpaceDE w:val="0"/>
              <w:autoSpaceDN w:val="0"/>
              <w:adjustRightInd w:val="0"/>
              <w:jc w:val="left"/>
              <w:rPr>
                <w:rFonts w:ascii="Times New Roman" w:hAnsi="Times New Roman"/>
                <w:b/>
                <w:bCs/>
                <w:sz w:val="24"/>
                <w:u w:val="single"/>
              </w:rPr>
            </w:pPr>
            <w:r w:rsidRPr="0018651A">
              <w:rPr>
                <w:rFonts w:ascii="Times New Roman" w:hAnsi="Times New Roman"/>
                <w:b/>
                <w:sz w:val="24"/>
                <w:u w:val="single"/>
              </w:rPr>
              <w:t>(Rezervacije ili (–) ukidanje rezervacija)</w:t>
            </w:r>
          </w:p>
          <w:p w14:paraId="4CCFA330" w14:textId="379AD73C" w:rsidR="009F552B" w:rsidRPr="0018651A" w:rsidRDefault="009F552B" w:rsidP="00816707">
            <w:pPr>
              <w:autoSpaceDE w:val="0"/>
              <w:autoSpaceDN w:val="0"/>
              <w:adjustRightInd w:val="0"/>
              <w:rPr>
                <w:rFonts w:ascii="Times New Roman" w:hAnsi="Times New Roman"/>
                <w:sz w:val="24"/>
              </w:rPr>
            </w:pPr>
            <w:r w:rsidRPr="0018651A">
              <w:rPr>
                <w:rFonts w:ascii="Times New Roman" w:hAnsi="Times New Roman"/>
                <w:sz w:val="24"/>
              </w:rPr>
              <w:t xml:space="preserve">Institucije iskazuju rezervacije ili (–) ukidanje rezervacija koje su posljedica događaja operativnog rizika u skladu s točkama 59. i 84. MRS-a 37., točkom 98. </w:t>
            </w:r>
            <w:proofErr w:type="spellStart"/>
            <w:r w:rsidRPr="0018651A">
              <w:rPr>
                <w:rFonts w:ascii="Times New Roman" w:hAnsi="Times New Roman"/>
                <w:sz w:val="24"/>
              </w:rPr>
              <w:t>podtočkama</w:t>
            </w:r>
            <w:proofErr w:type="spellEnd"/>
            <w:r w:rsidRPr="0018651A">
              <w:rPr>
                <w:rFonts w:ascii="Times New Roman" w:hAnsi="Times New Roman"/>
                <w:sz w:val="24"/>
              </w:rPr>
              <w:t xml:space="preserve"> (b), (f) i (g) MRS-a 1 i Prilogom V. dijelom 2. točkama 48.i i 50. EBA-inih IT rješenja.</w:t>
            </w:r>
          </w:p>
        </w:tc>
      </w:tr>
      <w:tr w:rsidR="009F552B" w:rsidRPr="0018651A"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18651A" w:rsidRDefault="009F552B">
            <w:pPr>
              <w:spacing w:before="0" w:after="0"/>
              <w:jc w:val="center"/>
              <w:rPr>
                <w:rFonts w:ascii="Times New Roman" w:hAnsi="Times New Roman"/>
                <w:sz w:val="24"/>
              </w:rPr>
            </w:pPr>
            <w:r w:rsidRPr="0018651A">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18651A" w:rsidRDefault="00674FCF" w:rsidP="00816707">
            <w:pPr>
              <w:keepNext/>
              <w:jc w:val="left"/>
              <w:rPr>
                <w:rFonts w:ascii="Times New Roman" w:hAnsi="Times New Roman"/>
                <w:b/>
                <w:bCs/>
                <w:sz w:val="24"/>
                <w:u w:val="single"/>
              </w:rPr>
            </w:pPr>
            <w:r w:rsidRPr="0018651A">
              <w:rPr>
                <w:rFonts w:ascii="Times New Roman" w:hAnsi="Times New Roman"/>
                <w:b/>
                <w:sz w:val="24"/>
                <w:u w:val="single"/>
              </w:rPr>
              <w:t>(Umanjenje vrijednosti ili (–) poništenje umanjenja vrijednosti)</w:t>
            </w:r>
          </w:p>
          <w:p w14:paraId="4D37D74D" w14:textId="77777777" w:rsidR="009F552B" w:rsidRPr="0018651A" w:rsidRDefault="009F552B" w:rsidP="00816707">
            <w:pPr>
              <w:keepNext/>
              <w:autoSpaceDE w:val="0"/>
              <w:autoSpaceDN w:val="0"/>
              <w:adjustRightInd w:val="0"/>
              <w:jc w:val="left"/>
              <w:rPr>
                <w:rFonts w:ascii="Times New Roman" w:hAnsi="Times New Roman"/>
                <w:sz w:val="24"/>
              </w:rPr>
            </w:pPr>
            <w:r w:rsidRPr="0018651A">
              <w:rPr>
                <w:rFonts w:ascii="Times New Roman" w:hAnsi="Times New Roman"/>
                <w:sz w:val="24"/>
              </w:rPr>
              <w:t>Institucije, zbog događaja operativnog rizika, iskazuju:</w:t>
            </w:r>
          </w:p>
          <w:p w14:paraId="724B79DD" w14:textId="78CC1E40" w:rsidR="009F552B" w:rsidRPr="0018651A" w:rsidRDefault="009F552B" w:rsidP="3B06A011">
            <w:pPr>
              <w:pStyle w:val="ListParagraph"/>
              <w:numPr>
                <w:ilvl w:val="0"/>
                <w:numId w:val="38"/>
              </w:numPr>
              <w:autoSpaceDE w:val="0"/>
              <w:autoSpaceDN w:val="0"/>
              <w:adjustRightInd w:val="0"/>
              <w:jc w:val="left"/>
              <w:rPr>
                <w:rFonts w:ascii="Times New Roman" w:hAnsi="Times New Roman"/>
                <w:sz w:val="24"/>
              </w:rPr>
            </w:pPr>
            <w:r w:rsidRPr="0018651A">
              <w:rPr>
                <w:rFonts w:ascii="Times New Roman" w:hAnsi="Times New Roman"/>
                <w:sz w:val="24"/>
              </w:rPr>
              <w:t>umanjenje vrijednosti ili poništenje umanjenja vrijednosti po osnovi financijske imovine koja se ne mjeri po fer vrijednosti kroz dobit ili gubitak u skladu s Prilogom V. dijelom 2. točkama 51. i 53. EBA-inih IT rješenja.</w:t>
            </w:r>
          </w:p>
          <w:p w14:paraId="0EC36168" w14:textId="3FF3C7AB" w:rsidR="009F552B" w:rsidRPr="0018651A" w:rsidRDefault="009F552B">
            <w:pPr>
              <w:pStyle w:val="ListParagraph"/>
              <w:numPr>
                <w:ilvl w:val="0"/>
                <w:numId w:val="38"/>
              </w:numPr>
              <w:autoSpaceDE w:val="0"/>
              <w:autoSpaceDN w:val="0"/>
              <w:adjustRightInd w:val="0"/>
              <w:jc w:val="left"/>
              <w:rPr>
                <w:rFonts w:ascii="Times New Roman" w:hAnsi="Times New Roman"/>
                <w:sz w:val="24"/>
              </w:rPr>
            </w:pPr>
            <w:r w:rsidRPr="0018651A">
              <w:rPr>
                <w:rFonts w:ascii="Times New Roman" w:hAnsi="Times New Roman"/>
                <w:sz w:val="24"/>
              </w:rPr>
              <w:t>umanjenje vrijednosti ili poništenje umanjenja vrijednosti ulaganja u društva kćeri, zajedničke pothvate i pridružena društva, u skladu s MRS-om 28, točkama od 40. do 43.</w:t>
            </w:r>
          </w:p>
          <w:p w14:paraId="787C8847" w14:textId="063FB4C8" w:rsidR="009F552B" w:rsidRPr="0018651A" w:rsidRDefault="009F552B" w:rsidP="3B06A011">
            <w:pPr>
              <w:autoSpaceDE w:val="0"/>
              <w:autoSpaceDN w:val="0"/>
              <w:adjustRightInd w:val="0"/>
              <w:spacing w:before="0" w:after="0"/>
              <w:jc w:val="left"/>
              <w:rPr>
                <w:rFonts w:ascii="Times New Roman" w:hAnsi="Times New Roman"/>
                <w:sz w:val="24"/>
              </w:rPr>
            </w:pPr>
            <w:r w:rsidRPr="0018651A">
              <w:rPr>
                <w:rFonts w:ascii="Times New Roman" w:hAnsi="Times New Roman"/>
                <w:sz w:val="24"/>
              </w:rPr>
              <w:t>Umanjenje vrijednosti ili (–) poništenje umanjenja vrijednosti zbog gubitaka od kreditnog rizika ne razmatra se u ovom retku neovisno o relevantnom računovodstvenom okviru zbog činjenice da nije povezano s događajima operativnog rizika.</w:t>
            </w:r>
          </w:p>
        </w:tc>
      </w:tr>
      <w:tr w:rsidR="009F552B" w:rsidRPr="0018651A"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18651A" w:rsidRDefault="009F552B">
            <w:pPr>
              <w:spacing w:before="0" w:after="0"/>
              <w:jc w:val="center"/>
              <w:rPr>
                <w:rFonts w:ascii="Times New Roman" w:hAnsi="Times New Roman"/>
                <w:sz w:val="24"/>
              </w:rPr>
            </w:pPr>
            <w:r w:rsidRPr="0018651A">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18651A" w:rsidRDefault="005C6B6E" w:rsidP="005D2D2B">
            <w:pPr>
              <w:pStyle w:val="Style2"/>
            </w:pPr>
            <w:bookmarkStart w:id="60" w:name="_Hlk152863457"/>
            <w:r w:rsidRPr="0018651A">
              <w:t>(Ostalo</w:t>
            </w:r>
            <w:bookmarkEnd w:id="60"/>
            <w:r w:rsidRPr="0018651A">
              <w:t>)</w:t>
            </w:r>
          </w:p>
          <w:p w14:paraId="772CE03A" w14:textId="4A3FD976" w:rsidR="009F552B" w:rsidRPr="0018651A" w:rsidRDefault="009F552B" w:rsidP="00816707">
            <w:pPr>
              <w:spacing w:before="0"/>
              <w:jc w:val="left"/>
              <w:rPr>
                <w:rFonts w:ascii="Times New Roman" w:hAnsi="Times New Roman"/>
                <w:sz w:val="24"/>
              </w:rPr>
            </w:pPr>
            <w:r w:rsidRPr="0018651A">
              <w:rPr>
                <w:rFonts w:ascii="Times New Roman" w:hAnsi="Times New Roman"/>
                <w:sz w:val="24"/>
              </w:rPr>
              <w:t>Institucije iskazuju ostale gubitke zbog događaja operativnog rizika koji nisu uključeni u prethodno navedeno.</w:t>
            </w:r>
          </w:p>
        </w:tc>
      </w:tr>
      <w:tr w:rsidR="009F552B" w:rsidRPr="0018651A"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18651A" w:rsidRDefault="009F552B">
            <w:pPr>
              <w:jc w:val="center"/>
              <w:rPr>
                <w:rFonts w:ascii="Times New Roman" w:hAnsi="Times New Roman"/>
                <w:sz w:val="24"/>
              </w:rPr>
            </w:pPr>
            <w:r w:rsidRPr="0018651A">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18651A" w:rsidRDefault="005C6B6E" w:rsidP="00816707">
            <w:pPr>
              <w:keepNext/>
              <w:jc w:val="left"/>
              <w:rPr>
                <w:rFonts w:ascii="Times New Roman" w:hAnsi="Times New Roman"/>
                <w:b/>
                <w:bCs/>
                <w:sz w:val="24"/>
                <w:u w:val="single"/>
              </w:rPr>
            </w:pPr>
            <w:r w:rsidRPr="0018651A">
              <w:rPr>
                <w:rFonts w:ascii="Times New Roman" w:hAnsi="Times New Roman"/>
                <w:b/>
                <w:sz w:val="24"/>
                <w:u w:val="single"/>
              </w:rPr>
              <w:t>(Ukupno)</w:t>
            </w:r>
          </w:p>
          <w:p w14:paraId="7430E0AB" w14:textId="77777777" w:rsidR="009F552B" w:rsidRPr="0018651A" w:rsidRDefault="009F552B">
            <w:pPr>
              <w:spacing w:before="0"/>
              <w:jc w:val="left"/>
              <w:rPr>
                <w:rFonts w:ascii="Times New Roman" w:hAnsi="Times New Roman"/>
                <w:sz w:val="24"/>
              </w:rPr>
            </w:pPr>
            <w:r w:rsidRPr="0018651A">
              <w:rPr>
                <w:rFonts w:ascii="Times New Roman" w:hAnsi="Times New Roman"/>
                <w:sz w:val="24"/>
              </w:rPr>
              <w:t>To je zbroj iznosa iz redaka od 0010 do 0070 ovog obrasca.</w:t>
            </w:r>
          </w:p>
        </w:tc>
      </w:tr>
    </w:tbl>
    <w:p w14:paraId="46FBD577" w14:textId="77777777" w:rsidR="008F173B" w:rsidRPr="0018651A" w:rsidRDefault="008F173B" w:rsidP="00E150E9">
      <w:pPr>
        <w:spacing w:before="0" w:after="240"/>
        <w:rPr>
          <w:rFonts w:ascii="Times New Roman" w:hAnsi="Times New Roman"/>
          <w:sz w:val="24"/>
          <w:u w:val="single"/>
          <w:lang w:eastAsia="de-DE"/>
        </w:rPr>
      </w:pPr>
    </w:p>
    <w:p w14:paraId="34C0CC98" w14:textId="2F5C6465" w:rsidR="0006491B" w:rsidRPr="0018651A" w:rsidRDefault="00F14249" w:rsidP="00F14249">
      <w:pPr>
        <w:keepNext/>
        <w:spacing w:before="240" w:after="240"/>
        <w:outlineLvl w:val="1"/>
        <w:rPr>
          <w:rFonts w:ascii="Times New Roman" w:eastAsia="Arial" w:hAnsi="Times New Roman"/>
          <w:b/>
          <w:sz w:val="24"/>
          <w:u w:val="single"/>
        </w:rPr>
      </w:pPr>
      <w:r w:rsidRPr="0018651A">
        <w:rPr>
          <w:rFonts w:ascii="Times New Roman" w:hAnsi="Times New Roman"/>
          <w:b/>
          <w:sz w:val="24"/>
          <w:u w:val="single"/>
        </w:rPr>
        <w:t>C 16.04 – Informacije o društvima kćerima na koja se primjenjuje članak 314. stavak 3.</w:t>
      </w:r>
    </w:p>
    <w:p w14:paraId="3BD38534" w14:textId="280DEE20" w:rsidR="0070736D" w:rsidRPr="0018651A" w:rsidRDefault="00350A84" w:rsidP="00816707">
      <w:pPr>
        <w:spacing w:before="240" w:after="240"/>
        <w:outlineLvl w:val="1"/>
        <w:rPr>
          <w:rFonts w:ascii="Times New Roman" w:hAnsi="Times New Roman"/>
          <w:sz w:val="24"/>
        </w:rPr>
      </w:pPr>
      <w:r w:rsidRPr="0018651A">
        <w:rPr>
          <w:rStyle w:val="DNEx2"/>
        </w:rPr>
        <w:t xml:space="preserve">141 k </w:t>
      </w:r>
      <w:r w:rsidRPr="0018651A">
        <w:rPr>
          <w:rFonts w:ascii="Times New Roman" w:hAnsi="Times New Roman"/>
          <w:sz w:val="24"/>
        </w:rPr>
        <w:t xml:space="preserve">U slučaju konsolidiranog izvješćivanja, ako institucija podliježe odstupanju iz članka 314. stavka 3., dostavlja informacije o ILDC-u i njegovim </w:t>
      </w:r>
      <w:proofErr w:type="spellStart"/>
      <w:r w:rsidRPr="0018651A">
        <w:rPr>
          <w:rFonts w:ascii="Times New Roman" w:hAnsi="Times New Roman"/>
          <w:sz w:val="24"/>
        </w:rPr>
        <w:t>potkomponentama</w:t>
      </w:r>
      <w:proofErr w:type="spellEnd"/>
      <w:r w:rsidRPr="0018651A">
        <w:rPr>
          <w:rFonts w:ascii="Times New Roman" w:hAnsi="Times New Roman"/>
          <w:sz w:val="24"/>
        </w:rPr>
        <w:t xml:space="preserve"> za one institucije koje su društva kćeri za koje se izračunava zasebni ILDC. Navodi se zaseban redak za svaku instituciju koja je društvo kći. Eliminiraju se iznosi između društava kćeri koja podliježu odstupanju iz članka 314. stavka 3. i ostatka grupe.</w:t>
      </w:r>
    </w:p>
    <w:p w14:paraId="6A4F0063" w14:textId="77394F39" w:rsidR="006127C5" w:rsidRPr="0018651A" w:rsidRDefault="006B4564" w:rsidP="00816707">
      <w:pPr>
        <w:keepNext/>
        <w:spacing w:before="0" w:after="240"/>
        <w:rPr>
          <w:rFonts w:ascii="Times New Roman" w:hAnsi="Times New Roman"/>
          <w:sz w:val="24"/>
          <w:u w:val="single"/>
        </w:rPr>
      </w:pPr>
      <w:r w:rsidRPr="0018651A">
        <w:rPr>
          <w:rFonts w:ascii="Times New Roman" w:hAnsi="Times New Roman"/>
          <w:sz w:val="24"/>
          <w:u w:val="single"/>
        </w:rPr>
        <w:lastRenderedPageBreak/>
        <w:t>Upute za specifične pozicije:</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18651A" w14:paraId="7B074C2D" w14:textId="77777777" w:rsidTr="29F3C040">
        <w:trPr>
          <w:trHeight w:val="300"/>
        </w:trPr>
        <w:tc>
          <w:tcPr>
            <w:tcW w:w="9015" w:type="dxa"/>
            <w:gridSpan w:val="2"/>
            <w:shd w:val="clear" w:color="auto" w:fill="BFBFBF" w:themeFill="background1" w:themeFillShade="BF"/>
          </w:tcPr>
          <w:p w14:paraId="798B9606" w14:textId="77777777" w:rsidR="006B3866" w:rsidRPr="0018651A" w:rsidRDefault="006B3866" w:rsidP="00816707">
            <w:pPr>
              <w:keepNext/>
              <w:spacing w:after="0"/>
              <w:rPr>
                <w:rFonts w:ascii="Times New Roman" w:hAnsi="Times New Roman"/>
                <w:b/>
                <w:bCs/>
                <w:sz w:val="24"/>
              </w:rPr>
            </w:pPr>
            <w:r w:rsidRPr="0018651A">
              <w:rPr>
                <w:rFonts w:ascii="Times New Roman" w:hAnsi="Times New Roman"/>
                <w:b/>
                <w:sz w:val="24"/>
              </w:rPr>
              <w:t>Stupci</w:t>
            </w:r>
          </w:p>
        </w:tc>
      </w:tr>
      <w:tr w:rsidR="006B3866" w:rsidRPr="0018651A" w14:paraId="09575E6A" w14:textId="77777777" w:rsidTr="29F3C040">
        <w:trPr>
          <w:trHeight w:val="300"/>
        </w:trPr>
        <w:tc>
          <w:tcPr>
            <w:tcW w:w="1005" w:type="dxa"/>
            <w:shd w:val="clear" w:color="auto" w:fill="BFBFBF" w:themeFill="background1" w:themeFillShade="BF"/>
          </w:tcPr>
          <w:p w14:paraId="62025F0B" w14:textId="77777777" w:rsidR="006B3866" w:rsidRPr="0018651A" w:rsidRDefault="006B3866" w:rsidP="00816707">
            <w:pPr>
              <w:keepNext/>
              <w:spacing w:before="0" w:after="240"/>
              <w:jc w:val="left"/>
              <w:rPr>
                <w:rFonts w:ascii="Times New Roman" w:hAnsi="Times New Roman"/>
                <w:sz w:val="24"/>
                <w:highlight w:val="darkGray"/>
              </w:rPr>
            </w:pPr>
            <w:r w:rsidRPr="0018651A">
              <w:rPr>
                <w:rFonts w:ascii="Times New Roman" w:hAnsi="Times New Roman"/>
                <w:sz w:val="24"/>
                <w:highlight w:val="darkGray"/>
                <w:lang w:val="en-GB" w:eastAsia="es-ES_tradnl"/>
              </w:rPr>
              <w:t>0010</w:t>
            </w:r>
          </w:p>
        </w:tc>
        <w:tc>
          <w:tcPr>
            <w:tcW w:w="8010" w:type="dxa"/>
          </w:tcPr>
          <w:p w14:paraId="10051D37" w14:textId="77777777" w:rsidR="006B3866" w:rsidRPr="0018651A" w:rsidRDefault="006B3866" w:rsidP="00816707">
            <w:pPr>
              <w:keepNext/>
              <w:autoSpaceDE w:val="0"/>
              <w:autoSpaceDN w:val="0"/>
              <w:adjustRightInd w:val="0"/>
              <w:spacing w:before="0" w:after="240"/>
              <w:jc w:val="left"/>
              <w:rPr>
                <w:rFonts w:ascii="Times New Roman" w:hAnsi="Times New Roman"/>
                <w:b/>
                <w:bCs/>
                <w:sz w:val="24"/>
                <w:u w:val="single"/>
              </w:rPr>
            </w:pPr>
            <w:r w:rsidRPr="0018651A">
              <w:rPr>
                <w:rFonts w:ascii="Times New Roman" w:hAnsi="Times New Roman"/>
                <w:b/>
                <w:sz w:val="24"/>
                <w:u w:val="single"/>
              </w:rPr>
              <w:t>Naziv pravnog subjekta</w:t>
            </w:r>
          </w:p>
          <w:p w14:paraId="2F3E6FE5" w14:textId="77777777" w:rsidR="006B3866" w:rsidRPr="0018651A" w:rsidRDefault="006B3866">
            <w:pPr>
              <w:spacing w:before="0" w:after="240"/>
              <w:jc w:val="left"/>
              <w:rPr>
                <w:rFonts w:ascii="Times New Roman" w:hAnsi="Times New Roman"/>
                <w:sz w:val="24"/>
              </w:rPr>
            </w:pPr>
            <w:r w:rsidRPr="0018651A">
              <w:rPr>
                <w:rFonts w:ascii="Times New Roman" w:hAnsi="Times New Roman"/>
                <w:sz w:val="24"/>
              </w:rPr>
              <w:t>Naziv svakog pravnog subjekta</w:t>
            </w:r>
          </w:p>
        </w:tc>
      </w:tr>
      <w:tr w:rsidR="006B3866" w:rsidRPr="0018651A" w14:paraId="0C574563" w14:textId="77777777" w:rsidTr="29F3C040">
        <w:trPr>
          <w:trHeight w:val="300"/>
        </w:trPr>
        <w:tc>
          <w:tcPr>
            <w:tcW w:w="1005" w:type="dxa"/>
            <w:shd w:val="clear" w:color="auto" w:fill="BFBFBF" w:themeFill="background1" w:themeFillShade="BF"/>
          </w:tcPr>
          <w:p w14:paraId="77CDC127" w14:textId="77777777" w:rsidR="006B3866" w:rsidRPr="0018651A" w:rsidRDefault="006B3866">
            <w:pPr>
              <w:spacing w:before="0" w:after="240"/>
              <w:jc w:val="left"/>
              <w:rPr>
                <w:rFonts w:ascii="Times New Roman" w:hAnsi="Times New Roman"/>
                <w:sz w:val="24"/>
                <w:highlight w:val="darkGray"/>
              </w:rPr>
            </w:pPr>
            <w:r w:rsidRPr="0018651A">
              <w:rPr>
                <w:rFonts w:ascii="Times New Roman" w:hAnsi="Times New Roman"/>
                <w:sz w:val="24"/>
                <w:highlight w:val="darkGray"/>
                <w:lang w:val="en-GB" w:eastAsia="es-ES_tradnl"/>
              </w:rPr>
              <w:t>0020</w:t>
            </w:r>
          </w:p>
        </w:tc>
        <w:tc>
          <w:tcPr>
            <w:tcW w:w="8010" w:type="dxa"/>
          </w:tcPr>
          <w:p w14:paraId="2B77DB4C" w14:textId="77777777" w:rsidR="006B3866" w:rsidRPr="0018651A" w:rsidRDefault="006B3866" w:rsidP="00816707">
            <w:pPr>
              <w:keepNext/>
              <w:autoSpaceDE w:val="0"/>
              <w:autoSpaceDN w:val="0"/>
              <w:adjustRightInd w:val="0"/>
              <w:spacing w:before="0" w:after="240"/>
              <w:jc w:val="left"/>
              <w:rPr>
                <w:rFonts w:ascii="Times New Roman" w:hAnsi="Times New Roman"/>
                <w:b/>
                <w:bCs/>
                <w:sz w:val="24"/>
                <w:u w:val="single"/>
              </w:rPr>
            </w:pPr>
            <w:r w:rsidRPr="0018651A">
              <w:rPr>
                <w:rFonts w:ascii="Times New Roman" w:hAnsi="Times New Roman"/>
                <w:b/>
                <w:sz w:val="24"/>
                <w:u w:val="single"/>
              </w:rPr>
              <w:t>Oznaka LEI</w:t>
            </w:r>
          </w:p>
          <w:p w14:paraId="3024BC44" w14:textId="46C93A37" w:rsidR="006B3866" w:rsidRPr="0018651A" w:rsidRDefault="006B3866">
            <w:pPr>
              <w:spacing w:before="0" w:after="240"/>
              <w:jc w:val="left"/>
              <w:rPr>
                <w:rFonts w:ascii="Times New Roman" w:eastAsia="Arial" w:hAnsi="Times New Roman"/>
                <w:sz w:val="24"/>
                <w:szCs w:val="20"/>
              </w:rPr>
            </w:pPr>
            <w:r w:rsidRPr="0018651A">
              <w:rPr>
                <w:rFonts w:ascii="Times New Roman" w:hAnsi="Times New Roman"/>
                <w:sz w:val="24"/>
              </w:rPr>
              <w:t xml:space="preserve">Identifikacijska oznaka pravnog subjekta </w:t>
            </w:r>
          </w:p>
        </w:tc>
      </w:tr>
      <w:tr w:rsidR="006B3866" w:rsidRPr="0018651A" w14:paraId="08733BAF" w14:textId="77777777" w:rsidTr="29F3C040">
        <w:trPr>
          <w:trHeight w:val="300"/>
        </w:trPr>
        <w:tc>
          <w:tcPr>
            <w:tcW w:w="1005" w:type="dxa"/>
            <w:shd w:val="clear" w:color="auto" w:fill="BFBFBF" w:themeFill="background1" w:themeFillShade="BF"/>
          </w:tcPr>
          <w:p w14:paraId="0B0DA1CA" w14:textId="77777777" w:rsidR="006B3866" w:rsidRPr="0018651A" w:rsidRDefault="006B3866">
            <w:pPr>
              <w:spacing w:before="0" w:after="240"/>
              <w:jc w:val="left"/>
              <w:rPr>
                <w:rFonts w:ascii="Times New Roman" w:hAnsi="Times New Roman"/>
                <w:sz w:val="24"/>
                <w:highlight w:val="darkGray"/>
              </w:rPr>
            </w:pPr>
            <w:r w:rsidRPr="0018651A">
              <w:rPr>
                <w:rFonts w:ascii="Times New Roman" w:hAnsi="Times New Roman"/>
                <w:sz w:val="24"/>
                <w:highlight w:val="darkGray"/>
                <w:lang w:val="en-GB" w:eastAsia="es-ES_tradnl"/>
              </w:rPr>
              <w:t>0030</w:t>
            </w:r>
          </w:p>
        </w:tc>
        <w:tc>
          <w:tcPr>
            <w:tcW w:w="8010" w:type="dxa"/>
          </w:tcPr>
          <w:p w14:paraId="2504660D" w14:textId="77777777" w:rsidR="006B3866" w:rsidRPr="0018651A" w:rsidRDefault="006B3866" w:rsidP="00816707">
            <w:pPr>
              <w:keepNext/>
              <w:spacing w:before="0" w:after="240"/>
              <w:jc w:val="left"/>
              <w:rPr>
                <w:rFonts w:ascii="Times New Roman" w:hAnsi="Times New Roman"/>
                <w:b/>
                <w:bCs/>
                <w:sz w:val="24"/>
                <w:u w:val="single"/>
              </w:rPr>
            </w:pPr>
            <w:r w:rsidRPr="0018651A">
              <w:rPr>
                <w:rFonts w:ascii="Times New Roman" w:hAnsi="Times New Roman"/>
                <w:b/>
                <w:sz w:val="24"/>
                <w:u w:val="single"/>
              </w:rPr>
              <w:t>ILDC</w:t>
            </w:r>
          </w:p>
          <w:p w14:paraId="34CBC5E2" w14:textId="77777777" w:rsidR="006B3866" w:rsidRPr="0018651A" w:rsidRDefault="006B3866" w:rsidP="29F3C040">
            <w:pPr>
              <w:spacing w:before="0" w:after="240"/>
              <w:jc w:val="left"/>
              <w:rPr>
                <w:rFonts w:ascii="Times New Roman" w:hAnsi="Times New Roman"/>
                <w:color w:val="000000" w:themeColor="text1"/>
                <w:sz w:val="24"/>
              </w:rPr>
            </w:pPr>
            <w:r w:rsidRPr="0018651A">
              <w:rPr>
                <w:rFonts w:ascii="Times New Roman" w:hAnsi="Times New Roman"/>
                <w:sz w:val="24"/>
              </w:rPr>
              <w:t>Komponenta kamata, najmova i dividendi (ILDC) izračunava se u skladu s člankom 314. stavkom 2. Uredbe (EU) br. 575/2013.</w:t>
            </w:r>
          </w:p>
        </w:tc>
      </w:tr>
      <w:tr w:rsidR="006B3866" w:rsidRPr="0018651A" w14:paraId="0236EA38" w14:textId="77777777" w:rsidTr="29F3C040">
        <w:trPr>
          <w:trHeight w:val="300"/>
        </w:trPr>
        <w:tc>
          <w:tcPr>
            <w:tcW w:w="1005" w:type="dxa"/>
            <w:shd w:val="clear" w:color="auto" w:fill="BFBFBF" w:themeFill="background1" w:themeFillShade="BF"/>
          </w:tcPr>
          <w:p w14:paraId="47C54E1D" w14:textId="77777777" w:rsidR="006B3866" w:rsidRPr="0018651A" w:rsidRDefault="006B3866">
            <w:pPr>
              <w:spacing w:before="0" w:after="240"/>
              <w:jc w:val="left"/>
              <w:rPr>
                <w:rFonts w:ascii="Times New Roman" w:hAnsi="Times New Roman"/>
                <w:sz w:val="24"/>
                <w:highlight w:val="darkGray"/>
              </w:rPr>
            </w:pPr>
            <w:r w:rsidRPr="0018651A">
              <w:rPr>
                <w:rFonts w:ascii="Times New Roman" w:hAnsi="Times New Roman"/>
                <w:sz w:val="24"/>
                <w:highlight w:val="darkGray"/>
                <w:lang w:val="en-GB" w:eastAsia="es-ES_tradnl"/>
              </w:rPr>
              <w:t>0040</w:t>
            </w:r>
          </w:p>
        </w:tc>
        <w:tc>
          <w:tcPr>
            <w:tcW w:w="8010" w:type="dxa"/>
          </w:tcPr>
          <w:p w14:paraId="77528872" w14:textId="77777777" w:rsidR="006B3866" w:rsidRPr="0018651A" w:rsidRDefault="006B3866" w:rsidP="00816707">
            <w:pPr>
              <w:keepNext/>
              <w:spacing w:before="0" w:after="240"/>
              <w:jc w:val="left"/>
              <w:rPr>
                <w:rFonts w:ascii="Times New Roman" w:hAnsi="Times New Roman"/>
                <w:b/>
                <w:bCs/>
                <w:sz w:val="24"/>
                <w:u w:val="single"/>
              </w:rPr>
            </w:pPr>
            <w:r w:rsidRPr="0018651A">
              <w:rPr>
                <w:rFonts w:ascii="Times New Roman" w:hAnsi="Times New Roman"/>
                <w:b/>
                <w:sz w:val="24"/>
                <w:u w:val="single"/>
              </w:rPr>
              <w:t>IC</w:t>
            </w:r>
          </w:p>
          <w:p w14:paraId="34497C6B" w14:textId="77777777" w:rsidR="006B3866" w:rsidRPr="0018651A" w:rsidRDefault="006B3866">
            <w:pPr>
              <w:spacing w:before="0" w:after="240"/>
              <w:jc w:val="left"/>
              <w:rPr>
                <w:rFonts w:ascii="Times New Roman" w:hAnsi="Times New Roman"/>
                <w:b/>
                <w:bCs/>
                <w:sz w:val="24"/>
                <w:u w:val="single"/>
              </w:rPr>
            </w:pPr>
            <w:r w:rsidRPr="0018651A">
              <w:rPr>
                <w:rFonts w:ascii="Times New Roman" w:hAnsi="Times New Roman"/>
                <w:sz w:val="24"/>
              </w:rPr>
              <w:t>Komponenta kamata (IC) izračunava se u skladu s člankom 314. stavkom 2. Uredbe (EU) br. 575/2013.</w:t>
            </w:r>
          </w:p>
        </w:tc>
      </w:tr>
      <w:tr w:rsidR="006B3866" w:rsidRPr="0018651A" w14:paraId="40B86984" w14:textId="77777777" w:rsidTr="29F3C040">
        <w:trPr>
          <w:trHeight w:val="300"/>
        </w:trPr>
        <w:tc>
          <w:tcPr>
            <w:tcW w:w="1005" w:type="dxa"/>
            <w:shd w:val="clear" w:color="auto" w:fill="BFBFBF" w:themeFill="background1" w:themeFillShade="BF"/>
          </w:tcPr>
          <w:p w14:paraId="0FC4158D" w14:textId="77777777" w:rsidR="006B3866" w:rsidRPr="0018651A" w:rsidRDefault="006B3866">
            <w:pPr>
              <w:spacing w:before="0" w:after="240"/>
              <w:jc w:val="left"/>
              <w:rPr>
                <w:rFonts w:ascii="Times New Roman" w:hAnsi="Times New Roman"/>
                <w:sz w:val="24"/>
                <w:highlight w:val="darkGray"/>
              </w:rPr>
            </w:pPr>
            <w:r w:rsidRPr="0018651A">
              <w:rPr>
                <w:rFonts w:ascii="Times New Roman" w:hAnsi="Times New Roman"/>
                <w:sz w:val="24"/>
                <w:highlight w:val="darkGray"/>
                <w:lang w:val="en-GB" w:eastAsia="es-ES_tradnl"/>
              </w:rPr>
              <w:t>0050</w:t>
            </w:r>
          </w:p>
        </w:tc>
        <w:tc>
          <w:tcPr>
            <w:tcW w:w="8010" w:type="dxa"/>
          </w:tcPr>
          <w:p w14:paraId="707B8655" w14:textId="77777777" w:rsidR="006B3866" w:rsidRPr="0018651A" w:rsidRDefault="006B3866" w:rsidP="00816707">
            <w:pPr>
              <w:keepNext/>
              <w:autoSpaceDE w:val="0"/>
              <w:autoSpaceDN w:val="0"/>
              <w:adjustRightInd w:val="0"/>
              <w:spacing w:before="0" w:after="240"/>
              <w:jc w:val="left"/>
              <w:rPr>
                <w:rFonts w:ascii="Times New Roman" w:hAnsi="Times New Roman"/>
                <w:b/>
                <w:bCs/>
                <w:sz w:val="24"/>
                <w:u w:val="single"/>
              </w:rPr>
            </w:pPr>
            <w:r w:rsidRPr="0018651A">
              <w:rPr>
                <w:rFonts w:ascii="Times New Roman" w:hAnsi="Times New Roman"/>
                <w:b/>
                <w:sz w:val="24"/>
                <w:u w:val="single"/>
              </w:rPr>
              <w:t>AC</w:t>
            </w:r>
          </w:p>
          <w:p w14:paraId="4DDD5FFE" w14:textId="77777777" w:rsidR="006B3866" w:rsidRPr="0018651A" w:rsidRDefault="006B3866">
            <w:pPr>
              <w:spacing w:before="0" w:after="240"/>
              <w:jc w:val="left"/>
              <w:rPr>
                <w:rFonts w:ascii="Times New Roman" w:hAnsi="Times New Roman"/>
                <w:color w:val="000000" w:themeColor="text1"/>
                <w:sz w:val="24"/>
              </w:rPr>
            </w:pPr>
            <w:r w:rsidRPr="0018651A">
              <w:rPr>
                <w:rFonts w:ascii="Times New Roman" w:hAnsi="Times New Roman"/>
                <w:color w:val="000000" w:themeColor="text1"/>
                <w:sz w:val="24"/>
              </w:rPr>
              <w:t>Komponenta imovine (AC) izračunava se u skladu s člankom 314. stavkom 2. Uredbe (EU) br. 575/2013.</w:t>
            </w:r>
          </w:p>
        </w:tc>
      </w:tr>
      <w:tr w:rsidR="006B3866" w:rsidRPr="0018651A" w14:paraId="56C68C88" w14:textId="77777777" w:rsidTr="29F3C040">
        <w:trPr>
          <w:trHeight w:val="300"/>
        </w:trPr>
        <w:tc>
          <w:tcPr>
            <w:tcW w:w="1005" w:type="dxa"/>
            <w:shd w:val="clear" w:color="auto" w:fill="BFBFBF" w:themeFill="background1" w:themeFillShade="BF"/>
          </w:tcPr>
          <w:p w14:paraId="7DB4C969" w14:textId="77777777" w:rsidR="006B3866" w:rsidRPr="0018651A" w:rsidRDefault="006B3866">
            <w:pPr>
              <w:spacing w:before="0" w:after="240"/>
              <w:jc w:val="left"/>
              <w:rPr>
                <w:rFonts w:ascii="Times New Roman" w:hAnsi="Times New Roman"/>
                <w:sz w:val="24"/>
                <w:highlight w:val="darkGray"/>
              </w:rPr>
            </w:pPr>
            <w:r w:rsidRPr="0018651A">
              <w:rPr>
                <w:rFonts w:ascii="Times New Roman" w:hAnsi="Times New Roman"/>
                <w:sz w:val="24"/>
                <w:highlight w:val="darkGray"/>
                <w:lang w:val="en-GB" w:eastAsia="es-ES_tradnl"/>
              </w:rPr>
              <w:t>0060</w:t>
            </w:r>
          </w:p>
        </w:tc>
        <w:tc>
          <w:tcPr>
            <w:tcW w:w="8010" w:type="dxa"/>
          </w:tcPr>
          <w:p w14:paraId="1B9FC6E5" w14:textId="77777777" w:rsidR="006B3866" w:rsidRPr="0018651A" w:rsidRDefault="006B3866" w:rsidP="00816707">
            <w:pPr>
              <w:keepNext/>
              <w:autoSpaceDE w:val="0"/>
              <w:autoSpaceDN w:val="0"/>
              <w:adjustRightInd w:val="0"/>
              <w:spacing w:before="0" w:after="240"/>
              <w:jc w:val="left"/>
              <w:rPr>
                <w:rFonts w:ascii="Times New Roman" w:hAnsi="Times New Roman"/>
                <w:b/>
                <w:bCs/>
                <w:sz w:val="24"/>
                <w:u w:val="single"/>
              </w:rPr>
            </w:pPr>
            <w:r w:rsidRPr="0018651A">
              <w:rPr>
                <w:rFonts w:ascii="Times New Roman" w:hAnsi="Times New Roman"/>
                <w:b/>
                <w:sz w:val="24"/>
                <w:u w:val="single"/>
              </w:rPr>
              <w:t>DC</w:t>
            </w:r>
          </w:p>
          <w:p w14:paraId="5B9DFB82" w14:textId="77777777" w:rsidR="006B3866" w:rsidRPr="0018651A" w:rsidRDefault="006B3866" w:rsidP="29F3C040">
            <w:pPr>
              <w:autoSpaceDE w:val="0"/>
              <w:autoSpaceDN w:val="0"/>
              <w:adjustRightInd w:val="0"/>
              <w:spacing w:before="0" w:after="240"/>
              <w:jc w:val="left"/>
              <w:rPr>
                <w:rFonts w:ascii="Times New Roman" w:hAnsi="Times New Roman"/>
                <w:color w:val="000000" w:themeColor="text1"/>
                <w:sz w:val="24"/>
              </w:rPr>
            </w:pPr>
            <w:r w:rsidRPr="0018651A">
              <w:rPr>
                <w:rFonts w:ascii="Times New Roman" w:hAnsi="Times New Roman"/>
                <w:color w:val="000000" w:themeColor="text1"/>
                <w:sz w:val="24"/>
              </w:rPr>
              <w:t>Komponenta dividendi (DC) izračunava se u skladu s člankom 314. stavkom 2. Uredbe (EU) br. 575/2013.</w:t>
            </w:r>
          </w:p>
        </w:tc>
      </w:tr>
    </w:tbl>
    <w:p w14:paraId="21F9BF35" w14:textId="58517957" w:rsidR="007E561D" w:rsidRPr="0018651A" w:rsidRDefault="00FD54FC" w:rsidP="005D3C49">
      <w:pPr>
        <w:pStyle w:val="Instructionsberschrift2"/>
        <w:numPr>
          <w:ilvl w:val="1"/>
          <w:numId w:val="41"/>
        </w:numPr>
        <w:ind w:left="567" w:hanging="567"/>
        <w:rPr>
          <w:rFonts w:ascii="Times New Roman" w:hAnsi="Times New Roman" w:cs="Times New Roman"/>
          <w:sz w:val="24"/>
        </w:rPr>
      </w:pPr>
      <w:r w:rsidRPr="0018651A">
        <w:rPr>
          <w:rFonts w:ascii="Times New Roman" w:hAnsi="Times New Roman"/>
          <w:sz w:val="24"/>
        </w:rPr>
        <w:t>Operativni rizik: Detaljne informacije o gubitcima u prethodnoj godini (OPR DETAILS)</w:t>
      </w:r>
      <w:bookmarkEnd w:id="56"/>
      <w:bookmarkEnd w:id="57"/>
    </w:p>
    <w:p w14:paraId="430B891B" w14:textId="4472DD48" w:rsidR="00FD54FC" w:rsidRPr="0018651A"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18651A">
        <w:rPr>
          <w:rFonts w:ascii="Times New Roman" w:hAnsi="Times New Roman"/>
          <w:sz w:val="24"/>
        </w:rPr>
        <w:t>Opće napomene</w:t>
      </w:r>
      <w:bookmarkEnd w:id="61"/>
      <w:bookmarkEnd w:id="62"/>
    </w:p>
    <w:p w14:paraId="4AD0CC5E" w14:textId="39750429" w:rsidR="002871CE" w:rsidRPr="0018651A" w:rsidRDefault="005C14B0" w:rsidP="00A768EA">
      <w:pPr>
        <w:pStyle w:val="InstructionsText2"/>
        <w:numPr>
          <w:ilvl w:val="0"/>
          <w:numId w:val="29"/>
        </w:numPr>
      </w:pPr>
      <w:bookmarkStart w:id="63" w:name="_Hlk152855791"/>
      <w:r w:rsidRPr="0018651A">
        <w:t xml:space="preserve"> U obrascu C 17.01 (OPR DETAILS 1) sažete su informacije o bruto gubitcima i povratima gubitaka koje je institucija zabilježila u prethodnoj godini prema vrstama događaja i poslovnim linijama, u skladu s definicijama u tablici 1. i tablici 2. u ovom odjeljku. U obrascu C 17.02 (OPR DETAILS 2) navode se detaljne informacije o najvećim štetnim događajima u posljednjoj godini. Potrebno je obuhvatiti samo događaje koji dovode do gubitka.</w:t>
      </w:r>
    </w:p>
    <w:p w14:paraId="2FD685B4" w14:textId="42F38B19" w:rsidR="00C30107" w:rsidRPr="0018651A" w:rsidRDefault="00C30107" w:rsidP="00816707">
      <w:pPr>
        <w:pStyle w:val="InstructionsText2"/>
        <w:keepNext/>
        <w:numPr>
          <w:ilvl w:val="0"/>
          <w:numId w:val="0"/>
        </w:numPr>
      </w:pPr>
      <w:r w:rsidRPr="0018651A">
        <w:lastRenderedPageBreak/>
        <w:t>Tablica 1.:  Vrste događaja za događaje operativnog rizika</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18651A"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18651A" w:rsidRDefault="00C30107" w:rsidP="00816707">
            <w:pPr>
              <w:keepNext/>
              <w:spacing w:before="60" w:after="60"/>
              <w:rPr>
                <w:rFonts w:ascii="Times New Roman" w:hAnsi="Times New Roman"/>
                <w:b/>
                <w:bCs/>
                <w:sz w:val="24"/>
              </w:rPr>
            </w:pPr>
            <w:r w:rsidRPr="0018651A">
              <w:rPr>
                <w:rFonts w:ascii="Times New Roman" w:hAnsi="Times New Roman"/>
                <w:b/>
                <w:sz w:val="24"/>
              </w:rPr>
              <w:t>Kategorija vrste događaja</w:t>
            </w:r>
          </w:p>
        </w:tc>
        <w:tc>
          <w:tcPr>
            <w:tcW w:w="6450" w:type="dxa"/>
            <w:tcMar>
              <w:top w:w="30" w:type="dxa"/>
              <w:left w:w="30" w:type="dxa"/>
              <w:bottom w:w="30" w:type="dxa"/>
              <w:right w:w="30" w:type="dxa"/>
            </w:tcMar>
          </w:tcPr>
          <w:p w14:paraId="2E0EB72D" w14:textId="77777777" w:rsidR="00C30107" w:rsidRPr="0018651A" w:rsidRDefault="00C30107" w:rsidP="00816707">
            <w:pPr>
              <w:keepNext/>
              <w:spacing w:before="60" w:after="60"/>
              <w:rPr>
                <w:rFonts w:ascii="Times New Roman" w:hAnsi="Times New Roman"/>
                <w:b/>
                <w:bCs/>
                <w:sz w:val="24"/>
              </w:rPr>
            </w:pPr>
            <w:r w:rsidRPr="0018651A">
              <w:rPr>
                <w:rFonts w:ascii="Times New Roman" w:hAnsi="Times New Roman"/>
                <w:b/>
                <w:sz w:val="24"/>
              </w:rPr>
              <w:t>Definicija</w:t>
            </w:r>
          </w:p>
        </w:tc>
      </w:tr>
      <w:tr w:rsidR="00C30107" w:rsidRPr="0018651A"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18651A" w:rsidRDefault="00C30107" w:rsidP="00816707">
            <w:pPr>
              <w:keepNext/>
              <w:spacing w:before="60" w:after="60"/>
              <w:rPr>
                <w:rFonts w:ascii="Times New Roman" w:hAnsi="Times New Roman"/>
                <w:sz w:val="24"/>
              </w:rPr>
            </w:pPr>
            <w:r w:rsidRPr="0018651A">
              <w:rPr>
                <w:rFonts w:ascii="Times New Roman" w:hAnsi="Times New Roman"/>
                <w:sz w:val="24"/>
              </w:rPr>
              <w:t>Interna prijevara</w:t>
            </w:r>
          </w:p>
        </w:tc>
        <w:tc>
          <w:tcPr>
            <w:tcW w:w="6450" w:type="dxa"/>
            <w:tcMar>
              <w:top w:w="30" w:type="dxa"/>
              <w:left w:w="30" w:type="dxa"/>
              <w:bottom w:w="30" w:type="dxa"/>
              <w:right w:w="30" w:type="dxa"/>
            </w:tcMar>
          </w:tcPr>
          <w:p w14:paraId="1E631938" w14:textId="77777777" w:rsidR="00C30107" w:rsidRPr="0018651A" w:rsidRDefault="00C30107" w:rsidP="00816707">
            <w:pPr>
              <w:keepNext/>
              <w:spacing w:before="60" w:after="60"/>
              <w:rPr>
                <w:rFonts w:ascii="Times New Roman" w:hAnsi="Times New Roman"/>
                <w:sz w:val="24"/>
              </w:rPr>
            </w:pPr>
            <w:r w:rsidRPr="0018651A">
              <w:rPr>
                <w:rFonts w:ascii="Times New Roman" w:hAnsi="Times New Roman"/>
                <w:sz w:val="24"/>
              </w:rPr>
              <w:t>Gubitci proizašli iz radnji s namjerom prijevare, protupravnog prisvajanja imovine ili zaobilaženja propisa, zakona ili internih akata, isključujući slučajeve razlikovanja/diskriminacije, koji uključuju djelovanje najmanje jednog internog subjekta</w:t>
            </w:r>
          </w:p>
        </w:tc>
      </w:tr>
      <w:tr w:rsidR="00C30107" w:rsidRPr="0018651A"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18651A" w:rsidRDefault="00C30107">
            <w:pPr>
              <w:spacing w:before="60" w:after="60"/>
              <w:rPr>
                <w:rFonts w:ascii="Times New Roman" w:hAnsi="Times New Roman"/>
                <w:sz w:val="24"/>
              </w:rPr>
            </w:pPr>
            <w:r w:rsidRPr="0018651A">
              <w:rPr>
                <w:rFonts w:ascii="Times New Roman" w:hAnsi="Times New Roman"/>
                <w:sz w:val="24"/>
              </w:rPr>
              <w:t>Eksterna prijevara</w:t>
            </w:r>
          </w:p>
        </w:tc>
        <w:tc>
          <w:tcPr>
            <w:tcW w:w="6450" w:type="dxa"/>
            <w:tcMar>
              <w:top w:w="30" w:type="dxa"/>
              <w:left w:w="30" w:type="dxa"/>
              <w:bottom w:w="30" w:type="dxa"/>
              <w:right w:w="30" w:type="dxa"/>
            </w:tcMar>
          </w:tcPr>
          <w:p w14:paraId="2E0CACFE" w14:textId="77777777" w:rsidR="00C30107" w:rsidRPr="0018651A" w:rsidRDefault="00C30107" w:rsidP="29F3C040">
            <w:pPr>
              <w:spacing w:before="60" w:after="60"/>
              <w:rPr>
                <w:rFonts w:ascii="Times New Roman" w:hAnsi="Times New Roman"/>
                <w:sz w:val="24"/>
              </w:rPr>
            </w:pPr>
            <w:r w:rsidRPr="0018651A">
              <w:rPr>
                <w:rFonts w:ascii="Times New Roman" w:hAnsi="Times New Roman"/>
                <w:sz w:val="24"/>
              </w:rPr>
              <w:t>Gubitci proizašli iz radnji treće osobe s namjerom prijevare, protupravnog prisvajanja imovine ili zaobilaženja zakona</w:t>
            </w:r>
          </w:p>
        </w:tc>
      </w:tr>
      <w:tr w:rsidR="00C30107" w:rsidRPr="0018651A"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18651A" w:rsidRDefault="00C30107">
            <w:pPr>
              <w:spacing w:before="60" w:after="60"/>
              <w:rPr>
                <w:rFonts w:ascii="Times New Roman" w:hAnsi="Times New Roman"/>
                <w:sz w:val="24"/>
              </w:rPr>
            </w:pPr>
            <w:r w:rsidRPr="0018651A">
              <w:rPr>
                <w:rFonts w:ascii="Times New Roman" w:hAnsi="Times New Roman"/>
                <w:sz w:val="24"/>
              </w:rPr>
              <w:t>Odnosi s radnicima i sigurnost na radnom mjestu</w:t>
            </w:r>
          </w:p>
        </w:tc>
        <w:tc>
          <w:tcPr>
            <w:tcW w:w="6450" w:type="dxa"/>
            <w:tcMar>
              <w:top w:w="30" w:type="dxa"/>
              <w:left w:w="30" w:type="dxa"/>
              <w:bottom w:w="30" w:type="dxa"/>
              <w:right w:w="30" w:type="dxa"/>
            </w:tcMar>
          </w:tcPr>
          <w:p w14:paraId="63E67FC3" w14:textId="77777777" w:rsidR="00C30107" w:rsidRPr="0018651A" w:rsidRDefault="00C30107">
            <w:pPr>
              <w:spacing w:before="60" w:after="60"/>
              <w:rPr>
                <w:rFonts w:ascii="Times New Roman" w:hAnsi="Times New Roman"/>
                <w:sz w:val="24"/>
              </w:rPr>
            </w:pPr>
            <w:r w:rsidRPr="0018651A">
              <w:rPr>
                <w:rFonts w:ascii="Times New Roman" w:hAnsi="Times New Roman"/>
                <w:sz w:val="24"/>
              </w:rPr>
              <w:t>Gubitci proizašli iz povrede zakona ili ugovora kojima se reguliraju radni odnosi, zdravstvena zaštita, sigurnost na radu; gubici na osnovi odšteta zbog ozljeda na radu ili na osnovi slučajeva razlikovanja/diskriminacije</w:t>
            </w:r>
          </w:p>
        </w:tc>
      </w:tr>
      <w:tr w:rsidR="00C30107" w:rsidRPr="0018651A"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18651A" w:rsidRDefault="00C30107">
            <w:pPr>
              <w:spacing w:before="60" w:after="60"/>
              <w:rPr>
                <w:rFonts w:ascii="Times New Roman" w:hAnsi="Times New Roman"/>
                <w:sz w:val="24"/>
              </w:rPr>
            </w:pPr>
            <w:r w:rsidRPr="0018651A">
              <w:rPr>
                <w:rFonts w:ascii="Times New Roman" w:hAnsi="Times New Roman"/>
                <w:sz w:val="24"/>
              </w:rPr>
              <w:t>Klijenti, proizvodi i poslovne prakse</w:t>
            </w:r>
          </w:p>
        </w:tc>
        <w:tc>
          <w:tcPr>
            <w:tcW w:w="6450" w:type="dxa"/>
            <w:tcMar>
              <w:top w:w="30" w:type="dxa"/>
              <w:left w:w="30" w:type="dxa"/>
              <w:bottom w:w="30" w:type="dxa"/>
              <w:right w:w="30" w:type="dxa"/>
            </w:tcMar>
          </w:tcPr>
          <w:p w14:paraId="232F6D15" w14:textId="77777777" w:rsidR="00C30107" w:rsidRPr="0018651A" w:rsidRDefault="00C30107">
            <w:pPr>
              <w:spacing w:before="60" w:after="60"/>
              <w:rPr>
                <w:rFonts w:ascii="Times New Roman" w:hAnsi="Times New Roman"/>
                <w:sz w:val="24"/>
              </w:rPr>
            </w:pPr>
            <w:r w:rsidRPr="0018651A">
              <w:rPr>
                <w:rFonts w:ascii="Times New Roman" w:hAnsi="Times New Roman"/>
                <w:sz w:val="24"/>
              </w:rPr>
              <w:t>Gubitci nastali zbog nenamjernog ili nemarnog neispunjavanja radnih obveza prema određenim klijentima (uključujući zahtjeve vezane uz povjerenje ili prikladnost poslovanja) ili prirode ili sastava proizvoda</w:t>
            </w:r>
          </w:p>
        </w:tc>
      </w:tr>
      <w:tr w:rsidR="00C30107" w:rsidRPr="0018651A"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18651A" w:rsidRDefault="00C30107">
            <w:pPr>
              <w:spacing w:before="60" w:after="60"/>
              <w:rPr>
                <w:rFonts w:ascii="Times New Roman" w:hAnsi="Times New Roman"/>
                <w:sz w:val="24"/>
              </w:rPr>
            </w:pPr>
            <w:r w:rsidRPr="0018651A">
              <w:rPr>
                <w:rFonts w:ascii="Times New Roman" w:hAnsi="Times New Roman"/>
                <w:sz w:val="24"/>
              </w:rPr>
              <w:t>Šteta na materijalnoj imovini</w:t>
            </w:r>
          </w:p>
        </w:tc>
        <w:tc>
          <w:tcPr>
            <w:tcW w:w="6450" w:type="dxa"/>
            <w:tcMar>
              <w:top w:w="30" w:type="dxa"/>
              <w:left w:w="30" w:type="dxa"/>
              <w:bottom w:w="30" w:type="dxa"/>
              <w:right w:w="30" w:type="dxa"/>
            </w:tcMar>
          </w:tcPr>
          <w:p w14:paraId="6071BCEC" w14:textId="77777777" w:rsidR="00C30107" w:rsidRPr="0018651A" w:rsidRDefault="00C30107">
            <w:pPr>
              <w:spacing w:before="60" w:after="60"/>
              <w:rPr>
                <w:rFonts w:ascii="Times New Roman" w:hAnsi="Times New Roman"/>
                <w:sz w:val="24"/>
              </w:rPr>
            </w:pPr>
            <w:r w:rsidRPr="0018651A">
              <w:rPr>
                <w:rFonts w:ascii="Times New Roman" w:hAnsi="Times New Roman"/>
                <w:sz w:val="24"/>
              </w:rPr>
              <w:t>Gubitci nastali zbog gubitka ili oštećenja materijalne imovine zbog prirodne katastrofe ili drugih događaja</w:t>
            </w:r>
          </w:p>
        </w:tc>
      </w:tr>
      <w:tr w:rsidR="00C30107" w:rsidRPr="0018651A"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18651A" w:rsidRDefault="00C30107">
            <w:pPr>
              <w:spacing w:before="60" w:after="60"/>
              <w:rPr>
                <w:rFonts w:ascii="Times New Roman" w:hAnsi="Times New Roman"/>
                <w:sz w:val="24"/>
              </w:rPr>
            </w:pPr>
            <w:r w:rsidRPr="0018651A">
              <w:rPr>
                <w:rFonts w:ascii="Times New Roman" w:hAnsi="Times New Roman"/>
                <w:sz w:val="24"/>
              </w:rPr>
              <w:t>Prekidi rada i narušavanja rada sustava</w:t>
            </w:r>
          </w:p>
        </w:tc>
        <w:tc>
          <w:tcPr>
            <w:tcW w:w="6450" w:type="dxa"/>
            <w:tcMar>
              <w:top w:w="30" w:type="dxa"/>
              <w:left w:w="30" w:type="dxa"/>
              <w:bottom w:w="30" w:type="dxa"/>
              <w:right w:w="30" w:type="dxa"/>
            </w:tcMar>
          </w:tcPr>
          <w:p w14:paraId="0552CE79" w14:textId="77777777" w:rsidR="00C30107" w:rsidRPr="0018651A" w:rsidRDefault="00C30107">
            <w:pPr>
              <w:spacing w:before="60" w:after="60"/>
              <w:rPr>
                <w:rFonts w:ascii="Times New Roman" w:hAnsi="Times New Roman"/>
                <w:sz w:val="24"/>
              </w:rPr>
            </w:pPr>
            <w:r w:rsidRPr="0018651A">
              <w:rPr>
                <w:rFonts w:ascii="Times New Roman" w:hAnsi="Times New Roman"/>
                <w:sz w:val="24"/>
              </w:rPr>
              <w:t>Gubitci nastali zbog prekida rada ili narušavanja rada sustava</w:t>
            </w:r>
          </w:p>
        </w:tc>
      </w:tr>
      <w:tr w:rsidR="00C30107" w:rsidRPr="0018651A"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18651A" w:rsidRDefault="00C30107">
            <w:pPr>
              <w:spacing w:before="60" w:after="60"/>
              <w:rPr>
                <w:rFonts w:ascii="Times New Roman" w:hAnsi="Times New Roman"/>
                <w:sz w:val="24"/>
              </w:rPr>
            </w:pPr>
            <w:r w:rsidRPr="0018651A">
              <w:rPr>
                <w:rFonts w:ascii="Times New Roman" w:hAnsi="Times New Roman"/>
                <w:sz w:val="24"/>
              </w:rPr>
              <w:t>Izvršenje, isporuka i upravljanje procesima</w:t>
            </w:r>
          </w:p>
        </w:tc>
        <w:tc>
          <w:tcPr>
            <w:tcW w:w="6450" w:type="dxa"/>
            <w:tcMar>
              <w:top w:w="30" w:type="dxa"/>
              <w:left w:w="30" w:type="dxa"/>
              <w:bottom w:w="30" w:type="dxa"/>
              <w:right w:w="30" w:type="dxa"/>
            </w:tcMar>
          </w:tcPr>
          <w:p w14:paraId="23B151D9" w14:textId="77777777" w:rsidR="00C30107" w:rsidRPr="0018651A" w:rsidRDefault="00C30107">
            <w:pPr>
              <w:spacing w:before="60" w:after="60"/>
              <w:rPr>
                <w:rFonts w:ascii="Times New Roman" w:hAnsi="Times New Roman"/>
                <w:sz w:val="24"/>
              </w:rPr>
            </w:pPr>
            <w:r w:rsidRPr="0018651A">
              <w:rPr>
                <w:rFonts w:ascii="Times New Roman" w:hAnsi="Times New Roman"/>
                <w:sz w:val="24"/>
              </w:rPr>
              <w:t>Gubitci proizašli iz neuspješne obrade transakcija ili neadekvatnog upravljanja procesima; gubitci nastali zbog odnosa s poslovnim partnerima i pružateljima usluga</w:t>
            </w:r>
          </w:p>
        </w:tc>
      </w:tr>
    </w:tbl>
    <w:p w14:paraId="18C5F03D" w14:textId="77777777" w:rsidR="00C30107" w:rsidRPr="0018651A" w:rsidRDefault="00C30107" w:rsidP="00E434A1">
      <w:pPr>
        <w:pStyle w:val="InstructionsText2"/>
        <w:numPr>
          <w:ilvl w:val="0"/>
          <w:numId w:val="0"/>
        </w:numPr>
      </w:pPr>
    </w:p>
    <w:p w14:paraId="38E4F126" w14:textId="592D7E1F" w:rsidR="00C30107" w:rsidRPr="0018651A" w:rsidRDefault="00C30107" w:rsidP="00816707">
      <w:pPr>
        <w:pStyle w:val="InstructionsText2"/>
        <w:keepNext/>
        <w:numPr>
          <w:ilvl w:val="0"/>
          <w:numId w:val="0"/>
        </w:numPr>
      </w:pPr>
      <w:r w:rsidRPr="0018651A">
        <w:t>Tablica 2:  Poslovne linije</w:t>
      </w:r>
    </w:p>
    <w:tbl>
      <w:tblPr>
        <w:tblW w:w="9136" w:type="dxa"/>
        <w:tblLayout w:type="fixed"/>
        <w:tblLook w:val="04A0" w:firstRow="1" w:lastRow="0" w:firstColumn="1" w:lastColumn="0" w:noHBand="0" w:noVBand="1"/>
      </w:tblPr>
      <w:tblGrid>
        <w:gridCol w:w="2400"/>
        <w:gridCol w:w="6736"/>
      </w:tblGrid>
      <w:tr w:rsidR="00105D77" w:rsidRPr="0018651A"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18651A" w:rsidRDefault="00105D77">
            <w:pPr>
              <w:spacing w:before="60" w:after="60"/>
              <w:rPr>
                <w:rFonts w:ascii="Times New Roman" w:hAnsi="Times New Roman"/>
                <w:b/>
                <w:bCs/>
                <w:sz w:val="24"/>
              </w:rPr>
            </w:pPr>
            <w:r w:rsidRPr="0018651A">
              <w:rPr>
                <w:rFonts w:ascii="Times New Roman" w:hAnsi="Times New Roman"/>
                <w:b/>
                <w:sz w:val="24"/>
              </w:rPr>
              <w:t>Poslovna linija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18651A" w:rsidRDefault="00105D77">
            <w:pPr>
              <w:spacing w:before="60" w:after="60"/>
              <w:rPr>
                <w:rFonts w:ascii="Times New Roman" w:hAnsi="Times New Roman"/>
                <w:b/>
                <w:bCs/>
                <w:sz w:val="24"/>
              </w:rPr>
            </w:pPr>
            <w:r w:rsidRPr="0018651A">
              <w:rPr>
                <w:rFonts w:ascii="Times New Roman" w:hAnsi="Times New Roman"/>
                <w:b/>
                <w:sz w:val="24"/>
              </w:rPr>
              <w:t>Popis aktivnosti</w:t>
            </w:r>
          </w:p>
        </w:tc>
      </w:tr>
      <w:tr w:rsidR="00105D77" w:rsidRPr="0018651A"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18651A" w:rsidRDefault="00105D77">
            <w:pPr>
              <w:spacing w:before="60" w:after="60"/>
              <w:rPr>
                <w:rFonts w:ascii="Times New Roman" w:hAnsi="Times New Roman"/>
                <w:sz w:val="24"/>
              </w:rPr>
            </w:pPr>
            <w:r w:rsidRPr="0018651A">
              <w:rPr>
                <w:rFonts w:ascii="Times New Roman" w:hAnsi="Times New Roman"/>
                <w:sz w:val="24"/>
              </w:rPr>
              <w:t>Korporativno financiranje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Usluge provedbe ponude odnosno plasiranja financijskih instrumenta uz obvezu otkupa</w:t>
            </w:r>
          </w:p>
          <w:p w14:paraId="2E81165F"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Usluge povezane s pružanjem usluga provedbe ponude odnosno prodaje dužničkih ili vlasničkih instrumenata</w:t>
            </w:r>
          </w:p>
          <w:p w14:paraId="294412EE" w14:textId="77777777" w:rsidR="00105D77" w:rsidRPr="0018651A" w:rsidRDefault="00105D77">
            <w:pPr>
              <w:spacing w:before="60" w:after="60"/>
              <w:rPr>
                <w:rFonts w:ascii="Times New Roman" w:hAnsi="Times New Roman"/>
                <w:sz w:val="24"/>
              </w:rPr>
            </w:pPr>
            <w:r w:rsidRPr="0018651A">
              <w:rPr>
                <w:rFonts w:ascii="Times New Roman" w:hAnsi="Times New Roman"/>
                <w:sz w:val="24"/>
              </w:rPr>
              <w:t>Investicijsko savjetovanje</w:t>
            </w:r>
          </w:p>
          <w:p w14:paraId="3396F4D3"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Poslovi savjetovanja društava u vezi sa strukturom kapitala, poslovnom strategijom i sličnim pitanjima te davanje savjeta i pružanje usluga koje se odnose na spajanja i kupnju društava</w:t>
            </w:r>
          </w:p>
          <w:p w14:paraId="413B1D9E"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Poslovi investicijskog istraživanja i financijske analize, kao i ostali oblici općenitih preporuka koje se odnose na transakcije s financijskim instrumentima</w:t>
            </w:r>
          </w:p>
        </w:tc>
      </w:tr>
      <w:tr w:rsidR="00105D77" w:rsidRPr="0018651A"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18651A" w:rsidRDefault="00105D77">
            <w:pPr>
              <w:spacing w:before="60" w:after="60"/>
              <w:rPr>
                <w:rFonts w:ascii="Times New Roman" w:hAnsi="Times New Roman"/>
                <w:sz w:val="24"/>
              </w:rPr>
            </w:pPr>
            <w:r w:rsidRPr="0018651A">
              <w:rPr>
                <w:rFonts w:ascii="Times New Roman" w:hAnsi="Times New Roman"/>
                <w:sz w:val="24"/>
              </w:rPr>
              <w:lastRenderedPageBreak/>
              <w:t>Trgovanje i prodaja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18651A" w:rsidRDefault="00105D77">
            <w:pPr>
              <w:spacing w:before="60" w:after="60"/>
              <w:rPr>
                <w:rFonts w:ascii="Times New Roman" w:hAnsi="Times New Roman"/>
                <w:sz w:val="24"/>
              </w:rPr>
            </w:pPr>
            <w:r w:rsidRPr="0018651A">
              <w:rPr>
                <w:rFonts w:ascii="Times New Roman" w:hAnsi="Times New Roman"/>
                <w:sz w:val="24"/>
              </w:rPr>
              <w:t>Trgovanje za svoj račun</w:t>
            </w:r>
          </w:p>
          <w:p w14:paraId="2C39E21A"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Poslovi posredovanja pri sklapanju poslova na novčanom tržištu</w:t>
            </w:r>
          </w:p>
          <w:p w14:paraId="43A3C940" w14:textId="77777777" w:rsidR="00105D77" w:rsidRPr="0018651A" w:rsidRDefault="00105D77">
            <w:pPr>
              <w:spacing w:before="60" w:after="60"/>
              <w:rPr>
                <w:rFonts w:ascii="Times New Roman" w:hAnsi="Times New Roman"/>
                <w:sz w:val="24"/>
              </w:rPr>
            </w:pPr>
            <w:r w:rsidRPr="0018651A">
              <w:rPr>
                <w:rFonts w:ascii="Times New Roman" w:hAnsi="Times New Roman"/>
                <w:sz w:val="24"/>
              </w:rPr>
              <w:t>Zaprimanje i prijenos naloga u vezi s jednim ili više financijskih instrumenata</w:t>
            </w:r>
          </w:p>
          <w:p w14:paraId="7D6C72DD" w14:textId="77777777" w:rsidR="00105D77" w:rsidRPr="0018651A" w:rsidRDefault="00105D77">
            <w:pPr>
              <w:spacing w:before="60" w:after="60"/>
              <w:rPr>
                <w:rFonts w:ascii="Times New Roman" w:hAnsi="Times New Roman"/>
                <w:sz w:val="24"/>
              </w:rPr>
            </w:pPr>
            <w:r w:rsidRPr="0018651A">
              <w:rPr>
                <w:rFonts w:ascii="Times New Roman" w:hAnsi="Times New Roman"/>
                <w:sz w:val="24"/>
              </w:rPr>
              <w:t>Izvršavanje naloga za račun klijenata</w:t>
            </w:r>
          </w:p>
          <w:p w14:paraId="447F8797"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Usluge provedbe ponude odnosno prodaje financijskih instrumenata bez obveze otkupa</w:t>
            </w:r>
          </w:p>
          <w:p w14:paraId="6B8176B5"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Upravljanje multilateralnom trgovinskom platformom</w:t>
            </w:r>
          </w:p>
        </w:tc>
      </w:tr>
      <w:tr w:rsidR="00105D77" w:rsidRPr="0018651A"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18651A" w:rsidRDefault="00105D77">
            <w:pPr>
              <w:spacing w:before="60" w:after="60"/>
              <w:rPr>
                <w:rFonts w:ascii="Times New Roman" w:hAnsi="Times New Roman"/>
                <w:sz w:val="24"/>
              </w:rPr>
            </w:pPr>
            <w:r w:rsidRPr="0018651A">
              <w:rPr>
                <w:rFonts w:ascii="Times New Roman" w:hAnsi="Times New Roman"/>
                <w:sz w:val="24"/>
              </w:rPr>
              <w:t>Brokerski poslovi sa stanovništvom</w:t>
            </w:r>
          </w:p>
          <w:p w14:paraId="1644FF45"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(poslovi s fizičkim osobama ili malim i srednjim poduzećima koja zadovoljavaju kriterije iz članka 123. za kategoriju izloženosti prema stanovništvu)</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18651A" w:rsidRDefault="00105D77">
            <w:pPr>
              <w:spacing w:before="60" w:after="60"/>
              <w:rPr>
                <w:rFonts w:ascii="Times New Roman" w:hAnsi="Times New Roman"/>
                <w:sz w:val="24"/>
              </w:rPr>
            </w:pPr>
            <w:r w:rsidRPr="0018651A">
              <w:rPr>
                <w:rFonts w:ascii="Times New Roman" w:hAnsi="Times New Roman"/>
                <w:sz w:val="24"/>
              </w:rPr>
              <w:t>Zaprimanje i prijenos naloga u vezi s jednim ili više financijskih instrumenata</w:t>
            </w:r>
          </w:p>
          <w:p w14:paraId="0A298DA8" w14:textId="77777777" w:rsidR="00105D77" w:rsidRPr="0018651A" w:rsidRDefault="00105D77">
            <w:pPr>
              <w:spacing w:before="60" w:after="60"/>
              <w:rPr>
                <w:rFonts w:ascii="Times New Roman" w:hAnsi="Times New Roman"/>
                <w:sz w:val="24"/>
              </w:rPr>
            </w:pPr>
            <w:r w:rsidRPr="0018651A">
              <w:rPr>
                <w:rFonts w:ascii="Times New Roman" w:hAnsi="Times New Roman"/>
                <w:sz w:val="24"/>
              </w:rPr>
              <w:t>Izvršavanje naloga za račun klijenata</w:t>
            </w:r>
          </w:p>
          <w:p w14:paraId="772C1A67"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Usluge provedbe ponude odnosno prodaje financijskih instrumenata bez obveze otkupa</w:t>
            </w:r>
          </w:p>
        </w:tc>
      </w:tr>
      <w:tr w:rsidR="00105D77" w:rsidRPr="0018651A"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Poslovno bankarstvo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Primanje depozita ili drugih povratnih sredstava</w:t>
            </w:r>
          </w:p>
          <w:p w14:paraId="76F23BE8" w14:textId="77777777" w:rsidR="00105D77" w:rsidRPr="0018651A" w:rsidRDefault="00105D77">
            <w:pPr>
              <w:spacing w:before="60" w:after="60"/>
              <w:rPr>
                <w:rFonts w:ascii="Times New Roman" w:hAnsi="Times New Roman"/>
                <w:sz w:val="24"/>
              </w:rPr>
            </w:pPr>
            <w:r w:rsidRPr="0018651A">
              <w:rPr>
                <w:rFonts w:ascii="Times New Roman" w:hAnsi="Times New Roman"/>
                <w:sz w:val="24"/>
              </w:rPr>
              <w:t>Kreditiranje</w:t>
            </w:r>
          </w:p>
          <w:p w14:paraId="45F13788" w14:textId="77777777" w:rsidR="00105D77" w:rsidRPr="0018651A" w:rsidRDefault="00105D77">
            <w:pPr>
              <w:spacing w:before="60" w:after="60"/>
              <w:rPr>
                <w:rFonts w:ascii="Times New Roman" w:hAnsi="Times New Roman"/>
                <w:sz w:val="24"/>
              </w:rPr>
            </w:pPr>
            <w:r w:rsidRPr="0018651A">
              <w:rPr>
                <w:rFonts w:ascii="Times New Roman" w:hAnsi="Times New Roman"/>
                <w:sz w:val="24"/>
              </w:rPr>
              <w:t>Financijski najam</w:t>
            </w:r>
          </w:p>
          <w:p w14:paraId="51EC26CF" w14:textId="77777777" w:rsidR="00105D77" w:rsidRPr="0018651A" w:rsidRDefault="00105D77">
            <w:pPr>
              <w:spacing w:before="60" w:after="60"/>
              <w:rPr>
                <w:rFonts w:ascii="Times New Roman" w:hAnsi="Times New Roman"/>
                <w:sz w:val="24"/>
              </w:rPr>
            </w:pPr>
            <w:r w:rsidRPr="0018651A">
              <w:rPr>
                <w:rFonts w:ascii="Times New Roman" w:hAnsi="Times New Roman"/>
                <w:sz w:val="24"/>
              </w:rPr>
              <w:t>Jamstva i preuzete obveze</w:t>
            </w:r>
          </w:p>
        </w:tc>
      </w:tr>
      <w:tr w:rsidR="00105D77" w:rsidRPr="0018651A"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Poslovanje sa stanovništvom</w:t>
            </w:r>
          </w:p>
          <w:p w14:paraId="7CAFF922"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(poslovi s fizičkim osobama ili malim i srednjim poduzećima koja zadovoljavaju kriterije iz članka 123. za kategoriju izloženosti prema stanovništvu)</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Primanje depozita ili ostalih povratnih sredstava</w:t>
            </w:r>
          </w:p>
          <w:p w14:paraId="36AF04A5" w14:textId="77777777" w:rsidR="00105D77" w:rsidRPr="0018651A" w:rsidRDefault="00105D77">
            <w:pPr>
              <w:spacing w:before="60" w:after="60"/>
              <w:rPr>
                <w:rFonts w:ascii="Times New Roman" w:hAnsi="Times New Roman"/>
                <w:sz w:val="24"/>
              </w:rPr>
            </w:pPr>
            <w:r w:rsidRPr="0018651A">
              <w:rPr>
                <w:rFonts w:ascii="Times New Roman" w:hAnsi="Times New Roman"/>
                <w:sz w:val="24"/>
              </w:rPr>
              <w:t>Kreditiranje</w:t>
            </w:r>
          </w:p>
          <w:p w14:paraId="7351F485" w14:textId="77777777" w:rsidR="00105D77" w:rsidRPr="0018651A" w:rsidRDefault="00105D77">
            <w:pPr>
              <w:spacing w:before="60" w:after="60"/>
              <w:rPr>
                <w:rFonts w:ascii="Times New Roman" w:hAnsi="Times New Roman"/>
                <w:sz w:val="24"/>
              </w:rPr>
            </w:pPr>
            <w:r w:rsidRPr="0018651A">
              <w:rPr>
                <w:rFonts w:ascii="Times New Roman" w:hAnsi="Times New Roman"/>
                <w:sz w:val="24"/>
              </w:rPr>
              <w:t>Financijski najam</w:t>
            </w:r>
          </w:p>
          <w:p w14:paraId="2A1E9691" w14:textId="77777777" w:rsidR="00105D77" w:rsidRPr="0018651A" w:rsidRDefault="00105D77">
            <w:pPr>
              <w:spacing w:before="60" w:after="60"/>
              <w:rPr>
                <w:rFonts w:ascii="Times New Roman" w:hAnsi="Times New Roman"/>
                <w:sz w:val="24"/>
              </w:rPr>
            </w:pPr>
            <w:r w:rsidRPr="0018651A">
              <w:rPr>
                <w:rFonts w:ascii="Times New Roman" w:hAnsi="Times New Roman"/>
                <w:sz w:val="24"/>
              </w:rPr>
              <w:t>Jamstva i preuzete obveze</w:t>
            </w:r>
          </w:p>
        </w:tc>
      </w:tr>
      <w:tr w:rsidR="00105D77" w:rsidRPr="0018651A"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Plaćanja i namire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Usluge platnog prometa</w:t>
            </w:r>
          </w:p>
          <w:p w14:paraId="44972E69" w14:textId="77777777" w:rsidR="00105D77" w:rsidRPr="0018651A" w:rsidRDefault="00105D77">
            <w:pPr>
              <w:spacing w:before="60" w:after="60"/>
              <w:rPr>
                <w:rFonts w:ascii="Times New Roman" w:hAnsi="Times New Roman"/>
                <w:sz w:val="24"/>
              </w:rPr>
            </w:pPr>
            <w:r w:rsidRPr="0018651A">
              <w:rPr>
                <w:rFonts w:ascii="Times New Roman" w:hAnsi="Times New Roman"/>
                <w:sz w:val="24"/>
              </w:rPr>
              <w:t>Izdavanje instrumenata plaćanja i upravljanje njima</w:t>
            </w:r>
          </w:p>
        </w:tc>
      </w:tr>
      <w:tr w:rsidR="00105D77" w:rsidRPr="0018651A"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18651A" w:rsidRDefault="00105D77">
            <w:pPr>
              <w:spacing w:before="60" w:after="60"/>
              <w:rPr>
                <w:rFonts w:ascii="Times New Roman" w:hAnsi="Times New Roman"/>
                <w:sz w:val="24"/>
              </w:rPr>
            </w:pPr>
            <w:r w:rsidRPr="0018651A">
              <w:rPr>
                <w:rFonts w:ascii="Times New Roman" w:hAnsi="Times New Roman"/>
                <w:sz w:val="24"/>
              </w:rPr>
              <w:t>Agencijske usluge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18651A" w:rsidRDefault="00105D77">
            <w:pPr>
              <w:spacing w:before="60" w:after="60"/>
              <w:rPr>
                <w:rFonts w:ascii="Times New Roman" w:hAnsi="Times New Roman"/>
                <w:sz w:val="24"/>
              </w:rPr>
            </w:pPr>
            <w:r w:rsidRPr="0018651A">
              <w:rPr>
                <w:rFonts w:ascii="Times New Roman" w:hAnsi="Times New Roman"/>
                <w:sz w:val="24"/>
              </w:rPr>
              <w:t>Pohrana i administriranje financijskih instrumenata za račun klijenata, uključujući i poslove skrbništva i s tim povezane usluge, kao što su upravljanje novčanim sredstvima odnosno kolateralom</w:t>
            </w:r>
          </w:p>
        </w:tc>
      </w:tr>
      <w:tr w:rsidR="00105D77" w:rsidRPr="0018651A"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Upravljanje imovinom</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Upravljanje portfeljem</w:t>
            </w:r>
          </w:p>
          <w:p w14:paraId="1153DFEB" w14:textId="77777777" w:rsidR="00105D77" w:rsidRPr="0018651A" w:rsidRDefault="00105D77">
            <w:pPr>
              <w:spacing w:before="60" w:after="60"/>
              <w:rPr>
                <w:rFonts w:ascii="Times New Roman" w:hAnsi="Times New Roman"/>
                <w:sz w:val="24"/>
              </w:rPr>
            </w:pPr>
            <w:r w:rsidRPr="0018651A">
              <w:rPr>
                <w:rFonts w:ascii="Times New Roman" w:hAnsi="Times New Roman"/>
                <w:sz w:val="24"/>
              </w:rPr>
              <w:t>Upravljanje UCITS-om</w:t>
            </w:r>
          </w:p>
          <w:p w14:paraId="59C1F470" w14:textId="77777777" w:rsidR="00105D77" w:rsidRPr="0018651A" w:rsidRDefault="00105D77">
            <w:pPr>
              <w:spacing w:before="60" w:after="60"/>
              <w:rPr>
                <w:rFonts w:ascii="Times New Roman" w:hAnsi="Times New Roman"/>
                <w:sz w:val="24"/>
              </w:rPr>
            </w:pPr>
            <w:r w:rsidRPr="0018651A">
              <w:rPr>
                <w:rFonts w:ascii="Times New Roman" w:hAnsi="Times New Roman"/>
                <w:sz w:val="24"/>
              </w:rPr>
              <w:t>Ostali oblici upravljanja imovinom</w:t>
            </w:r>
          </w:p>
        </w:tc>
      </w:tr>
      <w:tr w:rsidR="00105D77" w:rsidRPr="0018651A"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18651A" w:rsidRDefault="00105D77">
            <w:pPr>
              <w:spacing w:before="60" w:after="60"/>
              <w:rPr>
                <w:rFonts w:ascii="Times New Roman" w:hAnsi="Times New Roman"/>
                <w:color w:val="333333"/>
                <w:sz w:val="24"/>
              </w:rPr>
            </w:pPr>
            <w:r w:rsidRPr="0018651A">
              <w:rPr>
                <w:rFonts w:ascii="Times New Roman" w:hAnsi="Times New Roman"/>
                <w:color w:val="333333"/>
                <w:sz w:val="24"/>
              </w:rPr>
              <w:lastRenderedPageBreak/>
              <w:t>Poslovne stavke</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18651A" w:rsidRDefault="00105D77">
            <w:pPr>
              <w:spacing w:before="60" w:after="60"/>
              <w:rPr>
                <w:rFonts w:ascii="Times New Roman" w:eastAsia="Verdana" w:hAnsi="Times New Roman"/>
                <w:sz w:val="24"/>
              </w:rPr>
            </w:pPr>
            <w:r w:rsidRPr="0018651A">
              <w:rPr>
                <w:rFonts w:ascii="Times New Roman" w:hAnsi="Times New Roman"/>
                <w:sz w:val="24"/>
              </w:rPr>
              <w:t xml:space="preserve">Štetni događaji koji utječu na cijelu instituciju i koji nisu navedeni u prethodnim kategorijama. </w:t>
            </w:r>
          </w:p>
        </w:tc>
      </w:tr>
    </w:tbl>
    <w:p w14:paraId="5EFFCA85" w14:textId="77777777" w:rsidR="00C30107" w:rsidRPr="0018651A" w:rsidRDefault="00C30107" w:rsidP="00E434A1">
      <w:pPr>
        <w:pStyle w:val="InstructionsText2"/>
        <w:numPr>
          <w:ilvl w:val="0"/>
          <w:numId w:val="0"/>
        </w:numPr>
      </w:pPr>
    </w:p>
    <w:p w14:paraId="3089C09D" w14:textId="77777777" w:rsidR="00C30107" w:rsidRPr="0018651A" w:rsidRDefault="00C30107" w:rsidP="00E434A1">
      <w:pPr>
        <w:pStyle w:val="InstructionsText2"/>
        <w:numPr>
          <w:ilvl w:val="0"/>
          <w:numId w:val="0"/>
        </w:numPr>
      </w:pPr>
    </w:p>
    <w:bookmarkEnd w:id="63"/>
    <w:p w14:paraId="504CA18E" w14:textId="173B7075" w:rsidR="00FD54FC" w:rsidRPr="0018651A" w:rsidRDefault="008F3052" w:rsidP="3B06A01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143</w:t>
      </w:r>
      <w:r w:rsidRPr="0018651A">
        <w:rPr>
          <w:rStyle w:val="DNEx2"/>
        </w:rPr>
        <w:fldChar w:fldCharType="end"/>
      </w:r>
      <w:r w:rsidRPr="0018651A">
        <w:rPr>
          <w:rStyle w:val="DNEx2"/>
        </w:rPr>
        <w:t xml:space="preserve">. </w:t>
      </w:r>
      <w:r w:rsidRPr="0018651A">
        <w:t>Gubitci od operativnog rizika povezani s kreditnim rizikom koji su iskazani u iznosu izloženosti ponderiranom rizikom za kreditni rizik (granični događaji operativnog rizika povezani s kreditnim rizikom) ne uzimaju se u obzir ni u obrascu C 17.01 ni u obrascu C 17.02 u skladu s člankom 317. stavkom 5. Uredbe (EU) br. 575/2013.</w:t>
      </w:r>
    </w:p>
    <w:p w14:paraId="26DEA8B1" w14:textId="414C5450" w:rsidR="00FD54FC"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144</w:t>
      </w:r>
      <w:r w:rsidRPr="0018651A">
        <w:rPr>
          <w:rStyle w:val="DNEx2"/>
        </w:rPr>
        <w:fldChar w:fldCharType="end"/>
      </w:r>
      <w:r w:rsidRPr="0018651A">
        <w:rPr>
          <w:rStyle w:val="DNEx2"/>
        </w:rPr>
        <w:t xml:space="preserve">. </w:t>
      </w:r>
      <w:r w:rsidRPr="0018651A">
        <w:t>[prazno]</w:t>
      </w:r>
    </w:p>
    <w:p w14:paraId="46FA5B8D" w14:textId="284B4DDE" w:rsidR="00FD54FC"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145</w:t>
      </w:r>
      <w:r w:rsidRPr="0018651A">
        <w:rPr>
          <w:rStyle w:val="DNEx2"/>
        </w:rPr>
        <w:fldChar w:fldCharType="end"/>
      </w:r>
      <w:r w:rsidRPr="0018651A">
        <w:rPr>
          <w:rStyle w:val="DNEx2"/>
        </w:rPr>
        <w:t xml:space="preserve">. </w:t>
      </w:r>
      <w:r w:rsidRPr="0018651A">
        <w:t>„Bruto gubitak” znači gubitak – kako je navedeno u članku 318. stavku 1. Uredbe (EU) br. 575/2013 – povezan s događajem operativnog rizika prije bilo koje vrste povrata, ne dovodeći u pitanje „štetne događaje s brzim povratom” kako je definirano u nastavku.</w:t>
      </w:r>
    </w:p>
    <w:p w14:paraId="0D97147B" w14:textId="7F3E3213" w:rsidR="00FD54FC"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146</w:t>
      </w:r>
      <w:r w:rsidRPr="0018651A">
        <w:rPr>
          <w:rStyle w:val="DNEx2"/>
        </w:rPr>
        <w:fldChar w:fldCharType="end"/>
      </w:r>
      <w:r w:rsidRPr="0018651A">
        <w:rPr>
          <w:rStyle w:val="DNEx2"/>
        </w:rPr>
        <w:t xml:space="preserve">. </w:t>
      </w:r>
      <w:r w:rsidRPr="0018651A">
        <w:t>„Povrat” znači – kako je navedeno u članku 318. stavku 1. –  jedan ili više neovisnih, vremenski zasebnih, primitaka sredstava ili priljeva ekonomskih koristi od treće strane, koji se odnose na izvorni događaj operativnog rizika.</w:t>
      </w:r>
    </w:p>
    <w:p w14:paraId="77F96781" w14:textId="7AAE69F6" w:rsidR="00FD54FC" w:rsidRPr="0018651A" w:rsidRDefault="00E434A1"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147</w:t>
      </w:r>
      <w:r w:rsidRPr="0018651A">
        <w:rPr>
          <w:rStyle w:val="DNEx2"/>
        </w:rPr>
        <w:fldChar w:fldCharType="end"/>
      </w:r>
      <w:r w:rsidRPr="0018651A">
        <w:rPr>
          <w:rStyle w:val="DNEx2"/>
        </w:rPr>
        <w:t xml:space="preserve">. </w:t>
      </w:r>
      <w:r w:rsidRPr="0018651A">
        <w:t>„Štetni događaji s brzim povratom” znači događaje operativnog rizika koji dovode do gubitaka za koje je djelomično ili u potpunosti ostvaren povrat u roku od pet radnih dana. U slučaju štetnog događaja s brzim povratom u definiciju bruto gubitka uključuje se samo dio gubitka za koji povrat nije ostvaren u cijelosti (tj. gubitak umanjen za djelomični brzi povrat). Kao posljedica toga, štetni događaji koji dovode do gubitaka za koje je u potpunosti ostvaren povrat u roku od pet radnih dana ne uključuju se u definiciju bruto gubitka, niti u izvješćivanje OPR DETAILS.</w:t>
      </w:r>
    </w:p>
    <w:p w14:paraId="3604C23D" w14:textId="1024002D" w:rsidR="00FD54FC"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148</w:t>
      </w:r>
      <w:r w:rsidRPr="0018651A">
        <w:rPr>
          <w:rStyle w:val="DNEx2"/>
        </w:rPr>
        <w:fldChar w:fldCharType="end"/>
      </w:r>
      <w:r w:rsidRPr="0018651A">
        <w:rPr>
          <w:rStyle w:val="DNEx2"/>
        </w:rPr>
        <w:t xml:space="preserve">. </w:t>
      </w:r>
      <w:r w:rsidRPr="0018651A">
        <w:t>„Datum obračuna” znači datum kada su gubitak ili rezerva/rezervacija prvi put priznati u računu dobiti i gubitka u odnosu na gubitak od operativnog rizika, kako je navedeno u članku 317. stavku 4. točki (a) Uredbe (EU) br. 575/2013. Taj datum logično slijedi nakon „Datuma nastanka” (tj. datuma nastanka ili početka događaja operativnog rizika) i „Datuma otkrića” (tj. datuma na koji je institucija saznala za događaj operativnog rizika).</w:t>
      </w:r>
    </w:p>
    <w:p w14:paraId="6F9C7A18" w14:textId="502770EC" w:rsidR="00FD54FC" w:rsidRPr="0018651A" w:rsidRDefault="00E434A1"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149</w:t>
      </w:r>
      <w:r w:rsidRPr="0018651A">
        <w:rPr>
          <w:rStyle w:val="DNEx2"/>
        </w:rPr>
        <w:fldChar w:fldCharType="end"/>
      </w:r>
      <w:r w:rsidRPr="0018651A">
        <w:rPr>
          <w:rStyle w:val="DNEx2"/>
        </w:rPr>
        <w:t xml:space="preserve">. </w:t>
      </w:r>
      <w:r w:rsidRPr="0018651A">
        <w:t>Gubitci prouzročeni zajedničkim događajem operativnog rizika ili višestrukim događajima povezanima s početnim događajem operativnog rizika koji stvara događaje ili gubitke („izvorni događaj”) zbrajaju se za potrebe izračuna praga za izvješćivanje. U slučaju da ukupni neto iznos izračunan za razdoblje od 10 godina premašuje prag, gubitke i prilagodbe trebalo bi iskazati nakon računovodstvenog učinka, u skladu s člankom 317. stavkom 3. točkom (c) i člankom 318. stavkom 1. Uredbe (EU) br. 575/2013, iako učinak u određenom razdoblju može biti manji od praga.</w:t>
      </w:r>
    </w:p>
    <w:p w14:paraId="13FA59F7" w14:textId="1423FEE1" w:rsidR="00FD54FC"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150</w:t>
      </w:r>
      <w:r w:rsidRPr="0018651A">
        <w:rPr>
          <w:rStyle w:val="DNEx2"/>
        </w:rPr>
        <w:fldChar w:fldCharType="end"/>
      </w:r>
      <w:r w:rsidRPr="0018651A">
        <w:rPr>
          <w:rStyle w:val="DNEx2"/>
        </w:rPr>
        <w:t xml:space="preserve">. </w:t>
      </w:r>
      <w:r w:rsidRPr="0018651A">
        <w:t>Iznosi iskazani u lipnju odgovarajuće godine privremeni su, a konačni se iznosi iskazuju u prosincu. Prema tome, iznosi iz lipnja odnose se na referentno razdoblje od šest mjeseci (tj. od 1. siječnja do 30. lipnja kalendarske godine), a iznosi iz prosinca na referentno razdoblje od dvanaest mjeseci (tj. od 1. siječnja do 31. prosinca kalendarske godine). Za podatke dostavljene u lipnju i prosincu „prethodna referentna izvještajna razdoblja” znači sva referentna izvještajna razdoblja do kraja prethodne kalendarske godine uključujući i ono koje završava na kraju prethodne kalendarske godine.</w:t>
      </w:r>
    </w:p>
    <w:p w14:paraId="065A1906" w14:textId="0BAA0889" w:rsidR="00FD54FC" w:rsidRPr="0018651A"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18651A">
        <w:rPr>
          <w:rFonts w:ascii="Times New Roman" w:hAnsi="Times New Roman"/>
          <w:sz w:val="24"/>
        </w:rPr>
        <w:lastRenderedPageBreak/>
        <w:t>C 17.01: Gubitci od operativnog rizika i povrati prema poslovnim linijama i vrstama štetnih događaja u prethodnoj godini (OPR DETAILS 1)</w:t>
      </w:r>
      <w:bookmarkEnd w:id="64"/>
      <w:bookmarkEnd w:id="65"/>
    </w:p>
    <w:p w14:paraId="497EA8D0" w14:textId="05AB7FBB" w:rsidR="00FD54FC" w:rsidRPr="0018651A"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18651A">
        <w:rPr>
          <w:rFonts w:ascii="Times New Roman" w:hAnsi="Times New Roman"/>
          <w:sz w:val="24"/>
        </w:rPr>
        <w:t>Opće napomene</w:t>
      </w:r>
      <w:bookmarkEnd w:id="66"/>
      <w:bookmarkEnd w:id="67"/>
    </w:p>
    <w:p w14:paraId="1B1EFECB" w14:textId="631AA582" w:rsidR="00FD54FC" w:rsidRPr="0018651A" w:rsidRDefault="00E434A1"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151</w:t>
      </w:r>
      <w:r w:rsidRPr="0018651A">
        <w:rPr>
          <w:rStyle w:val="DNEx2"/>
        </w:rPr>
        <w:fldChar w:fldCharType="end"/>
      </w:r>
      <w:r w:rsidRPr="0018651A">
        <w:rPr>
          <w:rStyle w:val="DNEx2"/>
        </w:rPr>
        <w:t xml:space="preserve"> </w:t>
      </w:r>
      <w:r w:rsidRPr="0018651A">
        <w:t>U obrascu C 17.01 sažeto su prikazane informacije o gubitcima i povratima gubitaka iznad internih pragova koje je institucija zabilježila u prethodnoj godini prema vrstama događaja i poslovnim linijama u skladu s definicijama u tablici 1. i tablici 2. u ovom odjeljku. Moguće je da se gubitci koji odgovaraju jednom štetnom događaju rasporede među nekoliko poslovnih linija.</w:t>
      </w:r>
    </w:p>
    <w:p w14:paraId="0F217350" w14:textId="104C538F" w:rsidR="00FD54FC"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152</w:t>
      </w:r>
      <w:r w:rsidRPr="0018651A">
        <w:rPr>
          <w:rStyle w:val="DNEx2"/>
        </w:rPr>
        <w:fldChar w:fldCharType="end"/>
      </w:r>
      <w:r w:rsidRPr="0018651A">
        <w:rPr>
          <w:rStyle w:val="DNEx2"/>
        </w:rPr>
        <w:t xml:space="preserve">. </w:t>
      </w:r>
      <w:r w:rsidRPr="0018651A">
        <w:t>U stupcima se navode različite vrste štetnih događaja i ukupni iznosi za svaku poslovnu liniju, zajedno s bilješkom koja pokazuje najniži interni prag koji se primjenjuje u prikupljanju podataka o gubitcima, pri čemu se, ako postoji više od jednog praga, unutar svake poslovne linije navodi najniži i najviši prag.</w:t>
      </w:r>
    </w:p>
    <w:p w14:paraId="11517512" w14:textId="76CAEDF3" w:rsidR="00FD54FC"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153</w:t>
      </w:r>
      <w:r w:rsidRPr="0018651A">
        <w:rPr>
          <w:rStyle w:val="DNEx2"/>
        </w:rPr>
        <w:fldChar w:fldCharType="end"/>
      </w:r>
      <w:r w:rsidRPr="0018651A">
        <w:rPr>
          <w:rStyle w:val="DNEx2"/>
        </w:rPr>
        <w:t xml:space="preserve">. </w:t>
      </w:r>
      <w:r w:rsidRPr="0018651A">
        <w:t>U redcima se navode poslovne linije i unutar svake poslovne linije informacije o broju štetnih događaja (novi štetni događaji), iznosu bruto gubitka (novi štetni događaji), broju štetnih događaja koji podliježu ispravcima vrijednosti za gubitke, ispravcima vrijednosti za gubitke koji se odnose na prethodna izvještajna razdoblja, maksimalnom pojedinačnom gubitku, zbroju pet najvećih gubitaka i ukupnim povratima gubitka (izravni povrati gubitka i povrati od osiguranja i drugih mehanizama za prijenos rizika).</w:t>
      </w:r>
    </w:p>
    <w:p w14:paraId="01C6C8D7" w14:textId="1A1609D7" w:rsidR="008E3F40"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154</w:t>
      </w:r>
      <w:r w:rsidRPr="0018651A">
        <w:rPr>
          <w:rStyle w:val="DNEx2"/>
        </w:rPr>
        <w:fldChar w:fldCharType="end"/>
      </w:r>
      <w:r w:rsidRPr="0018651A">
        <w:rPr>
          <w:rStyle w:val="DNEx2"/>
        </w:rPr>
        <w:t xml:space="preserve">. </w:t>
      </w:r>
      <w:r w:rsidRPr="0018651A">
        <w:t>Za ukupne poslovne linije podatci o broju štetnih događaja i iznosu bruto gubitka također se iskazuju za određene raspone na temelju utvrđenih pragova, odnosno 10 000, 20 000, 100 000 i 1 000 000. Pragovi su utvrđeni u eurima, a uključeni su u svrhu usporedivosti iskazanih gubitaka među institucijama. Ti pragovi stoga ne moraju nužno biti povezani s minimalnim pragovima gubitka upotrijebljenima za prikupljanje internih podataka o gubitcima, koji se iskazuju u drugom odjeljku obrasca.</w:t>
      </w:r>
    </w:p>
    <w:p w14:paraId="66F6BC90" w14:textId="0130F6E9" w:rsidR="008A1E95" w:rsidRPr="0018651A" w:rsidRDefault="006B71D2" w:rsidP="008E3C30">
      <w:pPr>
        <w:pStyle w:val="InstructionsText2"/>
        <w:numPr>
          <w:ilvl w:val="0"/>
          <w:numId w:val="0"/>
        </w:numPr>
      </w:pPr>
      <w:r w:rsidRPr="0018651A">
        <w:rPr>
          <w:rStyle w:val="DNEx2"/>
        </w:rPr>
        <w:t xml:space="preserve">154a. </w:t>
      </w:r>
      <w:r w:rsidRPr="0018651A">
        <w:t>Povrati gubitaka iskazuju se s pozitivnim predznakom.</w:t>
      </w:r>
    </w:p>
    <w:p w14:paraId="31AE8FCD" w14:textId="77777777" w:rsidR="008A1E95" w:rsidRPr="0018651A" w:rsidRDefault="008A1E95" w:rsidP="00E434A1">
      <w:pPr>
        <w:pStyle w:val="InstructionsText2"/>
        <w:numPr>
          <w:ilvl w:val="0"/>
          <w:numId w:val="0"/>
        </w:numPr>
      </w:pPr>
    </w:p>
    <w:p w14:paraId="3EEEA3D5" w14:textId="61AFA838" w:rsidR="00FD54FC" w:rsidRPr="0018651A"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18651A">
        <w:rPr>
          <w:rFonts w:ascii="Times New Roman" w:hAnsi="Times New Roman"/>
          <w:sz w:val="24"/>
        </w:rPr>
        <w:t>Upute za specifične pozicije</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18651A" w14:paraId="5673A92F" w14:textId="77777777" w:rsidTr="3B06A011">
        <w:trPr>
          <w:trHeight w:val="576"/>
        </w:trPr>
        <w:tc>
          <w:tcPr>
            <w:tcW w:w="9180" w:type="dxa"/>
            <w:gridSpan w:val="2"/>
            <w:shd w:val="clear" w:color="auto" w:fill="CCCCCC"/>
          </w:tcPr>
          <w:p w14:paraId="64100A9A" w14:textId="77777777" w:rsidR="00FD54FC" w:rsidRPr="0018651A" w:rsidRDefault="00FD54FC" w:rsidP="005D3C49">
            <w:pPr>
              <w:keepNext/>
              <w:autoSpaceDE w:val="0"/>
              <w:autoSpaceDN w:val="0"/>
              <w:adjustRightInd w:val="0"/>
              <w:spacing w:after="0"/>
              <w:rPr>
                <w:rFonts w:ascii="Times New Roman" w:hAnsi="Times New Roman"/>
                <w:b/>
                <w:bCs/>
                <w:sz w:val="24"/>
              </w:rPr>
            </w:pPr>
            <w:r w:rsidRPr="0018651A">
              <w:rPr>
                <w:rFonts w:ascii="Times New Roman" w:hAnsi="Times New Roman"/>
                <w:b/>
                <w:sz w:val="24"/>
              </w:rPr>
              <w:t>Stupci</w:t>
            </w:r>
          </w:p>
        </w:tc>
      </w:tr>
      <w:tr w:rsidR="00FD54FC" w:rsidRPr="0018651A" w14:paraId="66F8475E" w14:textId="77777777" w:rsidTr="3B06A011">
        <w:tc>
          <w:tcPr>
            <w:tcW w:w="985" w:type="dxa"/>
          </w:tcPr>
          <w:p w14:paraId="2E2E57DA" w14:textId="77777777" w:rsidR="00FD54FC" w:rsidRPr="0018651A" w:rsidRDefault="00C93FC2" w:rsidP="000F70EC">
            <w:pPr>
              <w:autoSpaceDE w:val="0"/>
              <w:autoSpaceDN w:val="0"/>
              <w:adjustRightInd w:val="0"/>
              <w:spacing w:before="0" w:after="0"/>
              <w:rPr>
                <w:rFonts w:ascii="Times New Roman" w:hAnsi="Times New Roman"/>
                <w:bCs/>
                <w:sz w:val="24"/>
              </w:rPr>
            </w:pPr>
            <w:r w:rsidRPr="0018651A">
              <w:rPr>
                <w:rFonts w:ascii="Times New Roman" w:hAnsi="Times New Roman"/>
                <w:sz w:val="24"/>
                <w:lang w:eastAsia="nl-BE"/>
              </w:rPr>
              <w:t>0010-0070</w:t>
            </w:r>
          </w:p>
        </w:tc>
        <w:tc>
          <w:tcPr>
            <w:tcW w:w="8195" w:type="dxa"/>
          </w:tcPr>
          <w:p w14:paraId="42ED0FA0" w14:textId="77777777" w:rsidR="00FD54FC" w:rsidRPr="0018651A" w:rsidRDefault="00FD54FC" w:rsidP="005D3C49">
            <w:pPr>
              <w:keepNext/>
              <w:autoSpaceDE w:val="0"/>
              <w:autoSpaceDN w:val="0"/>
              <w:adjustRightInd w:val="0"/>
              <w:spacing w:before="0" w:after="0"/>
              <w:rPr>
                <w:rStyle w:val="InstructionsTabelleberschrift"/>
                <w:rFonts w:ascii="Times New Roman" w:hAnsi="Times New Roman"/>
                <w:sz w:val="24"/>
              </w:rPr>
            </w:pPr>
            <w:r w:rsidRPr="0018651A">
              <w:rPr>
                <w:rStyle w:val="InstructionsTabelleberschrift"/>
                <w:rFonts w:ascii="Times New Roman" w:hAnsi="Times New Roman"/>
                <w:sz w:val="24"/>
              </w:rPr>
              <w:t>VRSTE DOGAĐAJA</w:t>
            </w:r>
          </w:p>
          <w:p w14:paraId="77CB6459" w14:textId="34950BD9" w:rsidR="0084728B" w:rsidRPr="0018651A" w:rsidRDefault="00FD54FC" w:rsidP="3B06A011">
            <w:pPr>
              <w:rPr>
                <w:rFonts w:ascii="Times New Roman" w:hAnsi="Times New Roman"/>
                <w:sz w:val="24"/>
              </w:rPr>
            </w:pPr>
            <w:r w:rsidRPr="0018651A">
              <w:rPr>
                <w:rFonts w:ascii="Times New Roman" w:hAnsi="Times New Roman"/>
                <w:sz w:val="24"/>
              </w:rPr>
              <w:t>Institucije iskazuju gubitke u odgovarajućim stupcima od 0010 do 0070 u skladu s vrstama štetnih događaja.</w:t>
            </w:r>
          </w:p>
          <w:p w14:paraId="3023C2E3" w14:textId="3DB1C18B" w:rsidR="00FD54FC" w:rsidRPr="0018651A" w:rsidRDefault="00FD54FC" w:rsidP="3B06A011">
            <w:pPr>
              <w:rPr>
                <w:rFonts w:ascii="Times New Roman" w:hAnsi="Times New Roman"/>
                <w:sz w:val="24"/>
              </w:rPr>
            </w:pPr>
            <w:r w:rsidRPr="0018651A">
              <w:rPr>
                <w:rFonts w:ascii="Times New Roman" w:hAnsi="Times New Roman"/>
                <w:sz w:val="24"/>
              </w:rPr>
              <w:t>Institucije koje su u prosincu 2024. izračunale svoj kapitalni zahtjev u skladu s jednostavnim pristupom (BIA) mogu iskazati gubitke za koje vrsta štetnog događaja nije utvrđena samo u stupcu 0080.</w:t>
            </w:r>
          </w:p>
        </w:tc>
      </w:tr>
      <w:tr w:rsidR="00FD54FC" w:rsidRPr="0018651A" w14:paraId="50B8D542" w14:textId="77777777" w:rsidTr="3B06A011">
        <w:tc>
          <w:tcPr>
            <w:tcW w:w="985" w:type="dxa"/>
          </w:tcPr>
          <w:p w14:paraId="5DD6D73C" w14:textId="77777777" w:rsidR="00FD54FC" w:rsidRPr="0018651A" w:rsidRDefault="00C93FC2" w:rsidP="00FD54FC">
            <w:pPr>
              <w:autoSpaceDE w:val="0"/>
              <w:autoSpaceDN w:val="0"/>
              <w:adjustRightInd w:val="0"/>
              <w:spacing w:before="0" w:after="0"/>
              <w:rPr>
                <w:rFonts w:ascii="Times New Roman" w:hAnsi="Times New Roman"/>
                <w:bCs/>
                <w:sz w:val="24"/>
              </w:rPr>
            </w:pPr>
            <w:r w:rsidRPr="0018651A">
              <w:rPr>
                <w:rFonts w:ascii="Times New Roman" w:hAnsi="Times New Roman"/>
                <w:sz w:val="24"/>
                <w:lang w:eastAsia="nl-BE"/>
              </w:rPr>
              <w:t>0080</w:t>
            </w:r>
          </w:p>
        </w:tc>
        <w:tc>
          <w:tcPr>
            <w:tcW w:w="8195" w:type="dxa"/>
          </w:tcPr>
          <w:p w14:paraId="160BFCD4" w14:textId="77777777" w:rsidR="00FD54FC" w:rsidRPr="0018651A" w:rsidRDefault="00FD54FC" w:rsidP="005D3C49">
            <w:pPr>
              <w:keepNext/>
              <w:autoSpaceDE w:val="0"/>
              <w:autoSpaceDN w:val="0"/>
              <w:adjustRightInd w:val="0"/>
              <w:spacing w:before="0" w:after="0"/>
              <w:rPr>
                <w:rStyle w:val="InstructionsTabelleberschrift"/>
                <w:rFonts w:ascii="Times New Roman" w:hAnsi="Times New Roman"/>
                <w:sz w:val="24"/>
              </w:rPr>
            </w:pPr>
            <w:r w:rsidRPr="0018651A">
              <w:rPr>
                <w:rStyle w:val="InstructionsTabelleberschrift"/>
                <w:rFonts w:ascii="Times New Roman" w:hAnsi="Times New Roman"/>
                <w:sz w:val="24"/>
              </w:rPr>
              <w:t>UKUPNE VRSTE ŠTETNIH DOGAĐAJA</w:t>
            </w:r>
          </w:p>
          <w:p w14:paraId="64EF174C" w14:textId="77777777" w:rsidR="008D30F0" w:rsidRPr="0018651A" w:rsidRDefault="00FD54FC" w:rsidP="00FD54FC">
            <w:pPr>
              <w:rPr>
                <w:rStyle w:val="InstructionsTabelleText"/>
                <w:rFonts w:ascii="Times New Roman" w:hAnsi="Times New Roman"/>
                <w:sz w:val="24"/>
              </w:rPr>
            </w:pPr>
            <w:r w:rsidRPr="0018651A">
              <w:rPr>
                <w:rStyle w:val="InstructionsTabelleText"/>
                <w:rFonts w:ascii="Times New Roman" w:hAnsi="Times New Roman"/>
                <w:sz w:val="24"/>
              </w:rPr>
              <w:t xml:space="preserve">U stupcu 0080 za svaku poslovnu liniju institucije iskazuju ukupni „broj štetnih događaja (novi štetni događaji)”, ukupni „iznos bruto gubitka (novi štetni događaji)”, ukupni „broj štetnih događaja koji podliježu ispravcima vrijednosti za gubitke”, ukupne „ispravke vrijednosti za gubitke koji se odnose na prethodna </w:t>
            </w:r>
            <w:r w:rsidRPr="0018651A">
              <w:rPr>
                <w:rStyle w:val="InstructionsTabelleText"/>
                <w:rFonts w:ascii="Times New Roman" w:hAnsi="Times New Roman"/>
                <w:sz w:val="24"/>
              </w:rPr>
              <w:lastRenderedPageBreak/>
              <w:t>izvještajna razdoblja”, „maksimalni pojedinačni gubitak”, „zbroj pet najvećih gubitaka”, ukupan „ukupni izravni povrat gubitka” i ukupan „ukupni povrat od osiguranja i drugih mehanizama za prijenos rizika”.</w:t>
            </w:r>
          </w:p>
          <w:p w14:paraId="435DA6FC" w14:textId="4E7CF407" w:rsidR="00FD54FC" w:rsidRPr="0018651A" w:rsidRDefault="00FD54FC" w:rsidP="3B06A011">
            <w:pPr>
              <w:rPr>
                <w:rStyle w:val="InstructionsTabelleText"/>
                <w:rFonts w:ascii="Times New Roman" w:hAnsi="Times New Roman"/>
                <w:sz w:val="24"/>
              </w:rPr>
            </w:pPr>
            <w:r w:rsidRPr="0018651A">
              <w:rPr>
                <w:rStyle w:val="InstructionsTabelleText"/>
                <w:rFonts w:ascii="Times New Roman" w:hAnsi="Times New Roman"/>
                <w:sz w:val="24"/>
              </w:rPr>
              <w:t>Pod uvjetom da je institucija utvrdila vrste štetnih događaja za sve gubitke, u stupcu 0080 iskazuje se jednostavno agregiranje broja štetnih događaja, ukupnih iznosa bruto gubitka, ukupnih iznosa povrata gubitka i „ispravaka vrijednosti za gubitke koji se odnose na prethodna izvještajna razdoblja” iskazanih u stupcima od 0010 do 0070.</w:t>
            </w:r>
          </w:p>
          <w:p w14:paraId="7ADBEC5B" w14:textId="2AAA90E7" w:rsidR="00FD54FC" w:rsidRPr="0018651A" w:rsidRDefault="00FD54FC" w:rsidP="3B06A011">
            <w:pPr>
              <w:rPr>
                <w:rStyle w:val="InstructionsTabelleText"/>
                <w:rFonts w:ascii="Times New Roman" w:hAnsi="Times New Roman"/>
                <w:sz w:val="24"/>
              </w:rPr>
            </w:pPr>
            <w:r w:rsidRPr="0018651A">
              <w:rPr>
                <w:rStyle w:val="InstructionsTabelleText"/>
                <w:rFonts w:ascii="Times New Roman" w:hAnsi="Times New Roman"/>
                <w:sz w:val="24"/>
              </w:rPr>
              <w:t>„Maksimalni pojedinačni gubitak” iskazan u stupcu 0080 predstavlja maksimalni pojedinačni gubitak unutar poslovne linije i jednak je maksimalnom iznosu „maksimalnih pojedinačnih gubitaka” iskazanih u stupcima od 0010 do 0070, pod uvjetom da je institucija utvrdila vrste štetnih događaja za sve gubitke.</w:t>
            </w:r>
          </w:p>
          <w:p w14:paraId="620764F4" w14:textId="77777777" w:rsidR="00FD54FC" w:rsidRPr="0018651A" w:rsidRDefault="00FD54FC" w:rsidP="00FD54FC">
            <w:pPr>
              <w:rPr>
                <w:rFonts w:ascii="Times New Roman" w:hAnsi="Times New Roman"/>
                <w:bCs/>
                <w:sz w:val="24"/>
              </w:rPr>
            </w:pPr>
            <w:r w:rsidRPr="0018651A">
              <w:rPr>
                <w:rStyle w:val="InstructionsTabelleText"/>
                <w:rFonts w:ascii="Times New Roman" w:hAnsi="Times New Roman"/>
                <w:sz w:val="24"/>
              </w:rPr>
              <w:t>Za zbroj pet najvećih gubitaka u stupcu 0080 iskazuje se zbroj pet najvećih gubitaka u okviru jedne poslovne linije.</w:t>
            </w:r>
          </w:p>
        </w:tc>
      </w:tr>
      <w:tr w:rsidR="00FD54FC" w:rsidRPr="0018651A" w14:paraId="4B2FA115" w14:textId="77777777" w:rsidTr="3B06A011">
        <w:tc>
          <w:tcPr>
            <w:tcW w:w="985" w:type="dxa"/>
          </w:tcPr>
          <w:p w14:paraId="5DDA1F0A" w14:textId="77777777" w:rsidR="00FD54FC" w:rsidRPr="0018651A" w:rsidRDefault="00C93FC2" w:rsidP="000F70EC">
            <w:pPr>
              <w:autoSpaceDE w:val="0"/>
              <w:autoSpaceDN w:val="0"/>
              <w:adjustRightInd w:val="0"/>
              <w:spacing w:before="0" w:after="0"/>
              <w:rPr>
                <w:rFonts w:ascii="Times New Roman" w:hAnsi="Times New Roman"/>
                <w:bCs/>
                <w:sz w:val="24"/>
              </w:rPr>
            </w:pPr>
            <w:r w:rsidRPr="0018651A">
              <w:rPr>
                <w:rFonts w:ascii="Times New Roman" w:hAnsi="Times New Roman"/>
                <w:sz w:val="24"/>
                <w:lang w:eastAsia="nl-BE"/>
              </w:rPr>
              <w:lastRenderedPageBreak/>
              <w:t>0090-0100</w:t>
            </w:r>
          </w:p>
        </w:tc>
        <w:tc>
          <w:tcPr>
            <w:tcW w:w="8195" w:type="dxa"/>
          </w:tcPr>
          <w:p w14:paraId="13E5A936" w14:textId="77777777" w:rsidR="00FD54FC" w:rsidRPr="0018651A" w:rsidRDefault="00FD54FC" w:rsidP="005D3C49">
            <w:pPr>
              <w:keepNext/>
              <w:autoSpaceDE w:val="0"/>
              <w:autoSpaceDN w:val="0"/>
              <w:adjustRightInd w:val="0"/>
              <w:spacing w:before="0" w:after="0"/>
              <w:rPr>
                <w:rFonts w:ascii="Times New Roman" w:hAnsi="Times New Roman"/>
                <w:sz w:val="24"/>
              </w:rPr>
            </w:pPr>
            <w:r w:rsidRPr="0018651A">
              <w:rPr>
                <w:rStyle w:val="InstructionsTabelleberschrift"/>
                <w:rFonts w:ascii="Times New Roman" w:hAnsi="Times New Roman"/>
                <w:sz w:val="24"/>
              </w:rPr>
              <w:t>BILJEŠKA: PRAG PRIMIJENJEN U PRIKUPLJANJU PODATAKA</w:t>
            </w:r>
          </w:p>
          <w:p w14:paraId="6C9949A4" w14:textId="6C85C37C" w:rsidR="00FD54FC" w:rsidRPr="0018651A" w:rsidRDefault="00FD54FC" w:rsidP="3B06A011">
            <w:pPr>
              <w:autoSpaceDE w:val="0"/>
              <w:autoSpaceDN w:val="0"/>
              <w:adjustRightInd w:val="0"/>
              <w:spacing w:before="0" w:after="0"/>
              <w:rPr>
                <w:rStyle w:val="InstructionsTabelleText"/>
                <w:rFonts w:ascii="Times New Roman" w:hAnsi="Times New Roman"/>
                <w:sz w:val="24"/>
              </w:rPr>
            </w:pPr>
            <w:r w:rsidRPr="0018651A">
              <w:rPr>
                <w:rStyle w:val="InstructionsTabelleText"/>
                <w:rFonts w:ascii="Times New Roman" w:hAnsi="Times New Roman"/>
                <w:sz w:val="24"/>
              </w:rPr>
              <w:t>Institucije u stupcima 0090 i 0100 iskazuju minimalne pragove gubitka koji su već definirani i upotrijebljeni za prikupljanje internih podataka o gubitcima.</w:t>
            </w:r>
          </w:p>
          <w:p w14:paraId="4FAB0E4A" w14:textId="62A95685" w:rsidR="00FD54FC" w:rsidRPr="0018651A" w:rsidRDefault="001F6487" w:rsidP="00FD54FC">
            <w:pPr>
              <w:autoSpaceDE w:val="0"/>
              <w:autoSpaceDN w:val="0"/>
              <w:adjustRightInd w:val="0"/>
              <w:spacing w:before="0" w:after="0"/>
              <w:rPr>
                <w:rStyle w:val="InstructionsTabelleText"/>
                <w:rFonts w:ascii="Times New Roman" w:hAnsi="Times New Roman"/>
                <w:sz w:val="24"/>
              </w:rPr>
            </w:pPr>
            <w:r w:rsidRPr="0018651A">
              <w:rPr>
                <w:rStyle w:val="InstructionsTabelleText"/>
                <w:rFonts w:ascii="Times New Roman" w:hAnsi="Times New Roman"/>
                <w:sz w:val="24"/>
              </w:rPr>
              <w:t>Ako institucija primjenjuje samo jedan prag za svaku poslovnu liniju, popunjava se samo stupac 0090.</w:t>
            </w:r>
          </w:p>
          <w:p w14:paraId="70501482" w14:textId="498EFA89" w:rsidR="00650B6C" w:rsidRPr="0018651A" w:rsidRDefault="001F6487" w:rsidP="0002267E">
            <w:pPr>
              <w:rPr>
                <w:rStyle w:val="InstructionsTabelleText"/>
                <w:rFonts w:ascii="Times New Roman" w:hAnsi="Times New Roman"/>
                <w:sz w:val="24"/>
              </w:rPr>
            </w:pPr>
            <w:r w:rsidRPr="0018651A">
              <w:rPr>
                <w:rStyle w:val="InstructionsTabelleText"/>
                <w:rFonts w:ascii="Times New Roman" w:hAnsi="Times New Roman"/>
                <w:sz w:val="24"/>
              </w:rPr>
              <w:t>Ako se unutar iste poslovne linije primjenjuju različiti pragovi, popunjava se i najviši primjenjivi prag (stupac 0100).</w:t>
            </w:r>
          </w:p>
        </w:tc>
      </w:tr>
    </w:tbl>
    <w:p w14:paraId="7D438528" w14:textId="77777777" w:rsidR="00FD54FC" w:rsidRPr="0018651A"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18651A" w14:paraId="3025DA90" w14:textId="77777777" w:rsidTr="3B06A011">
        <w:trPr>
          <w:trHeight w:val="504"/>
        </w:trPr>
        <w:tc>
          <w:tcPr>
            <w:tcW w:w="9180" w:type="dxa"/>
            <w:gridSpan w:val="2"/>
            <w:shd w:val="clear" w:color="auto" w:fill="CCCCCC"/>
          </w:tcPr>
          <w:p w14:paraId="22584A44" w14:textId="77777777" w:rsidR="00FD54FC" w:rsidRPr="0018651A" w:rsidRDefault="00FD54FC" w:rsidP="005D3C49">
            <w:pPr>
              <w:keepNext/>
              <w:autoSpaceDE w:val="0"/>
              <w:autoSpaceDN w:val="0"/>
              <w:adjustRightInd w:val="0"/>
              <w:spacing w:after="0"/>
              <w:rPr>
                <w:rFonts w:ascii="Times New Roman" w:hAnsi="Times New Roman"/>
                <w:b/>
                <w:bCs/>
                <w:sz w:val="24"/>
              </w:rPr>
            </w:pPr>
            <w:r w:rsidRPr="0018651A">
              <w:rPr>
                <w:rFonts w:ascii="Times New Roman" w:hAnsi="Times New Roman"/>
                <w:b/>
                <w:sz w:val="24"/>
              </w:rPr>
              <w:t>Redci</w:t>
            </w:r>
          </w:p>
        </w:tc>
      </w:tr>
      <w:tr w:rsidR="00FD54FC" w:rsidRPr="0018651A" w14:paraId="747AECBF" w14:textId="77777777" w:rsidTr="3B06A011">
        <w:tc>
          <w:tcPr>
            <w:tcW w:w="1101" w:type="dxa"/>
          </w:tcPr>
          <w:p w14:paraId="373E8135" w14:textId="77777777" w:rsidR="00FD54FC" w:rsidRPr="0018651A" w:rsidRDefault="00C93FC2" w:rsidP="000F70EC">
            <w:pPr>
              <w:rPr>
                <w:rFonts w:ascii="Times New Roman" w:hAnsi="Times New Roman"/>
                <w:bCs/>
                <w:sz w:val="24"/>
              </w:rPr>
            </w:pPr>
            <w:r w:rsidRPr="0018651A">
              <w:rPr>
                <w:rFonts w:ascii="Times New Roman" w:hAnsi="Times New Roman"/>
                <w:sz w:val="24"/>
                <w:lang w:eastAsia="de-DE"/>
              </w:rPr>
              <w:t>0010</w:t>
            </w:r>
            <w:r w:rsidRPr="0018651A">
              <w:rPr>
                <w:rFonts w:ascii="Times New Roman" w:hAnsi="Times New Roman"/>
                <w:sz w:val="24"/>
                <w:lang w:eastAsia="nl-BE"/>
              </w:rPr>
              <w:t>-0880</w:t>
            </w:r>
          </w:p>
        </w:tc>
        <w:tc>
          <w:tcPr>
            <w:tcW w:w="8079" w:type="dxa"/>
          </w:tcPr>
          <w:p w14:paraId="73EF9F40" w14:textId="7C8BD87F"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POSLOVNE LINIJE: KORPORATIVNO FINANCIRANJE, TRGOVANJE I PRODAJA, BROKERSKI POSLOVI SA STANOVNIŠTVOM, POSLOVNO BANKARSTVO, POSLOVANJE SA STANOVNIŠTVOM, PLAĆANJA I NAMIRE, AGENCIJSKE USLUGE, UPRAVLJANJE IMOVINOM, POSLOVNE STAVKE</w:t>
            </w:r>
          </w:p>
          <w:p w14:paraId="4ABD41A7" w14:textId="4AA98EEC" w:rsidR="00FD54FC" w:rsidRPr="0018651A" w:rsidRDefault="00FD54FC" w:rsidP="00FD54FC">
            <w:pPr>
              <w:pStyle w:val="PlainText"/>
              <w:jc w:val="both"/>
              <w:rPr>
                <w:rFonts w:ascii="Times New Roman" w:hAnsi="Times New Roman"/>
                <w:sz w:val="24"/>
                <w:szCs w:val="24"/>
              </w:rPr>
            </w:pPr>
            <w:r w:rsidRPr="0018651A">
              <w:rPr>
                <w:rFonts w:ascii="Times New Roman" w:hAnsi="Times New Roman"/>
                <w:sz w:val="24"/>
              </w:rPr>
              <w:t>Za svaku vrstu štetnog događaja i poslovnu liniju institucija u skladu s internim pragovima iskazuje sljedeće informacije: broj štetnih događaja (novi štetni događaji), iznos bruto gubitka (novi štetni događaji), broj štetnih događaja koji podliježu ispravcima vrijednosti za gubitke, ispravci vrijednosti za gubitke koji se odnose na prethodna izvještajna razdoblja, maksimalni pojedinačni gubitak, zbroj pet najvećih gubitaka, ukupni izravni povrat gubitka i ukupni povrat od osiguranja i drugih mehanizama za prijenos rizika.</w:t>
            </w:r>
          </w:p>
          <w:p w14:paraId="598C709E" w14:textId="77777777" w:rsidR="00FD54FC" w:rsidRPr="0018651A" w:rsidRDefault="00FD54FC" w:rsidP="00FD54FC">
            <w:pPr>
              <w:rPr>
                <w:rFonts w:ascii="Times New Roman" w:hAnsi="Times New Roman"/>
                <w:sz w:val="24"/>
              </w:rPr>
            </w:pPr>
            <w:r w:rsidRPr="0018651A">
              <w:rPr>
                <w:rFonts w:ascii="Times New Roman" w:hAnsi="Times New Roman"/>
                <w:sz w:val="24"/>
              </w:rPr>
              <w:t>Za štetni događaj koji utječe na više poslovnih linija „iznos bruto gubitka” raspoređuje se među svim poslovnim linijama na koje on utječe.</w:t>
            </w:r>
          </w:p>
          <w:p w14:paraId="7BC94C24" w14:textId="643D0143" w:rsidR="00FD54FC" w:rsidRPr="0018651A" w:rsidRDefault="00FD54FC" w:rsidP="3B06A011">
            <w:pPr>
              <w:rPr>
                <w:rFonts w:ascii="Times New Roman" w:hAnsi="Times New Roman"/>
                <w:sz w:val="24"/>
              </w:rPr>
            </w:pPr>
            <w:r w:rsidRPr="0018651A">
              <w:rPr>
                <w:rFonts w:ascii="Times New Roman" w:hAnsi="Times New Roman"/>
                <w:sz w:val="24"/>
              </w:rPr>
              <w:t>Institucije koje su u prosincu 2024. izračunale kapitalni zahtjev u skladu s jednostavnim pristupom (BIA) mogu iskazati gubitke za koje poslovna linija nije utvrđena samo u redcima od 0910 do 0980.</w:t>
            </w:r>
          </w:p>
        </w:tc>
      </w:tr>
      <w:tr w:rsidR="00FD54FC" w:rsidRPr="0018651A" w14:paraId="5539CB2D" w14:textId="77777777" w:rsidTr="3B06A011">
        <w:tc>
          <w:tcPr>
            <w:tcW w:w="1101" w:type="dxa"/>
          </w:tcPr>
          <w:p w14:paraId="2AD95C57" w14:textId="77777777" w:rsidR="00FD54FC" w:rsidRPr="0018651A" w:rsidRDefault="00C93FC2" w:rsidP="00FD54FC">
            <w:pPr>
              <w:rPr>
                <w:rFonts w:ascii="Times New Roman" w:hAnsi="Times New Roman"/>
                <w:bCs/>
                <w:sz w:val="24"/>
              </w:rPr>
            </w:pPr>
            <w:r w:rsidRPr="0018651A">
              <w:rPr>
                <w:rFonts w:ascii="Times New Roman" w:hAnsi="Times New Roman"/>
                <w:sz w:val="24"/>
                <w:lang w:eastAsia="nl-BE"/>
              </w:rPr>
              <w:t xml:space="preserve">0010, 0110, 0210, 0310, </w:t>
            </w:r>
            <w:r w:rsidRPr="0018651A">
              <w:rPr>
                <w:rFonts w:ascii="Times New Roman" w:hAnsi="Times New Roman"/>
                <w:sz w:val="24"/>
                <w:lang w:eastAsia="nl-BE"/>
              </w:rPr>
              <w:lastRenderedPageBreak/>
              <w:t>0410, 0510, 0610, 0710, 0810</w:t>
            </w:r>
          </w:p>
        </w:tc>
        <w:tc>
          <w:tcPr>
            <w:tcW w:w="8079" w:type="dxa"/>
          </w:tcPr>
          <w:p w14:paraId="6FB8404E"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lastRenderedPageBreak/>
              <w:t>Broj štetnih događaja (novi štetni događaji)</w:t>
            </w:r>
          </w:p>
          <w:p w14:paraId="0A87F437" w14:textId="77777777" w:rsidR="00FD54FC" w:rsidRPr="0018651A" w:rsidRDefault="00FD54FC" w:rsidP="00FD54FC">
            <w:pPr>
              <w:rPr>
                <w:rFonts w:ascii="Times New Roman" w:hAnsi="Times New Roman"/>
                <w:sz w:val="24"/>
              </w:rPr>
            </w:pPr>
            <w:r w:rsidRPr="0018651A">
              <w:rPr>
                <w:rFonts w:ascii="Times New Roman" w:hAnsi="Times New Roman"/>
                <w:sz w:val="24"/>
              </w:rPr>
              <w:t>Broj štetnih događaja jest broj štetnih događaja za koje su bruto gubitci obračunani u referentnom izvještajnom razdoblju.</w:t>
            </w:r>
          </w:p>
          <w:p w14:paraId="1CB08978" w14:textId="77777777" w:rsidR="00FD54FC" w:rsidRPr="0018651A" w:rsidRDefault="00FD54FC" w:rsidP="005D3C49">
            <w:pPr>
              <w:keepNext/>
              <w:rPr>
                <w:rFonts w:ascii="Times New Roman" w:hAnsi="Times New Roman"/>
                <w:sz w:val="24"/>
              </w:rPr>
            </w:pPr>
            <w:r w:rsidRPr="0018651A">
              <w:rPr>
                <w:rFonts w:ascii="Times New Roman" w:hAnsi="Times New Roman"/>
                <w:sz w:val="24"/>
              </w:rPr>
              <w:lastRenderedPageBreak/>
              <w:t>Broj štetnih događaja odnosi se na „nove događaje”, tj. događaje operativnog rizika:</w:t>
            </w:r>
          </w:p>
          <w:p w14:paraId="3B968FDE" w14:textId="3F1B5227" w:rsidR="00FD54FC" w:rsidRPr="0018651A" w:rsidRDefault="00FD54FC" w:rsidP="005D3C49">
            <w:pPr>
              <w:pStyle w:val="ListParagraph"/>
              <w:numPr>
                <w:ilvl w:val="0"/>
                <w:numId w:val="43"/>
              </w:numPr>
              <w:tabs>
                <w:tab w:val="left" w:pos="459"/>
              </w:tabs>
              <w:ind w:hanging="1080"/>
              <w:rPr>
                <w:rFonts w:ascii="Times New Roman" w:hAnsi="Times New Roman"/>
                <w:sz w:val="24"/>
              </w:rPr>
            </w:pPr>
            <w:r w:rsidRPr="0018651A">
              <w:rPr>
                <w:rFonts w:ascii="Times New Roman" w:hAnsi="Times New Roman"/>
                <w:sz w:val="24"/>
              </w:rPr>
              <w:t>„prvi put obračunani” u referentnom izvještajnom razdoblju; ili</w:t>
            </w:r>
          </w:p>
          <w:p w14:paraId="1A1A183C" w14:textId="72C3641D" w:rsidR="00FD54FC" w:rsidRPr="0018651A" w:rsidRDefault="00FD54FC" w:rsidP="005D3C49">
            <w:pPr>
              <w:pStyle w:val="ListParagraph"/>
              <w:numPr>
                <w:ilvl w:val="0"/>
                <w:numId w:val="43"/>
              </w:numPr>
              <w:tabs>
                <w:tab w:val="left" w:pos="459"/>
              </w:tabs>
              <w:ind w:left="499" w:hanging="499"/>
              <w:rPr>
                <w:rFonts w:ascii="Times New Roman" w:hAnsi="Times New Roman"/>
                <w:sz w:val="24"/>
              </w:rPr>
            </w:pPr>
            <w:r w:rsidRPr="0018651A">
              <w:rPr>
                <w:rFonts w:ascii="Times New Roman" w:hAnsi="Times New Roman"/>
                <w:sz w:val="24"/>
              </w:rPr>
              <w:t>„prvi put obračunani” u prethodnom referentnom izvještajnom razdoblju, ako štetni događaj nije bio uključen u nijedno prethodno nadzorno izvješće, npr. jer je utvrđen kao događaj gubitka od operativnog rizika samo u tekućem referentnom izvještajnom razdoblju ili jer je agregirani gubitak koji se može pripisati tom štetnom događaju (tj. izvorni gubitak plus/minus svi ispravci vrijednosti za gubitke izvršeni u prethodnim referentnim izvještajnim razdobljima) premašio prag za interno prikupljanje podataka samo u tekućem referentnom izvještajnom razdoblju.</w:t>
            </w:r>
          </w:p>
          <w:p w14:paraId="76206E71" w14:textId="77777777" w:rsidR="00FD54FC" w:rsidRPr="0018651A" w:rsidRDefault="00FD54FC" w:rsidP="3B06A011">
            <w:pPr>
              <w:rPr>
                <w:rStyle w:val="InstructionsTabelleberschrift"/>
                <w:rFonts w:ascii="Times New Roman" w:hAnsi="Times New Roman"/>
                <w:sz w:val="24"/>
              </w:rPr>
            </w:pPr>
            <w:r w:rsidRPr="0018651A">
              <w:rPr>
                <w:rFonts w:ascii="Times New Roman" w:hAnsi="Times New Roman"/>
                <w:sz w:val="24"/>
              </w:rPr>
              <w:t>„Novi štetni događaji” ne uključuju štetne događaje „prvi put obračunane” u prethodnom referentnom izvještajnom razdoblju, koji su već bili uključeni u prethodna nadzorna izvješća.</w:t>
            </w:r>
          </w:p>
        </w:tc>
      </w:tr>
      <w:tr w:rsidR="00FD54FC" w:rsidRPr="0018651A" w14:paraId="67B548BF" w14:textId="77777777" w:rsidTr="3B06A011">
        <w:tc>
          <w:tcPr>
            <w:tcW w:w="1101" w:type="dxa"/>
          </w:tcPr>
          <w:p w14:paraId="25346D5E" w14:textId="77777777" w:rsidR="00FD54FC" w:rsidRPr="0018651A" w:rsidRDefault="00C93FC2" w:rsidP="00FD54FC">
            <w:pPr>
              <w:rPr>
                <w:rFonts w:ascii="Times New Roman" w:hAnsi="Times New Roman"/>
                <w:bCs/>
                <w:sz w:val="24"/>
              </w:rPr>
            </w:pPr>
            <w:r w:rsidRPr="0018651A">
              <w:rPr>
                <w:rFonts w:ascii="Times New Roman" w:hAnsi="Times New Roman"/>
                <w:sz w:val="24"/>
                <w:lang w:eastAsia="nl-BE"/>
              </w:rPr>
              <w:lastRenderedPageBreak/>
              <w:t>0020, 0120, 0220, 0320, 0420, 0520, 0620, 0720, 0820</w:t>
            </w:r>
          </w:p>
        </w:tc>
        <w:tc>
          <w:tcPr>
            <w:tcW w:w="8079" w:type="dxa"/>
          </w:tcPr>
          <w:p w14:paraId="675477D4"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Iznos bruto gubitka (novi štetni događaji)</w:t>
            </w:r>
          </w:p>
          <w:p w14:paraId="2E85E133" w14:textId="404A4022" w:rsidR="00FD54FC" w:rsidRPr="0018651A" w:rsidRDefault="00FD54FC" w:rsidP="00FD54FC">
            <w:pPr>
              <w:rPr>
                <w:rFonts w:ascii="Times New Roman" w:hAnsi="Times New Roman"/>
                <w:sz w:val="24"/>
              </w:rPr>
            </w:pPr>
            <w:r w:rsidRPr="0018651A">
              <w:rPr>
                <w:rFonts w:ascii="Times New Roman" w:hAnsi="Times New Roman"/>
                <w:sz w:val="24"/>
              </w:rPr>
              <w:t>Iznos bruto gubitka jesu iznosi bruto gubitka koji se odnose na događaje gubitka od operativnog rizika u skladu s člankom 318. stavkom 2. Uredbe (EU) br. 575/2013. Svi gubitci koji se odnose na jedan štetni događaj i koji su obračunani u referentnom izvještajnom razdoblju zbrajaju se i smatraju se bruto gubitkom za taj štetni događaj za to referentno izvještajno razdoblje.</w:t>
            </w:r>
          </w:p>
          <w:p w14:paraId="611D2B8E" w14:textId="77777777" w:rsidR="00FD54FC" w:rsidRPr="0018651A" w:rsidRDefault="00FD54FC" w:rsidP="00FD54FC">
            <w:pPr>
              <w:rPr>
                <w:rFonts w:ascii="Times New Roman" w:hAnsi="Times New Roman"/>
                <w:sz w:val="24"/>
              </w:rPr>
            </w:pPr>
            <w:r w:rsidRPr="0018651A">
              <w:rPr>
                <w:rFonts w:ascii="Times New Roman" w:hAnsi="Times New Roman"/>
                <w:sz w:val="24"/>
              </w:rPr>
              <w:t>Prijavljeni iznos bruto gubitka odnosi se na „nove štetne događaje”, kako je navedeno u prethodnom retku ove tablice. Za štetne događaje „prvi put obračunane” u prethodnom referentnom izvještajnom razdoblju koji nisu bili uključeni u nijedno prethodno nadzorno izvješće, ukupni gubitak akumuliran do referentnog izvještajnog datuma (tj. izvorni gubitak plus/minus svi ispravci gubitka izvršeni u prethodnim referentnim izvještajnim razdobljima) iskazuje se kao bruto gubitak na referentni izvještajni datum.</w:t>
            </w:r>
          </w:p>
          <w:p w14:paraId="371CD21C" w14:textId="77777777" w:rsidR="00FD54FC" w:rsidRPr="0018651A" w:rsidRDefault="00FD54FC" w:rsidP="3B06A011">
            <w:pPr>
              <w:rPr>
                <w:rStyle w:val="InstructionsTabelleberschrift"/>
                <w:rFonts w:ascii="Times New Roman" w:hAnsi="Times New Roman"/>
                <w:sz w:val="24"/>
              </w:rPr>
            </w:pPr>
            <w:r w:rsidRPr="0018651A">
              <w:rPr>
                <w:rFonts w:ascii="Times New Roman" w:hAnsi="Times New Roman"/>
                <w:sz w:val="24"/>
              </w:rPr>
              <w:t>Iznosi koje treba iskazati ne uzimaju u obzir dobivene povrate.</w:t>
            </w:r>
          </w:p>
        </w:tc>
      </w:tr>
      <w:tr w:rsidR="00FD54FC" w:rsidRPr="0018651A" w14:paraId="35BC8758" w14:textId="77777777" w:rsidTr="3B06A011">
        <w:tc>
          <w:tcPr>
            <w:tcW w:w="1101" w:type="dxa"/>
          </w:tcPr>
          <w:p w14:paraId="30B4B9A7" w14:textId="77777777" w:rsidR="00FD54FC" w:rsidRPr="0018651A" w:rsidRDefault="00C93FC2" w:rsidP="00FD54FC">
            <w:pPr>
              <w:rPr>
                <w:rFonts w:ascii="Times New Roman" w:hAnsi="Times New Roman"/>
                <w:bCs/>
                <w:sz w:val="24"/>
              </w:rPr>
            </w:pPr>
            <w:r w:rsidRPr="0018651A">
              <w:rPr>
                <w:rFonts w:ascii="Times New Roman" w:hAnsi="Times New Roman"/>
                <w:sz w:val="24"/>
                <w:lang w:eastAsia="nl-BE"/>
              </w:rPr>
              <w:t>0030, 0130, 0230, 0330, 0430, 0530, 0630, 0730, 0830</w:t>
            </w:r>
          </w:p>
        </w:tc>
        <w:tc>
          <w:tcPr>
            <w:tcW w:w="8079" w:type="dxa"/>
          </w:tcPr>
          <w:p w14:paraId="20431596"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Broj štetnih događaja koji podliježu ispravcima vrijednosti za gubitke</w:t>
            </w:r>
          </w:p>
          <w:p w14:paraId="489FCDC5" w14:textId="15690A81" w:rsidR="00FD54FC" w:rsidRPr="0018651A" w:rsidRDefault="00FD54FC" w:rsidP="3B06A011">
            <w:pPr>
              <w:rPr>
                <w:rFonts w:ascii="Times New Roman" w:hAnsi="Times New Roman"/>
                <w:sz w:val="24"/>
              </w:rPr>
            </w:pPr>
            <w:r w:rsidRPr="0018651A">
              <w:rPr>
                <w:rFonts w:ascii="Times New Roman" w:hAnsi="Times New Roman"/>
                <w:sz w:val="24"/>
              </w:rPr>
              <w:t>Broj štetnih događaja koji podliježu ispravcima vrijednosti za gubitke jednak je broju događaja gubitka od operativnog rizika koji su „prvi put obračunani” u prethodnim referentnim izvještajnim razdobljima i koji su već uključeni u prethodna izvješća, za koje su ispravci vrijednosti za gubitke izvršeni u trenutačnom referentnom izvještajnom razdoblju.</w:t>
            </w:r>
          </w:p>
          <w:p w14:paraId="35A5D3D6" w14:textId="77777777" w:rsidR="00FD54FC" w:rsidRPr="0018651A" w:rsidRDefault="001F6487" w:rsidP="005F1EB8">
            <w:pPr>
              <w:rPr>
                <w:b/>
                <w:sz w:val="24"/>
              </w:rPr>
            </w:pPr>
            <w:r w:rsidRPr="0018651A">
              <w:rPr>
                <w:rFonts w:ascii="Times New Roman" w:hAnsi="Times New Roman"/>
                <w:sz w:val="24"/>
              </w:rPr>
              <w:t>Ako je za štetni događaj provedeno više ispravaka vrijednosti za gubitke u referentnom izvještajnom razdoblju, zbroj tih ispravaka vrijednosti za gubitke računa se kao jedan ispravak vrijednosti u tom razdoblju.</w:t>
            </w:r>
          </w:p>
        </w:tc>
      </w:tr>
      <w:tr w:rsidR="00FD54FC" w:rsidRPr="0018651A" w14:paraId="4897901E" w14:textId="77777777" w:rsidTr="3B06A011">
        <w:tc>
          <w:tcPr>
            <w:tcW w:w="1101" w:type="dxa"/>
          </w:tcPr>
          <w:p w14:paraId="1CA10334" w14:textId="77777777" w:rsidR="00FD54FC" w:rsidRPr="0018651A" w:rsidRDefault="00C93FC2" w:rsidP="00FD54FC">
            <w:pPr>
              <w:rPr>
                <w:rFonts w:ascii="Times New Roman" w:hAnsi="Times New Roman"/>
                <w:bCs/>
                <w:sz w:val="24"/>
              </w:rPr>
            </w:pPr>
            <w:r w:rsidRPr="0018651A">
              <w:rPr>
                <w:rFonts w:ascii="Times New Roman" w:hAnsi="Times New Roman"/>
                <w:sz w:val="24"/>
                <w:lang w:eastAsia="nl-BE"/>
              </w:rPr>
              <w:lastRenderedPageBreak/>
              <w:t>0040, 0140, 0240, 0340, 0440, 0540, 0640, 0</w:t>
            </w:r>
            <w:r w:rsidRPr="0018651A">
              <w:rPr>
                <w:rFonts w:ascii="Times New Roman" w:hAnsi="Times New Roman"/>
                <w:sz w:val="24"/>
                <w:lang w:eastAsia="de-DE"/>
              </w:rPr>
              <w:t>740</w:t>
            </w:r>
            <w:r w:rsidRPr="0018651A">
              <w:rPr>
                <w:rFonts w:ascii="Times New Roman" w:hAnsi="Times New Roman"/>
                <w:sz w:val="24"/>
                <w:lang w:eastAsia="nl-BE"/>
              </w:rPr>
              <w:t>, 0840</w:t>
            </w:r>
          </w:p>
        </w:tc>
        <w:tc>
          <w:tcPr>
            <w:tcW w:w="8079" w:type="dxa"/>
          </w:tcPr>
          <w:p w14:paraId="68049943"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Ispravci vrijednosti za gubitke koji se odnose na prethodna izvještajna razdoblja</w:t>
            </w:r>
          </w:p>
          <w:p w14:paraId="13788219" w14:textId="77777777" w:rsidR="00FD54FC" w:rsidRPr="0018651A" w:rsidRDefault="00FD54FC" w:rsidP="005D3C49">
            <w:pPr>
              <w:keepNext/>
              <w:rPr>
                <w:rFonts w:ascii="Times New Roman" w:hAnsi="Times New Roman"/>
                <w:sz w:val="24"/>
              </w:rPr>
            </w:pPr>
            <w:r w:rsidRPr="0018651A">
              <w:rPr>
                <w:rFonts w:ascii="Times New Roman" w:hAnsi="Times New Roman"/>
                <w:sz w:val="24"/>
              </w:rPr>
              <w:t>Ispravci vrijednosti za gubitke koji se odnose na prethodna referentna izvještajna razdoblja jesu zbroj sljedećih elemenata (pozitivni ili negativni):</w:t>
            </w:r>
          </w:p>
          <w:p w14:paraId="1123BBFF" w14:textId="68B858FE" w:rsidR="00FD54FC" w:rsidRPr="0018651A" w:rsidRDefault="00FD54FC" w:rsidP="005D3C49">
            <w:pPr>
              <w:pStyle w:val="ListParagraph"/>
              <w:numPr>
                <w:ilvl w:val="0"/>
                <w:numId w:val="44"/>
              </w:numPr>
              <w:tabs>
                <w:tab w:val="left" w:pos="459"/>
              </w:tabs>
              <w:ind w:left="358" w:hanging="284"/>
              <w:rPr>
                <w:rFonts w:ascii="Times New Roman" w:hAnsi="Times New Roman"/>
                <w:sz w:val="24"/>
              </w:rPr>
            </w:pPr>
            <w:r w:rsidRPr="0018651A">
              <w:rPr>
                <w:rFonts w:ascii="Times New Roman" w:hAnsi="Times New Roman"/>
                <w:sz w:val="24"/>
              </w:rPr>
              <w:t>iznosi bruto gubitka koji se odnose na pozitivne ispravke vrijednosti za gubitke izvršene tijekom referentnog izvještajnog razdoblja (npr. povećanje rezervacija, povezani štetni događaji, dodatne namire) za događaje operativnog rizika koji su „prvi put obračunani” i iskazani u prethodnim referentnim izvještajnim razdobljima;</w:t>
            </w:r>
          </w:p>
          <w:p w14:paraId="22EFE0FB" w14:textId="1EA56092" w:rsidR="00FD54FC" w:rsidRPr="0018651A" w:rsidRDefault="00FD54FC" w:rsidP="005D3C49">
            <w:pPr>
              <w:pStyle w:val="ListParagraph"/>
              <w:numPr>
                <w:ilvl w:val="0"/>
                <w:numId w:val="44"/>
              </w:numPr>
              <w:tabs>
                <w:tab w:val="left" w:pos="459"/>
              </w:tabs>
              <w:ind w:left="358" w:hanging="284"/>
              <w:rPr>
                <w:rFonts w:ascii="Times New Roman" w:hAnsi="Times New Roman"/>
                <w:sz w:val="24"/>
              </w:rPr>
            </w:pPr>
            <w:r w:rsidRPr="0018651A">
              <w:rPr>
                <w:rFonts w:ascii="Times New Roman" w:hAnsi="Times New Roman"/>
                <w:sz w:val="24"/>
              </w:rPr>
              <w:t>iznosi bruto gubitka koji se odnose na negativne ispravke vrijednosti za gubitke izvršene tijekom referentnog izvještajnog razdoblja (npr. zbog smanjenja rezervacija) za događaje gubitka od operativnog rizika koji su „prvi put obračunani” i iskazani u prethodnim referentnim izvještajnim razdobljima.</w:t>
            </w:r>
          </w:p>
          <w:p w14:paraId="6796D1A0" w14:textId="77777777" w:rsidR="00FD54FC" w:rsidRPr="0018651A" w:rsidRDefault="001F6487" w:rsidP="3B06A011">
            <w:pPr>
              <w:rPr>
                <w:rFonts w:ascii="Times New Roman" w:hAnsi="Times New Roman"/>
                <w:sz w:val="24"/>
              </w:rPr>
            </w:pPr>
            <w:r w:rsidRPr="0018651A">
              <w:rPr>
                <w:rFonts w:ascii="Times New Roman" w:hAnsi="Times New Roman"/>
                <w:sz w:val="24"/>
              </w:rPr>
              <w:t>Ako je za neki štetni događaj u referentnom izvještajnom razdoblju provedeno više ispravaka vrijednosti za gubitke, zbrajaju se iznosi svih tih ispravaka vrijednosti za gubitke, uzimajući u obzir predznak ispravka vrijednosti (pozitivan, negativan). Taj se zbroj smatra ispravkom vrijednosti za gubitke za taj štetni događaj za to referentno izvještajno razdoblje.</w:t>
            </w:r>
          </w:p>
          <w:p w14:paraId="1FF4DC2A" w14:textId="77777777" w:rsidR="00FD54FC" w:rsidRPr="0018651A" w:rsidRDefault="001F6487" w:rsidP="00FD54FC">
            <w:pPr>
              <w:rPr>
                <w:rFonts w:ascii="Times New Roman" w:hAnsi="Times New Roman"/>
                <w:sz w:val="24"/>
              </w:rPr>
            </w:pPr>
            <w:r w:rsidRPr="0018651A">
              <w:rPr>
                <w:rFonts w:ascii="Times New Roman" w:hAnsi="Times New Roman"/>
                <w:sz w:val="24"/>
              </w:rPr>
              <w:t>Ako zbog negativnog ispravka vrijednosti za gubitke ispravljeni iznos za gubitke koji se može pripisati štetnom događaju padne ispod praga internog prikupljanja podataka institucije, institucija iskazuje ukupni iznos gubitka za taj štetni događaj akumulirano do posljednjeg trenutka kada je događaj prijavljen za referentni datum u prosincu (tj. izvorni gubitak plus/minus svi ispravci vrijednosti za gubitke izvršeni u prethodnim referentnim izvještajnim razdobljima) s negativnim predznakom umjesto iznosa samog negativnog ispravka vrijednosti za gubitke.</w:t>
            </w:r>
          </w:p>
          <w:p w14:paraId="0FAF0676" w14:textId="77777777" w:rsidR="00FD54FC" w:rsidRPr="0018651A" w:rsidRDefault="00FD54FC" w:rsidP="3B06A011">
            <w:pPr>
              <w:rPr>
                <w:b/>
                <w:bCs/>
                <w:sz w:val="24"/>
              </w:rPr>
            </w:pPr>
            <w:r w:rsidRPr="0018651A">
              <w:rPr>
                <w:rFonts w:ascii="Times New Roman" w:hAnsi="Times New Roman"/>
                <w:sz w:val="24"/>
              </w:rPr>
              <w:t>Iznosi koje treba iskazati ne uzimaju u obzir dobivene povrate.</w:t>
            </w:r>
          </w:p>
        </w:tc>
      </w:tr>
      <w:tr w:rsidR="00FD54FC" w:rsidRPr="0018651A" w14:paraId="03FCD499" w14:textId="77777777" w:rsidTr="3B06A011">
        <w:tc>
          <w:tcPr>
            <w:tcW w:w="1101" w:type="dxa"/>
          </w:tcPr>
          <w:p w14:paraId="7980B206" w14:textId="77777777" w:rsidR="00FD54FC" w:rsidRPr="0018651A" w:rsidRDefault="00C93FC2" w:rsidP="00FD54FC">
            <w:pPr>
              <w:rPr>
                <w:rFonts w:ascii="Times New Roman" w:hAnsi="Times New Roman"/>
                <w:bCs/>
                <w:sz w:val="24"/>
              </w:rPr>
            </w:pPr>
            <w:r w:rsidRPr="0018651A">
              <w:rPr>
                <w:rFonts w:ascii="Times New Roman" w:hAnsi="Times New Roman"/>
                <w:sz w:val="24"/>
                <w:lang w:eastAsia="nl-BE"/>
              </w:rPr>
              <w:t>0050, 0150, 0250, 0350, 0450, 0550, 0650, 0750, 0850</w:t>
            </w:r>
          </w:p>
        </w:tc>
        <w:tc>
          <w:tcPr>
            <w:tcW w:w="8079" w:type="dxa"/>
          </w:tcPr>
          <w:p w14:paraId="593A9C4B"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Maksimalni pojedinačni gubitak</w:t>
            </w:r>
          </w:p>
          <w:p w14:paraId="388ADCDC" w14:textId="77777777" w:rsidR="00FD54FC" w:rsidRPr="0018651A" w:rsidRDefault="00FD54FC" w:rsidP="005D3C49">
            <w:pPr>
              <w:keepNext/>
              <w:rPr>
                <w:rFonts w:ascii="Times New Roman" w:hAnsi="Times New Roman"/>
                <w:sz w:val="24"/>
              </w:rPr>
            </w:pPr>
            <w:r w:rsidRPr="0018651A">
              <w:rPr>
                <w:rFonts w:ascii="Times New Roman" w:hAnsi="Times New Roman"/>
                <w:sz w:val="24"/>
              </w:rPr>
              <w:t>Maksimalni pojedinačni gubitak veća je vrijednost između:</w:t>
            </w:r>
          </w:p>
          <w:p w14:paraId="4247C82D" w14:textId="0FA11190" w:rsidR="00FD54FC" w:rsidRPr="0018651A" w:rsidRDefault="00FD54FC" w:rsidP="005D3C49">
            <w:pPr>
              <w:pStyle w:val="ListParagraph"/>
              <w:numPr>
                <w:ilvl w:val="0"/>
                <w:numId w:val="45"/>
              </w:numPr>
              <w:tabs>
                <w:tab w:val="left" w:pos="459"/>
              </w:tabs>
              <w:ind w:left="499" w:hanging="499"/>
              <w:rPr>
                <w:rFonts w:ascii="Times New Roman" w:hAnsi="Times New Roman"/>
                <w:sz w:val="24"/>
              </w:rPr>
            </w:pPr>
            <w:r w:rsidRPr="0018651A">
              <w:rPr>
                <w:rFonts w:ascii="Times New Roman" w:hAnsi="Times New Roman"/>
                <w:sz w:val="24"/>
              </w:rPr>
              <w:t>najvećeg iznosa bruto gubitka koji se odnosi na štetni događaj koji je prvi put iskazan u referentnom izvještajnom razdoblju i</w:t>
            </w:r>
          </w:p>
          <w:p w14:paraId="56D74189" w14:textId="772ECB0D" w:rsidR="00FD54FC" w:rsidRPr="0018651A" w:rsidRDefault="00FD54FC" w:rsidP="005D3C49">
            <w:pPr>
              <w:pStyle w:val="ListParagraph"/>
              <w:numPr>
                <w:ilvl w:val="0"/>
                <w:numId w:val="45"/>
              </w:numPr>
              <w:tabs>
                <w:tab w:val="left" w:pos="459"/>
              </w:tabs>
              <w:ind w:left="499" w:hanging="499"/>
              <w:rPr>
                <w:rFonts w:ascii="Times New Roman" w:hAnsi="Times New Roman"/>
                <w:sz w:val="24"/>
              </w:rPr>
            </w:pPr>
            <w:r w:rsidRPr="0018651A">
              <w:rPr>
                <w:rFonts w:ascii="Times New Roman" w:hAnsi="Times New Roman"/>
                <w:sz w:val="24"/>
              </w:rPr>
              <w:t>najvećeg iznosa pozitivnog ispravaka vrijednosti za gubitke (kako je navedeno u prethodnim redcima 0040, 0140, …, 0840) koji se odnosi na štetni događaj koji je prvi put iskazan u prethodnom referentnom izvještajnom razdoblju.</w:t>
            </w:r>
          </w:p>
          <w:p w14:paraId="1AFA00C9" w14:textId="77777777" w:rsidR="00FD54FC" w:rsidRPr="0018651A" w:rsidRDefault="00FD54FC" w:rsidP="3B06A011">
            <w:pPr>
              <w:rPr>
                <w:sz w:val="24"/>
              </w:rPr>
            </w:pPr>
            <w:r w:rsidRPr="0018651A">
              <w:rPr>
                <w:rFonts w:ascii="Times New Roman" w:hAnsi="Times New Roman"/>
                <w:sz w:val="24"/>
              </w:rPr>
              <w:t>Iznosi koje treba iskazati ne uzimaju u obzir dobivene povrate.</w:t>
            </w:r>
          </w:p>
        </w:tc>
      </w:tr>
      <w:tr w:rsidR="00FD54FC" w:rsidRPr="0018651A" w14:paraId="7ED98CBE" w14:textId="77777777" w:rsidTr="3B06A011">
        <w:tc>
          <w:tcPr>
            <w:tcW w:w="1101" w:type="dxa"/>
          </w:tcPr>
          <w:p w14:paraId="1574A031" w14:textId="77777777" w:rsidR="00FD54FC" w:rsidRPr="0018651A" w:rsidRDefault="00C93FC2" w:rsidP="00FD54FC">
            <w:pPr>
              <w:rPr>
                <w:rFonts w:ascii="Times New Roman" w:hAnsi="Times New Roman"/>
                <w:bCs/>
                <w:sz w:val="24"/>
              </w:rPr>
            </w:pPr>
            <w:r w:rsidRPr="0018651A">
              <w:rPr>
                <w:rFonts w:ascii="Times New Roman" w:hAnsi="Times New Roman"/>
                <w:sz w:val="24"/>
                <w:lang w:eastAsia="nl-BE"/>
              </w:rPr>
              <w:t xml:space="preserve">0060, 0160, 0260, 0360, 0460, 0560, 0660, </w:t>
            </w:r>
            <w:r w:rsidRPr="0018651A">
              <w:rPr>
                <w:rFonts w:ascii="Times New Roman" w:hAnsi="Times New Roman"/>
                <w:sz w:val="24"/>
                <w:lang w:eastAsia="nl-BE"/>
              </w:rPr>
              <w:lastRenderedPageBreak/>
              <w:t>0760, 0860</w:t>
            </w:r>
          </w:p>
        </w:tc>
        <w:tc>
          <w:tcPr>
            <w:tcW w:w="8079" w:type="dxa"/>
          </w:tcPr>
          <w:p w14:paraId="36322A87"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lastRenderedPageBreak/>
              <w:t>Zbroj pet najvećih gubitaka</w:t>
            </w:r>
          </w:p>
          <w:p w14:paraId="3D9655C2" w14:textId="77777777" w:rsidR="00FD54FC" w:rsidRPr="0018651A" w:rsidRDefault="00FD54FC" w:rsidP="005D3C49">
            <w:pPr>
              <w:keepNext/>
              <w:rPr>
                <w:rFonts w:ascii="Times New Roman" w:hAnsi="Times New Roman"/>
                <w:sz w:val="24"/>
              </w:rPr>
            </w:pPr>
            <w:r w:rsidRPr="0018651A">
              <w:rPr>
                <w:rFonts w:ascii="Times New Roman" w:hAnsi="Times New Roman"/>
                <w:sz w:val="24"/>
              </w:rPr>
              <w:t>Zbroj pet najvećih gubitaka zbroj je pet najvećih iznosa među:</w:t>
            </w:r>
          </w:p>
          <w:p w14:paraId="4B64CFB7" w14:textId="47C0B203" w:rsidR="00FD54FC" w:rsidRPr="0018651A" w:rsidRDefault="00FD54FC" w:rsidP="005D3C49">
            <w:pPr>
              <w:pStyle w:val="ListParagraph"/>
              <w:numPr>
                <w:ilvl w:val="0"/>
                <w:numId w:val="46"/>
              </w:numPr>
              <w:tabs>
                <w:tab w:val="left" w:pos="459"/>
              </w:tabs>
              <w:ind w:left="499" w:hanging="499"/>
              <w:rPr>
                <w:rFonts w:ascii="Times New Roman" w:hAnsi="Times New Roman"/>
                <w:sz w:val="24"/>
              </w:rPr>
            </w:pPr>
            <w:r w:rsidRPr="0018651A">
              <w:rPr>
                <w:rFonts w:ascii="Times New Roman" w:hAnsi="Times New Roman"/>
                <w:sz w:val="24"/>
              </w:rPr>
              <w:t>iznosima bruto gubitka za štetne događaje iskazane prvi put u referentnom izvještajnom razdoblju i</w:t>
            </w:r>
          </w:p>
          <w:p w14:paraId="758169F5" w14:textId="305E1E4A" w:rsidR="00FD54FC" w:rsidRPr="0018651A" w:rsidRDefault="00FD54FC" w:rsidP="005D3C49">
            <w:pPr>
              <w:pStyle w:val="ListParagraph"/>
              <w:numPr>
                <w:ilvl w:val="0"/>
                <w:numId w:val="46"/>
              </w:numPr>
              <w:tabs>
                <w:tab w:val="left" w:pos="459"/>
              </w:tabs>
              <w:ind w:left="499" w:hanging="499"/>
              <w:rPr>
                <w:rFonts w:ascii="Times New Roman" w:hAnsi="Times New Roman"/>
                <w:sz w:val="24"/>
              </w:rPr>
            </w:pPr>
            <w:r w:rsidRPr="0018651A">
              <w:rPr>
                <w:rFonts w:ascii="Times New Roman" w:hAnsi="Times New Roman"/>
                <w:sz w:val="24"/>
              </w:rPr>
              <w:t xml:space="preserve">iznosima pozitivnih ispravaka vrijednosti za gubitke (kako je prethodno definirano za retke 0040, 0140, ..., 0840) koji se odnose na štetne događaje koji </w:t>
            </w:r>
            <w:r w:rsidRPr="0018651A">
              <w:rPr>
                <w:rFonts w:ascii="Times New Roman" w:hAnsi="Times New Roman"/>
                <w:sz w:val="24"/>
              </w:rPr>
              <w:lastRenderedPageBreak/>
              <w:t>su prvi put iskazani u prethodnom referentnom izvještajnom razdoblju. Iznos koji se može smatrati jednim od pet najvećih iznosa jednak je iznosu samog ispravka vrijednosti za gubitke, a ne ukupnom gubitku povezanom s odgovarajućim štetnim događajem prije ili nakon ispravka vrijednosti za gubitke.</w:t>
            </w:r>
          </w:p>
          <w:p w14:paraId="00CACAFA" w14:textId="77777777" w:rsidR="00FD54FC" w:rsidRPr="0018651A" w:rsidRDefault="00FD54FC" w:rsidP="3B06A011">
            <w:pPr>
              <w:rPr>
                <w:sz w:val="24"/>
              </w:rPr>
            </w:pPr>
            <w:r w:rsidRPr="0018651A">
              <w:rPr>
                <w:rFonts w:ascii="Times New Roman" w:hAnsi="Times New Roman"/>
                <w:sz w:val="24"/>
              </w:rPr>
              <w:t>Iznosi koje treba iskazati ne uzimaju u obzir dobivene povrate.</w:t>
            </w:r>
          </w:p>
        </w:tc>
      </w:tr>
      <w:tr w:rsidR="00FD54FC" w:rsidRPr="0018651A" w14:paraId="5406E1EB" w14:textId="77777777" w:rsidTr="3B06A011">
        <w:tc>
          <w:tcPr>
            <w:tcW w:w="1101" w:type="dxa"/>
          </w:tcPr>
          <w:p w14:paraId="7AF95081" w14:textId="77777777" w:rsidR="00FD54FC" w:rsidRPr="0018651A" w:rsidRDefault="00C93FC2" w:rsidP="00FD54FC">
            <w:pPr>
              <w:rPr>
                <w:rFonts w:ascii="Times New Roman" w:hAnsi="Times New Roman"/>
                <w:bCs/>
                <w:sz w:val="24"/>
              </w:rPr>
            </w:pPr>
            <w:r w:rsidRPr="0018651A">
              <w:rPr>
                <w:rFonts w:ascii="Times New Roman" w:hAnsi="Times New Roman"/>
                <w:sz w:val="24"/>
                <w:lang w:eastAsia="nl-BE"/>
              </w:rPr>
              <w:lastRenderedPageBreak/>
              <w:t>0070, 0170, 0270, 0370, 0470, 0570, 0670, 0770, 0870</w:t>
            </w:r>
          </w:p>
        </w:tc>
        <w:tc>
          <w:tcPr>
            <w:tcW w:w="8079" w:type="dxa"/>
          </w:tcPr>
          <w:p w14:paraId="4992576E" w14:textId="77777777" w:rsidR="00FD54FC" w:rsidRPr="0018651A" w:rsidRDefault="00B34B0B" w:rsidP="005D3C49">
            <w:pPr>
              <w:keepNext/>
              <w:rPr>
                <w:sz w:val="24"/>
              </w:rPr>
            </w:pPr>
            <w:r w:rsidRPr="0018651A">
              <w:rPr>
                <w:rStyle w:val="InstructionsTabelleberschrift"/>
                <w:rFonts w:ascii="Times New Roman" w:hAnsi="Times New Roman"/>
                <w:sz w:val="24"/>
              </w:rPr>
              <w:t>Ukupni izravni povrat gubitka</w:t>
            </w:r>
          </w:p>
          <w:p w14:paraId="0E30E677" w14:textId="0AA1E7F1" w:rsidR="00FD54FC" w:rsidRPr="0018651A" w:rsidRDefault="00FD54FC" w:rsidP="00FD54FC">
            <w:pPr>
              <w:rPr>
                <w:rFonts w:ascii="Times New Roman" w:hAnsi="Times New Roman"/>
                <w:sz w:val="24"/>
              </w:rPr>
            </w:pPr>
            <w:r w:rsidRPr="0018651A">
              <w:rPr>
                <w:rFonts w:ascii="Times New Roman" w:hAnsi="Times New Roman"/>
                <w:sz w:val="24"/>
              </w:rPr>
              <w:t>Izravni povrati gubitka jesu svi ostvareni povrati gubitka, osim onih koji podliježu osiguranju kako je navedeno u retku ove tablice u nastavku.</w:t>
            </w:r>
          </w:p>
          <w:p w14:paraId="05060BFF" w14:textId="25BCB89A" w:rsidR="008A1E95" w:rsidRPr="0018651A" w:rsidRDefault="00FD54FC" w:rsidP="005D3C49">
            <w:pPr>
              <w:rPr>
                <w:rFonts w:ascii="Times New Roman" w:hAnsi="Times New Roman"/>
                <w:sz w:val="24"/>
              </w:rPr>
            </w:pPr>
            <w:r w:rsidRPr="0018651A">
              <w:rPr>
                <w:rFonts w:ascii="Times New Roman" w:hAnsi="Times New Roman"/>
                <w:sz w:val="24"/>
              </w:rPr>
              <w:t>Ukupni izravni povrat gubitka je zbroj svih izravnih povrata i ispravaka izravnih povrata obračunanih u izvještajnom razdoblju koji se odnose na događaje gubitka zbog operativnog rizika koji su prvi put obračunani u referentnom izvještajnom razdoblju ili u prethodnim referentnim izvještajnim razdobljima.</w:t>
            </w:r>
          </w:p>
        </w:tc>
      </w:tr>
      <w:tr w:rsidR="00FD54FC" w:rsidRPr="0018651A" w14:paraId="634FF9D5" w14:textId="77777777" w:rsidTr="3B06A011">
        <w:tc>
          <w:tcPr>
            <w:tcW w:w="1101" w:type="dxa"/>
          </w:tcPr>
          <w:p w14:paraId="2715DBA0" w14:textId="77777777" w:rsidR="00FD54FC" w:rsidRPr="0018651A" w:rsidRDefault="00C93FC2" w:rsidP="00FD54FC">
            <w:pPr>
              <w:rPr>
                <w:rFonts w:ascii="Times New Roman" w:hAnsi="Times New Roman"/>
                <w:bCs/>
                <w:sz w:val="24"/>
              </w:rPr>
            </w:pPr>
            <w:r w:rsidRPr="0018651A">
              <w:rPr>
                <w:rFonts w:ascii="Times New Roman" w:hAnsi="Times New Roman"/>
                <w:sz w:val="24"/>
                <w:lang w:eastAsia="nl-BE"/>
              </w:rPr>
              <w:t>0080, 0180, 0</w:t>
            </w:r>
            <w:r w:rsidRPr="0018651A">
              <w:rPr>
                <w:rFonts w:ascii="Times New Roman" w:hAnsi="Times New Roman"/>
                <w:sz w:val="24"/>
                <w:lang w:eastAsia="de-DE"/>
              </w:rPr>
              <w:t>280</w:t>
            </w:r>
            <w:r w:rsidRPr="0018651A">
              <w:rPr>
                <w:rFonts w:ascii="Times New Roman" w:hAnsi="Times New Roman"/>
                <w:sz w:val="24"/>
                <w:lang w:eastAsia="nl-BE"/>
              </w:rPr>
              <w:t>, 0380, 0480, 0580, 0680, 0780, 0880</w:t>
            </w:r>
          </w:p>
        </w:tc>
        <w:tc>
          <w:tcPr>
            <w:tcW w:w="8079" w:type="dxa"/>
          </w:tcPr>
          <w:p w14:paraId="0C974825" w14:textId="004BC639"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Ukupni povrat od osiguranja</w:t>
            </w:r>
          </w:p>
          <w:p w14:paraId="22B75DB4" w14:textId="760018A0" w:rsidR="00FD54FC" w:rsidRPr="0018651A" w:rsidRDefault="00FD54FC" w:rsidP="00FD54FC">
            <w:pPr>
              <w:rPr>
                <w:rFonts w:ascii="Times New Roman" w:hAnsi="Times New Roman"/>
                <w:sz w:val="24"/>
              </w:rPr>
            </w:pPr>
            <w:r w:rsidRPr="0018651A">
              <w:rPr>
                <w:rFonts w:ascii="Times New Roman" w:hAnsi="Times New Roman"/>
                <w:sz w:val="24"/>
              </w:rPr>
              <w:t>Povrati od osiguranja jesu povrati u skladu s člankom 317. stavkom 1. i člankom 318. Uredbe (EU) br. 575/2013.</w:t>
            </w:r>
          </w:p>
          <w:p w14:paraId="6F9286F3" w14:textId="3EB99CA9" w:rsidR="00FD54FC" w:rsidRPr="0018651A" w:rsidRDefault="00FD54FC" w:rsidP="3B06A011">
            <w:pPr>
              <w:rPr>
                <w:sz w:val="24"/>
              </w:rPr>
            </w:pPr>
            <w:r w:rsidRPr="0018651A">
              <w:rPr>
                <w:rFonts w:ascii="Times New Roman" w:hAnsi="Times New Roman"/>
                <w:sz w:val="24"/>
              </w:rPr>
              <w:t>Ukupni povrat od osiguranja zbroj je svih povrata od osiguranja i ispravaka takvih povrata obračunanih u referentnom izvještajnom razdoblju i koji se odnose na događaje gubitka zbog operativnog rizika koji su prvi put obračunani u referentnom izvještajnom razdoblju ili u prethodnim referentnim izvještajnim razdobljima.</w:t>
            </w:r>
          </w:p>
        </w:tc>
      </w:tr>
      <w:tr w:rsidR="00FD54FC" w:rsidRPr="0018651A" w14:paraId="331252AE" w14:textId="77777777" w:rsidTr="3B06A011">
        <w:tc>
          <w:tcPr>
            <w:tcW w:w="1101" w:type="dxa"/>
          </w:tcPr>
          <w:p w14:paraId="0E304D67" w14:textId="77777777" w:rsidR="00FD54FC" w:rsidRPr="0018651A" w:rsidRDefault="00C93FC2" w:rsidP="000F70EC">
            <w:pPr>
              <w:rPr>
                <w:rFonts w:ascii="Times New Roman" w:hAnsi="Times New Roman"/>
                <w:bCs/>
                <w:sz w:val="24"/>
              </w:rPr>
            </w:pPr>
            <w:r w:rsidRPr="0018651A">
              <w:rPr>
                <w:rFonts w:ascii="Times New Roman" w:hAnsi="Times New Roman"/>
                <w:sz w:val="24"/>
                <w:lang w:eastAsia="de-DE"/>
              </w:rPr>
              <w:t>0910</w:t>
            </w:r>
            <w:r w:rsidRPr="0018651A">
              <w:rPr>
                <w:rFonts w:ascii="Times New Roman" w:hAnsi="Times New Roman"/>
                <w:sz w:val="24"/>
                <w:lang w:eastAsia="nl-BE"/>
              </w:rPr>
              <w:t>-0980</w:t>
            </w:r>
          </w:p>
        </w:tc>
        <w:tc>
          <w:tcPr>
            <w:tcW w:w="8079" w:type="dxa"/>
          </w:tcPr>
          <w:p w14:paraId="6E1626E8"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UKUPNO POSLOVNE LINIJE</w:t>
            </w:r>
          </w:p>
          <w:p w14:paraId="62DF7EDA" w14:textId="77777777" w:rsidR="00FD54FC" w:rsidRPr="0018651A" w:rsidRDefault="00FD54FC" w:rsidP="3B06A011">
            <w:pPr>
              <w:rPr>
                <w:rFonts w:ascii="Times New Roman" w:hAnsi="Times New Roman"/>
                <w:sz w:val="24"/>
              </w:rPr>
            </w:pPr>
            <w:r w:rsidRPr="0018651A">
              <w:rPr>
                <w:rFonts w:ascii="Times New Roman" w:hAnsi="Times New Roman"/>
                <w:sz w:val="24"/>
              </w:rPr>
              <w:t>Za svaku vrstu štetnog događaja (stupac od 0010 do 0080) potrebno je iskazati informacije o ukupnim poslovnim linijama.</w:t>
            </w:r>
          </w:p>
        </w:tc>
      </w:tr>
      <w:tr w:rsidR="00FD54FC" w:rsidRPr="0018651A" w14:paraId="5E001C76" w14:textId="77777777" w:rsidTr="3B06A011">
        <w:tc>
          <w:tcPr>
            <w:tcW w:w="1101" w:type="dxa"/>
          </w:tcPr>
          <w:p w14:paraId="60FA9CC0" w14:textId="77777777" w:rsidR="00FD54FC" w:rsidRPr="0018651A" w:rsidRDefault="00C93FC2" w:rsidP="000F70EC">
            <w:pPr>
              <w:rPr>
                <w:rFonts w:ascii="Times New Roman" w:hAnsi="Times New Roman"/>
                <w:bCs/>
                <w:sz w:val="24"/>
              </w:rPr>
            </w:pPr>
            <w:r w:rsidRPr="0018651A">
              <w:rPr>
                <w:rFonts w:ascii="Times New Roman" w:hAnsi="Times New Roman"/>
                <w:sz w:val="24"/>
                <w:lang w:eastAsia="nl-BE"/>
              </w:rPr>
              <w:t>0910-0914</w:t>
            </w:r>
          </w:p>
        </w:tc>
        <w:tc>
          <w:tcPr>
            <w:tcW w:w="8079" w:type="dxa"/>
          </w:tcPr>
          <w:p w14:paraId="095C4CCB"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Broj štetnih događaja</w:t>
            </w:r>
          </w:p>
          <w:p w14:paraId="34FAAF76" w14:textId="71BBD004" w:rsidR="00FD54FC" w:rsidRPr="0018651A" w:rsidRDefault="00FD54FC" w:rsidP="3B06A011">
            <w:pPr>
              <w:rPr>
                <w:rFonts w:ascii="Times New Roman" w:hAnsi="Times New Roman"/>
                <w:sz w:val="24"/>
              </w:rPr>
            </w:pPr>
            <w:r w:rsidRPr="0018651A">
              <w:rPr>
                <w:rFonts w:ascii="Times New Roman" w:hAnsi="Times New Roman"/>
                <w:sz w:val="24"/>
              </w:rPr>
              <w:t>U retku 0910 iskazuje se broj štetnih događaja iznad internog praga po vrstama štetnih događaja za ukupne poslovne linije. Taj iznos može biti manji od agregiranog broja štetnih događaja po poslovnim linijama jer se štetni događaji s višestrukim učincima (učinci na različite poslovne linije) smatraju jednim štetnim događajem. Može biti i veći ako institucija koja je u prosincu 2024. izračunala svoje kapitalne zahtjeve u skladu s jednostavnim pristupom (BIA) ne može u svakom slučaju utvrditi poslovnu liniju / poslovne linije na koje gubitak utječe.</w:t>
            </w:r>
          </w:p>
          <w:p w14:paraId="1029FFB0" w14:textId="77777777" w:rsidR="00FD54FC" w:rsidRPr="0018651A" w:rsidRDefault="00FD54FC" w:rsidP="00FD54FC">
            <w:pPr>
              <w:rPr>
                <w:rFonts w:ascii="Times New Roman" w:hAnsi="Times New Roman"/>
                <w:sz w:val="24"/>
              </w:rPr>
            </w:pPr>
            <w:r w:rsidRPr="0018651A">
              <w:rPr>
                <w:rFonts w:ascii="Times New Roman" w:hAnsi="Times New Roman"/>
                <w:sz w:val="24"/>
              </w:rPr>
              <w:t>U redcima od 0911 do 0914 iskazuje se broj štetnih događaja s bruto iznosom gubitka unutar raspona definiranih u odgovarajućim redcima obrasca.</w:t>
            </w:r>
          </w:p>
          <w:p w14:paraId="3642B0CB" w14:textId="732C4B5C" w:rsidR="00FD54FC" w:rsidRPr="0018651A" w:rsidRDefault="00FD54FC" w:rsidP="005D3C49">
            <w:pPr>
              <w:keepNext/>
              <w:rPr>
                <w:rFonts w:ascii="Times New Roman" w:hAnsi="Times New Roman"/>
                <w:sz w:val="24"/>
              </w:rPr>
            </w:pPr>
            <w:r w:rsidRPr="0018651A">
              <w:rPr>
                <w:rFonts w:ascii="Times New Roman" w:hAnsi="Times New Roman"/>
                <w:sz w:val="24"/>
              </w:rPr>
              <w:t>Pod uvjetom da je institucija sve svoje gubitke pripisala poslovnoj liniji ili da je utvrdila vrste štetnih događaja za sve gubitke, za stupac 0080 primjenjuje se sljedeće, ovisno o slučaju:</w:t>
            </w:r>
          </w:p>
          <w:p w14:paraId="37853BE1" w14:textId="6BFD6AFC" w:rsidR="00FD54FC" w:rsidRPr="0018651A" w:rsidRDefault="00FD54FC" w:rsidP="005D3C49">
            <w:pPr>
              <w:pStyle w:val="ListParagraph"/>
              <w:numPr>
                <w:ilvl w:val="0"/>
                <w:numId w:val="31"/>
              </w:numPr>
              <w:ind w:left="358" w:hanging="358"/>
              <w:rPr>
                <w:rFonts w:ascii="Times New Roman" w:hAnsi="Times New Roman"/>
                <w:sz w:val="24"/>
              </w:rPr>
            </w:pPr>
            <w:r w:rsidRPr="0018651A">
              <w:rPr>
                <w:rFonts w:ascii="Times New Roman" w:hAnsi="Times New Roman"/>
                <w:sz w:val="24"/>
              </w:rPr>
              <w:t xml:space="preserve">Ukupan broj štetnih događaja iskazanih u redcima od 0910 do 0914 jednak je horizontalnom agregiranju broja štetnih događaja u odgovarajućem retku jer </w:t>
            </w:r>
            <w:r w:rsidRPr="0018651A">
              <w:rPr>
                <w:rFonts w:ascii="Times New Roman" w:hAnsi="Times New Roman"/>
                <w:sz w:val="24"/>
              </w:rPr>
              <w:lastRenderedPageBreak/>
              <w:t>se u tim vrijednostima štetni događaji s učincima u različitim poslovnim linijama već smatraju jednim štetnim događajem.</w:t>
            </w:r>
          </w:p>
          <w:p w14:paraId="0D57024E" w14:textId="6D59921A" w:rsidR="00FD54FC" w:rsidRPr="0018651A"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18651A">
              <w:rPr>
                <w:rFonts w:ascii="Times New Roman" w:hAnsi="Times New Roman"/>
                <w:sz w:val="24"/>
              </w:rPr>
              <w:t>Iznos iskazan u stupcu 0080 retku 0910 nije nužno jednak vertikalnom agregiranju broja štetnih događaja koji su uključeni u stupac 0080 jer jedan štetni događaj može istodobno utjecati na različite poslovne linije.</w:t>
            </w:r>
          </w:p>
        </w:tc>
      </w:tr>
      <w:tr w:rsidR="00FD54FC" w:rsidRPr="0018651A" w14:paraId="758B9A40" w14:textId="77777777" w:rsidTr="3B06A011">
        <w:tc>
          <w:tcPr>
            <w:tcW w:w="1101" w:type="dxa"/>
          </w:tcPr>
          <w:p w14:paraId="4550C890" w14:textId="77777777" w:rsidR="00FD54FC" w:rsidRPr="0018651A" w:rsidRDefault="00C93FC2" w:rsidP="000F70EC">
            <w:pPr>
              <w:rPr>
                <w:rFonts w:ascii="Times New Roman" w:hAnsi="Times New Roman"/>
                <w:bCs/>
                <w:sz w:val="24"/>
              </w:rPr>
            </w:pPr>
            <w:r w:rsidRPr="0018651A">
              <w:rPr>
                <w:rFonts w:ascii="Times New Roman" w:hAnsi="Times New Roman"/>
                <w:sz w:val="24"/>
                <w:lang w:eastAsia="nl-BE"/>
              </w:rPr>
              <w:lastRenderedPageBreak/>
              <w:t>0920-0924</w:t>
            </w:r>
          </w:p>
        </w:tc>
        <w:tc>
          <w:tcPr>
            <w:tcW w:w="8079" w:type="dxa"/>
          </w:tcPr>
          <w:p w14:paraId="472B1327"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Iznos bruto gubitka (novi štetni događaji)</w:t>
            </w:r>
          </w:p>
          <w:p w14:paraId="5A8AAD03" w14:textId="7CBD9A80" w:rsidR="00FD54FC" w:rsidRPr="0018651A" w:rsidRDefault="00FD54FC" w:rsidP="3B06A011">
            <w:pPr>
              <w:rPr>
                <w:rFonts w:ascii="Times New Roman" w:hAnsi="Times New Roman"/>
                <w:sz w:val="24"/>
              </w:rPr>
            </w:pPr>
            <w:r w:rsidRPr="0018651A">
              <w:rPr>
                <w:rFonts w:ascii="Times New Roman" w:hAnsi="Times New Roman"/>
                <w:sz w:val="24"/>
              </w:rPr>
              <w:t>Pod uvjetom da je institucija sve svoje gubitke pripisala poslovnoj liniji, iznos bruto gubitka (novi štetni događaji) iskazan u retku 0920 jednak je jednostavnom agregiranju iznosa bruto gubitka novih štetnih događaja za svaku poslovnu liniju.</w:t>
            </w:r>
          </w:p>
          <w:p w14:paraId="151C30DF" w14:textId="77777777" w:rsidR="00FD54FC" w:rsidRPr="0018651A" w:rsidRDefault="00FD54FC" w:rsidP="00FD54FC">
            <w:pPr>
              <w:rPr>
                <w:rStyle w:val="InstructionsTabelleberschrift"/>
                <w:rFonts w:ascii="Times New Roman" w:hAnsi="Times New Roman"/>
                <w:sz w:val="24"/>
              </w:rPr>
            </w:pPr>
            <w:r w:rsidRPr="0018651A">
              <w:rPr>
                <w:rFonts w:ascii="Times New Roman" w:hAnsi="Times New Roman"/>
                <w:sz w:val="24"/>
              </w:rPr>
              <w:t>U redcima od 0921 do 0924 iskazuje se iznos bruto gubitka za štetne događaje s iznosom bruto gubitka unutar raspona definiranih u odgovarajućim redcima.</w:t>
            </w:r>
          </w:p>
        </w:tc>
      </w:tr>
      <w:tr w:rsidR="00FD54FC" w:rsidRPr="0018651A" w14:paraId="2C2C0351" w14:textId="77777777" w:rsidTr="3B06A011">
        <w:tc>
          <w:tcPr>
            <w:tcW w:w="1101" w:type="dxa"/>
          </w:tcPr>
          <w:p w14:paraId="07A96EC8" w14:textId="77777777" w:rsidR="00FD54FC" w:rsidRPr="0018651A" w:rsidRDefault="00C93FC2" w:rsidP="00FD54FC">
            <w:pPr>
              <w:rPr>
                <w:rFonts w:ascii="Times New Roman" w:hAnsi="Times New Roman"/>
                <w:bCs/>
                <w:sz w:val="24"/>
              </w:rPr>
            </w:pPr>
            <w:r w:rsidRPr="0018651A">
              <w:rPr>
                <w:rFonts w:ascii="Times New Roman" w:hAnsi="Times New Roman"/>
                <w:sz w:val="24"/>
                <w:lang w:eastAsia="de-DE"/>
              </w:rPr>
              <w:t>0930, 0</w:t>
            </w:r>
            <w:r w:rsidRPr="0018651A">
              <w:rPr>
                <w:rFonts w:ascii="Times New Roman" w:hAnsi="Times New Roman"/>
                <w:sz w:val="24"/>
                <w:lang w:eastAsia="nl-BE"/>
              </w:rPr>
              <w:t>935, 0936</w:t>
            </w:r>
          </w:p>
        </w:tc>
        <w:tc>
          <w:tcPr>
            <w:tcW w:w="8079" w:type="dxa"/>
          </w:tcPr>
          <w:p w14:paraId="0A0BA6EE" w14:textId="77777777" w:rsidR="00FD54FC" w:rsidRPr="0018651A" w:rsidRDefault="00FD54FC" w:rsidP="005D3C49">
            <w:pPr>
              <w:keepNext/>
              <w:rPr>
                <w:rFonts w:ascii="Times New Roman" w:hAnsi="Times New Roman"/>
                <w:sz w:val="24"/>
              </w:rPr>
            </w:pPr>
            <w:r w:rsidRPr="0018651A">
              <w:rPr>
                <w:rStyle w:val="InstructionsTabelleberschrift"/>
                <w:rFonts w:ascii="Times New Roman" w:hAnsi="Times New Roman"/>
                <w:sz w:val="24"/>
              </w:rPr>
              <w:t>Broj štetnih događaja koji podliježu ispravcima vrijednosti za gubitke</w:t>
            </w:r>
          </w:p>
          <w:p w14:paraId="7C0FBBBE" w14:textId="1D9BA1FB" w:rsidR="00FD54FC" w:rsidRPr="0018651A" w:rsidRDefault="00FD54FC" w:rsidP="3B06A011">
            <w:pPr>
              <w:rPr>
                <w:rFonts w:ascii="Times New Roman" w:hAnsi="Times New Roman"/>
                <w:sz w:val="24"/>
              </w:rPr>
            </w:pPr>
            <w:r w:rsidRPr="0018651A">
              <w:rPr>
                <w:rFonts w:ascii="Times New Roman" w:hAnsi="Times New Roman"/>
                <w:sz w:val="24"/>
              </w:rPr>
              <w:t>U retku 0930 iskazuje se ukupan broj štetnih događaja koji podliježu ispravcima vrijednosti za gubitke kako je iskazano u redcima 0030, 0130, …, 0830. Taj iznos može biti manji od agregiranog broja štetnih događaja koji podliježu ispravcima vrijednosti za gubitke po poslovnim linijama jer se štetni događaji s višestrukim učincima (učinci na različite poslovne linije) smatraju jednim štetnim događajem. Može biti i veći ako institucija koja je u prosincu 2024. izračunala svoje kapitalne zahtjeve u skladu s jednostavnim pristupom (BIA) ne može u svakom slučaju utvrditi poslovnu liniju / poslovne linije na koje gubitak utječe.</w:t>
            </w:r>
          </w:p>
          <w:p w14:paraId="02A26C93" w14:textId="77777777" w:rsidR="00FD54FC" w:rsidRPr="0018651A" w:rsidRDefault="00FD54FC" w:rsidP="00FD54FC">
            <w:pPr>
              <w:rPr>
                <w:rStyle w:val="InstructionsTabelleberschrift"/>
                <w:rFonts w:ascii="Times New Roman" w:hAnsi="Times New Roman"/>
                <w:sz w:val="24"/>
              </w:rPr>
            </w:pPr>
            <w:r w:rsidRPr="0018651A">
              <w:rPr>
                <w:rFonts w:ascii="Times New Roman" w:hAnsi="Times New Roman"/>
                <w:sz w:val="24"/>
              </w:rPr>
              <w:t>Broj štetnih događaja koji podliježu ispravcima vrijednosti za gubitke raščlanjuje se na broj štetnih događaja za koje je u referentnom izvještajnom razdoblju proveden pozitivan ispravak vrijednosti za gubitke i na broj štetnih događaja za koje je u referentnom izvještajnom razdoblju proveden negativan ispravak vrijednosti za gubitke (svi se iskazuju s pozitivnim predznakom).</w:t>
            </w:r>
          </w:p>
        </w:tc>
      </w:tr>
      <w:tr w:rsidR="00FD54FC" w:rsidRPr="0018651A" w14:paraId="601E5006" w14:textId="77777777" w:rsidTr="3B06A011">
        <w:tc>
          <w:tcPr>
            <w:tcW w:w="1101" w:type="dxa"/>
          </w:tcPr>
          <w:p w14:paraId="2F8811F2"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0940, 0945, 0946</w:t>
            </w:r>
          </w:p>
        </w:tc>
        <w:tc>
          <w:tcPr>
            <w:tcW w:w="8079" w:type="dxa"/>
          </w:tcPr>
          <w:p w14:paraId="12254164" w14:textId="77777777" w:rsidR="00FD54FC" w:rsidRPr="0018651A" w:rsidRDefault="00FD54FC" w:rsidP="005D3C49">
            <w:pPr>
              <w:keepNext/>
              <w:rPr>
                <w:rFonts w:ascii="Times New Roman" w:hAnsi="Times New Roman"/>
                <w:sz w:val="24"/>
              </w:rPr>
            </w:pPr>
            <w:r w:rsidRPr="0018651A">
              <w:rPr>
                <w:rStyle w:val="InstructionsTabelleberschrift"/>
                <w:rFonts w:ascii="Times New Roman" w:hAnsi="Times New Roman"/>
                <w:sz w:val="24"/>
              </w:rPr>
              <w:t>Ispravci vrijednosti za gubitke koji se odnose na prethodna izvještajna razdoblja</w:t>
            </w:r>
          </w:p>
          <w:p w14:paraId="3A4A4FF4" w14:textId="280DCB1D" w:rsidR="00FD54FC" w:rsidRPr="0018651A" w:rsidRDefault="00FD54FC" w:rsidP="3B06A011">
            <w:pPr>
              <w:rPr>
                <w:rFonts w:ascii="Times New Roman" w:hAnsi="Times New Roman"/>
                <w:sz w:val="24"/>
              </w:rPr>
            </w:pPr>
            <w:r w:rsidRPr="0018651A">
              <w:rPr>
                <w:rFonts w:ascii="Times New Roman" w:hAnsi="Times New Roman"/>
                <w:sz w:val="24"/>
              </w:rPr>
              <w:t>U retku 0940 iskazuju se ukupni iznosi ispravka vrijednosti za gubitke koji se odnose na prethodna izvještajna razdoblja po poslovnim linijama (kako je iskazano u redcima 0040, 0140, ..., 0840). Pod uvjetom da je institucija sve svoje gubitke pripisala poslovnoj liniji, iznos iskazan u retku 0940 jednak je jednostavnom agregiranju ispravaka vrijednosti za gubitke koji se odnose na prethodna izvještajna razdoblja iskazanih za različite poslovne linije.</w:t>
            </w:r>
          </w:p>
          <w:p w14:paraId="4FEA0713" w14:textId="77777777" w:rsidR="00FD54FC" w:rsidRPr="0018651A" w:rsidRDefault="00FD54FC" w:rsidP="00EB6FC2">
            <w:pPr>
              <w:rPr>
                <w:rFonts w:ascii="Times New Roman" w:hAnsi="Times New Roman"/>
                <w:sz w:val="24"/>
              </w:rPr>
            </w:pPr>
            <w:r w:rsidRPr="0018651A">
              <w:rPr>
                <w:rFonts w:ascii="Times New Roman" w:hAnsi="Times New Roman"/>
                <w:sz w:val="24"/>
              </w:rPr>
              <w:t xml:space="preserve">Iznos ispravaka vrijednosti za gubitke raščlanjuje se na iznos koji se odnosi na štetne događaje za koje je u referentnom izvještajnom razdoblju proveden pozitivni ispravak vrijednosti za gubitke (red 0945, iskazuje se kao pozitivna vrijednost) i iznos koji se odnosi na štetne događaje za koje je u izvještajnom razdoblju proveden negativan ispravak </w:t>
            </w:r>
            <w:proofErr w:type="spellStart"/>
            <w:r w:rsidRPr="0018651A">
              <w:rPr>
                <w:rFonts w:ascii="Times New Roman" w:hAnsi="Times New Roman"/>
                <w:sz w:val="24"/>
              </w:rPr>
              <w:t>vrijedonsti</w:t>
            </w:r>
            <w:proofErr w:type="spellEnd"/>
            <w:r w:rsidRPr="0018651A">
              <w:rPr>
                <w:rFonts w:ascii="Times New Roman" w:hAnsi="Times New Roman"/>
                <w:sz w:val="24"/>
              </w:rPr>
              <w:t xml:space="preserve"> za gubitke (redak 0946, iskazuje se kao negativna vrijednost). Ako zbog negativnog ispravka vrijednosti za gubitke ispravljeni iznos gubitka koji se može pripisati štetnom događaju padne ispod praga internog prikupljanja podataka institucije, institucija iskazuje ukupni iznos gubitka za taj štetni događaj akumulirano do posljednjeg trenutka kada je štetni događaj prijavljen za referentni datum u prosincu (tj. izvorni gubitak plus/minus svi </w:t>
            </w:r>
            <w:r w:rsidRPr="0018651A">
              <w:rPr>
                <w:rFonts w:ascii="Times New Roman" w:hAnsi="Times New Roman"/>
                <w:sz w:val="24"/>
              </w:rPr>
              <w:lastRenderedPageBreak/>
              <w:t>ispravci vrijednosti za gubitke izvršeni u prethodnim referentnim izvještajnim razdobljima) s negativnim predznakom u retku 0946 umjesto iznosa samog negativnog ispravka vrijednosti za gubitke.</w:t>
            </w:r>
          </w:p>
        </w:tc>
      </w:tr>
      <w:tr w:rsidR="00FD54FC" w:rsidRPr="0018651A"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Maksimalni pojedinačni gubitak</w:t>
            </w:r>
          </w:p>
          <w:p w14:paraId="475751C9" w14:textId="4A0524CC" w:rsidR="00FD54FC" w:rsidRPr="0018651A" w:rsidRDefault="00FD54FC" w:rsidP="3B06A011">
            <w:pPr>
              <w:rPr>
                <w:rFonts w:ascii="Times New Roman" w:hAnsi="Times New Roman"/>
                <w:sz w:val="24"/>
              </w:rPr>
            </w:pPr>
            <w:r w:rsidRPr="0018651A">
              <w:rPr>
                <w:rFonts w:ascii="Times New Roman" w:hAnsi="Times New Roman"/>
                <w:sz w:val="24"/>
              </w:rPr>
              <w:t>Pod uvjetom da je institucija sve svoje gubitke pripisala navedenoj poslovnoj liniji, maksimalni pojedinačni gubitak jednak je maksimalnom gubitku iznad internog praga za svaku vrstu štetnog događaja i među svim poslovnim linijama. Ti iznosi mogu biti veći od najvećeg pojedinačnog gubitka zabilježenog u svakoj poslovnoj liniji u kojoj štetni događaj utječe na različite poslovne linije.</w:t>
            </w:r>
          </w:p>
          <w:p w14:paraId="7BE96ED9" w14:textId="718AAC52" w:rsidR="00FD54FC" w:rsidRPr="0018651A" w:rsidRDefault="00FD54FC" w:rsidP="005D3C49">
            <w:pPr>
              <w:keepNext/>
              <w:rPr>
                <w:rFonts w:ascii="Times New Roman" w:hAnsi="Times New Roman"/>
                <w:sz w:val="24"/>
              </w:rPr>
            </w:pPr>
            <w:r w:rsidRPr="0018651A">
              <w:rPr>
                <w:rFonts w:ascii="Times New Roman" w:hAnsi="Times New Roman"/>
                <w:sz w:val="24"/>
              </w:rPr>
              <w:t>Pod uvjetom da je institucija sve svoje gubitke pripisala navedenoj poslovnoj liniji ili da je utvrdila vrste štetnih događaja za sve gubitke, za stupac 0080 primjenjuje se sljedeće:</w:t>
            </w:r>
          </w:p>
          <w:p w14:paraId="454E8214" w14:textId="36F9566A" w:rsidR="00FD54FC" w:rsidRPr="0018651A" w:rsidRDefault="00FD54FC" w:rsidP="005D3C49">
            <w:pPr>
              <w:pStyle w:val="ListParagraph"/>
              <w:numPr>
                <w:ilvl w:val="0"/>
                <w:numId w:val="31"/>
              </w:numPr>
              <w:ind w:left="358" w:hanging="358"/>
              <w:rPr>
                <w:rFonts w:ascii="Times New Roman" w:hAnsi="Times New Roman"/>
                <w:b/>
                <w:bCs/>
                <w:sz w:val="24"/>
                <w:u w:val="single"/>
              </w:rPr>
            </w:pPr>
            <w:r w:rsidRPr="0018651A">
              <w:rPr>
                <w:rFonts w:ascii="Times New Roman" w:hAnsi="Times New Roman"/>
                <w:sz w:val="24"/>
              </w:rPr>
              <w:t>Iskazani maksimalni pojedinačni gubitak jednak je najvećoj vrijednosti iskazanoj u stupcima od 0010 do 0070 ovog retka.</w:t>
            </w:r>
          </w:p>
          <w:p w14:paraId="6FE10DDB" w14:textId="0C0366D0" w:rsidR="00FD54FC" w:rsidRPr="0018651A" w:rsidRDefault="00F41508" w:rsidP="005D3C49">
            <w:pPr>
              <w:pStyle w:val="ListParagraph"/>
              <w:numPr>
                <w:ilvl w:val="0"/>
                <w:numId w:val="31"/>
              </w:numPr>
              <w:ind w:left="358" w:hanging="358"/>
              <w:rPr>
                <w:rStyle w:val="InstructionsTabelleberschrift"/>
                <w:rFonts w:ascii="Times New Roman" w:hAnsi="Times New Roman"/>
                <w:bCs w:val="0"/>
                <w:sz w:val="24"/>
              </w:rPr>
            </w:pPr>
            <w:r w:rsidRPr="0018651A">
              <w:rPr>
                <w:rFonts w:ascii="Times New Roman" w:hAnsi="Times New Roman"/>
                <w:sz w:val="24"/>
              </w:rPr>
              <w:t xml:space="preserve">Ako postoje štetni događaji koji utječu na različite poslovne linije, iznos iskazan u {r0950, c0080} može biti veći od iznosa „maksimalnog pojedinačnog gubitka” po poslovnoj liniji iskazanih u drugim redcima stupca 0080. </w:t>
            </w:r>
          </w:p>
        </w:tc>
      </w:tr>
      <w:tr w:rsidR="00FD54FC" w:rsidRPr="0018651A"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Zbroj pet najvećih gubitaka</w:t>
            </w:r>
          </w:p>
          <w:p w14:paraId="2EA9E110" w14:textId="10DD09C7" w:rsidR="00FD54FC" w:rsidRPr="0018651A" w:rsidRDefault="00FD54FC" w:rsidP="3B06A011">
            <w:pPr>
              <w:rPr>
                <w:rFonts w:ascii="Times New Roman" w:hAnsi="Times New Roman"/>
                <w:sz w:val="24"/>
              </w:rPr>
            </w:pPr>
            <w:r w:rsidRPr="0018651A">
              <w:rPr>
                <w:rFonts w:ascii="Times New Roman" w:hAnsi="Times New Roman"/>
                <w:sz w:val="24"/>
              </w:rPr>
              <w:t>Iskazuje se zbroj pet najvećih bruto gubitaka za svaku vrstu štetnog događaja i među svim poslovnim linijama. Taj zbroj može biti veći od najvećeg zbroja pet najvećih gubitaka zabilježenih u svakoj poslovnoj liniji. Zbroj se mora iskazati bez obzira na broj gubitaka.</w:t>
            </w:r>
          </w:p>
          <w:p w14:paraId="462BED5E" w14:textId="12CDE9EE" w:rsidR="00FD54FC" w:rsidRPr="0018651A" w:rsidRDefault="00FD54FC" w:rsidP="00AB6610">
            <w:pPr>
              <w:rPr>
                <w:rStyle w:val="InstructionsTabelleberschrift"/>
                <w:rFonts w:ascii="Times New Roman" w:hAnsi="Times New Roman"/>
                <w:sz w:val="24"/>
              </w:rPr>
            </w:pPr>
            <w:r w:rsidRPr="0018651A">
              <w:rPr>
                <w:rFonts w:ascii="Times New Roman" w:hAnsi="Times New Roman"/>
                <w:sz w:val="24"/>
              </w:rPr>
              <w:t>Pod uvjetom da je institucija sve svoje gubitke pripisala navedenoj poslovnoj liniji i da je utvrdila vrste štetnih događaja za sve gubitke, za stupac 0080 zbroj pet najvećih gubitaka jednak je zbroju pet najvećih gubitaka u cijeloj matrici, što znači da nije nužno jednak ni najvećoj vrijednosti „zbroja pet najvećih gubitaka” u retku 0960 ni najvećoj vrijednosti „zbroja pet najvećih gubitaka” u stupcu 0080.</w:t>
            </w:r>
          </w:p>
        </w:tc>
      </w:tr>
      <w:tr w:rsidR="00FD54FC" w:rsidRPr="0018651A"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Ukupni izravni povrat gubitka</w:t>
            </w:r>
          </w:p>
          <w:p w14:paraId="651924C3" w14:textId="6B9AE17F" w:rsidR="00FD54FC" w:rsidRPr="0018651A" w:rsidRDefault="00FD54FC" w:rsidP="3B06A011">
            <w:pPr>
              <w:rPr>
                <w:rStyle w:val="InstructionsTabelleberschrift"/>
                <w:rFonts w:ascii="Times New Roman" w:hAnsi="Times New Roman"/>
                <w:sz w:val="24"/>
              </w:rPr>
            </w:pPr>
            <w:r w:rsidRPr="0018651A">
              <w:rPr>
                <w:rFonts w:ascii="Times New Roman" w:hAnsi="Times New Roman"/>
                <w:sz w:val="24"/>
              </w:rPr>
              <w:t>Pod uvjetom da je institucija sve svoje gubitke pripisala navedenoj poslovnoj liniji, ukupni izravni povrat gubitka jednak je jednostavnom agregiranju ukupnog izravnog povrata gubitka za svaku poslovnu liniju.</w:t>
            </w:r>
          </w:p>
        </w:tc>
      </w:tr>
      <w:tr w:rsidR="00FD54FC" w:rsidRPr="0018651A"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Ukupni povrat od osiguranja</w:t>
            </w:r>
          </w:p>
          <w:p w14:paraId="105A6F22" w14:textId="54B9A449" w:rsidR="00FD54FC" w:rsidRPr="0018651A" w:rsidRDefault="00FD54FC" w:rsidP="007062FD">
            <w:pPr>
              <w:rPr>
                <w:rFonts w:ascii="Times New Roman" w:hAnsi="Times New Roman"/>
                <w:b/>
                <w:bCs/>
                <w:sz w:val="24"/>
                <w:u w:val="single"/>
              </w:rPr>
            </w:pPr>
            <w:r w:rsidRPr="0018651A">
              <w:rPr>
                <w:rFonts w:ascii="Times New Roman" w:hAnsi="Times New Roman"/>
                <w:sz w:val="24"/>
              </w:rPr>
              <w:t>Pod uvjetom da je institucija sve svoje gubitke pripisala poslovnoj liniji, ukupni povrat od osiguranja jednak je jednostavnom agregiranju ukupnog povrata gubitka od osiguranja za svaku poslovnu liniju.</w:t>
            </w:r>
          </w:p>
        </w:tc>
      </w:tr>
    </w:tbl>
    <w:p w14:paraId="7FA58919" w14:textId="77777777" w:rsidR="00FD54FC" w:rsidRPr="0018651A" w:rsidRDefault="00FD54FC" w:rsidP="00FD54FC">
      <w:pPr>
        <w:spacing w:before="0" w:after="0"/>
        <w:jc w:val="left"/>
        <w:rPr>
          <w:rStyle w:val="InstructionsTabelleText"/>
          <w:rFonts w:ascii="Times New Roman" w:hAnsi="Times New Roman"/>
          <w:sz w:val="24"/>
        </w:rPr>
      </w:pPr>
    </w:p>
    <w:p w14:paraId="0C898FFA" w14:textId="41898FC8" w:rsidR="00FD54FC" w:rsidRPr="0018651A"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18651A">
        <w:rPr>
          <w:rFonts w:ascii="Times New Roman" w:hAnsi="Times New Roman"/>
          <w:sz w:val="24"/>
        </w:rPr>
        <w:lastRenderedPageBreak/>
        <w:t>C 17.02: Operativni rizik: Detaljne informacije o najvećim štetnim događajima iz prethodne godine (OPR DETAILS 2)</w:t>
      </w:r>
      <w:bookmarkEnd w:id="70"/>
      <w:bookmarkEnd w:id="71"/>
    </w:p>
    <w:p w14:paraId="14652218" w14:textId="75B16F8F" w:rsidR="00FD54FC" w:rsidRPr="0018651A"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18651A">
        <w:rPr>
          <w:rFonts w:ascii="Times New Roman" w:hAnsi="Times New Roman"/>
          <w:sz w:val="24"/>
        </w:rPr>
        <w:t>Opće napomene</w:t>
      </w:r>
      <w:bookmarkEnd w:id="72"/>
      <w:bookmarkEnd w:id="73"/>
    </w:p>
    <w:p w14:paraId="06D9B602" w14:textId="5A8442DD" w:rsidR="00FD54FC"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155</w:t>
      </w:r>
      <w:r w:rsidRPr="0018651A">
        <w:rPr>
          <w:rStyle w:val="DNEx2"/>
        </w:rPr>
        <w:fldChar w:fldCharType="end"/>
      </w:r>
      <w:r w:rsidRPr="0018651A">
        <w:rPr>
          <w:rStyle w:val="DNEx2"/>
        </w:rPr>
        <w:t xml:space="preserve">. </w:t>
      </w:r>
      <w:r w:rsidRPr="0018651A">
        <w:t>U obrascu C 17.02 navode se informacije o pojedinačnim štetnim događajima (jedan redak po štetnom događaju).</w:t>
      </w:r>
    </w:p>
    <w:p w14:paraId="6928228C" w14:textId="767E281A" w:rsidR="00FD54FC" w:rsidRPr="0018651A" w:rsidRDefault="00E434A1" w:rsidP="005D3C49">
      <w:pPr>
        <w:pStyle w:val="InstructionsText2"/>
        <w:keepNext/>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156</w:t>
      </w:r>
      <w:r w:rsidRPr="0018651A">
        <w:rPr>
          <w:rStyle w:val="DNEx2"/>
        </w:rPr>
        <w:fldChar w:fldCharType="end"/>
      </w:r>
      <w:r w:rsidRPr="0018651A">
        <w:rPr>
          <w:rStyle w:val="DNEx2"/>
        </w:rPr>
        <w:t xml:space="preserve">. </w:t>
      </w:r>
      <w:r w:rsidRPr="0018651A">
        <w:t>Informacije iskazane u ovom obrascu odnose se na „nove štetne događaje”, tj. događaje operativnog rizika koji su:</w:t>
      </w:r>
    </w:p>
    <w:p w14:paraId="43C23B10" w14:textId="575A7639" w:rsidR="00FD54FC" w:rsidRPr="0018651A" w:rsidRDefault="00FD54FC" w:rsidP="005D3C49">
      <w:pPr>
        <w:pStyle w:val="InstructionsText2"/>
        <w:numPr>
          <w:ilvl w:val="0"/>
          <w:numId w:val="47"/>
        </w:numPr>
        <w:ind w:left="709" w:hanging="709"/>
      </w:pPr>
      <w:r w:rsidRPr="0018651A">
        <w:t>„prvi put obračunani” u referentnom izvještajnom razdoblju; ili</w:t>
      </w:r>
    </w:p>
    <w:p w14:paraId="0D60A55D" w14:textId="6182FB91" w:rsidR="00FD54FC" w:rsidRPr="0018651A" w:rsidRDefault="00FD54FC" w:rsidP="005D3C49">
      <w:pPr>
        <w:pStyle w:val="InstructionsText2"/>
        <w:numPr>
          <w:ilvl w:val="0"/>
          <w:numId w:val="47"/>
        </w:numPr>
        <w:ind w:left="0" w:firstLine="0"/>
      </w:pPr>
      <w:r w:rsidRPr="0018651A">
        <w:t>„prvi put obračunani” u prethodnom referentnom izvještajnom razdoblju, ako štetni događaj nije bio uključen u nijedno prethodno nadzorno izvješće, npr. jer je utvrđen kao događaj gubitka zbog operativnog rizika samo u tekućem referentnom izvještajnom razdoblju ili jer je akumulirani gubitak koji se može pripisati tom štetnom događaju (tj. izvorni gubitak plus/minus svi ispravci vrijednosti za gubitke izvršeni u prethodnim referentnim izvještajnim razdobljima) premašio prag za interno prikupljanje podataka samo u tekućem referentnom izvještajnom razdoblju.</w:t>
      </w:r>
    </w:p>
    <w:p w14:paraId="4FB49E60" w14:textId="42C4A02F" w:rsidR="00F41508" w:rsidRPr="0018651A" w:rsidRDefault="00362BB4" w:rsidP="00E434A1">
      <w:pPr>
        <w:pStyle w:val="InstructionsText2"/>
        <w:numPr>
          <w:ilvl w:val="0"/>
          <w:numId w:val="0"/>
        </w:numPr>
      </w:pPr>
      <w:r w:rsidRPr="0018651A">
        <w:rPr>
          <w:rStyle w:val="DNEx2"/>
        </w:rPr>
        <w:fldChar w:fldCharType="begin"/>
      </w:r>
      <w:r w:rsidRPr="0018651A">
        <w:rPr>
          <w:rStyle w:val="DNEx2"/>
        </w:rPr>
        <w:instrText xml:space="preserve"> seq paragraphs </w:instrText>
      </w:r>
      <w:r w:rsidRPr="0018651A">
        <w:rPr>
          <w:rStyle w:val="DNEx2"/>
        </w:rPr>
        <w:fldChar w:fldCharType="separate"/>
      </w:r>
      <w:r w:rsidR="00771068" w:rsidRPr="0018651A">
        <w:rPr>
          <w:rStyle w:val="DNEx2"/>
        </w:rPr>
        <w:t>157</w:t>
      </w:r>
      <w:r w:rsidRPr="0018651A">
        <w:rPr>
          <w:rStyle w:val="DNEx2"/>
        </w:rPr>
        <w:fldChar w:fldCharType="end"/>
      </w:r>
      <w:r w:rsidRPr="0018651A">
        <w:rPr>
          <w:rStyle w:val="DNEx2"/>
        </w:rPr>
        <w:t xml:space="preserve">. </w:t>
      </w:r>
      <w:r w:rsidRPr="0018651A">
        <w:t>Iskazuju se samo štetni događaji koji podrazumijevaju iznos bruto gubitka od 100 000 EUR ili više.</w:t>
      </w:r>
    </w:p>
    <w:p w14:paraId="5F2CAE8D" w14:textId="77777777" w:rsidR="00FD54FC" w:rsidRPr="0018651A" w:rsidRDefault="00FD54FC" w:rsidP="005D3C49">
      <w:pPr>
        <w:pStyle w:val="InstructionsText2"/>
        <w:keepNext/>
        <w:numPr>
          <w:ilvl w:val="0"/>
          <w:numId w:val="0"/>
        </w:numPr>
      </w:pPr>
      <w:r w:rsidRPr="0018651A">
        <w:t>Uz primjenu tog praga:</w:t>
      </w:r>
    </w:p>
    <w:p w14:paraId="503143B8" w14:textId="0132C6D9" w:rsidR="00FD54FC" w:rsidRPr="0018651A" w:rsidRDefault="00FD54FC" w:rsidP="005D3C49">
      <w:pPr>
        <w:pStyle w:val="InstructionsText2"/>
        <w:numPr>
          <w:ilvl w:val="0"/>
          <w:numId w:val="48"/>
        </w:numPr>
        <w:ind w:left="0" w:firstLine="0"/>
      </w:pPr>
      <w:r w:rsidRPr="0018651A">
        <w:t>najveći događaj za svaku vrstu događaja, pod uvjetom da je institucija utvrdila vrste događaja za gubitke; i</w:t>
      </w:r>
    </w:p>
    <w:p w14:paraId="0CFFC449" w14:textId="6483F02A" w:rsidR="00FD54FC" w:rsidRPr="0018651A" w:rsidRDefault="00AA6A66" w:rsidP="005D3C49">
      <w:pPr>
        <w:pStyle w:val="InstructionsText2"/>
        <w:numPr>
          <w:ilvl w:val="0"/>
          <w:numId w:val="48"/>
        </w:numPr>
        <w:ind w:left="0" w:firstLine="0"/>
      </w:pPr>
      <w:r w:rsidRPr="0018651A">
        <w:t>najmanje deset najvećih preostalih događaja s utvrđenom vrstom događaja ili bez nje u odnosu na iznos bruto gubitka uključuje se u obrazac.</w:t>
      </w:r>
    </w:p>
    <w:p w14:paraId="4B19E136" w14:textId="338E6893" w:rsidR="00FD54FC" w:rsidRPr="0018651A" w:rsidRDefault="00EB6FC2" w:rsidP="005D3C49">
      <w:pPr>
        <w:pStyle w:val="InstructionsText2"/>
        <w:numPr>
          <w:ilvl w:val="0"/>
          <w:numId w:val="48"/>
        </w:numPr>
        <w:ind w:left="0" w:firstLine="0"/>
      </w:pPr>
      <w:r w:rsidRPr="0018651A">
        <w:t>Štetni događaji rangiraju se na temelju bruto gubitka koji im je pripisan.</w:t>
      </w:r>
    </w:p>
    <w:p w14:paraId="3AE1B367" w14:textId="36CAE0B8" w:rsidR="00FD54FC" w:rsidRPr="0018651A" w:rsidRDefault="00FD54FC" w:rsidP="005D3C49">
      <w:pPr>
        <w:pStyle w:val="InstructionsText2"/>
        <w:numPr>
          <w:ilvl w:val="0"/>
          <w:numId w:val="48"/>
        </w:numPr>
        <w:ind w:left="0" w:firstLine="0"/>
      </w:pPr>
      <w:r w:rsidRPr="0018651A">
        <w:t>Štetni događaj razmatra se samo jednom.</w:t>
      </w:r>
    </w:p>
    <w:p w14:paraId="7FAC47A3" w14:textId="50F5D832" w:rsidR="00FD54FC" w:rsidRPr="0018651A"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18651A">
        <w:rPr>
          <w:rFonts w:ascii="Times New Roman" w:hAnsi="Times New Roman"/>
          <w:sz w:val="24"/>
        </w:rPr>
        <w:t>Upute za specifične pozicije</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18651A" w14:paraId="6CFCB957" w14:textId="77777777" w:rsidTr="3B06A011">
        <w:tc>
          <w:tcPr>
            <w:tcW w:w="9062" w:type="dxa"/>
            <w:gridSpan w:val="2"/>
            <w:shd w:val="clear" w:color="auto" w:fill="BFBFBF" w:themeFill="background1" w:themeFillShade="BF"/>
          </w:tcPr>
          <w:p w14:paraId="0F453486" w14:textId="77777777" w:rsidR="00FD54FC" w:rsidRPr="0018651A" w:rsidRDefault="00FD54FC" w:rsidP="005D3C49">
            <w:pPr>
              <w:keepNext/>
              <w:rPr>
                <w:rFonts w:ascii="Times New Roman" w:hAnsi="Times New Roman"/>
                <w:sz w:val="24"/>
              </w:rPr>
            </w:pPr>
            <w:r w:rsidRPr="0018651A">
              <w:rPr>
                <w:rFonts w:ascii="Times New Roman" w:hAnsi="Times New Roman"/>
                <w:b/>
                <w:sz w:val="24"/>
              </w:rPr>
              <w:t>Stupci</w:t>
            </w:r>
          </w:p>
        </w:tc>
      </w:tr>
      <w:tr w:rsidR="00FD54FC" w:rsidRPr="0018651A" w14:paraId="49D115B7" w14:textId="77777777" w:rsidTr="3B06A011">
        <w:tc>
          <w:tcPr>
            <w:tcW w:w="951" w:type="dxa"/>
          </w:tcPr>
          <w:p w14:paraId="365F3571"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0010</w:t>
            </w:r>
          </w:p>
        </w:tc>
        <w:tc>
          <w:tcPr>
            <w:tcW w:w="8111" w:type="dxa"/>
          </w:tcPr>
          <w:p w14:paraId="7D920D2F" w14:textId="77777777" w:rsidR="00FD54FC" w:rsidRPr="0018651A" w:rsidRDefault="00FD54FC" w:rsidP="005D3C49">
            <w:pPr>
              <w:keepNext/>
              <w:rPr>
                <w:rFonts w:ascii="Times New Roman" w:hAnsi="Times New Roman"/>
                <w:sz w:val="24"/>
              </w:rPr>
            </w:pPr>
            <w:r w:rsidRPr="0018651A">
              <w:rPr>
                <w:rStyle w:val="InstructionsTabelleberschrift"/>
                <w:rFonts w:ascii="Times New Roman" w:hAnsi="Times New Roman"/>
                <w:sz w:val="24"/>
              </w:rPr>
              <w:t>Identifikacijski broj događaja</w:t>
            </w:r>
          </w:p>
          <w:p w14:paraId="6710BBCF" w14:textId="6EBC6B87" w:rsidR="00FD54FC" w:rsidRPr="0018651A" w:rsidRDefault="00FD54FC" w:rsidP="00FD54FC">
            <w:pPr>
              <w:rPr>
                <w:rFonts w:ascii="Times New Roman" w:hAnsi="Times New Roman"/>
                <w:sz w:val="24"/>
              </w:rPr>
            </w:pPr>
            <w:r w:rsidRPr="0018651A">
              <w:rPr>
                <w:rFonts w:ascii="Times New Roman" w:hAnsi="Times New Roman"/>
                <w:sz w:val="24"/>
              </w:rPr>
              <w:t>Identifikacijski broj događaja identifikator je retka i jedinstveni je za svaki redak u obrascu.</w:t>
            </w:r>
          </w:p>
          <w:p w14:paraId="0801D83B" w14:textId="77777777" w:rsidR="00FD54FC" w:rsidRPr="0018651A" w:rsidRDefault="00FD54FC" w:rsidP="00FD54FC">
            <w:pPr>
              <w:rPr>
                <w:rFonts w:ascii="Times New Roman" w:hAnsi="Times New Roman"/>
                <w:sz w:val="24"/>
              </w:rPr>
            </w:pPr>
            <w:r w:rsidRPr="0018651A">
              <w:rPr>
                <w:rFonts w:ascii="Times New Roman" w:hAnsi="Times New Roman"/>
                <w:sz w:val="24"/>
              </w:rPr>
              <w:t>Ako je dostupan interni identifikacijski broj, institucije dostavljaju taj interni identifikacijski broj. U protivnom, prijavljeni identifikacijski broj slijedi brojčani redoslijed 1, 2, 3 itd.</w:t>
            </w:r>
          </w:p>
        </w:tc>
      </w:tr>
      <w:tr w:rsidR="00FD54FC" w:rsidRPr="0018651A" w14:paraId="2576979E" w14:textId="77777777" w:rsidTr="3B06A011">
        <w:tc>
          <w:tcPr>
            <w:tcW w:w="951" w:type="dxa"/>
          </w:tcPr>
          <w:p w14:paraId="753AF5DA"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0020</w:t>
            </w:r>
          </w:p>
        </w:tc>
        <w:tc>
          <w:tcPr>
            <w:tcW w:w="8111" w:type="dxa"/>
          </w:tcPr>
          <w:p w14:paraId="71F6AD5E"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Datum obračuna</w:t>
            </w:r>
          </w:p>
          <w:p w14:paraId="1F65F50C" w14:textId="77777777" w:rsidR="00FD54FC" w:rsidRPr="0018651A" w:rsidRDefault="00FD54FC" w:rsidP="00C7103D">
            <w:pPr>
              <w:rPr>
                <w:rFonts w:ascii="Times New Roman" w:hAnsi="Times New Roman"/>
                <w:sz w:val="24"/>
              </w:rPr>
            </w:pPr>
            <w:r w:rsidRPr="0018651A">
              <w:rPr>
                <w:rFonts w:ascii="Times New Roman" w:hAnsi="Times New Roman"/>
                <w:sz w:val="24"/>
              </w:rPr>
              <w:t xml:space="preserve">Datum obračuna jest datum kada su gubitak ili rezerva/rezervacija za gubitak od operativnog rizika prvi put priznati u računu dobiti i gubitka. </w:t>
            </w:r>
          </w:p>
        </w:tc>
      </w:tr>
      <w:tr w:rsidR="00FD54FC" w:rsidRPr="0018651A" w14:paraId="58A95795" w14:textId="77777777" w:rsidTr="3B06A011">
        <w:tc>
          <w:tcPr>
            <w:tcW w:w="951" w:type="dxa"/>
          </w:tcPr>
          <w:p w14:paraId="51A33C19"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lastRenderedPageBreak/>
              <w:t>0030</w:t>
            </w:r>
          </w:p>
        </w:tc>
        <w:tc>
          <w:tcPr>
            <w:tcW w:w="8111" w:type="dxa"/>
          </w:tcPr>
          <w:p w14:paraId="7E4571A8"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Datum nastanka</w:t>
            </w:r>
          </w:p>
          <w:p w14:paraId="49262D6C" w14:textId="77777777" w:rsidR="00FD54FC" w:rsidRPr="0018651A" w:rsidRDefault="00FD54FC" w:rsidP="00871877">
            <w:pPr>
              <w:rPr>
                <w:rFonts w:ascii="Times New Roman" w:hAnsi="Times New Roman"/>
                <w:sz w:val="24"/>
              </w:rPr>
            </w:pPr>
            <w:r w:rsidRPr="0018651A">
              <w:rPr>
                <w:rFonts w:ascii="Times New Roman" w:hAnsi="Times New Roman"/>
                <w:sz w:val="24"/>
              </w:rPr>
              <w:t>Datum nastanka jest datum nastanka ili početka događaja gubitka od operativnog rizika.</w:t>
            </w:r>
          </w:p>
        </w:tc>
      </w:tr>
      <w:tr w:rsidR="00FD54FC" w:rsidRPr="0018651A" w14:paraId="1D001D6C" w14:textId="77777777" w:rsidTr="3B06A011">
        <w:tc>
          <w:tcPr>
            <w:tcW w:w="951" w:type="dxa"/>
          </w:tcPr>
          <w:p w14:paraId="7391D6AD"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0040</w:t>
            </w:r>
          </w:p>
        </w:tc>
        <w:tc>
          <w:tcPr>
            <w:tcW w:w="8111" w:type="dxa"/>
          </w:tcPr>
          <w:p w14:paraId="3CE5AC19"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Datum otkrića</w:t>
            </w:r>
          </w:p>
          <w:p w14:paraId="520821A8" w14:textId="77777777" w:rsidR="00FD54FC" w:rsidRPr="0018651A" w:rsidRDefault="00FD54FC" w:rsidP="00FD54FC">
            <w:pPr>
              <w:rPr>
                <w:rFonts w:ascii="Times New Roman" w:hAnsi="Times New Roman"/>
                <w:sz w:val="24"/>
              </w:rPr>
            </w:pPr>
            <w:r w:rsidRPr="0018651A">
              <w:rPr>
                <w:rFonts w:ascii="Times New Roman" w:hAnsi="Times New Roman"/>
                <w:sz w:val="24"/>
              </w:rPr>
              <w:t>Datum otkrića jest datum na koji je institucija saznala za događaj gubitka od operativnog rizika.</w:t>
            </w:r>
          </w:p>
        </w:tc>
      </w:tr>
      <w:tr w:rsidR="00FD54FC" w:rsidRPr="0018651A" w14:paraId="76851195" w14:textId="77777777" w:rsidTr="3B06A011">
        <w:tc>
          <w:tcPr>
            <w:tcW w:w="951" w:type="dxa"/>
          </w:tcPr>
          <w:p w14:paraId="28758796"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0050</w:t>
            </w:r>
          </w:p>
        </w:tc>
        <w:tc>
          <w:tcPr>
            <w:tcW w:w="8111" w:type="dxa"/>
          </w:tcPr>
          <w:p w14:paraId="3FDF46AE" w14:textId="77777777" w:rsidR="00FD54FC" w:rsidRPr="0018651A" w:rsidRDefault="00F41508"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Vrsta štetnog događaja</w:t>
            </w:r>
          </w:p>
          <w:p w14:paraId="73A75C19" w14:textId="1C0C4757" w:rsidR="00FD54FC" w:rsidRPr="0018651A" w:rsidRDefault="00F41508" w:rsidP="00EB6FC2">
            <w:pPr>
              <w:rPr>
                <w:rFonts w:ascii="Times New Roman" w:hAnsi="Times New Roman"/>
                <w:sz w:val="24"/>
              </w:rPr>
            </w:pPr>
            <w:r w:rsidRPr="0018651A">
              <w:rPr>
                <w:rFonts w:ascii="Times New Roman" w:hAnsi="Times New Roman"/>
                <w:sz w:val="24"/>
              </w:rPr>
              <w:t xml:space="preserve">Vrste štetnih događaja kako su definirane u tablici 1. ovog Priloga, odjeljak 4.2.1. </w:t>
            </w:r>
          </w:p>
        </w:tc>
      </w:tr>
      <w:tr w:rsidR="00FD54FC" w:rsidRPr="0018651A" w14:paraId="69DCDE9E" w14:textId="77777777" w:rsidTr="3B06A011">
        <w:tc>
          <w:tcPr>
            <w:tcW w:w="951" w:type="dxa"/>
          </w:tcPr>
          <w:p w14:paraId="6A006D8C"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0060</w:t>
            </w:r>
          </w:p>
        </w:tc>
        <w:tc>
          <w:tcPr>
            <w:tcW w:w="8111" w:type="dxa"/>
          </w:tcPr>
          <w:p w14:paraId="2D778DC5"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Bruto gubitak</w:t>
            </w:r>
          </w:p>
          <w:p w14:paraId="5E868659" w14:textId="77777777" w:rsidR="00FD54FC" w:rsidRPr="0018651A" w:rsidRDefault="00FD54FC" w:rsidP="0023276A">
            <w:pPr>
              <w:rPr>
                <w:rFonts w:ascii="Times New Roman" w:hAnsi="Times New Roman"/>
                <w:sz w:val="24"/>
              </w:rPr>
            </w:pPr>
            <w:r w:rsidRPr="0018651A">
              <w:rPr>
                <w:rFonts w:ascii="Times New Roman" w:hAnsi="Times New Roman"/>
                <w:sz w:val="24"/>
              </w:rPr>
              <w:t>Bruto gubitak povezan sa štetnim događajem navedenim u redcima 0020, 0120 itd. obrasca C 17.01</w:t>
            </w:r>
          </w:p>
        </w:tc>
      </w:tr>
      <w:tr w:rsidR="00FD54FC" w:rsidRPr="0018651A" w14:paraId="0E4E70D6" w14:textId="77777777" w:rsidTr="3B06A011">
        <w:tc>
          <w:tcPr>
            <w:tcW w:w="951" w:type="dxa"/>
          </w:tcPr>
          <w:p w14:paraId="59554EE1"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0070</w:t>
            </w:r>
          </w:p>
        </w:tc>
        <w:tc>
          <w:tcPr>
            <w:tcW w:w="8111" w:type="dxa"/>
          </w:tcPr>
          <w:p w14:paraId="38BFF4C4"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Bruto gubitak ne uključujući izravne povrate</w:t>
            </w:r>
          </w:p>
          <w:p w14:paraId="371DD3AD" w14:textId="77777777" w:rsidR="00FD54FC" w:rsidRPr="0018651A" w:rsidRDefault="00FD54FC" w:rsidP="0023276A">
            <w:pPr>
              <w:rPr>
                <w:rFonts w:ascii="Times New Roman" w:hAnsi="Times New Roman"/>
                <w:sz w:val="24"/>
              </w:rPr>
            </w:pPr>
            <w:r w:rsidRPr="0018651A">
              <w:rPr>
                <w:rFonts w:ascii="Times New Roman" w:hAnsi="Times New Roman"/>
                <w:sz w:val="24"/>
              </w:rPr>
              <w:t xml:space="preserve">Bruto gubitak povezan sa štetnim događajem navedenim u redcima 0020, 0120 itd. obrasca C 17.01, </w:t>
            </w:r>
            <w:proofErr w:type="spellStart"/>
            <w:r w:rsidRPr="0018651A">
              <w:rPr>
                <w:rFonts w:ascii="Times New Roman" w:hAnsi="Times New Roman"/>
                <w:sz w:val="24"/>
              </w:rPr>
              <w:t>iskljućujući</w:t>
            </w:r>
            <w:proofErr w:type="spellEnd"/>
            <w:r w:rsidRPr="0018651A">
              <w:rPr>
                <w:rFonts w:ascii="Times New Roman" w:hAnsi="Times New Roman"/>
                <w:sz w:val="24"/>
              </w:rPr>
              <w:t xml:space="preserve"> izravne povrate povezane s tim štetnim događajem</w:t>
            </w:r>
          </w:p>
        </w:tc>
      </w:tr>
      <w:tr w:rsidR="00FD54FC" w:rsidRPr="0018651A" w14:paraId="00E3E0C2" w14:textId="77777777" w:rsidTr="3B06A011">
        <w:tc>
          <w:tcPr>
            <w:tcW w:w="951" w:type="dxa"/>
          </w:tcPr>
          <w:p w14:paraId="724B852D"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0080 - 0160</w:t>
            </w:r>
          </w:p>
        </w:tc>
        <w:tc>
          <w:tcPr>
            <w:tcW w:w="8111" w:type="dxa"/>
          </w:tcPr>
          <w:p w14:paraId="5640FB78"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Bruto gubitak po poslovnoj liniji</w:t>
            </w:r>
          </w:p>
          <w:p w14:paraId="15FC08A2" w14:textId="6BE4BE54" w:rsidR="00FD54FC" w:rsidRPr="0018651A" w:rsidRDefault="00FD54FC" w:rsidP="007062FD">
            <w:pPr>
              <w:rPr>
                <w:rFonts w:ascii="Times New Roman" w:hAnsi="Times New Roman"/>
                <w:sz w:val="24"/>
              </w:rPr>
            </w:pPr>
            <w:r w:rsidRPr="0018651A">
              <w:rPr>
                <w:rFonts w:ascii="Times New Roman" w:hAnsi="Times New Roman"/>
                <w:sz w:val="24"/>
              </w:rPr>
              <w:t xml:space="preserve">Bruto gubitak kako je iskazan u stupcu 0060 raspodjeljuje se na relevantne poslovne linije iz tablice 2. odjeljka 4.2.1. </w:t>
            </w:r>
          </w:p>
        </w:tc>
      </w:tr>
      <w:tr w:rsidR="00FD54FC" w:rsidRPr="0018651A" w14:paraId="557602BD" w14:textId="77777777" w:rsidTr="3B06A011">
        <w:tc>
          <w:tcPr>
            <w:tcW w:w="951" w:type="dxa"/>
          </w:tcPr>
          <w:p w14:paraId="413224E7"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0170</w:t>
            </w:r>
          </w:p>
        </w:tc>
        <w:tc>
          <w:tcPr>
            <w:tcW w:w="8111" w:type="dxa"/>
          </w:tcPr>
          <w:p w14:paraId="3BBE9520"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Naziv pravnog subjekta</w:t>
            </w:r>
          </w:p>
          <w:p w14:paraId="196BBE73" w14:textId="7342A187" w:rsidR="00FD54FC" w:rsidRPr="0018651A" w:rsidRDefault="00FD54FC" w:rsidP="3B06A011">
            <w:pPr>
              <w:rPr>
                <w:rFonts w:ascii="Times New Roman" w:hAnsi="Times New Roman"/>
                <w:sz w:val="24"/>
              </w:rPr>
            </w:pPr>
            <w:r w:rsidRPr="0018651A">
              <w:rPr>
                <w:rFonts w:ascii="Times New Roman" w:hAnsi="Times New Roman"/>
                <w:sz w:val="24"/>
              </w:rPr>
              <w:t>Naziv pravnog subjekta kako je iskazan u stupcu 0011 obrasca C 06.02 u kojem se dogodio gubitak ili najveći udio gubitka ako je pogođeno nekoliko subjekata.</w:t>
            </w:r>
          </w:p>
        </w:tc>
      </w:tr>
      <w:tr w:rsidR="00FD54FC" w:rsidRPr="0018651A" w14:paraId="65061E2E" w14:textId="77777777" w:rsidTr="3B06A011">
        <w:tc>
          <w:tcPr>
            <w:tcW w:w="951" w:type="dxa"/>
          </w:tcPr>
          <w:p w14:paraId="2B53F902" w14:textId="5E3BBEFD" w:rsidR="00FD54FC" w:rsidRPr="0018651A" w:rsidRDefault="00C93FC2" w:rsidP="00FD54FC">
            <w:pPr>
              <w:rPr>
                <w:rFonts w:ascii="Times New Roman" w:hAnsi="Times New Roman"/>
                <w:sz w:val="24"/>
              </w:rPr>
            </w:pPr>
            <w:r w:rsidRPr="0018651A">
              <w:rPr>
                <w:rFonts w:ascii="Times New Roman" w:hAnsi="Times New Roman"/>
                <w:sz w:val="24"/>
                <w:lang w:eastAsia="de-DE"/>
              </w:rPr>
              <w:t>0181</w:t>
            </w:r>
          </w:p>
        </w:tc>
        <w:tc>
          <w:tcPr>
            <w:tcW w:w="8111" w:type="dxa"/>
          </w:tcPr>
          <w:p w14:paraId="4F848E3A" w14:textId="77777777" w:rsidR="00FD54FC" w:rsidRPr="0018651A" w:rsidRDefault="00105A75"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Oznaka</w:t>
            </w:r>
          </w:p>
          <w:p w14:paraId="2B51325F" w14:textId="351ACEFF" w:rsidR="000D0A23" w:rsidRPr="0018651A" w:rsidRDefault="0062362F" w:rsidP="3B06A011">
            <w:pPr>
              <w:rPr>
                <w:rFonts w:ascii="Times New Roman" w:hAnsi="Times New Roman"/>
                <w:sz w:val="24"/>
              </w:rPr>
            </w:pPr>
            <w:r w:rsidRPr="0018651A">
              <w:rPr>
                <w:rFonts w:ascii="Times New Roman" w:hAnsi="Times New Roman"/>
                <w:sz w:val="24"/>
              </w:rPr>
              <w:t>Oznaka pravnog subjekta kako je iskazano u stupcu 0021 obrasca C 06.02 u kojem se dogodio gubitak ili najveći udio gubitka ako je pogođeno nekoliko subjekata.</w:t>
            </w:r>
          </w:p>
        </w:tc>
      </w:tr>
      <w:tr w:rsidR="000D0A23" w:rsidRPr="0018651A" w14:paraId="78136DE9" w14:textId="77777777" w:rsidTr="3B06A011">
        <w:tc>
          <w:tcPr>
            <w:tcW w:w="951" w:type="dxa"/>
          </w:tcPr>
          <w:p w14:paraId="36C0C957" w14:textId="1C3F9210" w:rsidR="000D0A23" w:rsidRPr="0018651A" w:rsidRDefault="000D0A23" w:rsidP="00071D95">
            <w:pPr>
              <w:rPr>
                <w:rStyle w:val="InstructionsTabelleText"/>
                <w:rFonts w:ascii="Times New Roman" w:hAnsi="Times New Roman"/>
                <w:sz w:val="24"/>
              </w:rPr>
            </w:pPr>
            <w:r w:rsidRPr="0018651A">
              <w:rPr>
                <w:rStyle w:val="InstructionsTabelleText"/>
                <w:rFonts w:ascii="Times New Roman" w:hAnsi="Times New Roman"/>
                <w:sz w:val="24"/>
              </w:rPr>
              <w:t>0185</w:t>
            </w:r>
          </w:p>
        </w:tc>
        <w:tc>
          <w:tcPr>
            <w:tcW w:w="8111" w:type="dxa"/>
          </w:tcPr>
          <w:p w14:paraId="1CF8E766" w14:textId="77777777" w:rsidR="000D0A23" w:rsidRPr="0018651A" w:rsidRDefault="000D0A23"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VRSTA OZNAKE</w:t>
            </w:r>
          </w:p>
          <w:p w14:paraId="13D1F0E6" w14:textId="5C3CE252" w:rsidR="000D0A23" w:rsidRPr="0018651A" w:rsidRDefault="000D0A23" w:rsidP="3B06A011">
            <w:pPr>
              <w:rPr>
                <w:rStyle w:val="InstructionsTabelleberschrift"/>
                <w:rFonts w:ascii="Times New Roman" w:hAnsi="Times New Roman"/>
                <w:sz w:val="24"/>
              </w:rPr>
            </w:pPr>
            <w:r w:rsidRPr="0018651A">
              <w:rPr>
                <w:rFonts w:ascii="Times New Roman" w:hAnsi="Times New Roman"/>
                <w:sz w:val="24"/>
              </w:rPr>
              <w:t>Institucije vrstu oznake iskazane u stupcu 0181 utvrđuju kao „Oznaka LEI” ili „Oznaka koja nije LEI”, također u skladu sa stupcem 0026 obrasca C 06.02. Vrsta oznake uvijek se navodi.</w:t>
            </w:r>
          </w:p>
        </w:tc>
      </w:tr>
      <w:tr w:rsidR="00FD54FC" w:rsidRPr="0018651A" w14:paraId="79A2ACFE" w14:textId="77777777" w:rsidTr="3B06A011">
        <w:tc>
          <w:tcPr>
            <w:tcW w:w="951" w:type="dxa"/>
          </w:tcPr>
          <w:p w14:paraId="1C6C72FE"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0190</w:t>
            </w:r>
          </w:p>
        </w:tc>
        <w:tc>
          <w:tcPr>
            <w:tcW w:w="8111" w:type="dxa"/>
          </w:tcPr>
          <w:p w14:paraId="07842AC1"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Poslovna jedinica</w:t>
            </w:r>
          </w:p>
          <w:p w14:paraId="7468F598" w14:textId="77777777" w:rsidR="00FD54FC" w:rsidRPr="0018651A" w:rsidRDefault="00FD54FC" w:rsidP="00FD54FC">
            <w:pPr>
              <w:rPr>
                <w:rFonts w:ascii="Times New Roman" w:hAnsi="Times New Roman"/>
                <w:sz w:val="24"/>
              </w:rPr>
            </w:pPr>
            <w:r w:rsidRPr="0018651A">
              <w:rPr>
                <w:rFonts w:ascii="Times New Roman" w:hAnsi="Times New Roman"/>
                <w:sz w:val="24"/>
              </w:rPr>
              <w:t>Poslovna jedinica ili korporativni odjel institucije u kojem se dogodio gubitak ili najveći udio gubitka ako je pogođeno nekoliko poslovnih jedinica ili korporativnih odjela.</w:t>
            </w:r>
          </w:p>
        </w:tc>
      </w:tr>
      <w:tr w:rsidR="00FD54FC" w:rsidRPr="0018651A" w14:paraId="47FF13C8" w14:textId="77777777" w:rsidTr="3B06A011">
        <w:tc>
          <w:tcPr>
            <w:tcW w:w="951" w:type="dxa"/>
          </w:tcPr>
          <w:p w14:paraId="70D39850" w14:textId="77777777" w:rsidR="00FD54FC" w:rsidRPr="0018651A" w:rsidRDefault="00C93FC2" w:rsidP="00FD54FC">
            <w:pPr>
              <w:rPr>
                <w:rFonts w:ascii="Times New Roman" w:hAnsi="Times New Roman"/>
                <w:sz w:val="24"/>
              </w:rPr>
            </w:pPr>
            <w:r w:rsidRPr="0018651A">
              <w:rPr>
                <w:rFonts w:ascii="Times New Roman" w:hAnsi="Times New Roman"/>
                <w:sz w:val="24"/>
                <w:lang w:eastAsia="de-DE"/>
              </w:rPr>
              <w:t>0200</w:t>
            </w:r>
          </w:p>
        </w:tc>
        <w:tc>
          <w:tcPr>
            <w:tcW w:w="8111" w:type="dxa"/>
          </w:tcPr>
          <w:p w14:paraId="008721A3" w14:textId="77777777" w:rsidR="00FD54FC" w:rsidRPr="0018651A" w:rsidRDefault="00FD54FC" w:rsidP="005D3C49">
            <w:pPr>
              <w:keepNext/>
              <w:rPr>
                <w:rStyle w:val="InstructionsTabelleberschrift"/>
                <w:rFonts w:ascii="Times New Roman" w:hAnsi="Times New Roman"/>
                <w:sz w:val="24"/>
              </w:rPr>
            </w:pPr>
            <w:r w:rsidRPr="0018651A">
              <w:rPr>
                <w:rStyle w:val="InstructionsTabelleberschrift"/>
                <w:rFonts w:ascii="Times New Roman" w:hAnsi="Times New Roman"/>
                <w:sz w:val="24"/>
              </w:rPr>
              <w:t>Opis</w:t>
            </w:r>
          </w:p>
          <w:p w14:paraId="5B222555" w14:textId="77777777" w:rsidR="00FD54FC" w:rsidRPr="0018651A" w:rsidRDefault="00FD54FC" w:rsidP="3B06A011">
            <w:pPr>
              <w:rPr>
                <w:rFonts w:ascii="Times New Roman" w:hAnsi="Times New Roman"/>
                <w:sz w:val="24"/>
              </w:rPr>
            </w:pPr>
            <w:r w:rsidRPr="0018651A">
              <w:rPr>
                <w:rFonts w:ascii="Times New Roman" w:hAnsi="Times New Roman"/>
                <w:sz w:val="24"/>
              </w:rPr>
              <w:t xml:space="preserve">Narativni opis štetnog događaja, po potrebi općenit ili </w:t>
            </w:r>
            <w:proofErr w:type="spellStart"/>
            <w:r w:rsidRPr="0018651A">
              <w:rPr>
                <w:rFonts w:ascii="Times New Roman" w:hAnsi="Times New Roman"/>
                <w:sz w:val="24"/>
              </w:rPr>
              <w:t>anonimiziran</w:t>
            </w:r>
            <w:proofErr w:type="spellEnd"/>
            <w:r w:rsidRPr="0018651A">
              <w:rPr>
                <w:rFonts w:ascii="Times New Roman" w:hAnsi="Times New Roman"/>
                <w:sz w:val="24"/>
              </w:rPr>
              <w:t>, koji sadržava barem informacije o samom događaju i informacije o pokretačima ili uzrocima štetnog događaja ako su poznati.</w:t>
            </w:r>
          </w:p>
        </w:tc>
      </w:tr>
    </w:tbl>
    <w:p w14:paraId="5C0CD8F3" w14:textId="59F5D27A" w:rsidR="00AC6255" w:rsidRPr="0018651A" w:rsidRDefault="00AC6255" w:rsidP="005D3C49">
      <w:pPr>
        <w:spacing w:before="0" w:after="0"/>
        <w:jc w:val="left"/>
        <w:rPr>
          <w:rStyle w:val="InstructionsTabelleText"/>
          <w:rFonts w:ascii="Times New Roman" w:hAnsi="Times New Roman"/>
          <w:sz w:val="24"/>
        </w:rPr>
      </w:pPr>
    </w:p>
    <w:sectPr w:rsidR="00AC6255" w:rsidRPr="0018651A"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18651A" w:rsidRDefault="0031155B" w:rsidP="00D946DB">
      <w:pPr>
        <w:spacing w:before="0" w:after="0"/>
      </w:pPr>
      <w:r w:rsidRPr="0018651A">
        <w:separator/>
      </w:r>
    </w:p>
  </w:endnote>
  <w:endnote w:type="continuationSeparator" w:id="0">
    <w:p w14:paraId="2EE1F359" w14:textId="77777777" w:rsidR="0031155B" w:rsidRPr="0018651A" w:rsidRDefault="0031155B" w:rsidP="00D946DB">
      <w:pPr>
        <w:spacing w:before="0" w:after="0"/>
      </w:pPr>
      <w:r w:rsidRPr="0018651A">
        <w:continuationSeparator/>
      </w:r>
    </w:p>
  </w:endnote>
  <w:endnote w:type="continuationNotice" w:id="1">
    <w:p w14:paraId="435D6678" w14:textId="77777777" w:rsidR="0031155B" w:rsidRPr="0018651A"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18651A" w:rsidRDefault="00C3070C">
    <w:pPr>
      <w:pStyle w:val="Footer"/>
      <w:framePr w:wrap="auto" w:vAnchor="text" w:hAnchor="margin" w:xAlign="right" w:y="1"/>
      <w:rPr>
        <w:rStyle w:val="PageNumber"/>
        <w:noProof/>
        <w:szCs w:val="22"/>
      </w:rPr>
    </w:pPr>
    <w:r w:rsidRPr="0018651A">
      <w:rPr>
        <w:rStyle w:val="PageNumber"/>
      </w:rPr>
      <w:fldChar w:fldCharType="begin"/>
    </w:r>
    <w:r w:rsidRPr="0018651A">
      <w:rPr>
        <w:rStyle w:val="PageNumber"/>
      </w:rPr>
      <w:instrText xml:space="preserve">PAGE  </w:instrText>
    </w:r>
    <w:r w:rsidRPr="0018651A">
      <w:rPr>
        <w:rStyle w:val="PageNumber"/>
      </w:rPr>
      <w:fldChar w:fldCharType="separate"/>
    </w:r>
    <w:r w:rsidRPr="0018651A">
      <w:rPr>
        <w:rStyle w:val="PageNumber"/>
      </w:rPr>
      <w:t>18</w:t>
    </w:r>
    <w:r w:rsidRPr="0018651A">
      <w:rPr>
        <w:rStyle w:val="PageNumber"/>
      </w:rPr>
      <w:t>3</w:t>
    </w:r>
    <w:r w:rsidRPr="0018651A">
      <w:rPr>
        <w:rStyle w:val="PageNumber"/>
      </w:rPr>
      <w:fldChar w:fldCharType="end"/>
    </w:r>
  </w:p>
  <w:p w14:paraId="468B5799" w14:textId="77777777" w:rsidR="00C3070C" w:rsidRPr="0018651A"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18651A" w:rsidRDefault="00C3070C">
    <w:pPr>
      <w:pStyle w:val="Footer"/>
      <w:jc w:val="right"/>
      <w:rPr>
        <w:rFonts w:ascii="Times New Roman" w:hAnsi="Times New Roman"/>
        <w:noProof/>
        <w:sz w:val="20"/>
        <w:szCs w:val="20"/>
      </w:rPr>
    </w:pPr>
    <w:r w:rsidRPr="0018651A">
      <w:rPr>
        <w:rFonts w:ascii="Times New Roman" w:hAnsi="Times New Roman"/>
        <w:sz w:val="20"/>
      </w:rPr>
      <w:fldChar w:fldCharType="begin"/>
    </w:r>
    <w:r w:rsidRPr="0018651A">
      <w:rPr>
        <w:rFonts w:ascii="Times New Roman" w:hAnsi="Times New Roman"/>
        <w:sz w:val="20"/>
      </w:rPr>
      <w:instrText xml:space="preserve"> PAGE   \* MERGEFORMAT </w:instrText>
    </w:r>
    <w:r w:rsidRPr="0018651A">
      <w:rPr>
        <w:rFonts w:ascii="Times New Roman" w:hAnsi="Times New Roman"/>
        <w:sz w:val="20"/>
      </w:rPr>
      <w:fldChar w:fldCharType="separate"/>
    </w:r>
    <w:r w:rsidR="008F3052" w:rsidRPr="0018651A">
      <w:rPr>
        <w:rFonts w:ascii="Times New Roman" w:hAnsi="Times New Roman"/>
        <w:sz w:val="20"/>
      </w:rPr>
      <w:t>4</w:t>
    </w:r>
    <w:r w:rsidR="008F3052" w:rsidRPr="0018651A">
      <w:rPr>
        <w:rFonts w:ascii="Times New Roman" w:hAnsi="Times New Roman"/>
        <w:sz w:val="20"/>
      </w:rPr>
      <w:t>2</w:t>
    </w:r>
    <w:r w:rsidRPr="0018651A">
      <w:rPr>
        <w:rFonts w:ascii="Times New Roman" w:hAnsi="Times New Roman"/>
        <w:sz w:val="20"/>
      </w:rPr>
      <w:fldChar w:fldCharType="end"/>
    </w:r>
  </w:p>
  <w:p w14:paraId="416ED6B6" w14:textId="77777777" w:rsidR="00C3070C" w:rsidRPr="0018651A"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18651A" w:rsidRDefault="0031155B" w:rsidP="00D946DB">
      <w:pPr>
        <w:spacing w:before="0" w:after="0"/>
      </w:pPr>
      <w:r w:rsidRPr="0018651A">
        <w:separator/>
      </w:r>
    </w:p>
  </w:footnote>
  <w:footnote w:type="continuationSeparator" w:id="0">
    <w:p w14:paraId="6B62ED8F" w14:textId="77777777" w:rsidR="0031155B" w:rsidRPr="0018651A" w:rsidRDefault="0031155B" w:rsidP="00D946DB">
      <w:pPr>
        <w:spacing w:before="0" w:after="0"/>
      </w:pPr>
      <w:r w:rsidRPr="0018651A">
        <w:continuationSeparator/>
      </w:r>
    </w:p>
  </w:footnote>
  <w:footnote w:type="continuationNotice" w:id="1">
    <w:p w14:paraId="3B7D23BB" w14:textId="77777777" w:rsidR="0031155B" w:rsidRPr="0018651A" w:rsidRDefault="0031155B">
      <w:pPr>
        <w:spacing w:before="0" w:after="0"/>
      </w:pPr>
    </w:p>
  </w:footnote>
  <w:footnote w:id="2">
    <w:p w14:paraId="47FD0ECA" w14:textId="0E0F952A" w:rsidR="00763680" w:rsidRPr="0018651A" w:rsidRDefault="00763680" w:rsidP="00C86126">
      <w:pPr>
        <w:pStyle w:val="Style1"/>
      </w:pPr>
      <w:r w:rsidRPr="0018651A">
        <w:rPr>
          <w:rStyle w:val="FootnoteReference"/>
        </w:rPr>
        <w:footnoteRef/>
      </w:r>
      <w:hyperlink r:id="rId1" w:history="1">
        <w:r w:rsidRPr="0018651A">
          <w:rPr>
            <w:rStyle w:val="Hyperlink"/>
          </w:rPr>
          <w:t>Provedbeni tehnički standardi o promjenama nadzornog izvješćivanja povezanima s CRR3/CRD6 u koraku 1. | Europsko nadzorno tijelo za bankarstvo</w:t>
        </w:r>
      </w:hyperlink>
    </w:p>
  </w:footnote>
  <w:footnote w:id="3">
    <w:p w14:paraId="6BA1C3F8" w14:textId="62D83F13" w:rsidR="00F4005E" w:rsidRPr="0018651A" w:rsidRDefault="006C4DE8" w:rsidP="00C86126">
      <w:pPr>
        <w:pStyle w:val="Style1"/>
      </w:pPr>
      <w:r w:rsidRPr="0018651A">
        <w:rPr>
          <w:rStyle w:val="FootnoteReference"/>
        </w:rPr>
        <w:footnoteRef/>
      </w:r>
      <w:r w:rsidRPr="0018651A">
        <w:t xml:space="preserve"> </w:t>
      </w:r>
      <w:r w:rsidRPr="0018651A">
        <w:t>„MSFI” znači međunarodni standardi financijskog izvješćivanja, kako je definirano u članku 2. Uredbe (EU) br. 1606/2002</w:t>
      </w:r>
    </w:p>
  </w:footnote>
  <w:footnote w:id="4">
    <w:p w14:paraId="388507E4" w14:textId="0625A254" w:rsidR="00464DC4" w:rsidRPr="0018651A" w:rsidRDefault="00464DC4" w:rsidP="00C86126">
      <w:pPr>
        <w:pStyle w:val="Style1"/>
      </w:pPr>
      <w:r w:rsidRPr="0018651A">
        <w:rPr>
          <w:rStyle w:val="FootnoteReference"/>
        </w:rPr>
        <w:footnoteRef/>
      </w:r>
      <w:r w:rsidRPr="0018651A">
        <w:t xml:space="preserve"> </w:t>
      </w:r>
      <w:r w:rsidRPr="0018651A">
        <w:t>„NGAAP” ili „nacionalna općeprihvaćena računovodstvena načela” znači nacionalni računovodstveni okviri razvijeni u skladu s Direktivom Vijeća 86/635/EEZ</w:t>
      </w:r>
    </w:p>
  </w:footnote>
  <w:footnote w:id="5">
    <w:p w14:paraId="1EB1AD8D" w14:textId="05924D40" w:rsidR="00782176" w:rsidRPr="0018651A" w:rsidRDefault="00782176" w:rsidP="00C86126">
      <w:pPr>
        <w:pStyle w:val="Style1"/>
      </w:pPr>
      <w:r w:rsidRPr="0018651A">
        <w:rPr>
          <w:rStyle w:val="FootnoteReference"/>
        </w:rPr>
        <w:footnoteRef/>
      </w:r>
      <w:r w:rsidRPr="0018651A">
        <w:t xml:space="preserve"> </w:t>
      </w:r>
      <w:r w:rsidRPr="0018651A">
        <w:t>Direktiva Vijeća 86/635/EEZ od 8. prosinca 1986. o godišnjim financijskim izvještajima i konsolidiranim financijskim izvještajima banaka i drugih financijskih institucija (SL L 372, 31.12.1986.,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18651A" w:rsidRDefault="00C3070C">
    <w:pPr>
      <w:pStyle w:val="Header"/>
      <w:rPr>
        <w:noProof/>
      </w:rPr>
    </w:pPr>
    <w:r w:rsidRPr="0018651A">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18651A" w:rsidRDefault="00C3070C">
                          <w:pPr>
                            <w:rPr>
                              <w:rFonts w:ascii="Calibri" w:eastAsia="Calibri" w:hAnsi="Calibri" w:cs="Calibri"/>
                              <w:color w:val="000000"/>
                              <w:sz w:val="24"/>
                            </w:rPr>
                          </w:pPr>
                          <w:r w:rsidRPr="0018651A">
                            <w:rPr>
                              <w:rFonts w:ascii="Calibri" w:hAnsi="Calibri"/>
                              <w:color w:val="000000"/>
                              <w:sz w:val="24"/>
                            </w:rPr>
                            <w:t>EBA redovita primjena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18651A" w:rsidRDefault="00C3070C">
                    <w:pPr>
                      <w:rPr>
                        <w:rFonts w:ascii="Calibri" w:eastAsia="Calibri" w:hAnsi="Calibri" w:cs="Calibri"/>
                        <w:color w:val="000000"/>
                        <w:sz w:val="24"/>
                      </w:rPr>
                    </w:pPr>
                    <w:r w:rsidRPr="0018651A">
                      <w:rPr>
                        <w:rFonts w:ascii="Calibri" w:hAnsi="Calibri"/>
                        <w:color w:val="000000"/>
                        <w:sz w:val="24"/>
                      </w:rPr>
                      <w:t>EBA redovita primjena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18651A" w:rsidRDefault="00C3070C">
    <w:pPr>
      <w:pStyle w:val="Header"/>
      <w:rPr>
        <w:noProof/>
      </w:rPr>
    </w:pPr>
    <w:r w:rsidRPr="0018651A">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18651A" w:rsidRDefault="00C3070C">
                          <w:pPr>
                            <w:rPr>
                              <w:rFonts w:ascii="Calibri" w:eastAsia="Calibri" w:hAnsi="Calibri" w:cs="Calibri"/>
                              <w:color w:val="000000"/>
                              <w:sz w:val="24"/>
                            </w:rPr>
                          </w:pPr>
                          <w:r w:rsidRPr="0018651A">
                            <w:rPr>
                              <w:rFonts w:ascii="Calibri" w:hAnsi="Calibri"/>
                              <w:color w:val="000000"/>
                              <w:sz w:val="24"/>
                            </w:rPr>
                            <w:t>EBA redovita primjena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18651A" w:rsidRDefault="00C3070C">
                    <w:pPr>
                      <w:rPr>
                        <w:rFonts w:ascii="Calibri" w:eastAsia="Calibri" w:hAnsi="Calibri" w:cs="Calibri"/>
                        <w:color w:val="000000"/>
                        <w:sz w:val="24"/>
                      </w:rPr>
                    </w:pPr>
                    <w:r w:rsidRPr="0018651A">
                      <w:rPr>
                        <w:rFonts w:ascii="Calibri" w:hAnsi="Calibri"/>
                        <w:color w:val="000000"/>
                        <w:sz w:val="24"/>
                      </w:rPr>
                      <w:t>EBA redovita primjena</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18651A" w:rsidRDefault="00C3070C">
    <w:pPr>
      <w:rPr>
        <w:rFonts w:ascii="Arial" w:hAnsi="Arial" w:cs="Arial"/>
        <w:noProof/>
      </w:rPr>
    </w:pPr>
    <w:r w:rsidRPr="0018651A">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18651A" w:rsidRDefault="00C3070C">
                          <w:pPr>
                            <w:rPr>
                              <w:rFonts w:ascii="Calibri" w:eastAsia="Calibri" w:hAnsi="Calibri" w:cs="Calibri"/>
                              <w:color w:val="000000"/>
                              <w:sz w:val="24"/>
                            </w:rPr>
                          </w:pPr>
                          <w:r w:rsidRPr="0018651A">
                            <w:rPr>
                              <w:rFonts w:ascii="Calibri" w:hAnsi="Calibri"/>
                              <w:color w:val="000000"/>
                              <w:sz w:val="24"/>
                            </w:rPr>
                            <w:t>EBA: redovita uporaba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18651A" w:rsidRDefault="00C3070C">
                    <w:pPr>
                      <w:rPr>
                        <w:rFonts w:ascii="Calibri" w:eastAsia="Calibri" w:hAnsi="Calibri" w:cs="Calibri"/>
                        <w:color w:val="000000"/>
                        <w:sz w:val="24"/>
                      </w:rPr>
                    </w:pPr>
                    <w:r w:rsidRPr="0018651A">
                      <w:rPr>
                        <w:rFonts w:ascii="Calibri" w:hAnsi="Calibri"/>
                        <w:color w:val="000000"/>
                        <w:sz w:val="24"/>
                      </w:rPr>
                      <w:t>EBA: redovita uporaba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51A"/>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hr-HR"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hr-HR"/>
    </w:rPr>
  </w:style>
  <w:style w:type="character" w:customStyle="1" w:styleId="Heading2Char">
    <w:name w:val="Heading 2 Char"/>
    <w:link w:val="Heading2"/>
    <w:uiPriority w:val="99"/>
    <w:locked/>
    <w:rsid w:val="00EC5046"/>
    <w:rPr>
      <w:rFonts w:ascii="Verdana" w:hAnsi="Verdana" w:cs="Times New Roman"/>
      <w:b/>
      <w:sz w:val="24"/>
      <w:szCs w:val="24"/>
      <w:u w:val="single"/>
      <w:lang w:val="hr-HR"/>
    </w:rPr>
  </w:style>
  <w:style w:type="character" w:customStyle="1" w:styleId="Heading3Char">
    <w:name w:val="Heading 3 Char"/>
    <w:aliases w:val="Title 2 Char"/>
    <w:uiPriority w:val="99"/>
    <w:locked/>
    <w:rsid w:val="00884FEB"/>
    <w:rPr>
      <w:rFonts w:cs="Times New Roman"/>
      <w:sz w:val="24"/>
      <w:szCs w:val="24"/>
      <w:lang w:val="hr-HR"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hr-HR"/>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hr-HR"/>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hr-HR"/>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hr-HR"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hr-HR"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hr-HR"/>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hr-HR"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hr-HR"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hr-HR"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hr-HR"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10398</Words>
  <Characters>57191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