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4E1D1D" w:rsidRDefault="00E114F3" w:rsidP="004E1D1D">
      <w:pPr>
        <w:pStyle w:val="Annexetitre"/>
        <w:spacing w:before="0"/>
      </w:pPr>
      <w:r w:rsidRPr="004E1D1D">
        <w:t>BIJLAGE XXXII – Instructies voor templates voor openbaarmaking van operationele risico’s</w:t>
      </w:r>
    </w:p>
    <w:p w14:paraId="672A6659" w14:textId="77777777" w:rsidR="00E114F3" w:rsidRPr="004E1D1D" w:rsidRDefault="00E114F3" w:rsidP="00E114F3">
      <w:pPr>
        <w:spacing w:after="120"/>
        <w:jc w:val="both"/>
        <w:rPr>
          <w:rFonts w:ascii="Times New Roman" w:hAnsi="Times New Roman"/>
          <w:b/>
          <w:bCs/>
          <w:sz w:val="24"/>
        </w:rPr>
      </w:pPr>
    </w:p>
    <w:p w14:paraId="384DD143" w14:textId="77777777" w:rsidR="00E114F3" w:rsidRPr="004E1D1D" w:rsidRDefault="00E114F3" w:rsidP="00E114F3">
      <w:pPr>
        <w:spacing w:after="120"/>
        <w:rPr>
          <w:rFonts w:ascii="Times New Roman" w:hAnsi="Times New Roman"/>
          <w:bCs/>
          <w:sz w:val="24"/>
        </w:rPr>
      </w:pPr>
      <w:r w:rsidRPr="004E1D1D">
        <w:rPr>
          <w:rFonts w:ascii="Times New Roman" w:hAnsi="Times New Roman"/>
          <w:b/>
          <w:sz w:val="24"/>
        </w:rPr>
        <w:t xml:space="preserve">Tabel EU ORA – Kwalitatieve informatie over operationeel risico </w:t>
      </w:r>
      <w:r w:rsidRPr="004E1D1D">
        <w:rPr>
          <w:rFonts w:ascii="Times New Roman" w:hAnsi="Times New Roman"/>
          <w:sz w:val="24"/>
        </w:rPr>
        <w:t>Flexibele tabel</w:t>
      </w:r>
    </w:p>
    <w:p w14:paraId="2E1E5572" w14:textId="6D56D6EF" w:rsidR="00E114F3" w:rsidRPr="004E1D1D" w:rsidRDefault="2A1FD4BE" w:rsidP="44B77564">
      <w:pPr>
        <w:numPr>
          <w:ilvl w:val="0"/>
          <w:numId w:val="1"/>
        </w:numPr>
        <w:spacing w:after="120"/>
        <w:jc w:val="both"/>
        <w:rPr>
          <w:rFonts w:ascii="Calibri" w:eastAsia="Times New Roman" w:hAnsi="Calibri" w:cs="Times New Roman"/>
          <w:color w:val="000000"/>
        </w:rPr>
      </w:pPr>
      <w:r w:rsidRPr="004E1D1D">
        <w:rPr>
          <w:rFonts w:ascii="Times New Roman" w:hAnsi="Times New Roman"/>
          <w:sz w:val="24"/>
        </w:rPr>
        <w:t>Instellingen maken de in deze tabel opgenomen informatie openbaar overeenkomstig artikel 435, lid 1, en artikel 446, lid 1, punt a), van Verordening (EU) nr. 575/2013</w:t>
      </w:r>
      <w:r w:rsidR="00E114F3" w:rsidRPr="004E1D1D">
        <w:rPr>
          <w:rStyle w:val="FootnoteReference"/>
          <w:rFonts w:ascii="Times New Roman" w:hAnsi="Times New Roman"/>
          <w:sz w:val="24"/>
          <w:szCs w:val="24"/>
        </w:rPr>
        <w:footnoteReference w:id="2"/>
      </w:r>
      <w:r w:rsidRPr="004E1D1D">
        <w:rPr>
          <w:rFonts w:ascii="Times New Roman" w:hAnsi="Times New Roman"/>
          <w:sz w:val="24"/>
        </w:rPr>
        <w:t>.</w:t>
      </w:r>
    </w:p>
    <w:p w14:paraId="728254AD" w14:textId="52B3E768" w:rsidR="00E114F3" w:rsidRPr="004E1D1D" w:rsidRDefault="00E114F3" w:rsidP="00E114F3">
      <w:pPr>
        <w:numPr>
          <w:ilvl w:val="0"/>
          <w:numId w:val="1"/>
        </w:numPr>
        <w:spacing w:after="120"/>
        <w:jc w:val="both"/>
        <w:rPr>
          <w:rFonts w:ascii="Times New Roman" w:hAnsi="Times New Roman"/>
          <w:bCs/>
          <w:sz w:val="24"/>
        </w:rPr>
      </w:pPr>
      <w:r w:rsidRPr="004E1D1D">
        <w:rPr>
          <w:rFonts w:ascii="Times New Roman" w:hAnsi="Times New Roman"/>
          <w:sz w:val="24"/>
        </w:rPr>
        <w:t>Instellingen volgen de hieronder in deze bijlage vervatte instructies voor het invullen van de tabel voor het openbaar maken van operationeel-risico EU ORA, die in bijlage XXXI van de IT-oplossingen van EBA is opgenomen.</w:t>
      </w:r>
    </w:p>
    <w:tbl>
      <w:tblPr>
        <w:tblW w:w="8926" w:type="dxa"/>
        <w:tblLook w:val="04A0" w:firstRow="1" w:lastRow="0" w:firstColumn="1" w:lastColumn="0" w:noHBand="0" w:noVBand="1"/>
      </w:tblPr>
      <w:tblGrid>
        <w:gridCol w:w="1555"/>
        <w:gridCol w:w="7371"/>
      </w:tblGrid>
      <w:tr w:rsidR="00E114F3" w:rsidRPr="004E1D1D"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4E1D1D" w:rsidRDefault="00E114F3">
            <w:pPr>
              <w:spacing w:after="120"/>
              <w:rPr>
                <w:rFonts w:ascii="Times New Roman" w:eastAsia="Times New Roman" w:hAnsi="Times New Roman" w:cs="Times New Roman"/>
                <w:b/>
                <w:bCs/>
                <w:color w:val="000000"/>
                <w:sz w:val="24"/>
              </w:rPr>
            </w:pPr>
            <w:r w:rsidRPr="004E1D1D">
              <w:rPr>
                <w:rFonts w:ascii="Times New Roman" w:hAnsi="Times New Roman"/>
                <w:b/>
                <w:color w:val="000000"/>
                <w:sz w:val="24"/>
              </w:rPr>
              <w:t>Verwijzingen naar wetgeving en instructies</w:t>
            </w:r>
          </w:p>
        </w:tc>
      </w:tr>
      <w:tr w:rsidR="00E114F3" w:rsidRPr="004E1D1D"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4E1D1D" w:rsidRDefault="00E114F3">
            <w:pPr>
              <w:spacing w:after="120"/>
              <w:rPr>
                <w:rFonts w:ascii="Times New Roman" w:eastAsia="Times New Roman" w:hAnsi="Times New Roman" w:cs="Times New Roman"/>
                <w:b/>
                <w:bCs/>
                <w:color w:val="000000"/>
                <w:sz w:val="24"/>
              </w:rPr>
            </w:pPr>
            <w:r w:rsidRPr="004E1D1D">
              <w:rPr>
                <w:rFonts w:ascii="Times New Roman" w:hAnsi="Times New Roman"/>
                <w:b/>
                <w:color w:val="000000"/>
                <w:sz w:val="24"/>
              </w:rPr>
              <w:t>Rijnummer</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4E1D1D" w:rsidRDefault="00E114F3">
            <w:pPr>
              <w:spacing w:after="120"/>
              <w:rPr>
                <w:rFonts w:ascii="Times New Roman" w:eastAsia="Times New Roman" w:hAnsi="Times New Roman" w:cs="Times New Roman"/>
                <w:b/>
                <w:bCs/>
                <w:color w:val="000000"/>
                <w:sz w:val="24"/>
              </w:rPr>
            </w:pPr>
            <w:r w:rsidRPr="004E1D1D">
              <w:rPr>
                <w:rFonts w:ascii="Times New Roman" w:hAnsi="Times New Roman"/>
                <w:b/>
                <w:color w:val="000000"/>
                <w:sz w:val="24"/>
              </w:rPr>
              <w:t>Betekenis</w:t>
            </w:r>
          </w:p>
        </w:tc>
      </w:tr>
      <w:tr w:rsidR="00E114F3" w:rsidRPr="004E1D1D"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4E1D1D" w:rsidRDefault="00E114F3">
            <w:pPr>
              <w:spacing w:after="120"/>
              <w:jc w:val="center"/>
              <w:rPr>
                <w:rFonts w:ascii="Times New Roman" w:eastAsia="Times New Roman" w:hAnsi="Times New Roman" w:cs="Times New Roman"/>
                <w:color w:val="000000"/>
                <w:sz w:val="24"/>
              </w:rPr>
            </w:pPr>
            <w:proofErr w:type="gramStart"/>
            <w:r w:rsidRPr="004E1D1D">
              <w:rPr>
                <w:rFonts w:ascii="Times New Roman" w:hAnsi="Times New Roman"/>
                <w:color w:val="000000"/>
                <w:sz w:val="24"/>
              </w:rPr>
              <w:t>a</w:t>
            </w:r>
            <w:proofErr w:type="gramEnd"/>
            <w:r w:rsidRPr="004E1D1D">
              <w:rPr>
                <w:rFonts w:ascii="Times New Roman" w:hAnsi="Times New Roman"/>
                <w:color w:val="000000"/>
                <w:sz w:val="24"/>
              </w:rPr>
              <w:t>)</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4E1D1D" w:rsidRDefault="00E114F3">
            <w:pPr>
              <w:spacing w:after="120"/>
              <w:jc w:val="both"/>
              <w:rPr>
                <w:rFonts w:ascii="Times New Roman" w:eastAsia="Times New Roman" w:hAnsi="Times New Roman" w:cs="Times New Roman"/>
                <w:b/>
                <w:color w:val="000000"/>
                <w:sz w:val="24"/>
              </w:rPr>
            </w:pPr>
            <w:r w:rsidRPr="004E1D1D">
              <w:rPr>
                <w:rFonts w:ascii="Times New Roman" w:hAnsi="Times New Roman"/>
                <w:b/>
                <w:color w:val="000000"/>
                <w:sz w:val="24"/>
              </w:rPr>
              <w:t>Openbaarmaking van doelstellingen en beleidslijnen inzake risicobeheer</w:t>
            </w:r>
          </w:p>
          <w:p w14:paraId="65684A44" w14:textId="36ED8962" w:rsidR="00E114F3" w:rsidRPr="004E1D1D" w:rsidRDefault="2A1FD4BE">
            <w:pPr>
              <w:spacing w:after="120"/>
              <w:rPr>
                <w:rFonts w:ascii="Times New Roman" w:eastAsia="Times New Roman" w:hAnsi="Times New Roman" w:cs="Times New Roman"/>
                <w:color w:val="000000"/>
                <w:sz w:val="24"/>
              </w:rPr>
            </w:pPr>
            <w:r w:rsidRPr="004E1D1D">
              <w:rPr>
                <w:rFonts w:ascii="Times New Roman" w:hAnsi="Times New Roman"/>
                <w:color w:val="000000" w:themeColor="text1"/>
                <w:sz w:val="24"/>
              </w:rPr>
              <w:t>Overeenkomstig artikel 435, lid 1, punt a), van Verordening (EU) nr. 575/2013 maken instellingen hun doelstellingen, beleidslijnen, kaders en richtsnoeren voor het beheer van operationeel risico openbaar, met inbegrip van de strategieën en procedures om dat risico te beheren.</w:t>
            </w:r>
          </w:p>
        </w:tc>
      </w:tr>
      <w:tr w:rsidR="00E114F3" w:rsidRPr="004E1D1D"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4E1D1D" w:rsidRDefault="00E114F3">
            <w:pPr>
              <w:spacing w:after="120"/>
              <w:jc w:val="center"/>
              <w:rPr>
                <w:rFonts w:ascii="Times New Roman" w:eastAsia="Times New Roman" w:hAnsi="Times New Roman" w:cs="Times New Roman"/>
                <w:color w:val="000000"/>
                <w:sz w:val="24"/>
              </w:rPr>
            </w:pPr>
            <w:proofErr w:type="gramStart"/>
            <w:r w:rsidRPr="004E1D1D">
              <w:rPr>
                <w:rFonts w:ascii="Times New Roman" w:hAnsi="Times New Roman"/>
                <w:color w:val="000000"/>
                <w:sz w:val="24"/>
              </w:rPr>
              <w:t>b</w:t>
            </w:r>
            <w:proofErr w:type="gramEnd"/>
            <w:r w:rsidRPr="004E1D1D">
              <w:rPr>
                <w:rFonts w:ascii="Times New Roman" w:hAnsi="Times New Roman"/>
                <w:color w:val="000000"/>
                <w:sz w:val="24"/>
              </w:rPr>
              <w:t>)</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4E1D1D" w:rsidRDefault="00885AC5" w:rsidP="00885AC5">
            <w:pPr>
              <w:spacing w:before="120" w:after="120"/>
              <w:jc w:val="both"/>
              <w:rPr>
                <w:rFonts w:ascii="Times New Roman" w:eastAsia="Times New Roman" w:hAnsi="Times New Roman" w:cs="Times New Roman"/>
                <w:b/>
                <w:color w:val="000000"/>
                <w:sz w:val="24"/>
              </w:rPr>
            </w:pPr>
            <w:r w:rsidRPr="004E1D1D">
              <w:rPr>
                <w:rFonts w:ascii="Times New Roman" w:hAnsi="Times New Roman"/>
                <w:b/>
                <w:color w:val="000000"/>
                <w:sz w:val="24"/>
              </w:rPr>
              <w:t>Openbaarmaking van de structuur en organisatie van de functie voor het beheer van operationeel risico</w:t>
            </w:r>
          </w:p>
          <w:p w14:paraId="739779F0" w14:textId="092C61F0" w:rsidR="00E114F3" w:rsidRPr="004E1D1D" w:rsidRDefault="00885AC5">
            <w:pPr>
              <w:spacing w:after="120"/>
              <w:jc w:val="both"/>
              <w:rPr>
                <w:rFonts w:ascii="Times New Roman" w:eastAsia="Times New Roman" w:hAnsi="Times New Roman" w:cs="Times New Roman"/>
                <w:color w:val="000000"/>
                <w:sz w:val="24"/>
              </w:rPr>
            </w:pPr>
            <w:r w:rsidRPr="004E1D1D">
              <w:rPr>
                <w:rFonts w:ascii="Times New Roman" w:hAnsi="Times New Roman"/>
                <w:color w:val="000000" w:themeColor="text1"/>
                <w:sz w:val="24"/>
              </w:rPr>
              <w:t>Overeenkomstig artikel 435, lid 1, punt b), van Verordening (EU) nr. 575/2013 maken instellingen de structuur en organisatie van de functie voor het beheer van operationeel risico openbaar, met inbegrip van informatie over haar gezag, bevoegdheden en verantwoordingsplicht overeenkomstig de oprichtingsakten en statuten van de instelling, en de controlefunctie.</w:t>
            </w:r>
          </w:p>
        </w:tc>
      </w:tr>
      <w:tr w:rsidR="00E114F3" w:rsidRPr="004E1D1D"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4E1D1D" w:rsidRDefault="00E114F3">
            <w:pPr>
              <w:spacing w:after="120"/>
              <w:jc w:val="center"/>
              <w:rPr>
                <w:rFonts w:ascii="Times New Roman" w:eastAsia="Times New Roman" w:hAnsi="Times New Roman" w:cs="Times New Roman"/>
                <w:color w:val="000000"/>
                <w:sz w:val="24"/>
              </w:rPr>
            </w:pPr>
            <w:r w:rsidRPr="004E1D1D">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4E1D1D" w:rsidRDefault="005129A3" w:rsidP="005129A3">
            <w:pPr>
              <w:spacing w:before="120" w:after="120"/>
              <w:jc w:val="both"/>
              <w:rPr>
                <w:rFonts w:ascii="Times New Roman" w:eastAsia="Times New Roman" w:hAnsi="Times New Roman" w:cs="Times New Roman"/>
                <w:b/>
                <w:color w:val="000000"/>
                <w:sz w:val="24"/>
              </w:rPr>
            </w:pPr>
            <w:r w:rsidRPr="004E1D1D">
              <w:rPr>
                <w:rFonts w:ascii="Times New Roman" w:hAnsi="Times New Roman"/>
                <w:b/>
                <w:color w:val="000000"/>
                <w:sz w:val="24"/>
              </w:rPr>
              <w:t>Beschrijving van de reikwijdte en de aard van het risicometingssysteem</w:t>
            </w:r>
          </w:p>
          <w:p w14:paraId="2426746E" w14:textId="624D178E" w:rsidR="00E114F3" w:rsidRPr="004E1D1D" w:rsidRDefault="005129A3">
            <w:pPr>
              <w:spacing w:after="120"/>
              <w:jc w:val="both"/>
              <w:rPr>
                <w:rFonts w:ascii="Times New Roman" w:eastAsia="Times New Roman" w:hAnsi="Times New Roman" w:cs="Times New Roman"/>
                <w:color w:val="000000"/>
                <w:sz w:val="24"/>
              </w:rPr>
            </w:pPr>
            <w:r w:rsidRPr="004E1D1D">
              <w:rPr>
                <w:rFonts w:ascii="Times New Roman" w:hAnsi="Times New Roman"/>
                <w:color w:val="000000" w:themeColor="text1"/>
                <w:sz w:val="24"/>
              </w:rPr>
              <w:t>Overeenkomstig artikel 435, lid 1, punt c), van Verordening (EU) nr. 575/2013 maken instellingen de reikwijdte en de aard van het systeem voor meting van het operationeel risico openbaar (d.w.z. de systemen en gegevens die worden gebruikt om het operationele risico te meten met het oog op de raming van de kapitaalvereiste voor het operationele risico).</w:t>
            </w:r>
          </w:p>
        </w:tc>
      </w:tr>
      <w:tr w:rsidR="00E114F3" w:rsidRPr="004E1D1D"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4E1D1D" w:rsidRDefault="00E114F3">
            <w:pPr>
              <w:spacing w:after="120"/>
              <w:jc w:val="center"/>
              <w:rPr>
                <w:rFonts w:ascii="Times New Roman" w:eastAsia="Times New Roman" w:hAnsi="Times New Roman" w:cs="Times New Roman"/>
                <w:color w:val="000000"/>
                <w:sz w:val="24"/>
              </w:rPr>
            </w:pPr>
            <w:r w:rsidRPr="004E1D1D">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4E1D1D" w:rsidRDefault="005D02AE" w:rsidP="005D02AE">
            <w:pPr>
              <w:spacing w:before="120" w:after="120"/>
              <w:jc w:val="both"/>
              <w:rPr>
                <w:rFonts w:ascii="Times New Roman" w:eastAsia="Times New Roman" w:hAnsi="Times New Roman" w:cs="Times New Roman"/>
                <w:b/>
                <w:color w:val="000000"/>
                <w:sz w:val="24"/>
              </w:rPr>
            </w:pPr>
            <w:r w:rsidRPr="004E1D1D">
              <w:rPr>
                <w:rFonts w:ascii="Times New Roman" w:hAnsi="Times New Roman"/>
                <w:b/>
                <w:color w:val="000000" w:themeColor="text1"/>
                <w:sz w:val="24"/>
              </w:rPr>
              <w:t>Beschrijving van de reikwijdte en aard van het kader voor rapportering over operationeel risico</w:t>
            </w:r>
          </w:p>
          <w:p w14:paraId="1EE9A69D" w14:textId="428D8604" w:rsidR="00E114F3" w:rsidRPr="004E1D1D" w:rsidRDefault="005D02AE">
            <w:pPr>
              <w:spacing w:after="120"/>
              <w:jc w:val="both"/>
              <w:rPr>
                <w:rFonts w:ascii="Times New Roman" w:eastAsia="Times New Roman" w:hAnsi="Times New Roman" w:cs="Times New Roman"/>
                <w:color w:val="000000"/>
                <w:sz w:val="24"/>
              </w:rPr>
            </w:pPr>
            <w:r w:rsidRPr="004E1D1D">
              <w:rPr>
                <w:rFonts w:ascii="Times New Roman" w:hAnsi="Times New Roman"/>
                <w:color w:val="000000" w:themeColor="text1"/>
                <w:sz w:val="24"/>
              </w:rPr>
              <w:t xml:space="preserve">Overeenkomstig artikel 435, lid 1, punt c), van Verordening (EU) nr. 575/2013 maken instellingen de reikwijdte en de aard van het kader voor </w:t>
            </w:r>
            <w:r w:rsidRPr="004E1D1D">
              <w:rPr>
                <w:rFonts w:ascii="Times New Roman" w:hAnsi="Times New Roman"/>
                <w:color w:val="000000" w:themeColor="text1"/>
                <w:sz w:val="24"/>
              </w:rPr>
              <w:lastRenderedPageBreak/>
              <w:t>de rapportage van operationele risico’s aan het uitvoerend management en de raad van bestuur openbaar.</w:t>
            </w:r>
          </w:p>
        </w:tc>
      </w:tr>
      <w:tr w:rsidR="00E5460F" w:rsidRPr="004E1D1D"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4E1D1D" w:rsidRDefault="00E5460F">
            <w:pPr>
              <w:spacing w:after="120"/>
              <w:jc w:val="center"/>
              <w:rPr>
                <w:rFonts w:ascii="Times New Roman" w:eastAsia="Times New Roman" w:hAnsi="Times New Roman" w:cs="Times New Roman"/>
                <w:color w:val="000000"/>
                <w:sz w:val="24"/>
              </w:rPr>
            </w:pPr>
            <w:proofErr w:type="gramStart"/>
            <w:r w:rsidRPr="004E1D1D">
              <w:rPr>
                <w:rFonts w:ascii="Times New Roman" w:hAnsi="Times New Roman"/>
                <w:color w:val="000000"/>
                <w:sz w:val="24"/>
              </w:rPr>
              <w:lastRenderedPageBreak/>
              <w:t>e</w:t>
            </w:r>
            <w:proofErr w:type="gramEnd"/>
            <w:r w:rsidRPr="004E1D1D">
              <w:rPr>
                <w:rFonts w:ascii="Times New Roman" w:hAnsi="Times New Roman"/>
                <w:color w:val="000000"/>
                <w:sz w:val="24"/>
              </w:rPr>
              <w:t>)</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4E1D1D" w:rsidRDefault="00E25C0C" w:rsidP="00E25C0C">
            <w:pPr>
              <w:spacing w:before="120" w:after="120"/>
              <w:jc w:val="both"/>
              <w:rPr>
                <w:rFonts w:ascii="Times New Roman" w:eastAsia="Times New Roman" w:hAnsi="Times New Roman" w:cs="Times New Roman"/>
                <w:color w:val="000000"/>
                <w:sz w:val="24"/>
              </w:rPr>
            </w:pPr>
            <w:r w:rsidRPr="004E1D1D">
              <w:rPr>
                <w:rFonts w:ascii="Times New Roman" w:hAnsi="Times New Roman"/>
                <w:b/>
                <w:color w:val="000000" w:themeColor="text1"/>
                <w:sz w:val="24"/>
              </w:rPr>
              <w:t>Beschrijving van het beleid en de strategieën voor het afdekken en limiteren van risico’s</w:t>
            </w:r>
          </w:p>
          <w:p w14:paraId="443DC7A5" w14:textId="7D68A10D" w:rsidR="00E5460F" w:rsidRPr="004E1D1D" w:rsidDel="009A4E43" w:rsidRDefault="00E25C0C" w:rsidP="00E25C0C">
            <w:pPr>
              <w:spacing w:after="120"/>
              <w:jc w:val="both"/>
              <w:rPr>
                <w:rFonts w:ascii="Times New Roman" w:eastAsia="Times New Roman" w:hAnsi="Times New Roman" w:cs="Times New Roman"/>
                <w:b/>
                <w:color w:val="000000"/>
                <w:sz w:val="24"/>
              </w:rPr>
            </w:pPr>
            <w:r w:rsidRPr="004E1D1D">
              <w:rPr>
                <w:rFonts w:ascii="Times New Roman" w:hAnsi="Times New Roman"/>
                <w:color w:val="000000" w:themeColor="text1"/>
                <w:sz w:val="24"/>
              </w:rPr>
              <w:t>Overeenkomstig artikel 435, lid 1, punt d), van Verordening (EU) nr. 575/2013 maken instellingen de beleidslijnen inzake het afdekken en limiteren van risico’s openbaar die ze toepassen bij het beheer van operationele risico’s, met inbegrip van gevallen waarin de limitering van operationele risico’s wordt bereikt via beleid (in welk geval zij het beleid inzake risicocultuur, risicobereidheid en uitbesteding openbaar maken), of waarin dit wordt bereikt door zich terug te trekken uit risicovolle activiteiten of door controles in te stellen. Instellingen maken ook de resterende blootstellingen openbaar die door de instellingen zelf worden geabsorbeerd of, indien van toepassing, de resterende blootstellingen die op verschillende manieren worden overgedragen, onder meer via verzekeringen.</w:t>
            </w:r>
          </w:p>
        </w:tc>
      </w:tr>
    </w:tbl>
    <w:p w14:paraId="0A37501D" w14:textId="77777777" w:rsidR="00E114F3" w:rsidRPr="004E1D1D" w:rsidRDefault="00E114F3" w:rsidP="00E114F3">
      <w:pPr>
        <w:spacing w:after="120"/>
        <w:jc w:val="both"/>
        <w:rPr>
          <w:rFonts w:ascii="Times New Roman" w:hAnsi="Times New Roman" w:cs="Times New Roman"/>
          <w:b/>
          <w:bCs/>
          <w:sz w:val="24"/>
        </w:rPr>
      </w:pPr>
    </w:p>
    <w:p w14:paraId="73228265" w14:textId="2825D40F" w:rsidR="00E114F3" w:rsidRPr="004E1D1D" w:rsidRDefault="00E114F3" w:rsidP="00E114F3">
      <w:pPr>
        <w:spacing w:after="120"/>
        <w:jc w:val="both"/>
        <w:rPr>
          <w:rFonts w:ascii="Times New Roman" w:hAnsi="Times New Roman" w:cs="Times New Roman"/>
          <w:bCs/>
          <w:sz w:val="24"/>
        </w:rPr>
      </w:pPr>
      <w:r w:rsidRPr="004E1D1D">
        <w:rPr>
          <w:rFonts w:ascii="Times New Roman" w:hAnsi="Times New Roman"/>
          <w:b/>
          <w:sz w:val="24"/>
        </w:rPr>
        <w:t xml:space="preserve">Template EU OR1 – Verliezen door operationeel risico. </w:t>
      </w:r>
      <w:r w:rsidRPr="004E1D1D">
        <w:rPr>
          <w:rFonts w:ascii="Times New Roman" w:hAnsi="Times New Roman"/>
          <w:sz w:val="24"/>
        </w:rPr>
        <w:t>Vast template</w:t>
      </w:r>
    </w:p>
    <w:p w14:paraId="70B287DB" w14:textId="7164F419" w:rsidR="00D740B8" w:rsidRPr="004E1D1D" w:rsidRDefault="00D740B8" w:rsidP="00D740B8">
      <w:pPr>
        <w:numPr>
          <w:ilvl w:val="0"/>
          <w:numId w:val="1"/>
        </w:numPr>
        <w:jc w:val="both"/>
        <w:rPr>
          <w:rFonts w:ascii="Times New Roman" w:hAnsi="Times New Roman" w:cs="Times New Roman"/>
          <w:bCs/>
          <w:sz w:val="24"/>
        </w:rPr>
      </w:pPr>
      <w:r w:rsidRPr="004E1D1D">
        <w:rPr>
          <w:rFonts w:ascii="Times New Roman" w:hAnsi="Times New Roman"/>
          <w:sz w:val="24"/>
        </w:rPr>
        <w:t>De instellingen maken de in template EU OR1 opgenomen informatie openbaar overeenkomstig artikel 446, lid 2, punten a) en b), van Verordening (EU) nr. 575/2013. Deze template bevat informatie over de jaarlijkse e uit operationeel risico voortvloeiende verliezen die de afgelopen tien jaar zijn geleden, op basis van de boekhoudkundige datum van de geleden verliezen. Deze jaarlijkse uit operationeel risico voortvloeiende verliezen worden berekend overeenkomstig artikel 316, lid 1, van Verordening (EU) nr. 575/2013 en omvatten, in overeenstemming met artikel 317, lid 2, van Verordening (EU) nr. 575/2013, alle verliezen van alle entiteiten die in de consolidatiekring zijn opgenomen, met inbegrip van verliezen uit gefuseerde/verworven ondernemingen (overeenkomstig artikel 391, lid 1, van Verordening (EU) nr. 575/2013). Deze informatie wordt verstrekt voor zover ze beschikbaar is en op basis van een inspanningsverplichting, totdat artikel 316, lid 3, artikel 317, lid 9, artikel 320, lid 3, en artikel 321, lid 2, van Verordening (EU) nr. 575/2013 van toepassing zijn.</w:t>
      </w:r>
    </w:p>
    <w:p w14:paraId="0C12CA7B" w14:textId="77777777" w:rsidR="00D740B8" w:rsidRPr="004E1D1D" w:rsidRDefault="00D740B8" w:rsidP="00D740B8">
      <w:pPr>
        <w:ind w:left="360"/>
        <w:jc w:val="both"/>
        <w:rPr>
          <w:rFonts w:ascii="Times New Roman" w:hAnsi="Times New Roman" w:cs="Times New Roman"/>
          <w:bCs/>
          <w:sz w:val="24"/>
        </w:rPr>
      </w:pPr>
    </w:p>
    <w:p w14:paraId="47EE9624" w14:textId="4A5B22B7" w:rsidR="00D740B8" w:rsidRPr="004E1D1D" w:rsidRDefault="00D740B8" w:rsidP="00D740B8">
      <w:pPr>
        <w:numPr>
          <w:ilvl w:val="0"/>
          <w:numId w:val="1"/>
        </w:numPr>
        <w:jc w:val="both"/>
        <w:rPr>
          <w:rFonts w:ascii="Times New Roman" w:hAnsi="Times New Roman" w:cs="Times New Roman"/>
          <w:sz w:val="24"/>
        </w:rPr>
      </w:pPr>
      <w:r w:rsidRPr="004E1D1D">
        <w:rPr>
          <w:rFonts w:ascii="Times New Roman" w:hAnsi="Times New Roman"/>
          <w:sz w:val="24"/>
        </w:rPr>
        <w:t xml:space="preserve">Instellingen maken voor elk van de laatste tien jaar gegevens openbaar over het aantal uit operationeel risico voortvloeiende verliezen en het aantal uitgesloten uit operationeel risico voortvloeiende verliezen, het totale bedrag van uit operationeel risico voortvloeiende verliezen, exclusief het innen van ontvangsten, en het totale bedrag van de uit operationeel risico voortvloeiende verliezen, exclusief recuperaties en na aftrek van uitgesloten verliezen. Het totale jaarlijkse bedrag aan uit het operationele risico voortvloeiende verliezen wordt berekend als de som van alle nettoverliezen over een bepaald boekjaar, berekend overeenkomstig artikel 318, lid 1, van Verordening (EU) nr. 575/2013, die gelijk zijn aan of hoger zijn dan de in artikel 319, lid 1 of lid 2 van die verordening bedoelde drempels voor verliesgegevens (d.w.z. 20 000 EUR en € 100 000 EUR). Verliezen die worden veroorzaakt door een veelvoorkomende operationeel-risicogebeurtenis of door meerdere gebeurtenissen die verband houden met dezelfde operationeel-risicogebeurtenis (de “oorspronkelijke gebeurtenis”) en die in verschillende boekjaren worden opgenomen, worden echter opgeteld voor de laatste tien jaar om te bepalen of de drempel voor openbaarmaking al dan niet wordt overschreden. De verliezen en aanpassingen moeten </w:t>
      </w:r>
      <w:r w:rsidRPr="004E1D1D">
        <w:rPr>
          <w:rFonts w:ascii="Times New Roman" w:hAnsi="Times New Roman"/>
          <w:sz w:val="24"/>
        </w:rPr>
        <w:lastRenderedPageBreak/>
        <w:t>openbaar worden gemaakt overeenkomstig de bepalingen van artikel 317, lid 3, punt c), en artikel 318 van Verordening (EU) nr. 575/2013. Deze bedragen worden bekendgemaakt in het jaar waarin zij in de financiële overzichten zijn opgenomen.</w:t>
      </w:r>
    </w:p>
    <w:p w14:paraId="2702CB88" w14:textId="77777777" w:rsidR="00D740B8" w:rsidRPr="004E1D1D" w:rsidRDefault="00D740B8" w:rsidP="00D740B8">
      <w:pPr>
        <w:pStyle w:val="ListParagraph"/>
        <w:rPr>
          <w:rFonts w:ascii="Times New Roman" w:hAnsi="Times New Roman"/>
          <w:bCs/>
          <w:sz w:val="24"/>
        </w:rPr>
      </w:pPr>
    </w:p>
    <w:p w14:paraId="3146DBD3" w14:textId="48F555B9" w:rsidR="00D740B8" w:rsidRPr="004E1D1D" w:rsidRDefault="00D740B8" w:rsidP="00D740B8">
      <w:pPr>
        <w:numPr>
          <w:ilvl w:val="0"/>
          <w:numId w:val="1"/>
        </w:numPr>
        <w:jc w:val="both"/>
        <w:rPr>
          <w:rFonts w:ascii="Times New Roman" w:hAnsi="Times New Roman" w:cs="Times New Roman"/>
          <w:bCs/>
          <w:sz w:val="24"/>
        </w:rPr>
      </w:pPr>
      <w:r w:rsidRPr="004E1D1D">
        <w:rPr>
          <w:rFonts w:ascii="Times New Roman" w:hAnsi="Times New Roman"/>
          <w:sz w:val="24"/>
        </w:rPr>
        <w:t xml:space="preserve"> In de begeleidende toelichting moeten instellingen de rechtvaardigingen in totaal bekendmaken voor de uitzonderlijke operationeel-risicogebeurtenissen die zijn uitgesloten van de berekening van de jaarlijkse operationele risicoverliezen, overeenkomstig artikel 446, lid 2, punt b), van Verordening (EU) nr. 575/2013.</w:t>
      </w:r>
    </w:p>
    <w:p w14:paraId="066C0912" w14:textId="77777777" w:rsidR="00D740B8" w:rsidRPr="004E1D1D" w:rsidRDefault="00D740B8" w:rsidP="00D740B8">
      <w:pPr>
        <w:pStyle w:val="ListParagraph"/>
        <w:rPr>
          <w:rFonts w:ascii="Times New Roman" w:hAnsi="Times New Roman"/>
          <w:bCs/>
          <w:sz w:val="24"/>
        </w:rPr>
      </w:pPr>
    </w:p>
    <w:p w14:paraId="79A49BBA" w14:textId="5D2F1C9E" w:rsidR="00D740B8" w:rsidRPr="004E1D1D" w:rsidRDefault="00D740B8" w:rsidP="00D740B8">
      <w:pPr>
        <w:numPr>
          <w:ilvl w:val="0"/>
          <w:numId w:val="1"/>
        </w:numPr>
        <w:jc w:val="both"/>
        <w:rPr>
          <w:rFonts w:ascii="Times New Roman" w:hAnsi="Times New Roman" w:cs="Times New Roman"/>
          <w:bCs/>
          <w:sz w:val="24"/>
        </w:rPr>
      </w:pPr>
      <w:r w:rsidRPr="004E1D1D">
        <w:rPr>
          <w:rFonts w:ascii="Times New Roman" w:hAnsi="Times New Roman"/>
          <w:sz w:val="24"/>
        </w:rPr>
        <w:t xml:space="preserve"> Instellingen maken ook op geaggregeerde wijze alle belangrijke informatie openbaar die gebruikers kan helpen inzicht te krijgen in de historische verliezen, het innen van ontvangsten en wettelijke reserves van de instelling, met uitzondering van vertrouwelijke en bedrijfseigen informatie.</w:t>
      </w:r>
    </w:p>
    <w:p w14:paraId="3AF72482" w14:textId="77777777" w:rsidR="00D740B8" w:rsidRPr="004E1D1D" w:rsidRDefault="00D740B8" w:rsidP="00D740B8">
      <w:pPr>
        <w:pStyle w:val="ListParagraph"/>
        <w:rPr>
          <w:rFonts w:ascii="Times New Roman" w:hAnsi="Times New Roman"/>
          <w:bCs/>
          <w:sz w:val="24"/>
        </w:rPr>
      </w:pPr>
    </w:p>
    <w:p w14:paraId="36406578" w14:textId="77777777" w:rsidR="00D740B8" w:rsidRPr="004E1D1D"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4E1D1D" w14:paraId="7E388732" w14:textId="77777777">
        <w:tc>
          <w:tcPr>
            <w:tcW w:w="1271" w:type="dxa"/>
            <w:shd w:val="clear" w:color="auto" w:fill="BFBFBF" w:themeFill="background1" w:themeFillShade="BF"/>
          </w:tcPr>
          <w:p w14:paraId="5F81890E" w14:textId="77777777" w:rsidR="00D740B8" w:rsidRPr="004E1D1D" w:rsidRDefault="00D740B8">
            <w:pPr>
              <w:autoSpaceDE w:val="0"/>
              <w:autoSpaceDN w:val="0"/>
              <w:adjustRightInd w:val="0"/>
              <w:rPr>
                <w:rFonts w:ascii="Times New Roman" w:hAnsi="Times New Roman"/>
                <w:bCs/>
                <w:sz w:val="24"/>
              </w:rPr>
            </w:pPr>
            <w:r w:rsidRPr="004E1D1D">
              <w:rPr>
                <w:rFonts w:ascii="Times New Roman" w:hAnsi="Times New Roman"/>
                <w:b/>
                <w:sz w:val="24"/>
              </w:rPr>
              <w:t>Kolom</w:t>
            </w:r>
          </w:p>
        </w:tc>
        <w:tc>
          <w:tcPr>
            <w:tcW w:w="7745" w:type="dxa"/>
            <w:shd w:val="clear" w:color="auto" w:fill="BFBFBF" w:themeFill="background1" w:themeFillShade="BF"/>
          </w:tcPr>
          <w:p w14:paraId="0773BD79" w14:textId="77777777" w:rsidR="00D740B8" w:rsidRPr="004E1D1D" w:rsidRDefault="00D740B8">
            <w:pPr>
              <w:spacing w:before="60" w:after="120"/>
              <w:jc w:val="both"/>
              <w:rPr>
                <w:rFonts w:ascii="Times New Roman" w:eastAsia="Times New Roman" w:hAnsi="Times New Roman" w:cs="Times New Roman"/>
                <w:b/>
                <w:sz w:val="24"/>
              </w:rPr>
            </w:pPr>
            <w:r w:rsidRPr="004E1D1D">
              <w:rPr>
                <w:rFonts w:ascii="Times New Roman" w:hAnsi="Times New Roman"/>
                <w:b/>
                <w:sz w:val="24"/>
              </w:rPr>
              <w:t>Verwijzingen naar wetgeving en instructies</w:t>
            </w:r>
          </w:p>
        </w:tc>
      </w:tr>
      <w:tr w:rsidR="00D740B8" w:rsidRPr="004E1D1D" w14:paraId="4A7B0862" w14:textId="77777777">
        <w:tc>
          <w:tcPr>
            <w:tcW w:w="1271" w:type="dxa"/>
          </w:tcPr>
          <w:p w14:paraId="59A78ADD" w14:textId="77777777" w:rsidR="00D740B8" w:rsidRPr="004E1D1D" w:rsidRDefault="00D740B8">
            <w:pPr>
              <w:autoSpaceDE w:val="0"/>
              <w:autoSpaceDN w:val="0"/>
              <w:adjustRightInd w:val="0"/>
              <w:jc w:val="center"/>
              <w:rPr>
                <w:rFonts w:ascii="Times New Roman" w:hAnsi="Times New Roman"/>
                <w:bCs/>
                <w:sz w:val="24"/>
              </w:rPr>
            </w:pPr>
            <w:proofErr w:type="gramStart"/>
            <w:r w:rsidRPr="004E1D1D">
              <w:rPr>
                <w:rFonts w:ascii="Times New Roman" w:hAnsi="Times New Roman"/>
                <w:sz w:val="24"/>
              </w:rPr>
              <w:t>a</w:t>
            </w:r>
            <w:proofErr w:type="gramEnd"/>
            <w:r w:rsidRPr="004E1D1D">
              <w:rPr>
                <w:rFonts w:ascii="Times New Roman" w:hAnsi="Times New Roman"/>
                <w:sz w:val="24"/>
              </w:rPr>
              <w:t xml:space="preserve"> tot j</w:t>
            </w:r>
          </w:p>
        </w:tc>
        <w:tc>
          <w:tcPr>
            <w:tcW w:w="7745" w:type="dxa"/>
          </w:tcPr>
          <w:p w14:paraId="0B872A50" w14:textId="77777777" w:rsidR="00D740B8" w:rsidRPr="004E1D1D" w:rsidRDefault="00D740B8">
            <w:pPr>
              <w:spacing w:before="120" w:after="120"/>
              <w:jc w:val="both"/>
              <w:rPr>
                <w:rFonts w:ascii="Times New Roman" w:eastAsia="Times New Roman" w:hAnsi="Times New Roman" w:cs="Times New Roman"/>
                <w:sz w:val="24"/>
              </w:rPr>
            </w:pPr>
            <w:r w:rsidRPr="004E1D1D">
              <w:rPr>
                <w:rFonts w:ascii="Times New Roman" w:hAnsi="Times New Roman"/>
                <w:b/>
                <w:sz w:val="24"/>
              </w:rPr>
              <w:t>Jaar (T, T-1, T-2, T-3, T-4, T-5, T-6, T-7, T-8, T-9)</w:t>
            </w:r>
          </w:p>
          <w:p w14:paraId="5B6EF35C" w14:textId="3033D1CC" w:rsidR="00D740B8" w:rsidRPr="004E1D1D" w:rsidRDefault="00D740B8">
            <w:pPr>
              <w:spacing w:before="120" w:after="120"/>
              <w:rPr>
                <w:rFonts w:ascii="Times New Roman" w:hAnsi="Times New Roman"/>
                <w:sz w:val="24"/>
              </w:rPr>
            </w:pPr>
            <w:r w:rsidRPr="004E1D1D">
              <w:rPr>
                <w:rFonts w:ascii="Times New Roman" w:hAnsi="Times New Roman"/>
                <w:sz w:val="24"/>
              </w:rPr>
              <w:t xml:space="preserve">De waarde aangegeven in de desbetreffende rij, voor de laatste tien boekjaren. </w:t>
            </w:r>
          </w:p>
        </w:tc>
      </w:tr>
      <w:tr w:rsidR="00D740B8" w:rsidRPr="004E1D1D" w14:paraId="7D63969A" w14:textId="77777777">
        <w:tc>
          <w:tcPr>
            <w:tcW w:w="1271" w:type="dxa"/>
          </w:tcPr>
          <w:p w14:paraId="6CFD6A05" w14:textId="77777777" w:rsidR="00D740B8" w:rsidRPr="004E1D1D" w:rsidRDefault="00D740B8">
            <w:pPr>
              <w:autoSpaceDE w:val="0"/>
              <w:autoSpaceDN w:val="0"/>
              <w:adjustRightInd w:val="0"/>
              <w:jc w:val="center"/>
              <w:rPr>
                <w:rFonts w:ascii="Times New Roman" w:hAnsi="Times New Roman"/>
                <w:bCs/>
                <w:sz w:val="24"/>
              </w:rPr>
            </w:pPr>
            <w:proofErr w:type="gramStart"/>
            <w:r w:rsidRPr="004E1D1D">
              <w:rPr>
                <w:rFonts w:ascii="Times New Roman" w:hAnsi="Times New Roman"/>
                <w:sz w:val="24"/>
              </w:rPr>
              <w:t>k</w:t>
            </w:r>
            <w:proofErr w:type="gramEnd"/>
          </w:p>
        </w:tc>
        <w:tc>
          <w:tcPr>
            <w:tcW w:w="7745" w:type="dxa"/>
          </w:tcPr>
          <w:p w14:paraId="50D93A86" w14:textId="77777777" w:rsidR="00D740B8" w:rsidRPr="004E1D1D" w:rsidRDefault="00D740B8">
            <w:pPr>
              <w:spacing w:before="120" w:after="120"/>
              <w:jc w:val="both"/>
              <w:rPr>
                <w:rFonts w:ascii="Times New Roman" w:eastAsia="Times New Roman" w:hAnsi="Times New Roman" w:cs="Times New Roman"/>
                <w:b/>
                <w:sz w:val="24"/>
              </w:rPr>
            </w:pPr>
            <w:r w:rsidRPr="004E1D1D">
              <w:rPr>
                <w:rFonts w:ascii="Times New Roman" w:hAnsi="Times New Roman"/>
                <w:b/>
                <w:sz w:val="24"/>
              </w:rPr>
              <w:t>Tienjarig gemiddelde</w:t>
            </w:r>
          </w:p>
          <w:p w14:paraId="38A7187F" w14:textId="0CB464F2" w:rsidR="00D740B8" w:rsidRPr="004E1D1D" w:rsidRDefault="00D740B8">
            <w:pPr>
              <w:spacing w:before="120" w:after="120"/>
              <w:rPr>
                <w:rFonts w:ascii="Times New Roman" w:hAnsi="Times New Roman"/>
                <w:bCs/>
                <w:sz w:val="24"/>
              </w:rPr>
            </w:pPr>
            <w:r w:rsidRPr="004E1D1D">
              <w:rPr>
                <w:rFonts w:ascii="Times New Roman" w:hAnsi="Times New Roman"/>
                <w:sz w:val="24"/>
              </w:rPr>
              <w:t>Het gemiddelde van de waarden die zijn aangegeven in de desbetreffende rij over de afgelopen tien jaar.</w:t>
            </w:r>
          </w:p>
        </w:tc>
      </w:tr>
    </w:tbl>
    <w:p w14:paraId="7095834F" w14:textId="77777777" w:rsidR="00D740B8" w:rsidRPr="004E1D1D" w:rsidRDefault="00D740B8" w:rsidP="00D740B8">
      <w:pPr>
        <w:pStyle w:val="ListParagraph"/>
        <w:rPr>
          <w:rFonts w:ascii="Times New Roman" w:hAnsi="Times New Roman"/>
          <w:bCs/>
          <w:sz w:val="24"/>
        </w:rPr>
      </w:pPr>
    </w:p>
    <w:p w14:paraId="32DB6729" w14:textId="77777777" w:rsidR="00D740B8" w:rsidRPr="004E1D1D" w:rsidRDefault="00D740B8" w:rsidP="00D740B8">
      <w:pPr>
        <w:pStyle w:val="ListParagraph"/>
        <w:rPr>
          <w:rFonts w:ascii="Times New Roman" w:hAnsi="Times New Roman"/>
          <w:bCs/>
          <w:sz w:val="24"/>
        </w:rPr>
      </w:pPr>
    </w:p>
    <w:p w14:paraId="2611544E" w14:textId="77777777" w:rsidR="00D740B8" w:rsidRPr="004E1D1D"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4E1D1D"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4E1D1D" w:rsidRDefault="00D740B8">
            <w:pPr>
              <w:autoSpaceDE w:val="0"/>
              <w:autoSpaceDN w:val="0"/>
              <w:adjustRightInd w:val="0"/>
              <w:rPr>
                <w:rFonts w:ascii="Times New Roman" w:hAnsi="Times New Roman" w:cs="Times New Roman"/>
                <w:b/>
                <w:sz w:val="24"/>
              </w:rPr>
            </w:pPr>
            <w:r w:rsidRPr="004E1D1D">
              <w:rPr>
                <w:rFonts w:ascii="Times New Roman" w:hAnsi="Times New Roman"/>
                <w:b/>
                <w:sz w:val="24"/>
              </w:rPr>
              <w:t>Rij</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4E1D1D" w:rsidRDefault="00D740B8">
            <w:pPr>
              <w:rPr>
                <w:rFonts w:ascii="Times New Roman" w:hAnsi="Times New Roman" w:cs="Times New Roman"/>
                <w:b/>
                <w:sz w:val="24"/>
              </w:rPr>
            </w:pPr>
            <w:r w:rsidRPr="004E1D1D">
              <w:rPr>
                <w:rFonts w:ascii="Times New Roman" w:hAnsi="Times New Roman"/>
                <w:b/>
                <w:sz w:val="24"/>
              </w:rPr>
              <w:t>Verwijzingen naar wetgeving en instructies</w:t>
            </w:r>
          </w:p>
        </w:tc>
      </w:tr>
      <w:tr w:rsidR="00D740B8" w:rsidRPr="004E1D1D"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4E1D1D" w:rsidRDefault="00D740B8">
            <w:pPr>
              <w:spacing w:before="120" w:after="120"/>
              <w:jc w:val="both"/>
              <w:rPr>
                <w:rFonts w:ascii="Times New Roman" w:eastAsia="Times New Roman" w:hAnsi="Times New Roman" w:cs="Times New Roman"/>
                <w:b/>
                <w:sz w:val="24"/>
              </w:rPr>
            </w:pPr>
            <w:r w:rsidRPr="004E1D1D">
              <w:rPr>
                <w:rFonts w:ascii="Times New Roman" w:hAnsi="Times New Roman"/>
                <w:b/>
                <w:sz w:val="24"/>
              </w:rPr>
              <w:t xml:space="preserve">Totaalbedrag van uit operationeel risico voortvloeiende verliezen na aftrek van </w:t>
            </w:r>
            <w:proofErr w:type="gramStart"/>
            <w:r w:rsidRPr="004E1D1D">
              <w:rPr>
                <w:rFonts w:ascii="Times New Roman" w:hAnsi="Times New Roman"/>
                <w:b/>
                <w:sz w:val="24"/>
              </w:rPr>
              <w:t>terugvorderingen  (</w:t>
            </w:r>
            <w:proofErr w:type="gramEnd"/>
            <w:r w:rsidRPr="004E1D1D">
              <w:rPr>
                <w:rFonts w:ascii="Times New Roman" w:hAnsi="Times New Roman"/>
                <w:b/>
                <w:sz w:val="24"/>
              </w:rPr>
              <w:t>geen uitsluitingen)</w:t>
            </w:r>
          </w:p>
          <w:p w14:paraId="73A6B59F" w14:textId="42A729DD" w:rsidR="00D740B8" w:rsidRPr="004E1D1D" w:rsidRDefault="00D740B8">
            <w:pPr>
              <w:spacing w:before="120" w:after="120"/>
              <w:jc w:val="both"/>
              <w:rPr>
                <w:rFonts w:ascii="Times New Roman" w:eastAsia="Times New Roman" w:hAnsi="Times New Roman" w:cs="Times New Roman"/>
                <w:sz w:val="24"/>
              </w:rPr>
            </w:pPr>
            <w:r w:rsidRPr="004E1D1D">
              <w:rPr>
                <w:rFonts w:ascii="Times New Roman" w:hAnsi="Times New Roman"/>
                <w:sz w:val="24"/>
              </w:rPr>
              <w:t>Artikel 446, lid 2, punt a), en artikel 316, lid 1, van Verordening (EU) nr. 575/2013</w:t>
            </w:r>
          </w:p>
          <w:p w14:paraId="5D929629" w14:textId="254FA976" w:rsidR="00D740B8" w:rsidRPr="004E1D1D" w:rsidRDefault="002B0785">
            <w:pPr>
              <w:spacing w:before="120" w:after="120"/>
              <w:jc w:val="both"/>
              <w:rPr>
                <w:rFonts w:ascii="Times New Roman" w:eastAsia="Times New Roman" w:hAnsi="Times New Roman" w:cs="Times New Roman"/>
                <w:b/>
                <w:sz w:val="24"/>
              </w:rPr>
            </w:pPr>
            <w:r w:rsidRPr="004E1D1D">
              <w:rPr>
                <w:rFonts w:ascii="Times New Roman" w:hAnsi="Times New Roman"/>
                <w:sz w:val="24"/>
              </w:rPr>
              <w:t>In de rij wordt het bedrag van het totale verlies vermeld, verminderd met terugvorderingen die het gevolg zijn van verliesgebeurtenissen boven de verliesgebeurtenisdrempel van 20 000 EUR voor elk van de laatste tien rapportageperioden, met inbegrip van verliezen als gevolg van fusies en overnames. Verliezen die worden veroorzaakt door een veelvoorkomende operationeel-risicogebeurtenis of door meerdere gebeurtenissen die verband houden met dezelfde operationeel-risicogebeurtenis, en die in verschillende boekjaren worden opgenomen, worden voor de laatste tien jaar bij elkaar opgeteld om te bepalen of de drempel voor openbaarmaking al dan niet wordt overschreden. Uitzonderlijke operationeel-risicogebeurtenissen van het jaar die niet langer relevant zijn voor het risicoprofiel van de instelling en waarvoor de instelling toestemming heeft gekregen van de bevoegde autoriteit om ze uit te sluiten van de jaarlijkse operationele risicoverliezen van de instelling, overeenkomstig artikel 320, lid 1, van Verordening (EU) nr. 575/2013, worden nog steeds in aanmerking genomen bij de berekening van de post voor deze rij.</w:t>
            </w:r>
          </w:p>
        </w:tc>
      </w:tr>
      <w:tr w:rsidR="00D740B8" w:rsidRPr="004E1D1D"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4E1D1D" w:rsidRDefault="00D740B8">
            <w:pPr>
              <w:spacing w:before="120" w:after="120"/>
              <w:jc w:val="both"/>
              <w:rPr>
                <w:rFonts w:ascii="Times New Roman" w:eastAsia="Times New Roman" w:hAnsi="Times New Roman" w:cs="Times New Roman"/>
                <w:b/>
                <w:sz w:val="24"/>
              </w:rPr>
            </w:pPr>
            <w:r w:rsidRPr="004E1D1D">
              <w:rPr>
                <w:rFonts w:ascii="Times New Roman" w:hAnsi="Times New Roman"/>
                <w:b/>
                <w:sz w:val="24"/>
              </w:rPr>
              <w:t>Totaal aantal verliezen door operationeel risico</w:t>
            </w:r>
          </w:p>
          <w:p w14:paraId="2EA91375" w14:textId="28AF0058" w:rsidR="00D740B8" w:rsidRPr="004E1D1D" w:rsidRDefault="00D740B8">
            <w:pPr>
              <w:spacing w:before="120" w:after="120"/>
              <w:jc w:val="both"/>
              <w:rPr>
                <w:rFonts w:ascii="Times New Roman" w:eastAsia="Times New Roman" w:hAnsi="Times New Roman" w:cs="Times New Roman"/>
                <w:sz w:val="24"/>
              </w:rPr>
            </w:pPr>
            <w:r w:rsidRPr="004E1D1D">
              <w:rPr>
                <w:rFonts w:ascii="Times New Roman" w:hAnsi="Times New Roman"/>
                <w:sz w:val="24"/>
              </w:rPr>
              <w:t>Artikel 446, lid 2, punt a), en artikel 316, lid 1, van Verordening (EU) nr. 575/2013</w:t>
            </w:r>
          </w:p>
          <w:p w14:paraId="275C478C" w14:textId="69738AFF" w:rsidR="00D740B8" w:rsidRPr="004E1D1D" w:rsidRDefault="00471410">
            <w:pPr>
              <w:spacing w:before="120" w:after="120"/>
              <w:rPr>
                <w:rFonts w:ascii="Times New Roman" w:eastAsia="Times New Roman" w:hAnsi="Times New Roman" w:cs="Times New Roman"/>
                <w:sz w:val="24"/>
              </w:rPr>
            </w:pPr>
            <w:r w:rsidRPr="004E1D1D">
              <w:rPr>
                <w:rFonts w:ascii="Times New Roman" w:hAnsi="Times New Roman"/>
                <w:sz w:val="24"/>
              </w:rPr>
              <w:t>Het totale aantal uit het operationele risico voortvloeiende verliezen boven de drempel voor verliesgebeurtenissen van 20 000 EUR.</w:t>
            </w:r>
          </w:p>
        </w:tc>
      </w:tr>
      <w:tr w:rsidR="00D740B8" w:rsidRPr="004E1D1D"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4E1D1D" w:rsidRDefault="00D740B8">
            <w:pPr>
              <w:spacing w:before="120" w:after="120"/>
              <w:jc w:val="both"/>
              <w:rPr>
                <w:rFonts w:ascii="Times New Roman" w:eastAsia="Times New Roman" w:hAnsi="Times New Roman" w:cs="Times New Roman"/>
                <w:b/>
                <w:sz w:val="24"/>
              </w:rPr>
            </w:pPr>
            <w:r w:rsidRPr="004E1D1D">
              <w:rPr>
                <w:rFonts w:ascii="Times New Roman" w:hAnsi="Times New Roman"/>
                <w:b/>
                <w:sz w:val="24"/>
              </w:rPr>
              <w:t>Totaalbedrag uitgesloten verliezen door operationeel risico</w:t>
            </w:r>
          </w:p>
          <w:p w14:paraId="5C1A66AF" w14:textId="5CAD041D" w:rsidR="00D740B8" w:rsidRPr="004E1D1D" w:rsidRDefault="00D740B8">
            <w:pPr>
              <w:spacing w:before="120" w:after="120"/>
              <w:rPr>
                <w:rFonts w:ascii="Times New Roman" w:eastAsia="Times New Roman" w:hAnsi="Times New Roman" w:cs="Times New Roman"/>
                <w:sz w:val="24"/>
              </w:rPr>
            </w:pPr>
            <w:r w:rsidRPr="004E1D1D">
              <w:rPr>
                <w:rFonts w:ascii="Times New Roman" w:hAnsi="Times New Roman"/>
                <w:sz w:val="24"/>
              </w:rPr>
              <w:t>Artikel 446, lid 2, punt b), en artikel 320, lid 1, van Verordening (EU) nr. 575/2013</w:t>
            </w:r>
          </w:p>
          <w:p w14:paraId="7BE235CA" w14:textId="7483A5B2" w:rsidR="00D740B8" w:rsidRPr="004E1D1D" w:rsidRDefault="002B0785">
            <w:pPr>
              <w:spacing w:before="120" w:after="120"/>
              <w:rPr>
                <w:rFonts w:ascii="Times New Roman" w:eastAsia="Times New Roman" w:hAnsi="Times New Roman" w:cs="Times New Roman"/>
                <w:sz w:val="24"/>
              </w:rPr>
            </w:pPr>
            <w:r w:rsidRPr="004E1D1D">
              <w:rPr>
                <w:rFonts w:ascii="Times New Roman" w:hAnsi="Times New Roman"/>
                <w:sz w:val="24"/>
              </w:rPr>
              <w:t xml:space="preserve">De totale nettoverliesbedragen boven de verliesdrempel </w:t>
            </w:r>
            <w:proofErr w:type="gramStart"/>
            <w:r w:rsidRPr="004E1D1D">
              <w:rPr>
                <w:rFonts w:ascii="Times New Roman" w:hAnsi="Times New Roman"/>
                <w:sz w:val="24"/>
              </w:rPr>
              <w:t>van  20</w:t>
            </w:r>
            <w:proofErr w:type="gramEnd"/>
            <w:r w:rsidRPr="004E1D1D">
              <w:rPr>
                <w:rFonts w:ascii="Times New Roman" w:hAnsi="Times New Roman"/>
                <w:sz w:val="24"/>
              </w:rPr>
              <w:t> 000 EUR die overeenkomstig artikel 320, lid 1, van Verordening (EU) nr. 575/2013 zijn uitgesloten, voor elk van de laatste 10 rapportageperioden.</w:t>
            </w:r>
          </w:p>
        </w:tc>
      </w:tr>
      <w:tr w:rsidR="00D740B8" w:rsidRPr="004E1D1D"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4E1D1D" w:rsidRDefault="00D740B8">
            <w:pPr>
              <w:spacing w:before="12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Totaal aantal uitgesloten operationeel-risicogebeurtenissen</w:t>
            </w:r>
          </w:p>
          <w:p w14:paraId="7914E462" w14:textId="7978A3B5" w:rsidR="00D740B8" w:rsidRPr="004E1D1D" w:rsidRDefault="00D740B8">
            <w:pPr>
              <w:spacing w:before="120" w:after="120"/>
              <w:rPr>
                <w:rFonts w:ascii="Times New Roman" w:eastAsia="Times New Roman" w:hAnsi="Times New Roman" w:cs="Times New Roman"/>
                <w:sz w:val="24"/>
              </w:rPr>
            </w:pPr>
            <w:r w:rsidRPr="004E1D1D">
              <w:rPr>
                <w:rFonts w:ascii="Times New Roman" w:hAnsi="Times New Roman"/>
                <w:sz w:val="24"/>
              </w:rPr>
              <w:t>Artikel 446, lid 2, punt b), en artikel 320, lid 1, van Verordening (EU) nr. 575/2013</w:t>
            </w:r>
          </w:p>
          <w:p w14:paraId="318A732C" w14:textId="242D554F" w:rsidR="00D740B8" w:rsidRPr="004E1D1D" w:rsidRDefault="009D4A12">
            <w:pPr>
              <w:spacing w:before="120" w:after="120"/>
              <w:jc w:val="both"/>
              <w:rPr>
                <w:rFonts w:ascii="Times New Roman" w:eastAsia="Times New Roman" w:hAnsi="Times New Roman" w:cs="Times New Roman"/>
                <w:sz w:val="24"/>
              </w:rPr>
            </w:pPr>
            <w:r w:rsidRPr="004E1D1D">
              <w:rPr>
                <w:rFonts w:ascii="Times New Roman" w:hAnsi="Times New Roman"/>
                <w:sz w:val="24"/>
              </w:rPr>
              <w:t xml:space="preserve">Het totale aantal uitzonderlijke operationeel-risicogebeurtenissen boven een verliesdrempel van 20 000 EUR die overeenkomstig artikel 320, lid 1, van Verordening (EU) nr. 575/2013 zijn uitgesloten, voor elk van de laatste 10 rapportageperioden. </w:t>
            </w:r>
          </w:p>
        </w:tc>
      </w:tr>
      <w:tr w:rsidR="00D740B8" w:rsidRPr="004E1D1D"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4E1D1D" w:rsidRDefault="00D740B8">
            <w:pPr>
              <w:spacing w:before="12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Totaalbedrag van de verliezen door operationeel risico, exclusief terugvorderingen en exclusief uitgesloten verliezen</w:t>
            </w:r>
          </w:p>
          <w:p w14:paraId="4203582A" w14:textId="7C24EBAE" w:rsidR="00D740B8" w:rsidRPr="004E1D1D" w:rsidRDefault="002B0785">
            <w:pPr>
              <w:spacing w:before="120" w:after="120"/>
              <w:jc w:val="both"/>
              <w:rPr>
                <w:rFonts w:ascii="Times New Roman" w:eastAsia="Times New Roman" w:hAnsi="Times New Roman" w:cs="Times New Roman"/>
                <w:sz w:val="24"/>
              </w:rPr>
            </w:pPr>
            <w:r w:rsidRPr="004E1D1D">
              <w:rPr>
                <w:rFonts w:ascii="Times New Roman" w:hAnsi="Times New Roman"/>
                <w:sz w:val="24"/>
              </w:rPr>
              <w:t>Het totaalbedrag van de verliezen door operationeel risico, verminderd met het bedrag van de in rij 1 bekendgemaakte terugvorderingen, en verminderd met de in rij 3 bekendgemaakte uitgesloten verliezen.</w:t>
            </w:r>
          </w:p>
        </w:tc>
      </w:tr>
      <w:tr w:rsidR="00D740B8" w:rsidRPr="004E1D1D"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4E1D1D" w:rsidRDefault="00D740B8">
            <w:pPr>
              <w:spacing w:before="120" w:after="120"/>
              <w:jc w:val="both"/>
              <w:rPr>
                <w:rFonts w:ascii="Times New Roman" w:eastAsia="Times New Roman" w:hAnsi="Times New Roman" w:cs="Times New Roman"/>
                <w:b/>
                <w:sz w:val="24"/>
              </w:rPr>
            </w:pPr>
            <w:r w:rsidRPr="004E1D1D">
              <w:rPr>
                <w:rFonts w:ascii="Times New Roman" w:hAnsi="Times New Roman"/>
                <w:b/>
                <w:sz w:val="24"/>
              </w:rPr>
              <w:t xml:space="preserve">Totaalbedrag van uit operationeel risico voortvloeiende verliezen na aftrek van </w:t>
            </w:r>
            <w:proofErr w:type="gramStart"/>
            <w:r w:rsidRPr="004E1D1D">
              <w:rPr>
                <w:rFonts w:ascii="Times New Roman" w:hAnsi="Times New Roman"/>
                <w:b/>
                <w:sz w:val="24"/>
              </w:rPr>
              <w:t>terugvorderingen  (</w:t>
            </w:r>
            <w:proofErr w:type="gramEnd"/>
            <w:r w:rsidRPr="004E1D1D">
              <w:rPr>
                <w:rFonts w:ascii="Times New Roman" w:hAnsi="Times New Roman"/>
                <w:b/>
                <w:sz w:val="24"/>
              </w:rPr>
              <w:t>geen uitsluitingen)</w:t>
            </w:r>
          </w:p>
          <w:p w14:paraId="647BDEC8" w14:textId="66617A83" w:rsidR="00D740B8" w:rsidRPr="004E1D1D" w:rsidRDefault="00D740B8">
            <w:pPr>
              <w:spacing w:before="120" w:after="120"/>
              <w:jc w:val="both"/>
              <w:rPr>
                <w:rFonts w:ascii="Times New Roman" w:eastAsia="Times New Roman" w:hAnsi="Times New Roman" w:cs="Times New Roman"/>
                <w:sz w:val="24"/>
              </w:rPr>
            </w:pPr>
            <w:r w:rsidRPr="004E1D1D">
              <w:rPr>
                <w:rFonts w:ascii="Times New Roman" w:hAnsi="Times New Roman"/>
                <w:sz w:val="24"/>
              </w:rPr>
              <w:t>Artikel 446, lid 2, punt a), en artikel 316, lid 1, van Verordening (EU) nr. 575/2013</w:t>
            </w:r>
          </w:p>
          <w:p w14:paraId="7F1E94AA" w14:textId="3C3700EE" w:rsidR="00D740B8" w:rsidRPr="004E1D1D" w:rsidRDefault="003D54AC">
            <w:pPr>
              <w:spacing w:before="120" w:after="120"/>
              <w:jc w:val="both"/>
              <w:rPr>
                <w:rStyle w:val="InstructionsTabelleberschrift"/>
                <w:rFonts w:ascii="Times New Roman" w:eastAsia="Times New Roman" w:hAnsi="Times New Roman"/>
                <w:bCs w:val="0"/>
                <w:sz w:val="24"/>
              </w:rPr>
            </w:pPr>
            <w:r w:rsidRPr="004E1D1D">
              <w:rPr>
                <w:rFonts w:ascii="Times New Roman" w:hAnsi="Times New Roman"/>
                <w:sz w:val="24"/>
              </w:rPr>
              <w:t>Het totaalbedrag van de uit operationeel risico voortvloeiende verliezen, verminderd met het bedrag van de terugvorderingen, als gevolg van verliesgebeurtenissen boven een verliesgebeurtenisdrempel van 100 000 EUR voor elk van de laatste tien rapportageperioden, met inbegrip van verliezen als gevolg van fusies en overnames. Verliezen die worden veroorzaakt door een veelvoorkomende operationeel-risicogebeurtenis of door meerdere gebeurtenissen die verband houden met dezelfde operationeel-risicogebeurtenis, en die in verschillende boekjaren worden opgenomen, worden voor de laatste tien jaar bij elkaar opgeteld om te bepalen of de drempel voor openbaarmaking al dan niet wordt overschreden. Uitzonderlijke operationeel-risicogebeurtenissen van het jaar die niet langer relevant zijn voor het risicoprofiel van de instelling en waarvoor de instelling toestemming heeft gekregen van de bevoegde autoriteit om ze uit te sluiten van de jaarlijkse operationele risicoverliezen van de instelling, overeenkomstig artikel 320, lid 1, van Verordening (EU) nr. 575/2013, worden nog steeds in aanmerking genomen bij de berekening van de post voor deze rij.</w:t>
            </w:r>
          </w:p>
        </w:tc>
      </w:tr>
      <w:tr w:rsidR="00D740B8" w:rsidRPr="004E1D1D"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4E1D1D" w:rsidRDefault="00D740B8">
            <w:pPr>
              <w:spacing w:before="120" w:after="120"/>
              <w:jc w:val="both"/>
              <w:rPr>
                <w:rFonts w:ascii="Times New Roman" w:eastAsia="Times New Roman" w:hAnsi="Times New Roman" w:cs="Times New Roman"/>
                <w:b/>
                <w:sz w:val="24"/>
              </w:rPr>
            </w:pPr>
            <w:r w:rsidRPr="004E1D1D">
              <w:rPr>
                <w:rFonts w:ascii="Times New Roman" w:hAnsi="Times New Roman"/>
                <w:b/>
                <w:sz w:val="24"/>
              </w:rPr>
              <w:t>Totaal aantal verliezen door operationeel risico</w:t>
            </w:r>
          </w:p>
          <w:p w14:paraId="7AD8EE0D" w14:textId="092E19E2" w:rsidR="00D740B8" w:rsidRPr="004E1D1D" w:rsidRDefault="00D740B8">
            <w:pPr>
              <w:spacing w:before="120" w:after="120"/>
              <w:jc w:val="both"/>
              <w:rPr>
                <w:rFonts w:ascii="Times New Roman" w:eastAsia="Times New Roman" w:hAnsi="Times New Roman" w:cs="Times New Roman"/>
                <w:sz w:val="24"/>
              </w:rPr>
            </w:pPr>
            <w:r w:rsidRPr="004E1D1D">
              <w:rPr>
                <w:rFonts w:ascii="Times New Roman" w:hAnsi="Times New Roman"/>
                <w:sz w:val="24"/>
              </w:rPr>
              <w:t>Artikel 446, lid 2, punt a), en artikel 316, lid 1, van Verordening (EU) nr. 575/2013</w:t>
            </w:r>
          </w:p>
          <w:p w14:paraId="6F316B8B" w14:textId="6ABB567B" w:rsidR="00D740B8" w:rsidRPr="004E1D1D" w:rsidRDefault="00471410">
            <w:pPr>
              <w:spacing w:before="120" w:after="120"/>
              <w:jc w:val="both"/>
              <w:rPr>
                <w:rStyle w:val="InstructionsTabelleberschrift"/>
                <w:rFonts w:ascii="Times New Roman" w:eastAsia="Times New Roman" w:hAnsi="Times New Roman"/>
                <w:bCs w:val="0"/>
                <w:sz w:val="24"/>
              </w:rPr>
            </w:pPr>
            <w:r w:rsidRPr="004E1D1D">
              <w:rPr>
                <w:rFonts w:ascii="Times New Roman" w:hAnsi="Times New Roman"/>
                <w:sz w:val="24"/>
              </w:rPr>
              <w:t>Het totale aantal uit het operationele risico voortvloeiende verliezen boven de drempel voor verliesgebeurtenissen van 100 000 EUR.</w:t>
            </w:r>
          </w:p>
        </w:tc>
      </w:tr>
      <w:tr w:rsidR="00D740B8" w:rsidRPr="004E1D1D"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4E1D1D" w:rsidRDefault="00D740B8">
            <w:pPr>
              <w:spacing w:before="120" w:after="120"/>
              <w:jc w:val="both"/>
              <w:rPr>
                <w:rFonts w:ascii="Times New Roman" w:eastAsia="Times New Roman" w:hAnsi="Times New Roman" w:cs="Times New Roman"/>
                <w:b/>
                <w:sz w:val="24"/>
              </w:rPr>
            </w:pPr>
            <w:r w:rsidRPr="004E1D1D">
              <w:rPr>
                <w:rFonts w:ascii="Times New Roman" w:hAnsi="Times New Roman"/>
                <w:b/>
                <w:sz w:val="24"/>
              </w:rPr>
              <w:t>Totaalbedrag uitgesloten verliezen door operationeel risico</w:t>
            </w:r>
          </w:p>
          <w:p w14:paraId="71DECF65" w14:textId="48A395A5" w:rsidR="00D740B8" w:rsidRPr="004E1D1D" w:rsidRDefault="00D740B8">
            <w:pPr>
              <w:spacing w:before="120" w:after="120"/>
              <w:rPr>
                <w:rFonts w:ascii="Times New Roman" w:eastAsia="Times New Roman" w:hAnsi="Times New Roman" w:cs="Times New Roman"/>
                <w:sz w:val="24"/>
              </w:rPr>
            </w:pPr>
            <w:r w:rsidRPr="004E1D1D">
              <w:rPr>
                <w:rFonts w:ascii="Times New Roman" w:hAnsi="Times New Roman"/>
                <w:sz w:val="24"/>
              </w:rPr>
              <w:t>Artikel 446, lid 2, punt b), en artikel 320, lid 1, van Verordening (EU) nr. 575/2013</w:t>
            </w:r>
          </w:p>
          <w:p w14:paraId="0BC74916" w14:textId="396B699A" w:rsidR="00D740B8" w:rsidRPr="004E1D1D" w:rsidRDefault="003D54AC">
            <w:pPr>
              <w:spacing w:before="120" w:after="120"/>
              <w:jc w:val="both"/>
              <w:rPr>
                <w:rStyle w:val="InstructionsTabelleberschrift"/>
                <w:rFonts w:ascii="Times New Roman" w:eastAsia="Times New Roman" w:hAnsi="Times New Roman"/>
                <w:bCs w:val="0"/>
                <w:sz w:val="24"/>
              </w:rPr>
            </w:pPr>
            <w:r w:rsidRPr="004E1D1D">
              <w:rPr>
                <w:rFonts w:ascii="Times New Roman" w:hAnsi="Times New Roman"/>
                <w:sz w:val="24"/>
              </w:rPr>
              <w:t>De totale nettoverliesbedragen boven een verliesgebeurtenisdrempel van 100 000 EUR, uitgesloten overeenkomstig artikel 320, lid 1, van Verordening (EU) nr. 575/2013, voor elk van de laatste tien rapportageperiodes.</w:t>
            </w:r>
          </w:p>
        </w:tc>
      </w:tr>
      <w:tr w:rsidR="00D740B8" w:rsidRPr="004E1D1D"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4E1D1D" w:rsidRDefault="00D740B8">
            <w:pPr>
              <w:spacing w:before="12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Totaal aantal uitgesloten operationeel-risicogebeurtenissen</w:t>
            </w:r>
          </w:p>
          <w:p w14:paraId="2B56754D" w14:textId="46B0AAAA" w:rsidR="00D740B8" w:rsidRPr="004E1D1D" w:rsidRDefault="00D740B8">
            <w:pPr>
              <w:spacing w:before="120" w:after="120"/>
              <w:rPr>
                <w:rFonts w:ascii="Times New Roman" w:eastAsia="Times New Roman" w:hAnsi="Times New Roman" w:cs="Times New Roman"/>
                <w:sz w:val="24"/>
              </w:rPr>
            </w:pPr>
            <w:r w:rsidRPr="004E1D1D">
              <w:rPr>
                <w:rFonts w:ascii="Times New Roman" w:hAnsi="Times New Roman"/>
                <w:sz w:val="24"/>
              </w:rPr>
              <w:t>Artikel 446, lid 2, punt b), en artikel 320, lid 1, van Verordening (EU) nr. 575/2013</w:t>
            </w:r>
          </w:p>
          <w:p w14:paraId="2EDEC8CA" w14:textId="252B783D" w:rsidR="00D740B8" w:rsidRPr="004E1D1D" w:rsidRDefault="00471410">
            <w:pPr>
              <w:spacing w:before="120" w:after="120"/>
              <w:jc w:val="both"/>
              <w:rPr>
                <w:rStyle w:val="InstructionsTabelleberschrift"/>
                <w:rFonts w:ascii="Times New Roman" w:eastAsia="Times New Roman" w:hAnsi="Times New Roman"/>
                <w:bCs w:val="0"/>
                <w:sz w:val="24"/>
              </w:rPr>
            </w:pPr>
            <w:r w:rsidRPr="004E1D1D">
              <w:rPr>
                <w:rFonts w:ascii="Times New Roman" w:hAnsi="Times New Roman"/>
                <w:sz w:val="24"/>
              </w:rPr>
              <w:t>Het totale aantal uitzonderlijke operationeel-risicogebeurtenissen boven een verliesgebeurtenisdrempel van €100.000 die zijn uitgesloten overeenkomstig artikel 320, lid 1, van Verordening (EU) nr. 575/2013, voor elk van de laatste tien rapportageperioden.</w:t>
            </w:r>
          </w:p>
        </w:tc>
      </w:tr>
      <w:tr w:rsidR="00D740B8" w:rsidRPr="004E1D1D"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4E1D1D" w:rsidRDefault="00D740B8">
            <w:pPr>
              <w:spacing w:before="12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Totaalbedrag van de verliezen door operationeel risico, exclusief terugvorderingen en exclusief uitgesloten verliezen</w:t>
            </w:r>
          </w:p>
          <w:p w14:paraId="65622881" w14:textId="32C07686" w:rsidR="00D740B8" w:rsidRPr="004E1D1D" w:rsidRDefault="006943D3">
            <w:pPr>
              <w:spacing w:before="120" w:after="120"/>
              <w:jc w:val="both"/>
              <w:rPr>
                <w:rStyle w:val="InstructionsTabelleberschrift"/>
                <w:rFonts w:ascii="Times New Roman" w:eastAsia="Times New Roman" w:hAnsi="Times New Roman"/>
                <w:bCs w:val="0"/>
                <w:sz w:val="24"/>
              </w:rPr>
            </w:pPr>
            <w:r w:rsidRPr="004E1D1D">
              <w:rPr>
                <w:rFonts w:ascii="Times New Roman" w:hAnsi="Times New Roman"/>
                <w:sz w:val="24"/>
              </w:rPr>
              <w:t>In de rij wordt het totaalbedrag van de uit operationeel risico voortvloeiende verliezen vermeld, verminderd met het bedrag van de in rij 6 bekendgemaakte terugvorderingen, verminderd met het bedrag van de in rij 8 bekendgemaakte uitgesloten verliezen.</w:t>
            </w:r>
          </w:p>
        </w:tc>
      </w:tr>
      <w:tr w:rsidR="00D740B8" w:rsidRPr="004E1D1D"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4E1D1D"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4E1D1D">
              <w:rPr>
                <w:rFonts w:ascii="Times New Roman" w:hAnsi="Times New Roman"/>
                <w:sz w:val="24"/>
              </w:rPr>
              <w:t>Niet van toepassing.</w:t>
            </w:r>
          </w:p>
        </w:tc>
      </w:tr>
      <w:tr w:rsidR="00D740B8" w:rsidRPr="004E1D1D"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4E1D1D" w:rsidRDefault="00D740B8">
            <w:pPr>
              <w:spacing w:before="120" w:after="120"/>
              <w:jc w:val="both"/>
              <w:rPr>
                <w:rStyle w:val="InstructionsTabelleberschrift"/>
                <w:rFonts w:ascii="Times New Roman" w:eastAsia="Times New Roman" w:hAnsi="Times New Roman"/>
                <w:b w:val="0"/>
                <w:bCs w:val="0"/>
                <w:sz w:val="24"/>
                <w:u w:val="none"/>
              </w:rPr>
            </w:pPr>
            <w:r w:rsidRPr="004E1D1D">
              <w:rPr>
                <w:rStyle w:val="InstructionsTabelleberschrift"/>
                <w:rFonts w:ascii="Times New Roman" w:hAnsi="Times New Roman"/>
                <w:b w:val="0"/>
                <w:sz w:val="24"/>
                <w:u w:val="none"/>
              </w:rPr>
              <w:t>Niet van toepassing.</w:t>
            </w:r>
          </w:p>
        </w:tc>
      </w:tr>
      <w:tr w:rsidR="00D740B8" w:rsidRPr="004E1D1D"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4E1D1D" w:rsidRDefault="00D740B8">
            <w:pPr>
              <w:spacing w:before="120" w:after="120"/>
              <w:jc w:val="both"/>
              <w:rPr>
                <w:rStyle w:val="InstructionsTabelleberschrift"/>
                <w:rFonts w:ascii="Times New Roman" w:eastAsia="Times New Roman" w:hAnsi="Times New Roman"/>
                <w:b w:val="0"/>
                <w:bCs w:val="0"/>
                <w:sz w:val="24"/>
                <w:u w:val="none"/>
              </w:rPr>
            </w:pPr>
            <w:r w:rsidRPr="004E1D1D">
              <w:rPr>
                <w:rStyle w:val="InstructionsTabelleberschrift"/>
                <w:rFonts w:ascii="Times New Roman" w:hAnsi="Times New Roman"/>
                <w:b w:val="0"/>
                <w:sz w:val="24"/>
                <w:u w:val="none"/>
              </w:rPr>
              <w:t>Niet van toepassing.</w:t>
            </w:r>
          </w:p>
        </w:tc>
      </w:tr>
    </w:tbl>
    <w:p w14:paraId="25A698B0" w14:textId="77777777" w:rsidR="00D740B8" w:rsidRPr="004E1D1D" w:rsidRDefault="00D740B8" w:rsidP="00D740B8">
      <w:pPr>
        <w:pStyle w:val="InstructionsText2"/>
        <w:numPr>
          <w:ilvl w:val="0"/>
          <w:numId w:val="0"/>
        </w:numPr>
        <w:ind w:left="360"/>
        <w:rPr>
          <w:lang w:val="en-US"/>
        </w:rPr>
      </w:pPr>
    </w:p>
    <w:p w14:paraId="033C5861" w14:textId="77777777" w:rsidR="00D740B8" w:rsidRPr="004E1D1D" w:rsidRDefault="00D740B8" w:rsidP="00D740B8">
      <w:pPr>
        <w:jc w:val="both"/>
        <w:rPr>
          <w:rFonts w:ascii="Times New Roman" w:hAnsi="Times New Roman" w:cs="Times New Roman"/>
          <w:bCs/>
          <w:sz w:val="24"/>
        </w:rPr>
      </w:pPr>
      <w:r w:rsidRPr="004E1D1D">
        <w:rPr>
          <w:rFonts w:ascii="Times New Roman" w:hAnsi="Times New Roman"/>
          <w:b/>
          <w:sz w:val="24"/>
        </w:rPr>
        <w:t xml:space="preserve">Template EU OR2 – Bedrijfsindicator, componenten en </w:t>
      </w:r>
      <w:proofErr w:type="spellStart"/>
      <w:r w:rsidRPr="004E1D1D">
        <w:rPr>
          <w:rFonts w:ascii="Times New Roman" w:hAnsi="Times New Roman"/>
          <w:b/>
          <w:sz w:val="24"/>
        </w:rPr>
        <w:t>subcomponenten</w:t>
      </w:r>
      <w:proofErr w:type="spellEnd"/>
      <w:r w:rsidRPr="004E1D1D">
        <w:rPr>
          <w:rFonts w:ascii="Times New Roman" w:hAnsi="Times New Roman"/>
          <w:b/>
          <w:sz w:val="24"/>
        </w:rPr>
        <w:t xml:space="preserve">. </w:t>
      </w:r>
      <w:r w:rsidRPr="004E1D1D">
        <w:rPr>
          <w:rFonts w:ascii="Times New Roman" w:hAnsi="Times New Roman"/>
          <w:sz w:val="24"/>
        </w:rPr>
        <w:t>Vast template</w:t>
      </w:r>
    </w:p>
    <w:p w14:paraId="3D173CCF" w14:textId="77777777" w:rsidR="00D740B8" w:rsidRPr="004E1D1D" w:rsidRDefault="00D740B8" w:rsidP="00D740B8">
      <w:pPr>
        <w:ind w:left="360"/>
        <w:jc w:val="both"/>
        <w:rPr>
          <w:rFonts w:ascii="Times New Roman" w:hAnsi="Times New Roman" w:cs="Times New Roman"/>
          <w:bCs/>
          <w:sz w:val="24"/>
        </w:rPr>
      </w:pPr>
    </w:p>
    <w:p w14:paraId="3F849430" w14:textId="414C531B" w:rsidR="00D740B8" w:rsidRPr="004E1D1D" w:rsidRDefault="00D740B8" w:rsidP="00D740B8">
      <w:pPr>
        <w:numPr>
          <w:ilvl w:val="0"/>
          <w:numId w:val="1"/>
        </w:numPr>
        <w:jc w:val="both"/>
        <w:rPr>
          <w:rFonts w:ascii="Times New Roman" w:hAnsi="Times New Roman" w:cs="Times New Roman"/>
          <w:bCs/>
          <w:sz w:val="24"/>
        </w:rPr>
      </w:pPr>
      <w:r w:rsidRPr="004E1D1D">
        <w:rPr>
          <w:rFonts w:ascii="Times New Roman" w:hAnsi="Times New Roman"/>
          <w:sz w:val="24"/>
        </w:rPr>
        <w:t xml:space="preserve">Instellingen maken de in template EU OR2 opgenomen informatie openbaar overeenkomstig artikel 446, lid 1, punten c) en d), van Verordening (EU) nr. 575/2013. Dit template bevat informatie over de berekening van de Business Indicator Component (BIC) overeenkomstig artikel 313 van Verordening (EU) nr. 575/2013 en over de berekening van de bedrijfsindicator (BI), componenten en </w:t>
      </w:r>
      <w:proofErr w:type="spellStart"/>
      <w:r w:rsidRPr="004E1D1D">
        <w:rPr>
          <w:rFonts w:ascii="Times New Roman" w:hAnsi="Times New Roman"/>
          <w:sz w:val="24"/>
        </w:rPr>
        <w:t>subcomponenten</w:t>
      </w:r>
      <w:proofErr w:type="spellEnd"/>
      <w:r w:rsidRPr="004E1D1D">
        <w:rPr>
          <w:rFonts w:ascii="Times New Roman" w:hAnsi="Times New Roman"/>
          <w:sz w:val="24"/>
        </w:rPr>
        <w:t xml:space="preserve"> overeenkomstig artikel 314 van Verordening (EU) nr. 575/2013. Daarnaast bevat dit template ook informatie over de bedragen die zijn uitgesloten van de bedrijfsindicator met betrekking tot afgestoten entiteiten of activiteiten, overeenkomstig artikel 315, lid 2.</w:t>
      </w:r>
    </w:p>
    <w:p w14:paraId="5C35CEC0" w14:textId="77777777" w:rsidR="00D740B8" w:rsidRPr="004E1D1D" w:rsidRDefault="00D740B8" w:rsidP="00D740B8">
      <w:pPr>
        <w:ind w:left="360"/>
        <w:jc w:val="both"/>
        <w:rPr>
          <w:rFonts w:ascii="Times New Roman" w:hAnsi="Times New Roman" w:cs="Times New Roman"/>
          <w:bCs/>
          <w:sz w:val="24"/>
        </w:rPr>
      </w:pPr>
    </w:p>
    <w:p w14:paraId="1749895F" w14:textId="07869965" w:rsidR="00D740B8" w:rsidRPr="004E1D1D" w:rsidRDefault="00D740B8" w:rsidP="00D740B8">
      <w:pPr>
        <w:numPr>
          <w:ilvl w:val="0"/>
          <w:numId w:val="1"/>
        </w:numPr>
        <w:jc w:val="both"/>
        <w:rPr>
          <w:rFonts w:ascii="Times New Roman" w:hAnsi="Times New Roman" w:cs="Times New Roman"/>
          <w:bCs/>
          <w:sz w:val="24"/>
        </w:rPr>
      </w:pPr>
      <w:r w:rsidRPr="004E1D1D">
        <w:rPr>
          <w:rFonts w:ascii="Times New Roman" w:hAnsi="Times New Roman"/>
          <w:sz w:val="24"/>
        </w:rPr>
        <w:t xml:space="preserve">De instellingen rapporteren voor elk van de laatste drie boekjaren informatie over het bedrag van de relevante lijst van posten die deel moeten uitmaken van de berekening van de </w:t>
      </w:r>
      <w:proofErr w:type="spellStart"/>
      <w:r w:rsidRPr="004E1D1D">
        <w:rPr>
          <w:rFonts w:ascii="Times New Roman" w:hAnsi="Times New Roman"/>
          <w:sz w:val="24"/>
        </w:rPr>
        <w:t>subcomponenten</w:t>
      </w:r>
      <w:proofErr w:type="spellEnd"/>
      <w:r w:rsidRPr="004E1D1D">
        <w:rPr>
          <w:rFonts w:ascii="Times New Roman" w:hAnsi="Times New Roman"/>
          <w:sz w:val="24"/>
        </w:rPr>
        <w:t xml:space="preserve"> van de BI die bijdragen tot de berekening van de eigenvermogensvereiste voor operationeel risico.</w:t>
      </w:r>
    </w:p>
    <w:p w14:paraId="7B27D162" w14:textId="77777777" w:rsidR="00D740B8" w:rsidRPr="004E1D1D" w:rsidRDefault="00D740B8" w:rsidP="00D740B8">
      <w:pPr>
        <w:pStyle w:val="ListParagraph"/>
        <w:rPr>
          <w:rFonts w:ascii="Times New Roman" w:hAnsi="Times New Roman"/>
          <w:bCs/>
          <w:sz w:val="24"/>
        </w:rPr>
      </w:pPr>
    </w:p>
    <w:p w14:paraId="41988E91" w14:textId="281D16EA" w:rsidR="00D740B8" w:rsidRPr="004E1D1D" w:rsidRDefault="00D740B8" w:rsidP="00D740B8">
      <w:pPr>
        <w:numPr>
          <w:ilvl w:val="0"/>
          <w:numId w:val="1"/>
        </w:numPr>
        <w:jc w:val="both"/>
        <w:rPr>
          <w:rFonts w:ascii="Times New Roman" w:hAnsi="Times New Roman" w:cs="Times New Roman"/>
          <w:bCs/>
          <w:sz w:val="24"/>
        </w:rPr>
      </w:pPr>
      <w:r w:rsidRPr="004E1D1D">
        <w:rPr>
          <w:rFonts w:ascii="Times New Roman" w:hAnsi="Times New Roman"/>
          <w:sz w:val="24"/>
        </w:rPr>
        <w:t>Overeenkomstig artikel 314, lid 8, van Verordening (EU) nr. 575/2013 rapporteren de instellingen de toekomstgerichte bedrijfsramingen, indien er geen historische gegevens beschikbaar zijn.</w:t>
      </w:r>
    </w:p>
    <w:p w14:paraId="14A23528" w14:textId="485ED75C" w:rsidR="00D740B8" w:rsidRPr="004E1D1D" w:rsidRDefault="00D740B8" w:rsidP="00D740B8">
      <w:pPr>
        <w:pStyle w:val="numberedparagraph"/>
        <w:numPr>
          <w:ilvl w:val="0"/>
          <w:numId w:val="1"/>
        </w:numPr>
        <w:rPr>
          <w:rFonts w:ascii="Times New Roman" w:hAnsi="Times New Roman" w:cs="Times New Roman"/>
          <w:sz w:val="24"/>
        </w:rPr>
      </w:pPr>
      <w:r w:rsidRPr="004E1D1D">
        <w:rPr>
          <w:rFonts w:ascii="Times New Roman" w:hAnsi="Times New Roman"/>
          <w:sz w:val="24"/>
        </w:rPr>
        <w:t>Wanneer de instelling over minder dan drie jaar aan gegevens beschikt met betrekking tot de gedetailleerde posten die deel uitmaken van de componenten van de bedrijfsindicator, worden de beschikbare historische gegevens op basis van prioriteit toegewezen aan de overeenkomstige kolommen in het template. Wanneer instellingen slechts over historische gegevens voor één jaar beschikken met betrekking tot de componenten van de BI, worden deze gegevens gerapporteerd in de kolom die overeenkomt met het meest recente jaar (bijvoorbeeld “vorig jaar”). Indien dit redelijk lijkt, worden de toekomstgerichte ramingen opgenomen in respectievelijk jaar -1 en jaar -2 totdat deze gegevens beschikbaar zijn.</w:t>
      </w:r>
    </w:p>
    <w:p w14:paraId="2DDE0943" w14:textId="7F04DC41" w:rsidR="00D740B8" w:rsidRPr="004E1D1D" w:rsidRDefault="00D740B8" w:rsidP="00D740B8">
      <w:pPr>
        <w:pStyle w:val="numberedparagraph"/>
        <w:numPr>
          <w:ilvl w:val="0"/>
          <w:numId w:val="1"/>
        </w:numPr>
        <w:rPr>
          <w:rFonts w:ascii="Times New Roman" w:hAnsi="Times New Roman" w:cs="Times New Roman"/>
          <w:sz w:val="24"/>
        </w:rPr>
      </w:pPr>
      <w:r w:rsidRPr="004E1D1D">
        <w:rPr>
          <w:rFonts w:ascii="Times New Roman" w:hAnsi="Times New Roman"/>
          <w:sz w:val="24"/>
        </w:rPr>
        <w:t xml:space="preserve">Instellingen nemen in de </w:t>
      </w:r>
      <w:proofErr w:type="spellStart"/>
      <w:r w:rsidRPr="004E1D1D">
        <w:rPr>
          <w:rFonts w:ascii="Times New Roman" w:hAnsi="Times New Roman"/>
          <w:sz w:val="24"/>
        </w:rPr>
        <w:t>subposten</w:t>
      </w:r>
      <w:proofErr w:type="spellEnd"/>
      <w:r w:rsidRPr="004E1D1D">
        <w:rPr>
          <w:rFonts w:ascii="Times New Roman" w:hAnsi="Times New Roman"/>
          <w:sz w:val="24"/>
        </w:rPr>
        <w:t xml:space="preserve"> die deel uitmaken van de berekening van de rente-, lease- en dividendcomponent (ILDC) geen cijfers op die betrekking hebben op die specifieke dochterinstellingen waarvan de ILDC afzonderlijk wordt berekend overeenkomstig artikel 314, lid 3, van Verordening (EU) nr. 575/2013.</w:t>
      </w:r>
    </w:p>
    <w:p w14:paraId="3512454B" w14:textId="27224DC8" w:rsidR="00841A0D" w:rsidRPr="004E1D1D" w:rsidRDefault="00D740B8" w:rsidP="00D740B8">
      <w:pPr>
        <w:numPr>
          <w:ilvl w:val="0"/>
          <w:numId w:val="1"/>
        </w:numPr>
        <w:jc w:val="both"/>
        <w:rPr>
          <w:rFonts w:ascii="Times New Roman" w:hAnsi="Times New Roman" w:cs="Times New Roman"/>
          <w:bCs/>
          <w:sz w:val="24"/>
        </w:rPr>
      </w:pPr>
      <w:r w:rsidRPr="004E1D1D">
        <w:rPr>
          <w:rFonts w:ascii="Times New Roman" w:hAnsi="Times New Roman"/>
          <w:sz w:val="24"/>
        </w:rPr>
        <w:t xml:space="preserve">Instellingen nemen in de </w:t>
      </w:r>
      <w:proofErr w:type="spellStart"/>
      <w:r w:rsidRPr="004E1D1D">
        <w:rPr>
          <w:rFonts w:ascii="Times New Roman" w:hAnsi="Times New Roman"/>
          <w:sz w:val="24"/>
        </w:rPr>
        <w:t>subposten</w:t>
      </w:r>
      <w:proofErr w:type="spellEnd"/>
      <w:r w:rsidRPr="004E1D1D">
        <w:rPr>
          <w:rFonts w:ascii="Times New Roman" w:hAnsi="Times New Roman"/>
          <w:sz w:val="24"/>
        </w:rPr>
        <w:t xml:space="preserve"> die deel uitmaken van de berekening van de interest-, lease- en dividendcomponent (ILDC) geen cijfers van de activiteiten van het particulier en zakelijk bankieren op wanneer de instelling toestemming heeft gekregen om artikel 314, lid 4, van Verordening (EU) nr. 575/2013 toe te passen.</w:t>
      </w:r>
    </w:p>
    <w:p w14:paraId="22AE3E22" w14:textId="77777777" w:rsidR="00841A0D" w:rsidRPr="004E1D1D" w:rsidRDefault="00841A0D" w:rsidP="00841A0D">
      <w:pPr>
        <w:ind w:left="360"/>
        <w:jc w:val="both"/>
        <w:rPr>
          <w:rFonts w:ascii="Times New Roman" w:hAnsi="Times New Roman" w:cs="Times New Roman"/>
          <w:bCs/>
          <w:sz w:val="24"/>
        </w:rPr>
      </w:pPr>
    </w:p>
    <w:p w14:paraId="3A161EFD" w14:textId="7882B43A" w:rsidR="00D740B8" w:rsidRPr="004E1D1D" w:rsidRDefault="003826D3" w:rsidP="00D740B8">
      <w:pPr>
        <w:numPr>
          <w:ilvl w:val="0"/>
          <w:numId w:val="1"/>
        </w:numPr>
        <w:jc w:val="both"/>
        <w:rPr>
          <w:rFonts w:ascii="Times New Roman" w:hAnsi="Times New Roman" w:cs="Times New Roman"/>
          <w:bCs/>
          <w:sz w:val="24"/>
        </w:rPr>
      </w:pPr>
      <w:r w:rsidRPr="004E1D1D">
        <w:rPr>
          <w:rFonts w:ascii="Times New Roman" w:hAnsi="Times New Roman"/>
          <w:sz w:val="24"/>
        </w:rPr>
        <w:t>Niettemin rapporteren instellingen in rij 1 het totale ILDC-bedrag, met inbegrip van de bedragen die zijn berekend overeenkomstig artikel 314, lid 3, van Verordening (EU) nr. 575/2013. In rij EU 1 wordt ook de ILDC zonder de in artikel 314, lid 3, bedoelde entiteiten gerapporteerd.</w:t>
      </w:r>
    </w:p>
    <w:p w14:paraId="7DAFACF8" w14:textId="77777777" w:rsidR="00D740B8" w:rsidRPr="004E1D1D" w:rsidRDefault="00D740B8" w:rsidP="00D740B8">
      <w:pPr>
        <w:ind w:left="360"/>
        <w:jc w:val="both"/>
        <w:rPr>
          <w:rFonts w:ascii="Times New Roman" w:hAnsi="Times New Roman" w:cs="Times New Roman"/>
          <w:bCs/>
          <w:sz w:val="24"/>
        </w:rPr>
      </w:pPr>
    </w:p>
    <w:p w14:paraId="578B96DC" w14:textId="494916C5" w:rsidR="00D740B8" w:rsidRPr="004E1D1D" w:rsidRDefault="00D740B8" w:rsidP="00D740B8">
      <w:pPr>
        <w:numPr>
          <w:ilvl w:val="0"/>
          <w:numId w:val="1"/>
        </w:numPr>
        <w:jc w:val="both"/>
        <w:rPr>
          <w:rFonts w:ascii="Times New Roman" w:hAnsi="Times New Roman" w:cs="Times New Roman"/>
          <w:bCs/>
          <w:sz w:val="24"/>
        </w:rPr>
      </w:pPr>
      <w:r w:rsidRPr="004E1D1D">
        <w:rPr>
          <w:rFonts w:ascii="Times New Roman" w:hAnsi="Times New Roman"/>
          <w:sz w:val="24"/>
        </w:rPr>
        <w:t>In de begeleidende toelichting moeten instellingen, overeenkomstig artikel 446, lid 1, van Verordening (EU) nr. 575/2013, de redenen voor elke uitsluiting van de bedrijfsindicator bekendmaken, met uitzondering van de uitsluiting van de activiteiten van het particulier en zakelijk bankieren die onder artikel 314, lid 4, vallen.</w:t>
      </w:r>
    </w:p>
    <w:p w14:paraId="22C673C4" w14:textId="77777777" w:rsidR="00393FEF" w:rsidRPr="004E1D1D" w:rsidRDefault="00393FEF" w:rsidP="00532CFA">
      <w:pPr>
        <w:pStyle w:val="ListParagraph"/>
        <w:rPr>
          <w:rFonts w:ascii="Times New Roman" w:hAnsi="Times New Roman"/>
          <w:bCs/>
          <w:sz w:val="24"/>
        </w:rPr>
      </w:pPr>
    </w:p>
    <w:p w14:paraId="7DD11602" w14:textId="2BC0B288" w:rsidR="00393FEF" w:rsidRPr="004E1D1D" w:rsidRDefault="006020C0" w:rsidP="00D740B8">
      <w:pPr>
        <w:numPr>
          <w:ilvl w:val="0"/>
          <w:numId w:val="1"/>
        </w:numPr>
        <w:jc w:val="both"/>
        <w:rPr>
          <w:rFonts w:ascii="Times New Roman" w:hAnsi="Times New Roman" w:cs="Times New Roman"/>
          <w:bCs/>
          <w:sz w:val="24"/>
        </w:rPr>
      </w:pPr>
      <w:r w:rsidRPr="004E1D1D">
        <w:rPr>
          <w:rFonts w:ascii="Times New Roman" w:hAnsi="Times New Roman"/>
          <w:sz w:val="24"/>
        </w:rPr>
        <w:t>Gezien het nauwe verband tussen de openbaarmakingsvereisten voor operationele risico’s en de financiële overzichten van de instelling, zijn verwijzingen naar rapportagevereisten zoals weergegeven in bijlage V bij de IT-oplossingen van de EBA (FINREP) in de instructies opgenomen.</w:t>
      </w:r>
    </w:p>
    <w:p w14:paraId="1D4913E2" w14:textId="77777777" w:rsidR="00DD1D82" w:rsidRPr="004E1D1D" w:rsidRDefault="00DD1D82" w:rsidP="00DD1D82">
      <w:pPr>
        <w:pStyle w:val="ListParagraph"/>
        <w:rPr>
          <w:rFonts w:ascii="Times New Roman" w:hAnsi="Times New Roman"/>
          <w:bCs/>
          <w:sz w:val="24"/>
        </w:rPr>
      </w:pPr>
    </w:p>
    <w:p w14:paraId="11E51AFD" w14:textId="3D720718" w:rsidR="00DD1D82" w:rsidRPr="004E1D1D" w:rsidRDefault="00050ABA" w:rsidP="001257B6">
      <w:pPr>
        <w:numPr>
          <w:ilvl w:val="0"/>
          <w:numId w:val="1"/>
        </w:numPr>
        <w:jc w:val="both"/>
        <w:rPr>
          <w:rFonts w:ascii="Times New Roman" w:hAnsi="Times New Roman" w:cs="Times New Roman"/>
          <w:bCs/>
          <w:sz w:val="24"/>
        </w:rPr>
      </w:pPr>
      <w:r w:rsidRPr="004E1D1D">
        <w:rPr>
          <w:rFonts w:ascii="Times New Roman" w:hAnsi="Times New Roman"/>
          <w:sz w:val="24"/>
        </w:rPr>
        <w:t>De tekenconventies voor het invullen van deze template volgen de in bijlage V bij de IT-oplossingen van de EBA weergegeven conventies.</w:t>
      </w:r>
    </w:p>
    <w:p w14:paraId="21275E00" w14:textId="77777777" w:rsidR="00D740B8" w:rsidRPr="004E1D1D"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4E1D1D" w14:paraId="069EA903" w14:textId="77777777">
        <w:trPr>
          <w:trHeight w:val="300"/>
        </w:trPr>
        <w:tc>
          <w:tcPr>
            <w:tcW w:w="1260" w:type="dxa"/>
            <w:shd w:val="clear" w:color="auto" w:fill="BFBFBF" w:themeFill="background1" w:themeFillShade="BF"/>
          </w:tcPr>
          <w:p w14:paraId="7E4DE4F0" w14:textId="77777777" w:rsidR="00D740B8" w:rsidRPr="004E1D1D" w:rsidRDefault="00D740B8">
            <w:pPr>
              <w:autoSpaceDE w:val="0"/>
              <w:autoSpaceDN w:val="0"/>
              <w:adjustRightInd w:val="0"/>
              <w:rPr>
                <w:rFonts w:ascii="Times New Roman" w:hAnsi="Times New Roman" w:cs="Times New Roman"/>
                <w:b/>
                <w:sz w:val="24"/>
              </w:rPr>
            </w:pPr>
            <w:r w:rsidRPr="004E1D1D">
              <w:rPr>
                <w:rFonts w:ascii="Times New Roman" w:hAnsi="Times New Roman"/>
                <w:b/>
                <w:sz w:val="24"/>
              </w:rPr>
              <w:t>Kolom</w:t>
            </w:r>
          </w:p>
        </w:tc>
        <w:tc>
          <w:tcPr>
            <w:tcW w:w="7756" w:type="dxa"/>
            <w:shd w:val="clear" w:color="auto" w:fill="BFBFBF" w:themeFill="background1" w:themeFillShade="BF"/>
          </w:tcPr>
          <w:p w14:paraId="0D54BB35" w14:textId="77777777" w:rsidR="00D740B8" w:rsidRPr="004E1D1D" w:rsidDel="00B46ADB" w:rsidRDefault="00D740B8">
            <w:pPr>
              <w:autoSpaceDE w:val="0"/>
              <w:autoSpaceDN w:val="0"/>
              <w:adjustRightInd w:val="0"/>
              <w:rPr>
                <w:bCs/>
              </w:rPr>
            </w:pPr>
            <w:r w:rsidRPr="004E1D1D">
              <w:rPr>
                <w:rFonts w:ascii="Times New Roman" w:hAnsi="Times New Roman"/>
                <w:b/>
                <w:sz w:val="24"/>
              </w:rPr>
              <w:t>Verwijzingen naar wetgeving en instructies</w:t>
            </w:r>
          </w:p>
        </w:tc>
      </w:tr>
      <w:tr w:rsidR="00D740B8" w:rsidRPr="004E1D1D" w14:paraId="7AE7216D" w14:textId="77777777">
        <w:trPr>
          <w:trHeight w:val="300"/>
        </w:trPr>
        <w:tc>
          <w:tcPr>
            <w:tcW w:w="1260" w:type="dxa"/>
          </w:tcPr>
          <w:p w14:paraId="0FC699E1" w14:textId="0D76C831" w:rsidR="00D740B8" w:rsidRPr="004E1D1D" w:rsidRDefault="00D740B8" w:rsidP="00165BEF">
            <w:pPr>
              <w:autoSpaceDE w:val="0"/>
              <w:autoSpaceDN w:val="0"/>
              <w:adjustRightInd w:val="0"/>
              <w:jc w:val="center"/>
              <w:rPr>
                <w:rFonts w:ascii="Times New Roman" w:hAnsi="Times New Roman"/>
                <w:bCs/>
                <w:sz w:val="24"/>
              </w:rPr>
            </w:pPr>
            <w:proofErr w:type="gramStart"/>
            <w:r w:rsidRPr="004E1D1D">
              <w:rPr>
                <w:rFonts w:ascii="Times New Roman" w:hAnsi="Times New Roman"/>
                <w:sz w:val="24"/>
              </w:rPr>
              <w:t>a</w:t>
            </w:r>
            <w:proofErr w:type="gramEnd"/>
            <w:r w:rsidRPr="004E1D1D">
              <w:rPr>
                <w:rFonts w:ascii="Times New Roman" w:hAnsi="Times New Roman"/>
                <w:sz w:val="24"/>
              </w:rPr>
              <w:t>, b, c</w:t>
            </w:r>
          </w:p>
        </w:tc>
        <w:tc>
          <w:tcPr>
            <w:tcW w:w="7756" w:type="dxa"/>
          </w:tcPr>
          <w:p w14:paraId="510A12A5" w14:textId="13FB6D98" w:rsidR="00D740B8" w:rsidRPr="004E1D1D" w:rsidRDefault="00D740B8">
            <w:pPr>
              <w:autoSpaceDE w:val="0"/>
              <w:autoSpaceDN w:val="0"/>
              <w:adjustRightInd w:val="0"/>
              <w:rPr>
                <w:rStyle w:val="InstructionsTabelleberschrift"/>
                <w:rFonts w:ascii="Times New Roman" w:hAnsi="Times New Roman"/>
                <w:sz w:val="24"/>
                <w:u w:val="none"/>
              </w:rPr>
            </w:pPr>
            <w:r w:rsidRPr="004E1D1D">
              <w:rPr>
                <w:rStyle w:val="InstructionsTabelleberschrift"/>
                <w:rFonts w:ascii="Times New Roman" w:hAnsi="Times New Roman"/>
                <w:sz w:val="24"/>
                <w:u w:val="none"/>
              </w:rPr>
              <w:t>Waarde</w:t>
            </w:r>
          </w:p>
          <w:p w14:paraId="0A7A2FD7" w14:textId="77777777" w:rsidR="00D740B8" w:rsidRPr="004E1D1D" w:rsidRDefault="00D740B8">
            <w:pPr>
              <w:rPr>
                <w:rFonts w:ascii="Times New Roman" w:hAnsi="Times New Roman"/>
                <w:sz w:val="24"/>
                <w:lang w:eastAsia="de-DE"/>
              </w:rPr>
            </w:pPr>
          </w:p>
          <w:p w14:paraId="0C8A142A" w14:textId="4CAB13C5" w:rsidR="00D740B8" w:rsidRPr="004E1D1D" w:rsidRDefault="00D740B8">
            <w:pPr>
              <w:autoSpaceDE w:val="0"/>
              <w:autoSpaceDN w:val="0"/>
              <w:adjustRightInd w:val="0"/>
              <w:rPr>
                <w:rFonts w:ascii="Times New Roman" w:hAnsi="Times New Roman" w:cs="Times New Roman"/>
                <w:bCs/>
                <w:sz w:val="24"/>
              </w:rPr>
            </w:pPr>
            <w:r w:rsidRPr="004E1D1D">
              <w:rPr>
                <w:rFonts w:ascii="Times New Roman" w:hAnsi="Times New Roman"/>
                <w:sz w:val="24"/>
              </w:rPr>
              <w:t>Artikel 446, lid 1, punt d), en artikel 314, lid 1, van Verordening (EU) nr. 575/2013</w:t>
            </w:r>
          </w:p>
          <w:p w14:paraId="7883915F" w14:textId="77777777" w:rsidR="00D740B8" w:rsidRPr="004E1D1D" w:rsidRDefault="00D740B8">
            <w:pPr>
              <w:autoSpaceDE w:val="0"/>
              <w:autoSpaceDN w:val="0"/>
              <w:adjustRightInd w:val="0"/>
              <w:rPr>
                <w:rFonts w:ascii="Times New Roman" w:hAnsi="Times New Roman"/>
                <w:bCs/>
                <w:sz w:val="24"/>
                <w:lang w:eastAsia="nl-BE"/>
              </w:rPr>
            </w:pPr>
          </w:p>
          <w:p w14:paraId="558CD9DA" w14:textId="2FA81485" w:rsidR="00EA10B1" w:rsidRPr="004E1D1D" w:rsidRDefault="002F3CFA">
            <w:pPr>
              <w:pStyle w:val="paragraph"/>
              <w:spacing w:before="0" w:beforeAutospacing="0" w:after="0" w:afterAutospacing="0"/>
              <w:textAlignment w:val="baseline"/>
            </w:pPr>
            <w:r w:rsidRPr="004E1D1D">
              <w:t>De waarde van de lijst van posten die deel uitmaken van de berekening van de BI en de onderdelen daarvan (berekening van ILDC, dienstencomponent en financiële component (FC)) overeenkomstig de boekhoudkundige normen die voor elk van de laatste drie boekjaren van toepassing zijn.</w:t>
            </w:r>
          </w:p>
          <w:p w14:paraId="3414DDFE" w14:textId="77777777" w:rsidR="007B3E62" w:rsidRPr="004E1D1D" w:rsidRDefault="007B3E62">
            <w:pPr>
              <w:pStyle w:val="paragraph"/>
              <w:spacing w:before="0" w:beforeAutospacing="0" w:after="0" w:afterAutospacing="0"/>
              <w:textAlignment w:val="baseline"/>
              <w:rPr>
                <w:lang w:eastAsia="de-DE"/>
              </w:rPr>
            </w:pPr>
          </w:p>
          <w:p w14:paraId="374E1BCA" w14:textId="5E2803E9" w:rsidR="007B3E62" w:rsidRPr="004E1D1D" w:rsidRDefault="00B76B25">
            <w:pPr>
              <w:pStyle w:val="paragraph"/>
              <w:spacing w:before="0" w:beforeAutospacing="0" w:after="0" w:afterAutospacing="0"/>
              <w:textAlignment w:val="baseline"/>
            </w:pPr>
            <w:r w:rsidRPr="004E1D1D">
              <w:t>De bedragen worden gerapporteerd na toepassing van de aanpassingen in verband met fusies/overnames en afgestoten activiteiten.</w:t>
            </w:r>
          </w:p>
          <w:p w14:paraId="00BACA37" w14:textId="77777777" w:rsidR="00EA10B1" w:rsidRPr="004E1D1D" w:rsidRDefault="00EA10B1">
            <w:pPr>
              <w:pStyle w:val="paragraph"/>
              <w:spacing w:before="0" w:beforeAutospacing="0" w:after="0" w:afterAutospacing="0"/>
              <w:textAlignment w:val="baseline"/>
              <w:rPr>
                <w:lang w:eastAsia="de-DE"/>
              </w:rPr>
            </w:pPr>
          </w:p>
          <w:p w14:paraId="21635601" w14:textId="1A8DE566" w:rsidR="00D740B8" w:rsidRPr="004E1D1D" w:rsidRDefault="00D740B8" w:rsidP="000F6C61">
            <w:pPr>
              <w:pStyle w:val="paragraph"/>
              <w:spacing w:before="0" w:beforeAutospacing="0" w:after="0" w:afterAutospacing="0"/>
              <w:textAlignment w:val="baseline"/>
            </w:pPr>
            <w:r w:rsidRPr="004E1D1D">
              <w:t xml:space="preserve">Voor de FC geven de openbaar te maken waarden de boekhoudkundige waarden weer die zijn bepaald met behulp van de boekhoudkundige grens of de </w:t>
            </w:r>
            <w:proofErr w:type="spellStart"/>
            <w:r w:rsidRPr="004E1D1D">
              <w:t>prudentiële</w:t>
            </w:r>
            <w:proofErr w:type="spellEnd"/>
            <w:r w:rsidRPr="004E1D1D">
              <w:t xml:space="preserve"> grens om de posten van de handelsportefeuille en de bankportefeuille te identificeren voor elk van de laatste drie boekjaren, overeenkomstig artikel 314, lid 6, van Verordening (EU) nr. 575/2013.</w:t>
            </w:r>
          </w:p>
        </w:tc>
      </w:tr>
      <w:tr w:rsidR="00D740B8" w:rsidRPr="004E1D1D" w14:paraId="3103AD05" w14:textId="77777777">
        <w:trPr>
          <w:trHeight w:val="300"/>
        </w:trPr>
        <w:tc>
          <w:tcPr>
            <w:tcW w:w="1260" w:type="dxa"/>
          </w:tcPr>
          <w:p w14:paraId="0FFA543A" w14:textId="77777777" w:rsidR="00D740B8" w:rsidRPr="004E1D1D" w:rsidRDefault="00D740B8" w:rsidP="00165BEF">
            <w:pPr>
              <w:autoSpaceDE w:val="0"/>
              <w:autoSpaceDN w:val="0"/>
              <w:adjustRightInd w:val="0"/>
              <w:jc w:val="center"/>
              <w:rPr>
                <w:rFonts w:ascii="Times New Roman" w:hAnsi="Times New Roman"/>
                <w:bCs/>
                <w:sz w:val="24"/>
              </w:rPr>
            </w:pPr>
            <w:proofErr w:type="gramStart"/>
            <w:r w:rsidRPr="004E1D1D">
              <w:rPr>
                <w:rFonts w:ascii="Times New Roman" w:hAnsi="Times New Roman"/>
                <w:sz w:val="24"/>
              </w:rPr>
              <w:t>d</w:t>
            </w:r>
            <w:proofErr w:type="gramEnd"/>
          </w:p>
        </w:tc>
        <w:tc>
          <w:tcPr>
            <w:tcW w:w="7756" w:type="dxa"/>
          </w:tcPr>
          <w:p w14:paraId="117DF1D7" w14:textId="77777777" w:rsidR="00D740B8" w:rsidRPr="004E1D1D" w:rsidRDefault="00D740B8">
            <w:pPr>
              <w:autoSpaceDE w:val="0"/>
              <w:autoSpaceDN w:val="0"/>
              <w:adjustRightInd w:val="0"/>
              <w:rPr>
                <w:rStyle w:val="InstructionsTabelleberschrift"/>
                <w:rFonts w:ascii="Times New Roman" w:hAnsi="Times New Roman"/>
                <w:sz w:val="24"/>
                <w:u w:val="none"/>
              </w:rPr>
            </w:pPr>
            <w:r w:rsidRPr="004E1D1D">
              <w:rPr>
                <w:rStyle w:val="InstructionsTabelleberschrift"/>
                <w:rFonts w:ascii="Times New Roman" w:hAnsi="Times New Roman"/>
                <w:sz w:val="24"/>
                <w:u w:val="none"/>
              </w:rPr>
              <w:t>Gemiddelde waarden</w:t>
            </w:r>
          </w:p>
          <w:p w14:paraId="27B3847F" w14:textId="77777777" w:rsidR="00D740B8" w:rsidRPr="004E1D1D" w:rsidRDefault="00D740B8">
            <w:pPr>
              <w:autoSpaceDE w:val="0"/>
              <w:autoSpaceDN w:val="0"/>
              <w:adjustRightInd w:val="0"/>
              <w:rPr>
                <w:rFonts w:ascii="Times New Roman" w:hAnsi="Times New Roman"/>
                <w:sz w:val="24"/>
                <w:lang w:eastAsia="de-DE"/>
              </w:rPr>
            </w:pPr>
          </w:p>
          <w:p w14:paraId="2CEEC93D" w14:textId="277817D6" w:rsidR="00D740B8" w:rsidRPr="004E1D1D" w:rsidRDefault="00D740B8">
            <w:pPr>
              <w:autoSpaceDE w:val="0"/>
              <w:autoSpaceDN w:val="0"/>
              <w:adjustRightInd w:val="0"/>
              <w:rPr>
                <w:rFonts w:ascii="Times New Roman" w:hAnsi="Times New Roman" w:cs="Times New Roman"/>
                <w:bCs/>
                <w:sz w:val="24"/>
              </w:rPr>
            </w:pPr>
            <w:r w:rsidRPr="004E1D1D">
              <w:rPr>
                <w:rFonts w:ascii="Times New Roman" w:hAnsi="Times New Roman"/>
                <w:sz w:val="24"/>
              </w:rPr>
              <w:t>Artikel 314, leden 2, 5 en 6, van Verordening (EU) nr. 575/2013.</w:t>
            </w:r>
          </w:p>
          <w:p w14:paraId="5FAAFF7A" w14:textId="77777777" w:rsidR="00D740B8" w:rsidRPr="004E1D1D" w:rsidRDefault="00D740B8">
            <w:pPr>
              <w:autoSpaceDE w:val="0"/>
              <w:autoSpaceDN w:val="0"/>
              <w:adjustRightInd w:val="0"/>
              <w:rPr>
                <w:rStyle w:val="InstructionsTabelleberschrift"/>
                <w:rFonts w:ascii="Times New Roman" w:hAnsi="Times New Roman"/>
                <w:sz w:val="24"/>
              </w:rPr>
            </w:pPr>
          </w:p>
          <w:p w14:paraId="3E17CEC0" w14:textId="402AFA6E" w:rsidR="00D740B8" w:rsidRPr="004E1D1D" w:rsidRDefault="00D740B8">
            <w:pPr>
              <w:pStyle w:val="paragraph"/>
              <w:spacing w:before="0" w:beforeAutospacing="0" w:after="0" w:afterAutospacing="0"/>
              <w:textAlignment w:val="baseline"/>
              <w:rPr>
                <w:rStyle w:val="normaltextrun"/>
              </w:rPr>
            </w:pPr>
            <w:r w:rsidRPr="004E1D1D">
              <w:rPr>
                <w:rStyle w:val="normaltextrun"/>
              </w:rPr>
              <w:t xml:space="preserve">De berekende waarden van de ILDC, dienstencomponent en financiële component en de gemiddelde waarde van de gerelateerde </w:t>
            </w:r>
            <w:proofErr w:type="spellStart"/>
            <w:r w:rsidRPr="004E1D1D">
              <w:rPr>
                <w:rStyle w:val="normaltextrun"/>
              </w:rPr>
              <w:t>subcomponenten</w:t>
            </w:r>
            <w:proofErr w:type="spellEnd"/>
            <w:r w:rsidRPr="004E1D1D">
              <w:rPr>
                <w:rStyle w:val="normaltextrun"/>
              </w:rPr>
              <w:t>, berekend over de laatste drie boekjaren en met betrekking tot het jaar T.</w:t>
            </w:r>
          </w:p>
          <w:p w14:paraId="32637704" w14:textId="35682543" w:rsidR="00D740B8" w:rsidRPr="004E1D1D" w:rsidRDefault="00D740B8">
            <w:pPr>
              <w:pStyle w:val="paragraph"/>
              <w:spacing w:before="0" w:beforeAutospacing="0" w:after="0" w:afterAutospacing="0"/>
              <w:textAlignment w:val="baseline"/>
              <w:rPr>
                <w:rStyle w:val="normaltextrun"/>
              </w:rPr>
            </w:pPr>
          </w:p>
          <w:p w14:paraId="6C270BFC" w14:textId="453723AA" w:rsidR="00D740B8" w:rsidRPr="004E1D1D"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4E1D1D">
              <w:rPr>
                <w:rStyle w:val="normaltextrun"/>
              </w:rPr>
              <w:t xml:space="preserve">Het gemiddelde wordt berekend op basis van de boekhoudkundige waarden voor elk van de laatste drie jaar. </w:t>
            </w:r>
          </w:p>
        </w:tc>
      </w:tr>
    </w:tbl>
    <w:p w14:paraId="75117700" w14:textId="77777777" w:rsidR="00D740B8" w:rsidRPr="004E1D1D"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4E1D1D"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4E1D1D" w:rsidRDefault="00D740B8">
            <w:pPr>
              <w:autoSpaceDE w:val="0"/>
              <w:autoSpaceDN w:val="0"/>
              <w:adjustRightInd w:val="0"/>
              <w:rPr>
                <w:rFonts w:ascii="Times New Roman" w:hAnsi="Times New Roman" w:cs="Times New Roman"/>
                <w:b/>
                <w:sz w:val="24"/>
              </w:rPr>
            </w:pPr>
            <w:r w:rsidRPr="004E1D1D">
              <w:rPr>
                <w:rFonts w:ascii="Times New Roman" w:hAnsi="Times New Roman"/>
                <w:b/>
                <w:sz w:val="24"/>
              </w:rPr>
              <w:t>Rij</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4E1D1D" w:rsidRDefault="00D740B8">
            <w:pPr>
              <w:rPr>
                <w:rFonts w:ascii="Times New Roman" w:hAnsi="Times New Roman" w:cs="Times New Roman"/>
                <w:b/>
                <w:sz w:val="24"/>
              </w:rPr>
            </w:pPr>
            <w:r w:rsidRPr="004E1D1D">
              <w:rPr>
                <w:rFonts w:ascii="Times New Roman" w:hAnsi="Times New Roman"/>
                <w:b/>
                <w:sz w:val="24"/>
              </w:rPr>
              <w:t>Verwijzingen naar wetgeving en instructies</w:t>
            </w:r>
          </w:p>
        </w:tc>
      </w:tr>
      <w:tr w:rsidR="00D740B8" w:rsidRPr="004E1D1D"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4E1D1D" w:rsidRDefault="00D740B8">
            <w:pPr>
              <w:spacing w:before="60" w:after="120"/>
              <w:jc w:val="both"/>
              <w:rPr>
                <w:rFonts w:ascii="Times New Roman" w:eastAsia="Times New Roman" w:hAnsi="Times New Roman" w:cs="Times New Roman"/>
                <w:b/>
                <w:sz w:val="24"/>
              </w:rPr>
            </w:pPr>
            <w:r w:rsidRPr="004E1D1D">
              <w:rPr>
                <w:rFonts w:ascii="Times New Roman" w:hAnsi="Times New Roman"/>
                <w:b/>
                <w:sz w:val="24"/>
              </w:rPr>
              <w:t>Rente-, lease- en dividendcomponent (ILDC)</w:t>
            </w:r>
          </w:p>
          <w:p w14:paraId="78381763" w14:textId="2625CE0B" w:rsidR="00D740B8" w:rsidRPr="004E1D1D" w:rsidRDefault="00D740B8">
            <w:pPr>
              <w:spacing w:before="60" w:after="120"/>
              <w:jc w:val="both"/>
              <w:rPr>
                <w:rFonts w:ascii="Times New Roman" w:eastAsia="Times New Roman" w:hAnsi="Times New Roman" w:cs="Times New Roman"/>
                <w:b/>
                <w:sz w:val="24"/>
              </w:rPr>
            </w:pPr>
            <w:r w:rsidRPr="004E1D1D">
              <w:rPr>
                <w:rFonts w:ascii="Times New Roman" w:hAnsi="Times New Roman"/>
                <w:sz w:val="24"/>
              </w:rPr>
              <w:t>De rente-, lease- en dividendcomponent (ILDC) wordt berekend in overeenstemming met artikel 314, lid 2, van Verordening (EU) nr. 575/2013, met inbegrip van, indien van toepassing, de bedragen die zijn berekend in overeenstemming met artikel 314, lid 3, van Verordening (EU) nr. 575/2013. Indien een instelling onder de in artikel 314, lid 4, van Verordening (EU) nr. 575/2013 bedoelde afwijking valt, neemt de instelling in dit template geen cijfers op van de activiteiten van het particulier en zakelijk bankieren.</w:t>
            </w:r>
          </w:p>
        </w:tc>
      </w:tr>
      <w:tr w:rsidR="00456F97" w:rsidRPr="004E1D1D"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4E1D1D" w:rsidRDefault="00E03FA1">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4E1D1D" w:rsidRDefault="00E2624F">
            <w:pPr>
              <w:spacing w:before="60" w:after="120"/>
              <w:jc w:val="both"/>
              <w:rPr>
                <w:rFonts w:ascii="Times New Roman" w:eastAsia="Times New Roman" w:hAnsi="Times New Roman" w:cs="Times New Roman"/>
                <w:b/>
                <w:sz w:val="24"/>
              </w:rPr>
            </w:pPr>
            <w:r w:rsidRPr="004E1D1D">
              <w:rPr>
                <w:rFonts w:ascii="Times New Roman" w:hAnsi="Times New Roman"/>
                <w:b/>
                <w:sz w:val="24"/>
              </w:rPr>
              <w:t>ILDC met betrekking tot de individuele instelling/geconsolideerde groep (exclusief entiteiten bedoeld in artikel 314, lid 3)</w:t>
            </w:r>
          </w:p>
          <w:p w14:paraId="3B4A0231" w14:textId="6A33703B" w:rsidR="00E2624F" w:rsidRPr="004E1D1D" w:rsidRDefault="00E2624F" w:rsidP="00413B96">
            <w:pPr>
              <w:rPr>
                <w:rFonts w:ascii="Times New Roman" w:hAnsi="Times New Roman"/>
                <w:color w:val="000000" w:themeColor="text1"/>
                <w:sz w:val="24"/>
              </w:rPr>
            </w:pPr>
            <w:r w:rsidRPr="004E1D1D">
              <w:rPr>
                <w:rFonts w:ascii="Times New Roman" w:hAnsi="Times New Roman"/>
                <w:sz w:val="24"/>
              </w:rPr>
              <w:t>De rente-, lease- en dividendcomponent (ILDC) berekend overeenkomstig artikel 314, lid 2, van Verordening (EU) nr. 575/2013, zonder rekening te houden met cijfers die deel uitmaken van de berekening van de ILDC in de gevallen waarin de instelling de afwijking toepast overeenkomstig artikel 314, lid 3, van Verordening (EU) nr. 575/2013.</w:t>
            </w:r>
          </w:p>
        </w:tc>
      </w:tr>
      <w:tr w:rsidR="00D740B8" w:rsidRPr="004E1D1D"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4E1D1D" w:rsidRDefault="00D740B8">
            <w:pPr>
              <w:spacing w:before="60" w:after="120"/>
              <w:jc w:val="both"/>
              <w:rPr>
                <w:rFonts w:ascii="Times New Roman" w:eastAsia="Times New Roman" w:hAnsi="Times New Roman" w:cs="Times New Roman"/>
                <w:b/>
                <w:sz w:val="24"/>
              </w:rPr>
            </w:pPr>
            <w:r w:rsidRPr="004E1D1D">
              <w:rPr>
                <w:rFonts w:ascii="Times New Roman" w:hAnsi="Times New Roman"/>
                <w:b/>
                <w:sz w:val="24"/>
              </w:rPr>
              <w:t>Rente- en leasebaten</w:t>
            </w:r>
          </w:p>
          <w:p w14:paraId="33CCD1CB" w14:textId="130AE220" w:rsidR="00BD248A" w:rsidRPr="004E1D1D" w:rsidRDefault="00D740B8">
            <w:pPr>
              <w:rPr>
                <w:rFonts w:ascii="Times New Roman" w:eastAsia="Times New Roman" w:hAnsi="Times New Roman" w:cs="Times New Roman"/>
                <w:sz w:val="24"/>
              </w:rPr>
            </w:pPr>
            <w:r w:rsidRPr="004E1D1D">
              <w:rPr>
                <w:rFonts w:ascii="Times New Roman" w:hAnsi="Times New Roman"/>
                <w:sz w:val="24"/>
              </w:rPr>
              <w:t>De som van de rentebaten uit alle financiële activa, andere baten uit geleasede activa en winsten uit geleasede activa, overeenkomstig bijlage V bij de IT-oplossingen van de EBA.</w:t>
            </w:r>
          </w:p>
          <w:p w14:paraId="76D4A1E7" w14:textId="77777777" w:rsidR="00BD248A" w:rsidRPr="004E1D1D" w:rsidRDefault="00BD248A">
            <w:pPr>
              <w:rPr>
                <w:rFonts w:ascii="Times New Roman" w:eastAsia="Times New Roman" w:hAnsi="Times New Roman" w:cs="Times New Roman"/>
                <w:sz w:val="24"/>
              </w:rPr>
            </w:pPr>
          </w:p>
          <w:p w14:paraId="19841383" w14:textId="08257E38" w:rsidR="00F5221D" w:rsidRPr="004E1D1D" w:rsidRDefault="004F220F">
            <w:pPr>
              <w:rPr>
                <w:rFonts w:ascii="Times New Roman" w:eastAsia="Times New Roman" w:hAnsi="Times New Roman" w:cs="Times New Roman"/>
                <w:sz w:val="24"/>
              </w:rPr>
            </w:pPr>
            <w:r w:rsidRPr="004E1D1D">
              <w:rPr>
                <w:rFonts w:ascii="Times New Roman" w:hAnsi="Times New Roman"/>
                <w:sz w:val="24"/>
              </w:rPr>
              <w:t>Instellingen berekenen rentebaten van alle financiële activa overeenkomstig bijlage V, deel 2, punt 31, van de IT-oplossingen van de EBA en volgens de verdere specificaties van bijlage V, deel 2, punten 187, 189 en 194ii, van de IT-oplossingen van de EBA.</w:t>
            </w:r>
          </w:p>
          <w:p w14:paraId="55B6FFE6" w14:textId="77777777" w:rsidR="00F5221D" w:rsidRPr="004E1D1D" w:rsidRDefault="00F5221D">
            <w:pPr>
              <w:rPr>
                <w:rFonts w:ascii="Times New Roman" w:eastAsia="Times New Roman" w:hAnsi="Times New Roman" w:cs="Times New Roman"/>
                <w:sz w:val="24"/>
              </w:rPr>
            </w:pPr>
          </w:p>
          <w:p w14:paraId="00ED9136" w14:textId="12CD18AE" w:rsidR="00E76AA5" w:rsidRPr="004E1D1D" w:rsidRDefault="00F5221D" w:rsidP="007535CB">
            <w:pPr>
              <w:rPr>
                <w:rFonts w:ascii="Times New Roman" w:eastAsia="Times New Roman" w:hAnsi="Times New Roman" w:cs="Times New Roman"/>
                <w:sz w:val="24"/>
              </w:rPr>
            </w:pPr>
            <w:r w:rsidRPr="004E1D1D">
              <w:rPr>
                <w:rFonts w:ascii="Times New Roman" w:hAnsi="Times New Roman"/>
                <w:sz w:val="24"/>
              </w:rPr>
              <w:t>Overige baten uit geleasede activa (financiële en operationele) zijn exclusief rentebaten. Dit bedrag wordt berekend overeenkomstig bijlage V, deel 2, punten 314 en 316, bij de IT-oplossingen van de EBA, die het volgende vertegenwoordigen: (i) baten uit veranderingen in de reële waarde van investeringsgoederen die huur genereren en die worden gewaardeerd volgens het reële-</w:t>
            </w:r>
            <w:proofErr w:type="spellStart"/>
            <w:r w:rsidRPr="004E1D1D">
              <w:rPr>
                <w:rFonts w:ascii="Times New Roman" w:hAnsi="Times New Roman"/>
                <w:sz w:val="24"/>
              </w:rPr>
              <w:t>waardemodel</w:t>
            </w:r>
            <w:proofErr w:type="spellEnd"/>
            <w:r w:rsidRPr="004E1D1D">
              <w:rPr>
                <w:rFonts w:ascii="Times New Roman" w:hAnsi="Times New Roman"/>
                <w:sz w:val="24"/>
              </w:rPr>
              <w:t>; en/of (ii) inkomsten uit operationele huurovereenkomsten, met inbegrip van huurinkomsten uit investeringsgoederen.</w:t>
            </w:r>
          </w:p>
          <w:p w14:paraId="6C1BE770" w14:textId="77777777" w:rsidR="007535CB" w:rsidRPr="004E1D1D" w:rsidRDefault="007535CB" w:rsidP="007535CB">
            <w:pPr>
              <w:rPr>
                <w:rFonts w:ascii="Times New Roman" w:eastAsia="Times New Roman" w:hAnsi="Times New Roman" w:cs="Times New Roman"/>
                <w:sz w:val="24"/>
              </w:rPr>
            </w:pPr>
          </w:p>
          <w:p w14:paraId="742C7468" w14:textId="3A50C109" w:rsidR="00D740B8" w:rsidRPr="004E1D1D" w:rsidRDefault="00BB0B3D" w:rsidP="004F34D4">
            <w:pPr>
              <w:rPr>
                <w:rFonts w:ascii="Times New Roman" w:eastAsia="Times New Roman" w:hAnsi="Times New Roman" w:cs="Times New Roman"/>
                <w:sz w:val="24"/>
              </w:rPr>
            </w:pPr>
            <w:r w:rsidRPr="004E1D1D">
              <w:rPr>
                <w:rFonts w:ascii="Times New Roman" w:hAnsi="Times New Roman"/>
                <w:sz w:val="24"/>
              </w:rPr>
              <w:t>De winst uit geleasede (financiële en operationele) activa omvat: (i) de winsten uit leasewijzigingen overeenkomstig bijlage V, deel 2, punt 49, van de IT-oplossingen van EBA; (ii) de rest van overige bedrijfsopbrengsten (Overige operationele inkomsten) overeenkomstig bijlage V, deel 2, punten 314 en 316 van de IT-oplossingen van EBA, indien ze verband houden met geleasede (financiële en operationele) activa.</w:t>
            </w:r>
          </w:p>
        </w:tc>
      </w:tr>
      <w:tr w:rsidR="00D740B8" w:rsidRPr="004E1D1D"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4E1D1D" w:rsidRDefault="00D740B8">
            <w:pPr>
              <w:spacing w:before="60" w:after="120"/>
              <w:jc w:val="both"/>
              <w:rPr>
                <w:rFonts w:ascii="Times New Roman" w:eastAsia="Times New Roman" w:hAnsi="Times New Roman" w:cs="Times New Roman"/>
                <w:b/>
                <w:sz w:val="24"/>
              </w:rPr>
            </w:pPr>
            <w:r w:rsidRPr="004E1D1D">
              <w:rPr>
                <w:rFonts w:ascii="Times New Roman" w:hAnsi="Times New Roman"/>
                <w:b/>
                <w:sz w:val="24"/>
              </w:rPr>
              <w:t>Rente- en leaselasten</w:t>
            </w:r>
          </w:p>
          <w:p w14:paraId="65B73157" w14:textId="72BA8427" w:rsidR="00EC1398" w:rsidRPr="004E1D1D" w:rsidRDefault="00D740B8">
            <w:pPr>
              <w:rPr>
                <w:rFonts w:ascii="Times New Roman" w:eastAsia="Times New Roman" w:hAnsi="Times New Roman" w:cs="Times New Roman"/>
                <w:sz w:val="24"/>
              </w:rPr>
            </w:pPr>
            <w:r w:rsidRPr="004E1D1D">
              <w:rPr>
                <w:rFonts w:ascii="Times New Roman" w:hAnsi="Times New Roman"/>
                <w:sz w:val="24"/>
              </w:rPr>
              <w:t>De som van de rentelasten van alle financiële verplichtingen, kosten van geleasede activa en afschrijvingen, bijzondere waardevermindering en verliezen van geleasede activa, als bedoeld in bijlage V bij de IT-oplossingen van de EBA.</w:t>
            </w:r>
          </w:p>
          <w:p w14:paraId="06CEDDA9" w14:textId="77777777" w:rsidR="00BA33C3" w:rsidRPr="004E1D1D" w:rsidRDefault="00BA33C3">
            <w:pPr>
              <w:rPr>
                <w:rFonts w:ascii="Times New Roman" w:eastAsia="Times New Roman" w:hAnsi="Times New Roman" w:cs="Times New Roman"/>
                <w:sz w:val="24"/>
              </w:rPr>
            </w:pPr>
          </w:p>
          <w:p w14:paraId="3ACFF991" w14:textId="1BCDC8C4" w:rsidR="00BA33C3" w:rsidRPr="004E1D1D" w:rsidRDefault="00BA33C3">
            <w:pPr>
              <w:rPr>
                <w:rFonts w:ascii="Times New Roman" w:eastAsia="Times New Roman" w:hAnsi="Times New Roman" w:cs="Times New Roman"/>
                <w:sz w:val="24"/>
              </w:rPr>
            </w:pPr>
            <w:r w:rsidRPr="004E1D1D">
              <w:rPr>
                <w:rFonts w:ascii="Times New Roman" w:hAnsi="Times New Roman"/>
                <w:sz w:val="24"/>
              </w:rPr>
              <w:t>Rentelasten van alle financiële verplichtingen worden berekend overeenkomstig bijlage V, deel 2, punt 31, van de IT-oplossingen van de EBA en volgens de verdere specificaties van bijlage V, deel 2, punten 188, 190 en 194ii, van de IT-oplossingen van EBA. De rentelasten die het gevolg zijn van operationeel-risicogebeurtenissen worden hier niet inbegrepen. In plaats daarvan worden zij opgenomen in de dienstencomponent overeenkomstig artikel 314, lid 5, van Verordening (EU) nr. 575/2013.</w:t>
            </w:r>
          </w:p>
          <w:p w14:paraId="2D079DF5" w14:textId="77777777" w:rsidR="003D0A4B" w:rsidRPr="004E1D1D" w:rsidRDefault="003D0A4B">
            <w:pPr>
              <w:rPr>
                <w:rFonts w:ascii="Times New Roman" w:eastAsia="Times New Roman" w:hAnsi="Times New Roman" w:cs="Times New Roman"/>
                <w:sz w:val="24"/>
              </w:rPr>
            </w:pPr>
          </w:p>
          <w:p w14:paraId="08A94531" w14:textId="1EA15404" w:rsidR="003D0A4B" w:rsidRPr="004E1D1D" w:rsidRDefault="003D0A4B" w:rsidP="00D136A0">
            <w:pPr>
              <w:rPr>
                <w:rFonts w:ascii="Times New Roman" w:eastAsia="Times New Roman" w:hAnsi="Times New Roman" w:cs="Times New Roman"/>
                <w:sz w:val="24"/>
              </w:rPr>
            </w:pPr>
            <w:r w:rsidRPr="004E1D1D">
              <w:rPr>
                <w:rFonts w:ascii="Times New Roman" w:hAnsi="Times New Roman"/>
                <w:sz w:val="24"/>
              </w:rPr>
              <w:t>De lasten van geleasede (operationele) activa omvatten de lasten overeenkomstig bijlage V, deel 2, punten 314 en 315, van de IT-oplossingen van EBA met betrekking tot operationele leasing, die het volgende vertegenwoordigen: (i) lasten uit hoofde van veranderingen in de reële waarde van vastgoedbeleggingen die huurinkomsten genereren en worden gewaardeerd volgens het reële-</w:t>
            </w:r>
            <w:proofErr w:type="spellStart"/>
            <w:r w:rsidRPr="004E1D1D">
              <w:rPr>
                <w:rFonts w:ascii="Times New Roman" w:hAnsi="Times New Roman"/>
                <w:sz w:val="24"/>
              </w:rPr>
              <w:t>waardemodel</w:t>
            </w:r>
            <w:proofErr w:type="spellEnd"/>
            <w:r w:rsidRPr="004E1D1D">
              <w:rPr>
                <w:rFonts w:ascii="Times New Roman" w:hAnsi="Times New Roman"/>
                <w:sz w:val="24"/>
              </w:rPr>
              <w:t xml:space="preserve"> van operationele leaseactiva; en (ii) lasten van operationele leases, met inbegrip van directe exploitatiekosten van vastgoedbeleggingen die huurinkomsten genereren. Daarnaast moeten instellingen hier andere administratieve lasten uit de exploitatie van geleasede operationele activa rapporteren in overeenstemming met bijlage V, deel 2, punt 208ix van de IT-oplossingen van EBA. Lasten die het gevolg zijn van operationeel-risicogebeurtenissen worden hier niet gerapporteerd. In plaats daarvan worden zij opgenomen in de dienstencomponent overeenkomstig artikel 314, lid 5, van Verordening (EU) nr. 575/2013.</w:t>
            </w:r>
          </w:p>
          <w:p w14:paraId="61020FEC" w14:textId="77777777" w:rsidR="00376B14" w:rsidRPr="004E1D1D" w:rsidRDefault="00376B14">
            <w:pPr>
              <w:rPr>
                <w:rFonts w:ascii="Times New Roman" w:eastAsia="Times New Roman" w:hAnsi="Times New Roman" w:cs="Times New Roman"/>
                <w:sz w:val="24"/>
              </w:rPr>
            </w:pPr>
          </w:p>
          <w:p w14:paraId="5D976FDD" w14:textId="0FB08478" w:rsidR="00376B14" w:rsidRPr="004E1D1D" w:rsidRDefault="00376B14">
            <w:pPr>
              <w:rPr>
                <w:rFonts w:ascii="Times New Roman" w:eastAsia="Times New Roman" w:hAnsi="Times New Roman" w:cs="Times New Roman"/>
                <w:sz w:val="24"/>
              </w:rPr>
            </w:pPr>
            <w:r w:rsidRPr="004E1D1D">
              <w:rPr>
                <w:rFonts w:ascii="Times New Roman" w:hAnsi="Times New Roman"/>
                <w:sz w:val="24"/>
              </w:rPr>
              <w:t>Afschrijving van geleasede activa komt overeen met de afschrijvingslasten zoals gerapporteerd overeenkomstig de punten 102 en 104 van internationale standaard voor jaarrekeningen (IAS) nr. 1 maar alleen van de operationele geleasede activa waarvan de inkomsten of lasten zijn opgenomen in de berekening van de rentebaten of rentelasten.</w:t>
            </w:r>
          </w:p>
          <w:p w14:paraId="5D82FC67" w14:textId="77777777" w:rsidR="00DA24A2" w:rsidRPr="004E1D1D" w:rsidRDefault="00DA24A2">
            <w:pPr>
              <w:rPr>
                <w:rFonts w:ascii="Times New Roman" w:eastAsia="Times New Roman" w:hAnsi="Times New Roman" w:cs="Times New Roman"/>
                <w:sz w:val="24"/>
              </w:rPr>
            </w:pPr>
          </w:p>
          <w:p w14:paraId="1D89DE9C" w14:textId="6D7B59E2" w:rsidR="00DA24A2" w:rsidRPr="004E1D1D" w:rsidRDefault="00DA24A2">
            <w:pPr>
              <w:rPr>
                <w:rFonts w:ascii="Times New Roman" w:eastAsia="Times New Roman" w:hAnsi="Times New Roman" w:cs="Times New Roman"/>
                <w:sz w:val="24"/>
              </w:rPr>
            </w:pPr>
            <w:r w:rsidRPr="004E1D1D">
              <w:rPr>
                <w:rFonts w:ascii="Times New Roman" w:hAnsi="Times New Roman"/>
                <w:sz w:val="24"/>
              </w:rPr>
              <w:t>De bijzondere waardevermindering van geleasede activa komt overeen met de lasten uit operationele geleasede activa die de bijzondere waardevermindering of de terugneming van bijzondere waardevermindering vertegenwoordigen overeenkomstig IAS 36, paragraaf 126(a)(b), uit operationele geleasede activa.</w:t>
            </w:r>
          </w:p>
          <w:p w14:paraId="11B36ACB" w14:textId="77777777" w:rsidR="00DA24A2" w:rsidRPr="004E1D1D" w:rsidRDefault="00DA24A2">
            <w:pPr>
              <w:rPr>
                <w:rFonts w:ascii="Times New Roman" w:eastAsia="Times New Roman" w:hAnsi="Times New Roman" w:cs="Times New Roman"/>
                <w:sz w:val="24"/>
              </w:rPr>
            </w:pPr>
          </w:p>
          <w:p w14:paraId="0FA351B6" w14:textId="470A5833" w:rsidR="00D740B8" w:rsidRPr="004E1D1D" w:rsidRDefault="00DA24A2" w:rsidP="004F34D4">
            <w:pPr>
              <w:rPr>
                <w:rFonts w:ascii="Times New Roman" w:hAnsi="Times New Roman"/>
                <w:sz w:val="24"/>
              </w:rPr>
            </w:pPr>
            <w:r w:rsidRPr="004E1D1D">
              <w:rPr>
                <w:rFonts w:ascii="Times New Roman" w:hAnsi="Times New Roman"/>
                <w:sz w:val="24"/>
              </w:rPr>
              <w:t>De verliezen op geleasede activa komen overeen met de rest van de overige exploitatiekosten (overige exploitatiekosten) overeenkomstig bijlage V, deel 2, afdeling 29.3, paragraaf 316, van de IT-oplossingen van EBA, indien ze verband houden met geleasede operationele activa. Verliezen die het gevolg zijn van operationeel-risicogebeurtenissen worden hier niet gerapporteerd. In plaats daarvan worden zij opgenomen in de dienstencomponent overeenkomstig artikel 314, lid 5, van Verordening (EU) nr. 575/2013.</w:t>
            </w:r>
          </w:p>
        </w:tc>
      </w:tr>
      <w:tr w:rsidR="00D740B8" w:rsidRPr="004E1D1D"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4E1D1D" w:rsidRDefault="00B76736">
            <w:pPr>
              <w:spacing w:before="60" w:after="120"/>
              <w:jc w:val="both"/>
              <w:rPr>
                <w:rStyle w:val="InstructionsTabelleberschrift"/>
                <w:rFonts w:ascii="Times New Roman" w:eastAsia="Times New Roman" w:hAnsi="Times New Roman"/>
                <w:sz w:val="24"/>
                <w:u w:val="none"/>
              </w:rPr>
            </w:pPr>
            <w:r w:rsidRPr="004E1D1D">
              <w:rPr>
                <w:rStyle w:val="InstructionsTabelleberschrift"/>
                <w:rFonts w:ascii="Times New Roman" w:hAnsi="Times New Roman"/>
                <w:sz w:val="24"/>
                <w:u w:val="none"/>
              </w:rPr>
              <w:t>Totale activa/activacomponent</w:t>
            </w:r>
          </w:p>
          <w:p w14:paraId="15501679" w14:textId="3EB04379" w:rsidR="00D740B8" w:rsidRPr="004E1D1D" w:rsidRDefault="00B76736">
            <w:pPr>
              <w:spacing w:before="60" w:after="120"/>
              <w:jc w:val="both"/>
              <w:rPr>
                <w:rFonts w:ascii="Times New Roman" w:eastAsia="Times New Roman" w:hAnsi="Times New Roman" w:cs="Times New Roman"/>
                <w:sz w:val="24"/>
              </w:rPr>
            </w:pPr>
            <w:r w:rsidRPr="004E1D1D">
              <w:rPr>
                <w:rFonts w:ascii="Times New Roman" w:hAnsi="Times New Roman"/>
                <w:sz w:val="24"/>
              </w:rPr>
              <w:t>De activacomponent wordt berekend in kolom d) overeenkomstig artikel 314, lid 2, van Verordening (EU) nr. 575/2013.</w:t>
            </w:r>
          </w:p>
          <w:p w14:paraId="65FF56C9" w14:textId="24401D0D" w:rsidR="004E3E86" w:rsidRPr="004E1D1D" w:rsidRDefault="003E3201" w:rsidP="00373F9D">
            <w:pPr>
              <w:rPr>
                <w:rFonts w:ascii="Times New Roman" w:hAnsi="Times New Roman"/>
                <w:sz w:val="24"/>
              </w:rPr>
            </w:pPr>
            <w:r w:rsidRPr="004E1D1D">
              <w:rPr>
                <w:rFonts w:ascii="Times New Roman" w:hAnsi="Times New Roman"/>
                <w:sz w:val="24"/>
              </w:rPr>
              <w:t xml:space="preserve">In de andere kolommen moeten de totale activa overeenkomen met de som van de </w:t>
            </w:r>
            <w:proofErr w:type="spellStart"/>
            <w:r w:rsidRPr="004E1D1D">
              <w:rPr>
                <w:rFonts w:ascii="Times New Roman" w:hAnsi="Times New Roman"/>
                <w:sz w:val="24"/>
              </w:rPr>
              <w:t>brutoboekwaarde</w:t>
            </w:r>
            <w:proofErr w:type="spellEnd"/>
            <w:r w:rsidRPr="004E1D1D">
              <w:rPr>
                <w:rFonts w:ascii="Times New Roman" w:hAnsi="Times New Roman"/>
                <w:sz w:val="24"/>
              </w:rPr>
              <w:t xml:space="preserve"> van bij centrale banken aangehouden kastegoeden en andere direct opvraagbare deposito’s, schuldbewijzen, leningen en voorschotten, alsmede de boekwaarde van derivaten (handels- en economische afdekkingen en </w:t>
            </w:r>
            <w:proofErr w:type="spellStart"/>
            <w:r w:rsidRPr="004E1D1D">
              <w:rPr>
                <w:rFonts w:ascii="Times New Roman" w:hAnsi="Times New Roman"/>
                <w:sz w:val="24"/>
              </w:rPr>
              <w:t>hedge</w:t>
            </w:r>
            <w:proofErr w:type="spellEnd"/>
            <w:r w:rsidRPr="004E1D1D">
              <w:rPr>
                <w:rFonts w:ascii="Times New Roman" w:hAnsi="Times New Roman"/>
                <w:sz w:val="24"/>
              </w:rPr>
              <w:t xml:space="preserve"> accounting) en activa die aan lease zijn onderworpen (materiële en immateriële activa). Deze punten verwijzen naar bijlage V van de EBA-IT-oplossingen.</w:t>
            </w:r>
          </w:p>
          <w:p w14:paraId="2655EEC4" w14:textId="6116BB66" w:rsidR="00BC1F18" w:rsidRPr="004E1D1D" w:rsidRDefault="00BC1F18" w:rsidP="00BC1F18">
            <w:pPr>
              <w:rPr>
                <w:rFonts w:ascii="Times New Roman" w:hAnsi="Times New Roman"/>
                <w:sz w:val="24"/>
              </w:rPr>
            </w:pPr>
          </w:p>
        </w:tc>
      </w:tr>
      <w:tr w:rsidR="00D740B8" w:rsidRPr="004E1D1D"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4E1D1D" w:rsidRDefault="00B76736">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Inkomsten uit dividend/Dividendcomponent</w:t>
            </w:r>
          </w:p>
          <w:p w14:paraId="1A066B7B" w14:textId="4AA7538A" w:rsidR="00D740B8" w:rsidRPr="004E1D1D" w:rsidRDefault="00B76736" w:rsidP="004E3E86">
            <w:pPr>
              <w:spacing w:before="60" w:after="120"/>
              <w:jc w:val="both"/>
              <w:rPr>
                <w:rFonts w:ascii="Times New Roman" w:eastAsia="Times New Roman" w:hAnsi="Times New Roman" w:cs="Times New Roman"/>
                <w:sz w:val="24"/>
              </w:rPr>
            </w:pPr>
            <w:r w:rsidRPr="004E1D1D">
              <w:rPr>
                <w:rFonts w:ascii="Times New Roman" w:hAnsi="Times New Roman"/>
                <w:sz w:val="24"/>
              </w:rPr>
              <w:t>De dividendcomponent wordt berekend onder kolom d) overeenkomstig artikel 314, lid 2, van Verordening (EU) nr. 575/2013.</w:t>
            </w:r>
          </w:p>
          <w:p w14:paraId="3F4B342E" w14:textId="23DB8876" w:rsidR="004E3E86" w:rsidRPr="004E1D1D" w:rsidRDefault="004E3E86" w:rsidP="004E3E86">
            <w:pPr>
              <w:rPr>
                <w:rFonts w:ascii="Times New Roman" w:hAnsi="Times New Roman"/>
                <w:sz w:val="24"/>
              </w:rPr>
            </w:pPr>
            <w:r w:rsidRPr="004E1D1D">
              <w:rPr>
                <w:rFonts w:ascii="Times New Roman" w:hAnsi="Times New Roman"/>
                <w:sz w:val="24"/>
              </w:rPr>
              <w:t>Instellingen rapporteren dividendinkomsten overeenkomstig bijlage V, deel 2, punten 40 tot en met 42 van de IT-oplossingen van de EBA.</w:t>
            </w:r>
          </w:p>
        </w:tc>
      </w:tr>
      <w:tr w:rsidR="003826D3" w:rsidRPr="004E1D1D"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4E1D1D" w:rsidRDefault="003826D3" w:rsidP="003826D3">
            <w:pPr>
              <w:spacing w:before="60" w:after="120"/>
              <w:jc w:val="both"/>
              <w:rPr>
                <w:rFonts w:ascii="Times New Roman" w:eastAsia="Times New Roman" w:hAnsi="Times New Roman" w:cs="Times New Roman"/>
                <w:b/>
                <w:sz w:val="24"/>
              </w:rPr>
            </w:pPr>
            <w:r w:rsidRPr="004E1D1D">
              <w:rPr>
                <w:rFonts w:ascii="Times New Roman" w:hAnsi="Times New Roman"/>
                <w:b/>
                <w:sz w:val="24"/>
              </w:rPr>
              <w:t>Dienstencomponent</w:t>
            </w:r>
          </w:p>
          <w:p w14:paraId="2D48B659" w14:textId="0264DFE4" w:rsidR="00080F37" w:rsidRPr="004E1D1D" w:rsidRDefault="005E7C4C" w:rsidP="003826D3">
            <w:pPr>
              <w:spacing w:before="60" w:after="120"/>
              <w:jc w:val="both"/>
              <w:rPr>
                <w:rFonts w:ascii="Times New Roman" w:eastAsia="Times New Roman" w:hAnsi="Times New Roman" w:cs="Times New Roman"/>
                <w:sz w:val="24"/>
              </w:rPr>
            </w:pPr>
            <w:r w:rsidRPr="004E1D1D">
              <w:rPr>
                <w:rFonts w:ascii="Times New Roman" w:hAnsi="Times New Roman"/>
                <w:sz w:val="24"/>
              </w:rPr>
              <w:t>De dienstencomponent wordt berekend overeenkomstig artikel 314, lid 5, van Verordening (EU) nr. 575/2013.</w:t>
            </w:r>
          </w:p>
          <w:p w14:paraId="2EFCFDAF" w14:textId="3F07E77F" w:rsidR="003826D3" w:rsidRPr="004E1D1D" w:rsidRDefault="0094124B" w:rsidP="003826D3">
            <w:pPr>
              <w:spacing w:before="60" w:after="120"/>
              <w:jc w:val="both"/>
              <w:rPr>
                <w:rStyle w:val="InstructionsTabelleberschrift"/>
                <w:rFonts w:ascii="Times New Roman" w:eastAsia="Times New Roman" w:hAnsi="Times New Roman"/>
                <w:bCs w:val="0"/>
                <w:sz w:val="24"/>
              </w:rPr>
            </w:pPr>
            <w:r w:rsidRPr="004E1D1D">
              <w:rPr>
                <w:rFonts w:ascii="Times New Roman" w:hAnsi="Times New Roman"/>
                <w:sz w:val="24"/>
              </w:rPr>
              <w:t xml:space="preserve">Indien een instelling onder de in artikel 314, lid 4, van Verordening (EU) nr. 575/2013 bedoelde afwijking valt, neemt de instelling in dit template geen cijfers op van de activiteiten van het particulier en zakelijk bankieren. </w:t>
            </w:r>
          </w:p>
        </w:tc>
      </w:tr>
      <w:tr w:rsidR="003826D3" w:rsidRPr="004E1D1D"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4E1D1D" w:rsidRDefault="003826D3" w:rsidP="003826D3">
            <w:pPr>
              <w:spacing w:before="60" w:after="120"/>
              <w:jc w:val="both"/>
              <w:rPr>
                <w:rFonts w:ascii="Times New Roman" w:eastAsia="Times New Roman" w:hAnsi="Times New Roman" w:cs="Times New Roman"/>
                <w:b/>
                <w:sz w:val="24"/>
              </w:rPr>
            </w:pPr>
            <w:r w:rsidRPr="004E1D1D">
              <w:rPr>
                <w:rFonts w:ascii="Times New Roman" w:hAnsi="Times New Roman"/>
                <w:b/>
                <w:sz w:val="24"/>
              </w:rPr>
              <w:t>Baten uit vergoedingen en provisies</w:t>
            </w:r>
          </w:p>
          <w:p w14:paraId="1394D6AF" w14:textId="06AD3617" w:rsidR="003826D3" w:rsidRPr="004E1D1D" w:rsidRDefault="009816D6" w:rsidP="003826D3">
            <w:pPr>
              <w:spacing w:before="60" w:after="120"/>
              <w:jc w:val="both"/>
              <w:rPr>
                <w:rFonts w:ascii="Times New Roman" w:eastAsia="Times New Roman" w:hAnsi="Times New Roman" w:cs="Times New Roman"/>
                <w:sz w:val="24"/>
              </w:rPr>
            </w:pPr>
            <w:r w:rsidRPr="004E1D1D">
              <w:rPr>
                <w:rFonts w:ascii="Times New Roman" w:hAnsi="Times New Roman"/>
                <w:sz w:val="24"/>
              </w:rPr>
              <w:t>Baten uit vergoedingen en provisies als bedoeld in bijlage V, deel 2, punten 281 tot en met 284, van de IT-oplossingen van EBA en berekend overeenkomstig artikel 314, lid 5, van Verordening (EU) nr. 575/2013.</w:t>
            </w:r>
          </w:p>
          <w:p w14:paraId="0EA5E8EE" w14:textId="07382D3A" w:rsidR="008D318E" w:rsidRPr="004E1D1D" w:rsidRDefault="008D318E" w:rsidP="003826D3">
            <w:pPr>
              <w:spacing w:before="60" w:after="120"/>
              <w:jc w:val="both"/>
              <w:rPr>
                <w:rFonts w:ascii="Times New Roman" w:eastAsia="Times New Roman" w:hAnsi="Times New Roman" w:cs="Times New Roman"/>
                <w:sz w:val="24"/>
              </w:rPr>
            </w:pPr>
            <w:r w:rsidRPr="004E1D1D">
              <w:rPr>
                <w:rFonts w:ascii="Times New Roman" w:hAnsi="Times New Roman"/>
                <w:sz w:val="24"/>
              </w:rPr>
              <w:t xml:space="preserve">Baten uit nevenactiviteiten, zoals IT-activiteiten die nodig zijn om een financiële dienst uit te voeren, moeten ook in deze post worden opgenomen, overeenkomstig artikel 7 van </w:t>
            </w:r>
            <w:proofErr w:type="gramStart"/>
            <w:r w:rsidRPr="004E1D1D">
              <w:rPr>
                <w:rFonts w:ascii="Times New Roman" w:hAnsi="Times New Roman"/>
                <w:sz w:val="24"/>
              </w:rPr>
              <w:t>de overeenkomstig artikel</w:t>
            </w:r>
            <w:proofErr w:type="gramEnd"/>
            <w:r w:rsidRPr="004E1D1D">
              <w:rPr>
                <w:rFonts w:ascii="Times New Roman" w:hAnsi="Times New Roman"/>
                <w:sz w:val="24"/>
              </w:rPr>
              <w:t> 314, lid 9, van Verordening (EU) nr. 575/2013 te ontwikkelen technische reguleringsnormen.</w:t>
            </w:r>
          </w:p>
          <w:p w14:paraId="388F841F" w14:textId="1B0267DB" w:rsidR="00D91B18" w:rsidRPr="004E1D1D" w:rsidRDefault="007D3710" w:rsidP="003826D3">
            <w:pPr>
              <w:spacing w:before="60" w:after="120"/>
              <w:jc w:val="both"/>
              <w:rPr>
                <w:rStyle w:val="InstructionsTabelleberschrift"/>
                <w:rFonts w:ascii="Times New Roman" w:eastAsia="Times New Roman" w:hAnsi="Times New Roman"/>
                <w:b w:val="0"/>
                <w:bCs w:val="0"/>
                <w:sz w:val="24"/>
                <w:u w:val="none"/>
              </w:rPr>
            </w:pPr>
            <w:r w:rsidRPr="004E1D1D">
              <w:rPr>
                <w:rStyle w:val="InstructionsTabelleberschrift"/>
                <w:rFonts w:ascii="Times New Roman" w:hAnsi="Times New Roman"/>
                <w:b w:val="0"/>
                <w:sz w:val="24"/>
                <w:u w:val="none"/>
              </w:rPr>
              <w:t>Het deel van de vergoedingen en provisies ontvangen van instellingen die lid zijn van hetzelfde institutionele beschermingsstelsel overeenkomstig artikel 314, lid 5, van Verordening (EU) nr. 575/2013.</w:t>
            </w:r>
          </w:p>
        </w:tc>
      </w:tr>
      <w:tr w:rsidR="003826D3" w:rsidRPr="004E1D1D"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4E1D1D" w:rsidRDefault="003826D3" w:rsidP="003826D3">
            <w:pPr>
              <w:spacing w:before="60" w:after="120"/>
              <w:jc w:val="both"/>
              <w:rPr>
                <w:rFonts w:ascii="Times New Roman" w:eastAsia="Times New Roman" w:hAnsi="Times New Roman" w:cs="Times New Roman"/>
                <w:b/>
                <w:sz w:val="24"/>
              </w:rPr>
            </w:pPr>
            <w:r w:rsidRPr="004E1D1D">
              <w:rPr>
                <w:rFonts w:ascii="Times New Roman" w:hAnsi="Times New Roman"/>
                <w:b/>
                <w:sz w:val="24"/>
              </w:rPr>
              <w:t>Lasten van honoraria en provisies</w:t>
            </w:r>
          </w:p>
          <w:p w14:paraId="241530E4" w14:textId="72E685E0" w:rsidR="003826D3" w:rsidRPr="004E1D1D" w:rsidRDefault="009816D6" w:rsidP="003826D3">
            <w:pPr>
              <w:spacing w:before="60" w:after="120"/>
              <w:jc w:val="both"/>
              <w:rPr>
                <w:rFonts w:ascii="Times New Roman" w:eastAsia="Times New Roman" w:hAnsi="Times New Roman" w:cs="Times New Roman"/>
                <w:sz w:val="24"/>
              </w:rPr>
            </w:pPr>
            <w:r w:rsidRPr="004E1D1D">
              <w:rPr>
                <w:rFonts w:ascii="Times New Roman" w:hAnsi="Times New Roman"/>
                <w:sz w:val="24"/>
              </w:rPr>
              <w:t>Lasten voor vergoedingen en provisies overeenkomstig bijlage V, deel 2, punten 281 tot en met 284, van de IT-oplossingen van de EBA en berekend overeenkomstig artikel 314, lid 5, van Verordening (EU) nr. 575/2013.</w:t>
            </w:r>
          </w:p>
          <w:p w14:paraId="03E34B08" w14:textId="2D67624D" w:rsidR="00126683" w:rsidRPr="004E1D1D" w:rsidRDefault="00126683" w:rsidP="003826D3">
            <w:pPr>
              <w:spacing w:before="60" w:after="120"/>
              <w:jc w:val="both"/>
              <w:rPr>
                <w:rFonts w:ascii="Times New Roman" w:eastAsia="Times New Roman" w:hAnsi="Times New Roman" w:cs="Times New Roman"/>
                <w:sz w:val="24"/>
              </w:rPr>
            </w:pPr>
            <w:r w:rsidRPr="004E1D1D">
              <w:rPr>
                <w:rFonts w:ascii="Times New Roman" w:hAnsi="Times New Roman"/>
                <w:sz w:val="24"/>
              </w:rPr>
              <w:t>Uitbestedingskosten voor de verlening van financiële diensten, zoals weergegeven in de lijst van activiteiten in artikel 8 van de technische reguleringsnormen die moeten worden ontwikkeld overeenkomstig artikel 314, lid 9, van Verordening (EU) nr. 575/2013, indien deze zijn opgenomen in het toegepaste boekhoudkundige kader voor administratieve uitgaven, overeenkomstig artikel 16 van de genoemde technische reguleringsnormen, worden in deze rij gerapporteerd. Lasten van nevenactiviteiten, zoals IT-activiteiten die nodig zijn om een financiële dienst uit te voeren, worden ook in deze post opgenomen.</w:t>
            </w:r>
          </w:p>
          <w:p w14:paraId="37B7C759" w14:textId="401F429B" w:rsidR="00A87543" w:rsidRPr="004E1D1D" w:rsidRDefault="00A87543" w:rsidP="003826D3">
            <w:pPr>
              <w:spacing w:before="60" w:after="120"/>
              <w:jc w:val="both"/>
              <w:rPr>
                <w:rStyle w:val="InstructionsTabelleberschrift"/>
                <w:rFonts w:ascii="Times New Roman" w:eastAsia="Times New Roman" w:hAnsi="Times New Roman"/>
                <w:b w:val="0"/>
                <w:sz w:val="24"/>
              </w:rPr>
            </w:pPr>
            <w:r w:rsidRPr="004E1D1D">
              <w:rPr>
                <w:rFonts w:ascii="Times New Roman" w:hAnsi="Times New Roman"/>
                <w:sz w:val="24"/>
              </w:rPr>
              <w:t>Het deel van de vergoedingen en provisies dat wordt betaald aan instellingen die lid zijn van hetzelfde institutionele protectiestelsel overeenkomstig artikel 314, lid 5, van Verordening (EU) nr. 575/2013.</w:t>
            </w:r>
          </w:p>
        </w:tc>
      </w:tr>
      <w:tr w:rsidR="003826D3" w:rsidRPr="004E1D1D"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4E1D1D" w:rsidRDefault="003826D3" w:rsidP="003826D3">
            <w:pPr>
              <w:spacing w:before="60" w:after="120"/>
              <w:jc w:val="both"/>
              <w:rPr>
                <w:rStyle w:val="InstructionsTabelleberschrift"/>
                <w:rFonts w:ascii="Times New Roman" w:eastAsia="Times New Roman" w:hAnsi="Times New Roman"/>
                <w:sz w:val="24"/>
                <w:u w:val="none"/>
              </w:rPr>
            </w:pPr>
            <w:r w:rsidRPr="004E1D1D">
              <w:rPr>
                <w:rStyle w:val="InstructionsTabelleberschrift"/>
                <w:rFonts w:ascii="Times New Roman" w:hAnsi="Times New Roman"/>
                <w:sz w:val="24"/>
                <w:u w:val="none"/>
              </w:rPr>
              <w:t>Overige bedrijfsopbrengsten</w:t>
            </w:r>
          </w:p>
          <w:p w14:paraId="035A399D" w14:textId="7232F3EB" w:rsidR="00671F1C" w:rsidRPr="004E1D1D" w:rsidRDefault="009816D6" w:rsidP="003826D3">
            <w:pPr>
              <w:spacing w:before="60" w:after="120"/>
              <w:jc w:val="both"/>
              <w:rPr>
                <w:rFonts w:ascii="Times New Roman" w:eastAsia="Times New Roman" w:hAnsi="Times New Roman" w:cs="Times New Roman"/>
                <w:sz w:val="24"/>
              </w:rPr>
            </w:pPr>
            <w:r w:rsidRPr="004E1D1D">
              <w:rPr>
                <w:rFonts w:ascii="Times New Roman" w:hAnsi="Times New Roman"/>
                <w:sz w:val="24"/>
              </w:rPr>
              <w:t>Overige bedrijfsopbrengsten, met inbegrip van: winsten uit voor verkoop geclassificeerde en niet als beëindigde bedrijfsactiviteiten in aanmerking komende vaste activa en groepen activa die worden afgestoten (in geval van verliezen worden de waarden als nul behandeld) overeenkomstig bijlage V, deel 2, punt 55, van de IT-oplossingen van de EBA, en overige bedrijfsopbrengsten als bedoeld in bijlage V, deel 2, punten 314 en 316, van de IT-oplossingen van de EBA, maar met uitsluiting van de inkomsten uit operationele leases en alle posten bepaald op grond van artikel 314, lid 7, van Verordening (EU) 2021/451.</w:t>
            </w:r>
          </w:p>
          <w:p w14:paraId="39451B35" w14:textId="17278A47" w:rsidR="00A471E8" w:rsidRPr="004E1D1D" w:rsidRDefault="007863F3" w:rsidP="003826D3">
            <w:pPr>
              <w:spacing w:before="60" w:after="120"/>
              <w:jc w:val="both"/>
              <w:rPr>
                <w:rFonts w:ascii="Times New Roman" w:eastAsia="Times New Roman" w:hAnsi="Times New Roman" w:cs="Times New Roman"/>
                <w:sz w:val="24"/>
              </w:rPr>
            </w:pPr>
            <w:r w:rsidRPr="004E1D1D">
              <w:rPr>
                <w:rFonts w:ascii="Times New Roman" w:hAnsi="Times New Roman"/>
                <w:sz w:val="24"/>
              </w:rPr>
              <w:t>Het terugvorderen van administratieve kosten mag niet worden beschouwd als zijnde in overeenstemming met artikel 5 van de technische reguleringsnorm betreffende de componenten van de bedrijfsindicator die moet worden ontwikkeld krachtens artikel 314, lid 9, van Verordening (EU) nr. 575/2013.</w:t>
            </w:r>
          </w:p>
          <w:p w14:paraId="0B35E56E" w14:textId="27C4774F" w:rsidR="00695D35" w:rsidRPr="004E1D1D" w:rsidRDefault="00695D35" w:rsidP="003826D3">
            <w:pPr>
              <w:spacing w:before="60" w:after="120"/>
              <w:jc w:val="both"/>
              <w:rPr>
                <w:rFonts w:ascii="Times New Roman" w:eastAsia="Times New Roman" w:hAnsi="Times New Roman" w:cs="Times New Roman"/>
                <w:sz w:val="24"/>
              </w:rPr>
            </w:pPr>
            <w:r w:rsidRPr="004E1D1D">
              <w:rPr>
                <w:rFonts w:ascii="Times New Roman" w:hAnsi="Times New Roman"/>
                <w:sz w:val="24"/>
              </w:rPr>
              <w:t>Het bedrag van de overige bedrijfsopbrengsten die worden ontvangen van instellingen die lid zijn van hetzelfde institutioneel protectiestelsel overeenkomstig artikel 314, lid 5, van Verordening (EU) nr. 575/2013.</w:t>
            </w:r>
          </w:p>
          <w:p w14:paraId="685D1BC1" w14:textId="04DD0137" w:rsidR="00695D35" w:rsidRPr="004E1D1D" w:rsidRDefault="00695D35" w:rsidP="003826D3">
            <w:pPr>
              <w:spacing w:before="60" w:after="120"/>
              <w:jc w:val="both"/>
              <w:rPr>
                <w:rStyle w:val="InstructionsTabelleberschrift"/>
                <w:rFonts w:ascii="Times New Roman" w:eastAsia="Times New Roman" w:hAnsi="Times New Roman"/>
                <w:b w:val="0"/>
                <w:bCs w:val="0"/>
                <w:sz w:val="24"/>
                <w:u w:val="none"/>
              </w:rPr>
            </w:pPr>
            <w:r w:rsidRPr="004E1D1D">
              <w:rPr>
                <w:rFonts w:ascii="Times New Roman" w:hAnsi="Times New Roman"/>
                <w:sz w:val="24"/>
              </w:rPr>
              <w:t>Het bedrag van deze rij wordt berekend overeenkomstig artikel 314, lid 5, van Verordening (EU) nr. 575/2013.</w:t>
            </w:r>
          </w:p>
        </w:tc>
      </w:tr>
      <w:tr w:rsidR="003826D3" w:rsidRPr="004E1D1D"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4E1D1D" w:rsidRDefault="003826D3" w:rsidP="003826D3">
            <w:pPr>
              <w:spacing w:before="60" w:after="120"/>
              <w:jc w:val="both"/>
              <w:rPr>
                <w:rStyle w:val="InstructionsTabelleberschrift"/>
                <w:rFonts w:ascii="Times New Roman" w:eastAsia="Times New Roman" w:hAnsi="Times New Roman"/>
                <w:sz w:val="24"/>
                <w:u w:val="none"/>
              </w:rPr>
            </w:pPr>
            <w:r w:rsidRPr="004E1D1D">
              <w:rPr>
                <w:rStyle w:val="InstructionsTabelleberschrift"/>
                <w:rFonts w:ascii="Times New Roman" w:hAnsi="Times New Roman"/>
                <w:sz w:val="24"/>
                <w:u w:val="none"/>
              </w:rPr>
              <w:t>Overige bedrijfskosten</w:t>
            </w:r>
          </w:p>
          <w:p w14:paraId="13FCDFA5" w14:textId="269315A4" w:rsidR="00B722D0" w:rsidRPr="004E1D1D" w:rsidRDefault="009816D6" w:rsidP="003826D3">
            <w:pPr>
              <w:spacing w:before="60" w:after="120"/>
              <w:jc w:val="both"/>
              <w:rPr>
                <w:rFonts w:ascii="Times New Roman" w:eastAsia="Times New Roman" w:hAnsi="Times New Roman" w:cs="Times New Roman"/>
                <w:sz w:val="24"/>
              </w:rPr>
            </w:pPr>
            <w:r w:rsidRPr="004E1D1D">
              <w:rPr>
                <w:rFonts w:ascii="Times New Roman" w:hAnsi="Times New Roman"/>
                <w:sz w:val="24"/>
              </w:rPr>
              <w:t>Overige bedrijfskosten, met inbegrip van:</w:t>
            </w:r>
          </w:p>
          <w:p w14:paraId="0E760CEE" w14:textId="74A56BE8" w:rsidR="00643568" w:rsidRPr="004E1D1D" w:rsidRDefault="004D0A0E" w:rsidP="002A26E9">
            <w:pPr>
              <w:pStyle w:val="ListParagraph"/>
              <w:numPr>
                <w:ilvl w:val="0"/>
                <w:numId w:val="9"/>
              </w:numPr>
              <w:spacing w:before="60" w:after="120"/>
              <w:jc w:val="both"/>
              <w:rPr>
                <w:rFonts w:ascii="Times New Roman" w:eastAsia="Times New Roman" w:hAnsi="Times New Roman"/>
                <w:sz w:val="24"/>
              </w:rPr>
            </w:pPr>
            <w:r w:rsidRPr="004E1D1D">
              <w:rPr>
                <w:rFonts w:ascii="Times New Roman" w:hAnsi="Times New Roman"/>
                <w:sz w:val="24"/>
              </w:rPr>
              <w:t>Verliezen uit hoofde van vaste activa en groepen activa die worden afgestoten en die zijn geclassificeerd als aangehouden voor verkoop en die niet in aanmerking komen als beëindigde bedrijfsactiviteiten: andere verliezen dan als gevolg van operationeel-risicogebeurtenissen uit hoofde van vaste activa en groepen activa die worden afgestoten geclassificeerd als aangehouden voor verkoop en die niet worden aangemerkt als beëindigde bedrijfsactiviteiten overeenkomstig bijlage V, deel 2, punt 55, van de IT-oplossingen van de EBA. Alleen verliezen moeten worden gerapporteerd; in het geval van een winst wordt de waarde ten behoeve van deze rij als nul behandeld.</w:t>
            </w:r>
          </w:p>
          <w:p w14:paraId="0334035E" w14:textId="19D6E763" w:rsidR="00EE7608" w:rsidRPr="004E1D1D" w:rsidRDefault="004D0A0E" w:rsidP="00EE7608">
            <w:pPr>
              <w:pStyle w:val="ListParagraph"/>
              <w:numPr>
                <w:ilvl w:val="0"/>
                <w:numId w:val="9"/>
              </w:numPr>
              <w:spacing w:before="60" w:after="120"/>
              <w:jc w:val="both"/>
              <w:rPr>
                <w:rFonts w:ascii="Times New Roman" w:eastAsia="Times New Roman" w:hAnsi="Times New Roman"/>
                <w:sz w:val="24"/>
              </w:rPr>
            </w:pPr>
            <w:r w:rsidRPr="004E1D1D">
              <w:rPr>
                <w:rFonts w:ascii="Times New Roman" w:hAnsi="Times New Roman"/>
                <w:sz w:val="24"/>
              </w:rPr>
              <w:t>Totale verliezen, uitgaven, voorzieningen en andere financiële gevolgen als gevolg van operationeel-risicogebeurtenissen: som van alle verliezen, uitgaven, voorzieningen en andere financiële gevolgen in verband met operationeel-risicogebeurtenissen, zoals gerapporteerd in rij 0080 van template C.16.03 in bijlage I bij de IT-oplossingen van de EBA.</w:t>
            </w:r>
          </w:p>
          <w:p w14:paraId="2C93E8CD" w14:textId="64776E12" w:rsidR="004D0A0E" w:rsidRPr="004E1D1D" w:rsidRDefault="00A37C45" w:rsidP="00EE7608">
            <w:pPr>
              <w:pStyle w:val="ListParagraph"/>
              <w:numPr>
                <w:ilvl w:val="0"/>
                <w:numId w:val="9"/>
              </w:numPr>
              <w:spacing w:before="60" w:after="120"/>
              <w:jc w:val="both"/>
              <w:rPr>
                <w:rFonts w:ascii="Times New Roman" w:eastAsia="Times New Roman" w:hAnsi="Times New Roman"/>
                <w:sz w:val="24"/>
              </w:rPr>
            </w:pPr>
            <w:r w:rsidRPr="004E1D1D">
              <w:rPr>
                <w:rFonts w:ascii="Times New Roman" w:hAnsi="Times New Roman"/>
                <w:sz w:val="24"/>
              </w:rPr>
              <w:t>Overige bedrijfskosten die niet het gevolg zijn van operationeel-risicogebeurtenissen overeenkomstig bijlage V, deel 2, punten 314 en 316, bij de IT-oplossingen van de EBA, die het volgende vertegenwoordigen:</w:t>
            </w:r>
          </w:p>
          <w:p w14:paraId="01D56412" w14:textId="77777777" w:rsidR="004A5BBA" w:rsidRPr="004E1D1D" w:rsidRDefault="004A5BBA" w:rsidP="004A5BBA">
            <w:pPr>
              <w:pStyle w:val="ListParagraph"/>
              <w:numPr>
                <w:ilvl w:val="1"/>
                <w:numId w:val="10"/>
              </w:numPr>
              <w:spacing w:before="60" w:after="120"/>
              <w:jc w:val="both"/>
              <w:rPr>
                <w:rFonts w:ascii="Times New Roman" w:eastAsia="Times New Roman" w:hAnsi="Times New Roman"/>
                <w:sz w:val="24"/>
              </w:rPr>
            </w:pPr>
            <w:proofErr w:type="gramStart"/>
            <w:r w:rsidRPr="004E1D1D">
              <w:rPr>
                <w:rFonts w:ascii="Times New Roman" w:hAnsi="Times New Roman"/>
                <w:sz w:val="24"/>
              </w:rPr>
              <w:t>kosten</w:t>
            </w:r>
            <w:proofErr w:type="gramEnd"/>
            <w:r w:rsidRPr="004E1D1D">
              <w:rPr>
                <w:rFonts w:ascii="Times New Roman" w:hAnsi="Times New Roman"/>
                <w:sz w:val="24"/>
              </w:rPr>
              <w:t xml:space="preserve"> uit veranderingen in de reële waarde van materiële vaste activa die worden gewaardeerd volgens het reële-</w:t>
            </w:r>
            <w:proofErr w:type="spellStart"/>
            <w:r w:rsidRPr="004E1D1D">
              <w:rPr>
                <w:rFonts w:ascii="Times New Roman" w:hAnsi="Times New Roman"/>
                <w:sz w:val="24"/>
              </w:rPr>
              <w:t>waardemodel</w:t>
            </w:r>
            <w:proofErr w:type="spellEnd"/>
            <w:r w:rsidRPr="004E1D1D">
              <w:rPr>
                <w:rFonts w:ascii="Times New Roman" w:hAnsi="Times New Roman"/>
                <w:sz w:val="24"/>
              </w:rPr>
              <w:t>, met uitzondering van kosten uit veranderingen in de reële waarde van vastgoedbeleggingen die huurinkomsten genereren en worden gewaardeerd volgens het reële-</w:t>
            </w:r>
            <w:proofErr w:type="spellStart"/>
            <w:r w:rsidRPr="004E1D1D">
              <w:rPr>
                <w:rFonts w:ascii="Times New Roman" w:hAnsi="Times New Roman"/>
                <w:sz w:val="24"/>
              </w:rPr>
              <w:t>waardemodel</w:t>
            </w:r>
            <w:proofErr w:type="spellEnd"/>
            <w:r w:rsidRPr="004E1D1D">
              <w:rPr>
                <w:rFonts w:ascii="Times New Roman" w:hAnsi="Times New Roman"/>
                <w:sz w:val="24"/>
              </w:rPr>
              <w:t xml:space="preserve"> van de exploitatie van geleasede activa;</w:t>
            </w:r>
          </w:p>
          <w:p w14:paraId="726CB5AB" w14:textId="426E3DFA" w:rsidR="004A5BBA" w:rsidRPr="004E1D1D"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4E1D1D" w:rsidRDefault="004A5BBA" w:rsidP="004A5BBA">
            <w:pPr>
              <w:pStyle w:val="ListParagraph"/>
              <w:numPr>
                <w:ilvl w:val="1"/>
                <w:numId w:val="10"/>
              </w:numPr>
              <w:spacing w:before="60" w:after="120"/>
              <w:jc w:val="both"/>
              <w:rPr>
                <w:rFonts w:ascii="Times New Roman" w:eastAsia="Times New Roman" w:hAnsi="Times New Roman"/>
                <w:sz w:val="24"/>
              </w:rPr>
            </w:pPr>
            <w:proofErr w:type="gramStart"/>
            <w:r w:rsidRPr="004E1D1D">
              <w:rPr>
                <w:rFonts w:ascii="Times New Roman" w:hAnsi="Times New Roman"/>
                <w:sz w:val="24"/>
              </w:rPr>
              <w:t>de</w:t>
            </w:r>
            <w:proofErr w:type="gramEnd"/>
            <w:r w:rsidRPr="004E1D1D">
              <w:rPr>
                <w:rFonts w:ascii="Times New Roman" w:hAnsi="Times New Roman"/>
                <w:sz w:val="24"/>
              </w:rPr>
              <w:t xml:space="preserve"> rest van de overige bedrijfskosten (Overige bedrijfskosten) overeenkomstig bijlage V, deel 2, punten 314 en 316, van de IT-oplossingen van de EBA, indien deze geen verband houden met geleasede activa.</w:t>
            </w:r>
          </w:p>
          <w:p w14:paraId="6CDC5FBE" w14:textId="54C68FB7" w:rsidR="004A3C86" w:rsidRPr="004E1D1D" w:rsidRDefault="004A3C86" w:rsidP="00EE7608">
            <w:pPr>
              <w:spacing w:before="60" w:after="120"/>
              <w:jc w:val="both"/>
              <w:rPr>
                <w:rStyle w:val="InstructionsTabelleberschrift"/>
                <w:rFonts w:ascii="Times New Roman" w:eastAsia="Times New Roman" w:hAnsi="Times New Roman"/>
                <w:b w:val="0"/>
                <w:bCs w:val="0"/>
                <w:sz w:val="24"/>
                <w:u w:val="none"/>
              </w:rPr>
            </w:pPr>
            <w:r w:rsidRPr="004E1D1D">
              <w:rPr>
                <w:rStyle w:val="InstructionsTabelleberschrift"/>
                <w:rFonts w:ascii="Times New Roman" w:hAnsi="Times New Roman"/>
                <w:b w:val="0"/>
                <w:sz w:val="24"/>
                <w:u w:val="none"/>
              </w:rPr>
              <w:t>Het bedrag aan overige bedrijfskosten betaald aan instellingen die lid zijn van hetzelfde institutionele protectiestelsel overeenkomstig artikel 314, lid 5, van Verordening (EU) nr. 575/2013.</w:t>
            </w:r>
          </w:p>
          <w:p w14:paraId="6F1C30F0" w14:textId="3B05E985" w:rsidR="003826D3" w:rsidRPr="004E1D1D" w:rsidRDefault="00DE3384" w:rsidP="003826D3">
            <w:pPr>
              <w:spacing w:before="60" w:after="120"/>
              <w:jc w:val="both"/>
              <w:rPr>
                <w:rStyle w:val="InstructionsTabelleberschrift"/>
                <w:rFonts w:ascii="Times New Roman" w:eastAsia="Times New Roman" w:hAnsi="Times New Roman"/>
                <w:sz w:val="24"/>
              </w:rPr>
            </w:pPr>
            <w:r w:rsidRPr="004E1D1D">
              <w:rPr>
                <w:rFonts w:ascii="Times New Roman" w:hAnsi="Times New Roman"/>
                <w:sz w:val="24"/>
              </w:rPr>
              <w:t>Het bedrag van deze rij wordt berekend overeenkomstig artikel 314, lid 5, van Verordening (EU) nr. 575/2013.</w:t>
            </w:r>
          </w:p>
        </w:tc>
      </w:tr>
      <w:tr w:rsidR="003826D3" w:rsidRPr="004E1D1D"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4E1D1D" w:rsidRDefault="003826D3" w:rsidP="004E1D1D">
            <w:pPr>
              <w:pageBreakBefore/>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4E1D1D" w:rsidRDefault="003826D3" w:rsidP="003826D3">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Financiële component (FC)</w:t>
            </w:r>
          </w:p>
          <w:p w14:paraId="1C2CD9AE" w14:textId="16B8F7FC" w:rsidR="003826D3" w:rsidRPr="004E1D1D" w:rsidRDefault="00DE3384" w:rsidP="003826D3">
            <w:pPr>
              <w:spacing w:before="60" w:after="120"/>
              <w:jc w:val="both"/>
              <w:rPr>
                <w:rStyle w:val="InstructionsTabelleberschrift"/>
                <w:rFonts w:ascii="Times New Roman" w:eastAsia="Times New Roman" w:hAnsi="Times New Roman"/>
                <w:b w:val="0"/>
                <w:bCs w:val="0"/>
                <w:sz w:val="24"/>
                <w:u w:val="none"/>
              </w:rPr>
            </w:pPr>
            <w:r w:rsidRPr="004E1D1D">
              <w:rPr>
                <w:rStyle w:val="InstructionsTabelleberschrift"/>
                <w:rFonts w:ascii="Times New Roman" w:hAnsi="Times New Roman"/>
                <w:b w:val="0"/>
                <w:sz w:val="24"/>
                <w:u w:val="none"/>
              </w:rPr>
              <w:t xml:space="preserve">De financiële component wordt berekend overeenkomstig artikel 314, lid 6, van Verordening (EU) nr. 575/2013. </w:t>
            </w:r>
            <w:r w:rsidRPr="004E1D1D">
              <w:rPr>
                <w:rFonts w:ascii="Times New Roman" w:hAnsi="Times New Roman"/>
                <w:sz w:val="24"/>
              </w:rPr>
              <w:t>Indien een instelling onder de in artikel 314, lid 4, van Verordening (EU) nr. 575/2013 bedoelde afwijking valt, neemt de instelling in dit template geen cijfers op van de activiteiten van het particulier en zakelijk bankieren.</w:t>
            </w:r>
          </w:p>
        </w:tc>
      </w:tr>
      <w:tr w:rsidR="003826D3" w:rsidRPr="004E1D1D"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4E1D1D" w:rsidRDefault="003826D3" w:rsidP="003826D3">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Nettowinst of nettoverlies van toepassing op de handelsportefeuille</w:t>
            </w:r>
          </w:p>
          <w:p w14:paraId="4E177CA3" w14:textId="4C472892" w:rsidR="003826D3" w:rsidRPr="004E1D1D" w:rsidRDefault="003826D3" w:rsidP="003826D3">
            <w:pPr>
              <w:spacing w:before="60" w:after="120"/>
              <w:jc w:val="both"/>
              <w:rPr>
                <w:rStyle w:val="InstructionsTabelleberschrift"/>
                <w:rFonts w:ascii="Times New Roman" w:hAnsi="Times New Roman"/>
                <w:b w:val="0"/>
                <w:bCs w:val="0"/>
                <w:sz w:val="24"/>
                <w:u w:val="none"/>
              </w:rPr>
            </w:pPr>
            <w:r w:rsidRPr="004E1D1D">
              <w:rPr>
                <w:rStyle w:val="InstructionsTabelleberschrift"/>
                <w:rFonts w:ascii="Times New Roman" w:hAnsi="Times New Roman"/>
                <w:b w:val="0"/>
                <w:sz w:val="24"/>
                <w:u w:val="none"/>
              </w:rPr>
              <w:t>De nettowinst of het nettoverlies van toepassing op de handelsportefeuille wordt berekend als de som van:</w:t>
            </w:r>
          </w:p>
          <w:p w14:paraId="6324889B" w14:textId="380EDA28" w:rsidR="008A379C" w:rsidRPr="004E1D1D" w:rsidRDefault="008A379C" w:rsidP="00232265">
            <w:pPr>
              <w:pStyle w:val="Style1"/>
              <w:rPr>
                <w:rStyle w:val="InstructionsTabelleberschrift"/>
                <w:rFonts w:ascii="Times New Roman" w:hAnsi="Times New Roman"/>
                <w:b w:val="0"/>
                <w:bCs w:val="0"/>
                <w:sz w:val="24"/>
                <w:u w:val="none"/>
              </w:rPr>
            </w:pPr>
            <w:r w:rsidRPr="004E1D1D">
              <w:rPr>
                <w:u w:val="single"/>
              </w:rPr>
              <w:t>Winsten of (−) verliezen op financiële activa en passiva die voor handelsdoeleinden worden aangehouden, netto</w:t>
            </w:r>
            <w:r w:rsidRPr="004E1D1D">
              <w:t>: winsten of (−) verliezen op financiële activa en passiva die voor handelsdoeleinden worden aangehouden overeenkomstig bijlage V, deel 2, punten 43 en 46, van de IT-oplossingen van de EBA of op financiële activa en passiva voor handelsdoeleinden overeenkomstig artikel 27, Verticaal schema (6), van Richtlijn 86/635/EEG van de Raad (“richtlijn jaarrekeningen banken”);</w:t>
            </w:r>
          </w:p>
          <w:p w14:paraId="0B998657" w14:textId="654F8692" w:rsidR="008A379C" w:rsidRPr="004E1D1D" w:rsidRDefault="008A379C" w:rsidP="00232265">
            <w:pPr>
              <w:pStyle w:val="Style1"/>
              <w:rPr>
                <w:rStyle w:val="InstructionsTabelleberschrift"/>
                <w:rFonts w:ascii="Times New Roman" w:hAnsi="Times New Roman"/>
                <w:b w:val="0"/>
                <w:bCs w:val="0"/>
                <w:sz w:val="24"/>
                <w:u w:val="none"/>
              </w:rPr>
            </w:pPr>
            <w:r w:rsidRPr="004E1D1D">
              <w:rPr>
                <w:u w:val="single"/>
              </w:rPr>
              <w:t xml:space="preserve">Winsten of (-) verliezen uit </w:t>
            </w:r>
            <w:proofErr w:type="spellStart"/>
            <w:r w:rsidRPr="004E1D1D">
              <w:rPr>
                <w:u w:val="single"/>
              </w:rPr>
              <w:t>hedge</w:t>
            </w:r>
            <w:proofErr w:type="spellEnd"/>
            <w:r w:rsidRPr="004E1D1D">
              <w:rPr>
                <w:u w:val="single"/>
              </w:rPr>
              <w:t xml:space="preserve"> accounting, netto</w:t>
            </w:r>
            <w:r w:rsidRPr="004E1D1D">
              <w:t xml:space="preserve">: winsten of (-) verliezen van </w:t>
            </w:r>
            <w:proofErr w:type="spellStart"/>
            <w:r w:rsidRPr="004E1D1D">
              <w:t>hedge</w:t>
            </w:r>
            <w:proofErr w:type="spellEnd"/>
            <w:r w:rsidRPr="004E1D1D">
              <w:t xml:space="preserve"> accounting, netto onder de handelsportefeuillecomponent, uitsluitend in uitzonderlijke omstandigheden waarin </w:t>
            </w:r>
            <w:proofErr w:type="spellStart"/>
            <w:r w:rsidRPr="004E1D1D">
              <w:t>hedge</w:t>
            </w:r>
            <w:proofErr w:type="spellEnd"/>
            <w:r w:rsidRPr="004E1D1D">
              <w:t xml:space="preserve"> accounting, berekend overeenkomstig bijlage V, deel 2, punt 47, van de IT-oplossingen van de EBA of overeenkomstig artikel 8, lid 1, punt a), en de leden 6 en 8, van de jaarrekeningrichtlijn, wordt gebruikt voor het afdekken van financiële activa en passiva die worden aangehouden voor handelsdoeleinden of financiële activa en passiva voor handelsdoeleinden.</w:t>
            </w:r>
          </w:p>
          <w:p w14:paraId="1BC37DE4" w14:textId="36EA6A27" w:rsidR="008A379C" w:rsidRPr="004E1D1D" w:rsidRDefault="008A379C" w:rsidP="00232265">
            <w:pPr>
              <w:pStyle w:val="Style1"/>
              <w:rPr>
                <w:rStyle w:val="InstructionsTabelleberschrift"/>
                <w:rFonts w:ascii="Times New Roman" w:hAnsi="Times New Roman"/>
                <w:b w:val="0"/>
                <w:bCs w:val="0"/>
                <w:sz w:val="24"/>
                <w:u w:val="none"/>
              </w:rPr>
            </w:pPr>
            <w:r w:rsidRPr="004E1D1D">
              <w:rPr>
                <w:u w:val="single"/>
              </w:rPr>
              <w:t>Wisselkoersverschillen [winst of (-) verlies], netto, in verband met de handelsportefeuille</w:t>
            </w:r>
            <w:r w:rsidRPr="004E1D1D">
              <w:t>: wisselkoersverschillen [winst of (-) verlies], netto, enkel wanneer deze verschillen, berekend overeenkomstig IAS 21, punt 28 en punt 52, onder a), of overeenkomstig artikel 39 van Richtlijn 86/635/EEG, voortvloeien uit financiële activa en passiva die worden aangehouden voor handelsdoeleinden of financiële activa en passiva voor handelsdoeleinden.</w:t>
            </w:r>
          </w:p>
          <w:p w14:paraId="761552C0" w14:textId="5BF82331" w:rsidR="001E5563" w:rsidRPr="004E1D1D" w:rsidRDefault="001E5563" w:rsidP="00C65626">
            <w:pPr>
              <w:pStyle w:val="paragraph"/>
              <w:textAlignment w:val="baseline"/>
              <w:rPr>
                <w:rStyle w:val="InstructionsTabelleberschrift"/>
                <w:rFonts w:ascii="Segoe UI" w:hAnsi="Segoe UI" w:cs="Segoe UI"/>
              </w:rPr>
            </w:pPr>
            <w:r w:rsidRPr="004E1D1D">
              <w:t xml:space="preserve">De openbaar te maken waarden weerspiegelen de boekwaarden die zijn vastgesteld met behulp van de boekhoudkundige grens of de </w:t>
            </w:r>
            <w:proofErr w:type="spellStart"/>
            <w:r w:rsidRPr="004E1D1D">
              <w:t>prudentiële</w:t>
            </w:r>
            <w:proofErr w:type="spellEnd"/>
            <w:r w:rsidRPr="004E1D1D">
              <w:t xml:space="preserve"> grens om de posten van de niet-handelsportefeuille en de bankportefeuille voor elk van de laatste drie boekjaren te identificeren overeenkomstig artikel 314, lid 6, van Verordening (EU) nr. 575/2013.</w:t>
            </w:r>
          </w:p>
        </w:tc>
      </w:tr>
      <w:tr w:rsidR="003826D3" w:rsidRPr="004E1D1D"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4E1D1D" w:rsidRDefault="003826D3" w:rsidP="003826D3">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Nettowinst of nettoverlies van toepassing op de niet-handelsportefeuille</w:t>
            </w:r>
          </w:p>
          <w:p w14:paraId="16F13570" w14:textId="0B537F1A" w:rsidR="003826D3" w:rsidRPr="004E1D1D" w:rsidRDefault="003826D3" w:rsidP="003826D3">
            <w:pPr>
              <w:spacing w:before="60" w:after="120"/>
              <w:jc w:val="both"/>
              <w:rPr>
                <w:rStyle w:val="InstructionsTabelleberschrift"/>
                <w:rFonts w:ascii="Times New Roman" w:eastAsia="Times New Roman" w:hAnsi="Times New Roman"/>
                <w:b w:val="0"/>
                <w:bCs w:val="0"/>
                <w:sz w:val="24"/>
                <w:u w:val="none"/>
              </w:rPr>
            </w:pPr>
            <w:r w:rsidRPr="004E1D1D">
              <w:rPr>
                <w:rStyle w:val="InstructionsTabelleberschrift"/>
                <w:rFonts w:ascii="Times New Roman" w:hAnsi="Times New Roman"/>
                <w:b w:val="0"/>
                <w:sz w:val="24"/>
                <w:u w:val="none"/>
              </w:rPr>
              <w:t>De nettowinst of het nettoverlies op de niet-handelsportefeuille wordt berekend als de som van:</w:t>
            </w:r>
          </w:p>
          <w:p w14:paraId="4816B36A" w14:textId="59F72F36" w:rsidR="008F0781" w:rsidRPr="004E1D1D" w:rsidRDefault="008F0781" w:rsidP="00232265">
            <w:pPr>
              <w:pStyle w:val="Style1"/>
            </w:pPr>
            <w:r w:rsidRPr="004E1D1D">
              <w:rPr>
                <w:u w:val="single"/>
              </w:rPr>
              <w:t>Winsten of (−) verliezen bij verwijdering uit de balans van financiële activa en verplichtingen die niet zijn gewaardeerd tegen reële waarde via winst of verlies, netto</w:t>
            </w:r>
            <w:r w:rsidRPr="004E1D1D">
              <w:t>: winsten of (−) verliezen bij verwijdering uit de balans van financiële activa en verplichtingen die niet zijn gewaardeerd tegen reële waarde via winst of verlies, overeenkomstig bijlage V, deel 2, punt 45, bij de IT-oplossingen van de EBA of artikel 27, lid, van de RJB (verticale lay-out) (6);</w:t>
            </w:r>
          </w:p>
          <w:p w14:paraId="29EDCF43" w14:textId="7ADB0AAC" w:rsidR="008F0781" w:rsidRPr="004E1D1D" w:rsidRDefault="008F0781" w:rsidP="00232265">
            <w:pPr>
              <w:pStyle w:val="Style1"/>
            </w:pPr>
            <w:r w:rsidRPr="004E1D1D">
              <w:rPr>
                <w:u w:val="single"/>
              </w:rPr>
              <w:t>Winsten of (−) verliezen op verplicht tegen reële waarde gewaardeerde financiële activa voor niet-handelsdoeleinden via winst of verlies, netto</w:t>
            </w:r>
            <w:r w:rsidRPr="004E1D1D">
              <w:t>: rapporteren winsten of (−) verliezen op verplicht tegen reële waarde gewaardeerde financiële activa voor niet-handelsdoeleinden via winst of verlies, netto, overeenkomstig bijlage V, deel 2, punt 46, van de IT-oplossingen van de EBA;</w:t>
            </w:r>
          </w:p>
          <w:p w14:paraId="23350A71" w14:textId="40356371" w:rsidR="008F0781" w:rsidRPr="004E1D1D" w:rsidRDefault="008F0781" w:rsidP="00232265">
            <w:pPr>
              <w:pStyle w:val="Style1"/>
            </w:pPr>
            <w:r w:rsidRPr="004E1D1D">
              <w:rPr>
                <w:u w:val="single"/>
              </w:rPr>
              <w:t>Winsten of (-) verliezen op financiële activa en passiva gewaardeerd tegen reële waarde via winst of verlies, netto</w:t>
            </w:r>
            <w:r w:rsidRPr="004E1D1D">
              <w:t>: winsten of (-) verliezen op financiële activa en passiva gewaardeerd tegen reële waarde via winst en verlies, netto, overeenkomstig bijlage V, deel 2, paragraaf 44 van de EBA IT-oplossingen;</w:t>
            </w:r>
          </w:p>
          <w:p w14:paraId="44DE675E" w14:textId="5B34C2BC" w:rsidR="008F0781" w:rsidRPr="004E1D1D" w:rsidRDefault="008F0781" w:rsidP="00232265">
            <w:pPr>
              <w:pStyle w:val="Style1"/>
            </w:pPr>
            <w:r w:rsidRPr="004E1D1D">
              <w:rPr>
                <w:u w:val="single"/>
              </w:rPr>
              <w:t xml:space="preserve">Winsten of (-) verliezen uit </w:t>
            </w:r>
            <w:proofErr w:type="spellStart"/>
            <w:r w:rsidRPr="004E1D1D">
              <w:rPr>
                <w:u w:val="single"/>
              </w:rPr>
              <w:t>hedge</w:t>
            </w:r>
            <w:proofErr w:type="spellEnd"/>
            <w:r w:rsidRPr="004E1D1D">
              <w:rPr>
                <w:u w:val="single"/>
              </w:rPr>
              <w:t xml:space="preserve"> accounting, netto, in verband met de niet-handelsportefeuille</w:t>
            </w:r>
            <w:r w:rsidRPr="004E1D1D">
              <w:t xml:space="preserve">: winsten of (-) verliezen van </w:t>
            </w:r>
            <w:proofErr w:type="spellStart"/>
            <w:r w:rsidRPr="004E1D1D">
              <w:t>hedge</w:t>
            </w:r>
            <w:proofErr w:type="spellEnd"/>
            <w:r w:rsidRPr="004E1D1D">
              <w:t xml:space="preserve"> accounting, netto, overeenkomstig bijlage V, deel 2, punt 47, bij de IT-oplossingen van de EBA of overeenkomstig artikel 8, lid 1, onder a), leden 6 en 8, van de jaarrekeningrichtlijn, indien deze winsten of verliezen voortvloeien uit financiële activa en passiva die in de niet-handelsportefeuille worden aangehouden.</w:t>
            </w:r>
          </w:p>
          <w:p w14:paraId="23306495" w14:textId="6A259674" w:rsidR="008F0781" w:rsidRPr="004E1D1D" w:rsidRDefault="008F0781" w:rsidP="00232265">
            <w:pPr>
              <w:pStyle w:val="Style1"/>
            </w:pPr>
            <w:r w:rsidRPr="004E1D1D">
              <w:rPr>
                <w:u w:val="single"/>
              </w:rPr>
              <w:t>Wisselkoersverschillen [winst of (-) verlies], netto, in verband met de niet-handelsportefeuille</w:t>
            </w:r>
            <w:r w:rsidRPr="004E1D1D">
              <w:t xml:space="preserve">: wisselkoersverschillen [winst of (-) verlies], </w:t>
            </w:r>
            <w:proofErr w:type="gramStart"/>
            <w:r w:rsidRPr="004E1D1D">
              <w:t>netto,  overeenkomstig</w:t>
            </w:r>
            <w:proofErr w:type="gramEnd"/>
            <w:r w:rsidRPr="004E1D1D">
              <w:t xml:space="preserve"> IAS 21, punt 28 en punt 52, onder a), of overeenkomstig artikel 39 van Richtlijn 86/635/EEG, indien deze verschillen voortvloeien uit financiële activa en passiva die in de niet-handelsportefeuille worden aangehouden.</w:t>
            </w:r>
          </w:p>
          <w:p w14:paraId="3E9BB5BF" w14:textId="1D3FC8A9" w:rsidR="00F26A2D" w:rsidRPr="004E1D1D" w:rsidRDefault="001E5563" w:rsidP="00F26A2D">
            <w:pPr>
              <w:spacing w:before="60" w:after="120"/>
              <w:jc w:val="both"/>
              <w:rPr>
                <w:rStyle w:val="InstructionsTabelleberschrift"/>
                <w:rFonts w:asciiTheme="majorBidi" w:hAnsiTheme="majorBidi" w:cstheme="majorBidi"/>
                <w:sz w:val="24"/>
                <w:u w:val="none"/>
              </w:rPr>
            </w:pPr>
            <w:r w:rsidRPr="004E1D1D">
              <w:rPr>
                <w:rFonts w:asciiTheme="majorBidi" w:hAnsiTheme="majorBidi"/>
                <w:sz w:val="24"/>
              </w:rPr>
              <w:t xml:space="preserve">De openbaar te maken waarden weerspiegelen de boekwaarden die zijn vastgesteld met behulp van de boekhoudkundige grens of de </w:t>
            </w:r>
            <w:proofErr w:type="spellStart"/>
            <w:r w:rsidRPr="004E1D1D">
              <w:rPr>
                <w:rFonts w:asciiTheme="majorBidi" w:hAnsiTheme="majorBidi"/>
                <w:sz w:val="24"/>
              </w:rPr>
              <w:t>prudentiële</w:t>
            </w:r>
            <w:proofErr w:type="spellEnd"/>
            <w:r w:rsidRPr="004E1D1D">
              <w:rPr>
                <w:rFonts w:asciiTheme="majorBidi" w:hAnsiTheme="majorBidi"/>
                <w:sz w:val="24"/>
              </w:rPr>
              <w:t xml:space="preserve"> grens om de posten van de niet-handelsportefeuille en de bankportefeuille voor elk van de laatste drie boekjaren te identificeren overeenkomstig artikel 314, lid 6, van Verordening (EU) nr. 575/2013.</w:t>
            </w:r>
          </w:p>
        </w:tc>
      </w:tr>
      <w:tr w:rsidR="003826D3" w:rsidRPr="004E1D1D"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4E1D1D" w:rsidRDefault="008C3E6A" w:rsidP="003826D3">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Benadering gevolgd om de TB/BB-grens te bepalen (PBA- of boekhoudkundige benadering)</w:t>
            </w:r>
          </w:p>
          <w:p w14:paraId="00A81A34" w14:textId="0A7D6D1A" w:rsidR="003826D3" w:rsidRPr="004E1D1D" w:rsidRDefault="003826D3" w:rsidP="003826D3">
            <w:pPr>
              <w:spacing w:before="60" w:after="120"/>
              <w:jc w:val="both"/>
              <w:rPr>
                <w:rStyle w:val="InstructionsTabelleberschrift"/>
                <w:rFonts w:ascii="Times New Roman" w:eastAsia="Times New Roman" w:hAnsi="Times New Roman"/>
                <w:b w:val="0"/>
                <w:bCs w:val="0"/>
                <w:sz w:val="24"/>
                <w:u w:val="none"/>
              </w:rPr>
            </w:pPr>
            <w:r w:rsidRPr="004E1D1D">
              <w:rPr>
                <w:rStyle w:val="InstructionsTabelleberschrift"/>
                <w:rFonts w:ascii="Times New Roman" w:hAnsi="Times New Roman"/>
                <w:b w:val="0"/>
                <w:sz w:val="24"/>
                <w:u w:val="none"/>
              </w:rPr>
              <w:t xml:space="preserve">De op de referentiedatum gevolgde benadering voor het bepalen van de financiële component: boekhoudkundige of </w:t>
            </w:r>
            <w:proofErr w:type="spellStart"/>
            <w:r w:rsidRPr="004E1D1D">
              <w:rPr>
                <w:rStyle w:val="InstructionsTabelleberschrift"/>
                <w:rFonts w:ascii="Times New Roman" w:hAnsi="Times New Roman"/>
                <w:b w:val="0"/>
                <w:sz w:val="24"/>
                <w:u w:val="none"/>
              </w:rPr>
              <w:t>prudentiële</w:t>
            </w:r>
            <w:proofErr w:type="spellEnd"/>
            <w:r w:rsidRPr="004E1D1D">
              <w:rPr>
                <w:rStyle w:val="InstructionsTabelleberschrift"/>
                <w:rFonts w:ascii="Times New Roman" w:hAnsi="Times New Roman"/>
                <w:b w:val="0"/>
                <w:sz w:val="24"/>
                <w:u w:val="none"/>
              </w:rPr>
              <w:t xml:space="preserve"> classificatie (PBA). De benadering wordt consequent toegepast op de bedragen die voor elk van de laatste drie boekjaren openbaar worden gemaakt.</w:t>
            </w:r>
          </w:p>
        </w:tc>
      </w:tr>
      <w:tr w:rsidR="003826D3" w:rsidRPr="004E1D1D"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4E1D1D" w:rsidRDefault="003826D3" w:rsidP="003826D3">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Bedrijfsindicator (BI)</w:t>
            </w:r>
          </w:p>
          <w:p w14:paraId="35C99FE1" w14:textId="0AFECB29" w:rsidR="003826D3" w:rsidRPr="004E1D1D"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E1D1D">
              <w:rPr>
                <w:rFonts w:asciiTheme="majorBidi" w:hAnsiTheme="majorBidi"/>
                <w:sz w:val="24"/>
              </w:rPr>
              <w:t>De BI, berekend overeenkomstig artikel 314, lid 1, van Verordening (EU) nr. 575/2013, zijnde de som van de drie componenten: ILDC, dienstencomponent en financiële component.</w:t>
            </w:r>
          </w:p>
        </w:tc>
      </w:tr>
      <w:tr w:rsidR="003826D3" w:rsidRPr="004E1D1D"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4E1D1D" w:rsidRDefault="003826D3" w:rsidP="004E1D1D">
            <w:pPr>
              <w:keepNext/>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4E1D1D" w:rsidRDefault="003826D3" w:rsidP="003826D3">
            <w:pPr>
              <w:spacing w:before="60" w:after="120"/>
              <w:jc w:val="both"/>
              <w:rPr>
                <w:rStyle w:val="InstructionsTabelleberschrift"/>
                <w:rFonts w:ascii="Times New Roman" w:eastAsia="Times New Roman" w:hAnsi="Times New Roman"/>
                <w:sz w:val="24"/>
                <w:u w:val="none"/>
              </w:rPr>
            </w:pPr>
            <w:r w:rsidRPr="004E1D1D">
              <w:rPr>
                <w:rStyle w:val="InstructionsTabelleberschrift"/>
                <w:rFonts w:ascii="Times New Roman" w:hAnsi="Times New Roman"/>
                <w:sz w:val="24"/>
                <w:u w:val="none"/>
              </w:rPr>
              <w:t>Business Indicator Component (BIC)</w:t>
            </w:r>
          </w:p>
          <w:p w14:paraId="4AC6BDA5" w14:textId="5507A684" w:rsidR="003826D3" w:rsidRPr="004E1D1D" w:rsidRDefault="003826D3" w:rsidP="003826D3">
            <w:pPr>
              <w:spacing w:before="60" w:after="120"/>
              <w:jc w:val="both"/>
              <w:rPr>
                <w:rStyle w:val="InstructionsTabelleberschrift"/>
                <w:rFonts w:ascii="Times New Roman" w:eastAsia="Times New Roman" w:hAnsi="Times New Roman"/>
                <w:b w:val="0"/>
                <w:bCs w:val="0"/>
                <w:sz w:val="24"/>
                <w:u w:val="none"/>
              </w:rPr>
            </w:pPr>
            <w:r w:rsidRPr="004E1D1D">
              <w:rPr>
                <w:rFonts w:ascii="Times New Roman" w:hAnsi="Times New Roman"/>
                <w:sz w:val="24"/>
              </w:rPr>
              <w:t xml:space="preserve">De BIC wordt berekend overeenkomstig artikel 313 van Verordening (EU) nr. 575/2013. </w:t>
            </w:r>
          </w:p>
        </w:tc>
      </w:tr>
      <w:tr w:rsidR="003826D3" w:rsidRPr="004E1D1D"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6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4E1D1D" w:rsidRDefault="003826D3" w:rsidP="003826D3">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Bruto BI van uitgesloten afgestoten activiteiten</w:t>
            </w:r>
          </w:p>
          <w:p w14:paraId="4B01F051" w14:textId="678BE249" w:rsidR="003826D3" w:rsidRPr="004E1D1D"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E1D1D">
              <w:rPr>
                <w:rFonts w:asciiTheme="majorBidi" w:hAnsiTheme="majorBidi"/>
                <w:sz w:val="24"/>
              </w:rPr>
              <w:t>Het bedrag van de BI inclusief uitgesloten afgestoten activiteiten overeenkomstig artikel 315, lid 2, van Verordening (EU) nr. 575/2013.</w:t>
            </w:r>
          </w:p>
        </w:tc>
      </w:tr>
      <w:tr w:rsidR="003826D3" w:rsidRPr="004E1D1D"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4E1D1D" w:rsidRDefault="003826D3" w:rsidP="003826D3">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Vermindering van de BI als gevolg van uitgesloten afgestoten activiteiten</w:t>
            </w:r>
          </w:p>
          <w:p w14:paraId="100A0132" w14:textId="636B5EF6" w:rsidR="003826D3" w:rsidRPr="004E1D1D"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E1D1D">
              <w:rPr>
                <w:rFonts w:asciiTheme="majorBidi" w:hAnsiTheme="majorBidi"/>
                <w:sz w:val="24"/>
              </w:rPr>
              <w:t xml:space="preserve">Het verschil tussen BI inclusief afgestoten activiteiten (rij 6a) en de totale BI (rij 4). </w:t>
            </w:r>
          </w:p>
        </w:tc>
      </w:tr>
      <w:tr w:rsidR="003826D3" w:rsidRPr="004E1D1D"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4E1D1D" w:rsidRDefault="003826D3" w:rsidP="003826D3">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4E1D1D" w:rsidRDefault="003826D3" w:rsidP="003826D3">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Effect op BI van fusies/overnames</w:t>
            </w:r>
          </w:p>
          <w:p w14:paraId="68B0EB8C" w14:textId="39D74825" w:rsidR="003826D3" w:rsidRPr="004E1D1D"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4E1D1D">
              <w:rPr>
                <w:rFonts w:asciiTheme="majorBidi" w:hAnsiTheme="majorBidi"/>
                <w:sz w:val="24"/>
              </w:rPr>
              <w:t>Het in de BI opgenomen bedrag dat overeenkomt met de componenten van de BI die verschuldigd zijn aan gefuseerde of overgenomen entiteiten of activiteiten, berekend als bedoeld in artikel 315, lid 1, van Verordening (EU) nr. 575/2013.</w:t>
            </w:r>
          </w:p>
        </w:tc>
      </w:tr>
    </w:tbl>
    <w:p w14:paraId="2517003F" w14:textId="77777777" w:rsidR="00D740B8" w:rsidRPr="004E1D1D"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4E1D1D" w:rsidRDefault="00D740B8" w:rsidP="00D740B8">
      <w:pPr>
        <w:jc w:val="both"/>
        <w:rPr>
          <w:rFonts w:ascii="Times New Roman" w:hAnsi="Times New Roman" w:cs="Times New Roman"/>
          <w:bCs/>
          <w:sz w:val="24"/>
        </w:rPr>
      </w:pPr>
      <w:r w:rsidRPr="004E1D1D">
        <w:rPr>
          <w:rFonts w:ascii="Times New Roman" w:hAnsi="Times New Roman"/>
          <w:b/>
          <w:sz w:val="24"/>
        </w:rPr>
        <w:t xml:space="preserve">Template EU OF3 – Eigenvermogensvereisten voor operationeel risico en risicoblootstellingbedragen. </w:t>
      </w:r>
      <w:r w:rsidRPr="004E1D1D">
        <w:rPr>
          <w:rFonts w:ascii="Times New Roman" w:hAnsi="Times New Roman"/>
          <w:sz w:val="24"/>
        </w:rPr>
        <w:t>Vast template</w:t>
      </w:r>
    </w:p>
    <w:p w14:paraId="5AB15A39" w14:textId="77777777" w:rsidR="00D740B8" w:rsidRPr="004E1D1D" w:rsidRDefault="00D740B8" w:rsidP="00D740B8">
      <w:pPr>
        <w:ind w:left="360"/>
        <w:jc w:val="both"/>
        <w:rPr>
          <w:rFonts w:ascii="Times New Roman" w:hAnsi="Times New Roman" w:cs="Times New Roman"/>
          <w:bCs/>
          <w:sz w:val="24"/>
        </w:rPr>
      </w:pPr>
    </w:p>
    <w:p w14:paraId="60DF34D1" w14:textId="121F9A97" w:rsidR="00D740B8" w:rsidRPr="004E1D1D" w:rsidRDefault="00D740B8" w:rsidP="00D740B8">
      <w:pPr>
        <w:numPr>
          <w:ilvl w:val="0"/>
          <w:numId w:val="1"/>
        </w:numPr>
        <w:jc w:val="both"/>
        <w:rPr>
          <w:rFonts w:ascii="Times New Roman" w:hAnsi="Times New Roman" w:cs="Times New Roman"/>
          <w:sz w:val="24"/>
        </w:rPr>
      </w:pPr>
      <w:r w:rsidRPr="004E1D1D">
        <w:rPr>
          <w:rFonts w:ascii="Times New Roman" w:hAnsi="Times New Roman"/>
          <w:sz w:val="24"/>
        </w:rPr>
        <w:t>De instellingen maken de in template EU OR3 opgenomen informatie openbaar overeenkomstig artikel 446, lid 1, punt b), van Verordening (EU) nr. 575/2013. Dit sjabloon bevat informatie over de berekening van de eigenvermogensvereisten voor operationeel risico overeenkomstig artikel 312 tot en met 315 van Verordening (EU) nr. 575/2013.</w:t>
      </w:r>
    </w:p>
    <w:p w14:paraId="6DFA1648" w14:textId="77777777" w:rsidR="00D740B8" w:rsidRPr="004E1D1D" w:rsidRDefault="00D740B8" w:rsidP="00D740B8">
      <w:pPr>
        <w:ind w:left="360"/>
        <w:jc w:val="both"/>
        <w:rPr>
          <w:rFonts w:ascii="Times New Roman" w:hAnsi="Times New Roman" w:cs="Times New Roman"/>
          <w:bCs/>
          <w:sz w:val="24"/>
        </w:rPr>
      </w:pPr>
    </w:p>
    <w:p w14:paraId="2E35B8A0" w14:textId="77777777" w:rsidR="00D740B8" w:rsidRPr="004E1D1D"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4E1D1D"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4E1D1D" w:rsidRDefault="00D740B8">
            <w:pPr>
              <w:autoSpaceDE w:val="0"/>
              <w:autoSpaceDN w:val="0"/>
              <w:adjustRightInd w:val="0"/>
              <w:rPr>
                <w:rFonts w:ascii="Times New Roman" w:hAnsi="Times New Roman" w:cs="Times New Roman"/>
                <w:b/>
                <w:sz w:val="24"/>
              </w:rPr>
            </w:pPr>
            <w:r w:rsidRPr="004E1D1D">
              <w:rPr>
                <w:rFonts w:ascii="Times New Roman" w:hAnsi="Times New Roman"/>
                <w:b/>
                <w:sz w:val="24"/>
              </w:rPr>
              <w:t xml:space="preserve">Rij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4E1D1D" w:rsidRDefault="00D740B8">
            <w:pPr>
              <w:rPr>
                <w:rFonts w:ascii="Times New Roman" w:hAnsi="Times New Roman" w:cs="Times New Roman"/>
                <w:b/>
                <w:sz w:val="24"/>
              </w:rPr>
            </w:pPr>
            <w:r w:rsidRPr="004E1D1D">
              <w:rPr>
                <w:rFonts w:ascii="Times New Roman" w:hAnsi="Times New Roman"/>
                <w:b/>
                <w:sz w:val="24"/>
              </w:rPr>
              <w:t>Betekenis</w:t>
            </w:r>
          </w:p>
        </w:tc>
      </w:tr>
      <w:tr w:rsidR="00D740B8" w:rsidRPr="004E1D1D"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4E1D1D" w:rsidRDefault="00D740B8">
            <w:pPr>
              <w:spacing w:before="60" w:after="120"/>
              <w:jc w:val="both"/>
              <w:rPr>
                <w:rFonts w:ascii="Times New Roman" w:eastAsia="Times New Roman" w:hAnsi="Times New Roman" w:cs="Times New Roman"/>
                <w:b/>
                <w:sz w:val="24"/>
              </w:rPr>
            </w:pPr>
            <w:r w:rsidRPr="004E1D1D">
              <w:rPr>
                <w:rFonts w:ascii="Times New Roman" w:hAnsi="Times New Roman"/>
                <w:b/>
                <w:sz w:val="24"/>
              </w:rPr>
              <w:t>Business Indicator Component (BIC)</w:t>
            </w:r>
          </w:p>
          <w:p w14:paraId="1B10BB72" w14:textId="77777777" w:rsidR="00D740B8" w:rsidRPr="004E1D1D" w:rsidRDefault="00D740B8">
            <w:pPr>
              <w:spacing w:before="60" w:after="120"/>
              <w:jc w:val="both"/>
              <w:rPr>
                <w:rFonts w:ascii="Times New Roman" w:eastAsia="Times New Roman" w:hAnsi="Times New Roman" w:cs="Times New Roman"/>
                <w:sz w:val="24"/>
              </w:rPr>
            </w:pPr>
            <w:r w:rsidRPr="004E1D1D">
              <w:rPr>
                <w:rFonts w:ascii="Times New Roman" w:hAnsi="Times New Roman"/>
                <w:sz w:val="24"/>
              </w:rPr>
              <w:t>Deze rij bevat de Business Indicator Component, die wordt berekend overeenkomstig artikel 313 van Verordening (EU) nr. 575/2013.</w:t>
            </w:r>
          </w:p>
        </w:tc>
      </w:tr>
      <w:tr w:rsidR="00CA794A" w:rsidRPr="004E1D1D"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4E1D1D" w:rsidRDefault="004A58B5">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4E1D1D" w:rsidRDefault="004A58B5">
            <w:pPr>
              <w:spacing w:before="60" w:after="120"/>
              <w:jc w:val="both"/>
              <w:rPr>
                <w:rFonts w:ascii="Times New Roman" w:eastAsia="Times New Roman" w:hAnsi="Times New Roman" w:cs="Times New Roman"/>
                <w:b/>
                <w:sz w:val="24"/>
              </w:rPr>
            </w:pPr>
            <w:r w:rsidRPr="004E1D1D">
              <w:rPr>
                <w:rFonts w:ascii="Times New Roman" w:hAnsi="Times New Roman"/>
                <w:b/>
                <w:sz w:val="24"/>
              </w:rPr>
              <w:t>Alternatieve standaardbenadering (ASA) Eigenvermogensvereisten (OROF) op grond van artikel 314, lid 4</w:t>
            </w:r>
          </w:p>
          <w:p w14:paraId="7762DF0B" w14:textId="6E2ACCB9" w:rsidR="004A58B5" w:rsidRPr="004E1D1D" w:rsidRDefault="005B4907">
            <w:pPr>
              <w:spacing w:before="60" w:after="120"/>
              <w:jc w:val="both"/>
              <w:rPr>
                <w:rFonts w:ascii="Times New Roman" w:eastAsia="Times New Roman" w:hAnsi="Times New Roman" w:cs="Times New Roman"/>
                <w:b/>
                <w:sz w:val="24"/>
              </w:rPr>
            </w:pPr>
            <w:r w:rsidRPr="004E1D1D">
              <w:rPr>
                <w:rFonts w:ascii="Times New Roman" w:hAnsi="Times New Roman"/>
                <w:sz w:val="24"/>
              </w:rPr>
              <w:t xml:space="preserve">Deze rij omvat de eigenvermogensvereisten voor </w:t>
            </w:r>
            <w:proofErr w:type="gramStart"/>
            <w:r w:rsidRPr="004E1D1D">
              <w:rPr>
                <w:rFonts w:ascii="Times New Roman" w:hAnsi="Times New Roman"/>
                <w:sz w:val="24"/>
              </w:rPr>
              <w:t>de overeenkomstig artikel</w:t>
            </w:r>
            <w:proofErr w:type="gramEnd"/>
            <w:r w:rsidRPr="004E1D1D">
              <w:rPr>
                <w:rFonts w:ascii="Times New Roman" w:hAnsi="Times New Roman"/>
                <w:sz w:val="24"/>
              </w:rPr>
              <w:t> 314, lid 4, in aanmerking genomen bedrijfsonderdelen, indien van toepassing, tot en met 31 december 2027 of totdat de consoliderende toezichthouder toestemming verleent overeenkomstig artikel 314, lid 3, indien dat eerder is.</w:t>
            </w:r>
          </w:p>
        </w:tc>
      </w:tr>
      <w:tr w:rsidR="00D740B8" w:rsidRPr="004E1D1D"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4E1D1D" w:rsidRDefault="001918A2">
            <w:pPr>
              <w:spacing w:before="60" w:after="120"/>
              <w:jc w:val="both"/>
              <w:rPr>
                <w:rFonts w:ascii="Times New Roman" w:eastAsia="Times New Roman" w:hAnsi="Times New Roman" w:cs="Times New Roman"/>
                <w:sz w:val="24"/>
              </w:rPr>
            </w:pPr>
            <w:r w:rsidRPr="004E1D1D">
              <w:rPr>
                <w:rFonts w:ascii="Times New Roman" w:hAnsi="Times New Roman"/>
                <w:sz w:val="24"/>
              </w:rPr>
              <w:t>Niet van toepassing.</w:t>
            </w:r>
          </w:p>
        </w:tc>
      </w:tr>
      <w:tr w:rsidR="00D740B8" w:rsidRPr="004E1D1D"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4E1D1D" w:rsidRDefault="00D740B8" w:rsidP="004E1D1D">
            <w:pPr>
              <w:keepNext/>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4E1D1D" w:rsidRDefault="00D740B8">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Minimaal vereiste vereisten inzake eigen vermogen voor operationeel risico (OROF)</w:t>
            </w:r>
          </w:p>
          <w:p w14:paraId="2A7C24D0" w14:textId="54D9C5FF" w:rsidR="00D740B8" w:rsidRPr="004E1D1D" w:rsidRDefault="00977842">
            <w:pPr>
              <w:spacing w:before="60" w:after="120"/>
              <w:jc w:val="both"/>
              <w:rPr>
                <w:rFonts w:ascii="Times New Roman" w:eastAsia="Times New Roman" w:hAnsi="Times New Roman" w:cs="Times New Roman"/>
                <w:sz w:val="24"/>
              </w:rPr>
            </w:pPr>
            <w:r w:rsidRPr="004E1D1D">
              <w:rPr>
                <w:rFonts w:ascii="Times New Roman" w:hAnsi="Times New Roman"/>
                <w:sz w:val="24"/>
              </w:rPr>
              <w:t xml:space="preserve">De </w:t>
            </w:r>
            <w:proofErr w:type="spellStart"/>
            <w:r w:rsidRPr="004E1D1D">
              <w:rPr>
                <w:rFonts w:ascii="Times New Roman" w:hAnsi="Times New Roman"/>
                <w:sz w:val="24"/>
              </w:rPr>
              <w:t>eigenvermogenvereisten</w:t>
            </w:r>
            <w:proofErr w:type="spellEnd"/>
            <w:r w:rsidRPr="004E1D1D">
              <w:rPr>
                <w:rFonts w:ascii="Times New Roman" w:hAnsi="Times New Roman"/>
                <w:sz w:val="24"/>
              </w:rPr>
              <w:t xml:space="preserve"> worden berekend overeenkomstig artikel 312 van Verordening (EU) nr. 575/2013. In deze rij worden de eigenvermogensvereisten voor het operationele risico weergegeven die samenvallen met de som van de BIC en de eigenvermogensvereisten voor de in artikel 314, lid 4, bedoelde bedrijfsonderdelen, indien van toepassing. </w:t>
            </w:r>
          </w:p>
        </w:tc>
      </w:tr>
      <w:tr w:rsidR="00D740B8" w:rsidRPr="004E1D1D"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4E1D1D" w:rsidRDefault="00D740B8">
            <w:pPr>
              <w:autoSpaceDE w:val="0"/>
              <w:autoSpaceDN w:val="0"/>
              <w:adjustRightInd w:val="0"/>
              <w:spacing w:before="60" w:after="120"/>
              <w:jc w:val="center"/>
              <w:rPr>
                <w:rFonts w:ascii="Times New Roman" w:hAnsi="Times New Roman" w:cs="Times New Roman"/>
                <w:b/>
                <w:sz w:val="24"/>
              </w:rPr>
            </w:pPr>
            <w:r w:rsidRPr="004E1D1D">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4E1D1D" w:rsidRDefault="00D740B8">
            <w:pPr>
              <w:spacing w:before="60" w:after="120"/>
              <w:jc w:val="both"/>
              <w:rPr>
                <w:rStyle w:val="InstructionsTabelleberschrift"/>
                <w:rFonts w:ascii="Times New Roman" w:eastAsia="Times New Roman" w:hAnsi="Times New Roman"/>
                <w:bCs w:val="0"/>
                <w:sz w:val="24"/>
                <w:u w:val="none"/>
              </w:rPr>
            </w:pPr>
            <w:r w:rsidRPr="004E1D1D">
              <w:rPr>
                <w:rStyle w:val="InstructionsTabelleberschrift"/>
                <w:rFonts w:ascii="Times New Roman" w:hAnsi="Times New Roman"/>
                <w:sz w:val="24"/>
                <w:u w:val="none"/>
              </w:rPr>
              <w:t>Bedragen voor blootstelling aan operationeel risico</w:t>
            </w:r>
          </w:p>
          <w:p w14:paraId="317F9BDE" w14:textId="6672A695" w:rsidR="00D740B8" w:rsidRPr="004E1D1D" w:rsidRDefault="00D740B8">
            <w:pPr>
              <w:spacing w:before="60" w:after="120"/>
              <w:jc w:val="both"/>
              <w:rPr>
                <w:rFonts w:ascii="Times New Roman" w:eastAsia="Times New Roman" w:hAnsi="Times New Roman" w:cs="Times New Roman"/>
                <w:sz w:val="24"/>
              </w:rPr>
            </w:pPr>
            <w:r w:rsidRPr="004E1D1D">
              <w:rPr>
                <w:rFonts w:ascii="Times New Roman" w:hAnsi="Times New Roman"/>
                <w:sz w:val="24"/>
              </w:rPr>
              <w:t xml:space="preserve">Op basis van artikel 92, lid 3, punt e), en artikel 92, lid 4, van Verordening (EU) nr. 575/2013 worden in deze rij de eigenvermogensvereisten in rij (3) vermenigvuldigd met 12,5 vermeld. </w:t>
            </w:r>
          </w:p>
        </w:tc>
      </w:tr>
    </w:tbl>
    <w:p w14:paraId="079B8CA0" w14:textId="77777777" w:rsidR="00D740B8" w:rsidRPr="004E1D1D" w:rsidRDefault="00D740B8" w:rsidP="00D740B8">
      <w:pPr>
        <w:rPr>
          <w:rFonts w:ascii="Times New Roman" w:hAnsi="Times New Roman" w:cs="Times New Roman"/>
          <w:sz w:val="24"/>
        </w:rPr>
      </w:pPr>
    </w:p>
    <w:p w14:paraId="41C8F396" w14:textId="77777777" w:rsidR="002C1404" w:rsidRPr="004E1D1D" w:rsidRDefault="002C1404"/>
    <w:sectPr w:rsidR="002C1404" w:rsidRPr="004E1D1D">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4E1D1D" w:rsidRDefault="00924970" w:rsidP="00E114F3">
      <w:r w:rsidRPr="004E1D1D">
        <w:separator/>
      </w:r>
    </w:p>
  </w:endnote>
  <w:endnote w:type="continuationSeparator" w:id="0">
    <w:p w14:paraId="6750FE16" w14:textId="77777777" w:rsidR="00924970" w:rsidRPr="004E1D1D" w:rsidRDefault="00924970" w:rsidP="00E114F3">
      <w:r w:rsidRPr="004E1D1D">
        <w:continuationSeparator/>
      </w:r>
    </w:p>
  </w:endnote>
  <w:endnote w:type="continuationNotice" w:id="1">
    <w:p w14:paraId="44EFD629" w14:textId="77777777" w:rsidR="00924970" w:rsidRPr="004E1D1D"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4E1D1D" w:rsidRDefault="00E114F3">
        <w:pPr>
          <w:pStyle w:val="Footer"/>
          <w:jc w:val="right"/>
        </w:pPr>
        <w:r w:rsidRPr="004E1D1D">
          <w:fldChar w:fldCharType="begin"/>
        </w:r>
        <w:r w:rsidRPr="004E1D1D">
          <w:instrText xml:space="preserve"> PAGE   \* MERGEFORMAT </w:instrText>
        </w:r>
        <w:r w:rsidRPr="004E1D1D">
          <w:fldChar w:fldCharType="separate"/>
        </w:r>
        <w:r w:rsidR="00370155" w:rsidRPr="004E1D1D">
          <w:t>1</w:t>
        </w:r>
        <w:r w:rsidRPr="004E1D1D">
          <w:fldChar w:fldCharType="end"/>
        </w:r>
      </w:p>
    </w:sdtContent>
  </w:sdt>
  <w:p w14:paraId="049F31CB" w14:textId="77777777" w:rsidR="00E114F3" w:rsidRPr="004E1D1D" w:rsidRDefault="00E1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4E1D1D" w:rsidRDefault="00924970" w:rsidP="00E114F3">
      <w:r w:rsidRPr="004E1D1D">
        <w:separator/>
      </w:r>
    </w:p>
  </w:footnote>
  <w:footnote w:type="continuationSeparator" w:id="0">
    <w:p w14:paraId="3D7D4E32" w14:textId="77777777" w:rsidR="00924970" w:rsidRPr="004E1D1D" w:rsidRDefault="00924970" w:rsidP="00E114F3">
      <w:r w:rsidRPr="004E1D1D">
        <w:continuationSeparator/>
      </w:r>
    </w:p>
  </w:footnote>
  <w:footnote w:type="continuationNotice" w:id="1">
    <w:p w14:paraId="6FCD0CD0" w14:textId="77777777" w:rsidR="00924970" w:rsidRPr="004E1D1D" w:rsidRDefault="00924970"/>
  </w:footnote>
  <w:footnote w:id="2">
    <w:p w14:paraId="3798489D" w14:textId="469FF1F7" w:rsidR="00E114F3" w:rsidRPr="004E1D1D" w:rsidRDefault="00E114F3" w:rsidP="003D3122">
      <w:pPr>
        <w:pStyle w:val="FootnoteText"/>
      </w:pPr>
      <w:r w:rsidRPr="004E1D1D">
        <w:rPr>
          <w:rStyle w:val="FootnoteReference"/>
          <w:rFonts w:cstheme="minorHAnsi"/>
        </w:rPr>
        <w:footnoteRef/>
      </w:r>
      <w:r w:rsidRPr="004E1D1D">
        <w:tab/>
        <w:t xml:space="preserve">Verordening (EU) nr. 575/2013 van het Europees Parlement en de Raad van 26 juni 2013 betreffende </w:t>
      </w:r>
      <w:proofErr w:type="spellStart"/>
      <w:r w:rsidRPr="004E1D1D">
        <w:t>prudentiële</w:t>
      </w:r>
      <w:proofErr w:type="spellEnd"/>
      <w:r w:rsidRPr="004E1D1D">
        <w:t xml:space="preserve"> vereisten voor kredietinstellingen en beleggingsondernemingen en tot wijziging van Verordening (EU) nr. 648/2012 en tot wijziging van Verordening (EU) nr. 2024/1623 (</w:t>
      </w:r>
      <w:hyperlink r:id="rId1" w:history="1">
        <w:r w:rsidRPr="004E1D1D">
          <w:rPr>
            <w:rStyle w:val="Hyperlink"/>
            <w:color w:val="800080"/>
          </w:rPr>
          <w:t>PB L 176 van 27.6.2013, blz. 1</w:t>
        </w:r>
      </w:hyperlink>
      <w:r w:rsidRPr="004E1D1D">
        <w:t xml:space="preserve">); </w:t>
      </w:r>
      <w:hyperlink r:id="rId2" w:history="1">
        <w:r w:rsidRPr="004E1D1D">
          <w:rPr>
            <w:rStyle w:val="Hyperlink"/>
          </w:rPr>
          <w:t>Verordening - EU - 2024/1623 - EN - EUR-Lex (europa.eu)</w:t>
        </w:r>
      </w:hyperlink>
      <w:r w:rsidRPr="004E1D1D">
        <w:t>).</w:t>
      </w:r>
    </w:p>
    <w:p w14:paraId="45FB0818" w14:textId="77777777" w:rsidR="00E114F3" w:rsidRPr="004E1D1D"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4E1D1D" w:rsidRDefault="00864ECA">
    <w:pPr>
      <w:pStyle w:val="Header"/>
    </w:pPr>
    <w:r w:rsidRPr="004E1D1D">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4E1D1D" w:rsidRDefault="00864ECA" w:rsidP="00864ECA">
                          <w:pPr>
                            <w:rPr>
                              <w:rFonts w:ascii="Calibri" w:eastAsia="Calibri" w:hAnsi="Calibri" w:cs="Calibri"/>
                              <w:noProof/>
                              <w:color w:val="000000"/>
                              <w:sz w:val="24"/>
                            </w:rPr>
                          </w:pPr>
                          <w:r w:rsidRPr="004E1D1D">
                            <w:rPr>
                              <w:rFonts w:ascii="Calibri" w:hAnsi="Calibri"/>
                              <w:color w:val="000000"/>
                              <w:sz w:val="24"/>
                            </w:rPr>
                            <w:t>EBA Normaal gebruik</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4E1D1D" w:rsidRDefault="00864ECA" w:rsidP="00864ECA">
                    <w:pPr>
                      <w:rPr>
                        <w:rFonts w:ascii="Calibri" w:eastAsia="Calibri" w:hAnsi="Calibri" w:cs="Calibri"/>
                        <w:noProof/>
                        <w:color w:val="000000"/>
                        <w:sz w:val="24"/>
                      </w:rPr>
                    </w:pPr>
                    <w:r w:rsidRPr="004E1D1D">
                      <w:rPr>
                        <w:rFonts w:ascii="Calibri" w:hAnsi="Calibri"/>
                        <w:color w:val="000000"/>
                        <w:sz w:val="24"/>
                      </w:rPr>
                      <w:t>EBA Normaal gebruik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4E1D1D" w:rsidRDefault="00864ECA">
    <w:pPr>
      <w:pStyle w:val="Header"/>
    </w:pPr>
    <w:r w:rsidRPr="004E1D1D">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4E1D1D" w:rsidRDefault="00864ECA" w:rsidP="00864ECA">
                          <w:pPr>
                            <w:rPr>
                              <w:rFonts w:ascii="Calibri" w:eastAsia="Calibri" w:hAnsi="Calibri" w:cs="Calibri"/>
                              <w:noProof/>
                              <w:color w:val="000000"/>
                              <w:sz w:val="24"/>
                            </w:rPr>
                          </w:pPr>
                          <w:r w:rsidRPr="004E1D1D">
                            <w:rPr>
                              <w:rFonts w:ascii="Calibri" w:hAnsi="Calibri"/>
                              <w:color w:val="000000"/>
                              <w:sz w:val="24"/>
                            </w:rPr>
                            <w:t>EBA Normaal gebruik</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4E1D1D" w:rsidRDefault="00864ECA" w:rsidP="00864ECA">
                    <w:pPr>
                      <w:rPr>
                        <w:rFonts w:ascii="Calibri" w:eastAsia="Calibri" w:hAnsi="Calibri" w:cs="Calibri"/>
                        <w:noProof/>
                        <w:color w:val="000000"/>
                        <w:sz w:val="24"/>
                      </w:rPr>
                    </w:pPr>
                    <w:r w:rsidRPr="004E1D1D">
                      <w:rPr>
                        <w:rFonts w:ascii="Calibri" w:hAnsi="Calibri"/>
                        <w:color w:val="000000"/>
                        <w:sz w:val="24"/>
                      </w:rPr>
                      <w:t>EBA Normaal gebruik</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4E1D1D" w:rsidRDefault="00864ECA">
    <w:pPr>
      <w:pStyle w:val="Header"/>
    </w:pPr>
    <w:r w:rsidRPr="004E1D1D">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4E1D1D" w:rsidRDefault="00864ECA" w:rsidP="00864ECA">
                          <w:pPr>
                            <w:rPr>
                              <w:rFonts w:ascii="Calibri" w:eastAsia="Calibri" w:hAnsi="Calibri" w:cs="Calibri"/>
                              <w:noProof/>
                              <w:color w:val="000000"/>
                              <w:sz w:val="24"/>
                            </w:rPr>
                          </w:pPr>
                          <w:r w:rsidRPr="004E1D1D">
                            <w:rPr>
                              <w:rFonts w:ascii="Calibri" w:hAnsi="Calibri"/>
                              <w:color w:val="000000"/>
                              <w:sz w:val="24"/>
                            </w:rPr>
                            <w:t>EBA Normaal gebruik</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4E1D1D" w:rsidRDefault="00864ECA" w:rsidP="00864ECA">
                    <w:pPr>
                      <w:rPr>
                        <w:rFonts w:ascii="Calibri" w:eastAsia="Calibri" w:hAnsi="Calibri" w:cs="Calibri"/>
                        <w:noProof/>
                        <w:color w:val="000000"/>
                        <w:sz w:val="24"/>
                      </w:rPr>
                    </w:pPr>
                    <w:r w:rsidRPr="004E1D1D">
                      <w:rPr>
                        <w:rFonts w:ascii="Calibri" w:hAnsi="Calibri"/>
                        <w:color w:val="000000"/>
                        <w:sz w:val="24"/>
                      </w:rPr>
                      <w:t>EBA Normaal gebruik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1D1D"/>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nl-NL"/>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nl-NL"/>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nl-NL"/>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4.xml><?xml version="1.0" encoding="utf-8"?>
<ds:datastoreItem xmlns:ds="http://schemas.openxmlformats.org/officeDocument/2006/customXml" ds:itemID="{A3858D16-5A62-4E4D-96C3-F6E767B7E14B}">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5249</Words>
  <Characters>31715</Characters>
  <Application>Microsoft Office Word</Application>
  <DocSecurity>0</DocSecurity>
  <Lines>264</Lines>
  <Paragraphs>73</Paragraphs>
  <ScaleCrop>false</ScaleCrop>
  <Manager/>
  <Company/>
  <LinksUpToDate>false</LinksUpToDate>
  <CharactersWithSpaces>36891</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