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4109A3" w:rsidRDefault="004109A3">
      <w:pPr>
        <w:pStyle w:val="abbreviation"/>
      </w:pPr>
    </w:p>
    <w:p w14:paraId="7FE1B2AF" w14:textId="77777777" w:rsidR="004109A3" w:rsidRDefault="00C426FE">
      <w:pPr>
        <w:pStyle w:val="P68B1DB1-ListParagraph1"/>
        <w:jc w:val="center"/>
        <w:rPr>
          <w:bCs/>
        </w:rPr>
      </w:pPr>
      <w:r>
        <w:t>II lisa. Juhised</w:t>
      </w:r>
    </w:p>
    <w:p w14:paraId="7FE1B2B0" w14:textId="77777777" w:rsidR="004109A3" w:rsidRDefault="004109A3">
      <w:pPr>
        <w:rPr>
          <w:rFonts w:ascii="Times New Roman" w:hAnsi="Times New Roman" w:cs="Times New Roman"/>
          <w:b/>
          <w:color w:val="000000" w:themeColor="text1"/>
          <w:sz w:val="20"/>
          <w:szCs w:val="20"/>
        </w:rPr>
      </w:pPr>
    </w:p>
    <w:p w14:paraId="7FE1B2B1" w14:textId="77777777" w:rsidR="004109A3" w:rsidRDefault="004109A3">
      <w:pPr>
        <w:rPr>
          <w:rFonts w:ascii="Times New Roman" w:hAnsi="Times New Roman" w:cs="Times New Roman"/>
          <w:b/>
          <w:color w:val="000000" w:themeColor="text1"/>
          <w:sz w:val="20"/>
          <w:szCs w:val="20"/>
        </w:rPr>
      </w:pPr>
    </w:p>
    <w:p w14:paraId="73D52AC9" w14:textId="47BB291D" w:rsidR="00C426FE" w:rsidRDefault="00C426FE">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690" w:history="1">
        <w:r w:rsidRPr="00774DFE">
          <w:rPr>
            <w:rStyle w:val="Hyperlink"/>
            <w:noProof/>
          </w:rPr>
          <w:t>I.</w:t>
        </w:r>
        <w:r>
          <w:rPr>
            <w:noProof/>
            <w:kern w:val="2"/>
            <w:sz w:val="24"/>
            <w:szCs w:val="24"/>
            <w:lang w:val="en-GB"/>
            <w14:ligatures w14:val="standardContextual"/>
          </w:rPr>
          <w:tab/>
        </w:r>
        <w:r w:rsidRPr="00774DFE">
          <w:rPr>
            <w:rStyle w:val="Hyperlink"/>
            <w:noProof/>
          </w:rPr>
          <w:t>Üldised juhised</w:t>
        </w:r>
        <w:r>
          <w:rPr>
            <w:noProof/>
            <w:webHidden/>
          </w:rPr>
          <w:tab/>
        </w:r>
        <w:r>
          <w:rPr>
            <w:noProof/>
            <w:webHidden/>
          </w:rPr>
          <w:fldChar w:fldCharType="begin"/>
        </w:r>
        <w:r>
          <w:rPr>
            <w:noProof/>
            <w:webHidden/>
          </w:rPr>
          <w:instrText xml:space="preserve"> PAGEREF _Toc208244690 \h </w:instrText>
        </w:r>
        <w:r>
          <w:rPr>
            <w:noProof/>
            <w:webHidden/>
          </w:rPr>
        </w:r>
        <w:r>
          <w:rPr>
            <w:noProof/>
            <w:webHidden/>
          </w:rPr>
          <w:fldChar w:fldCharType="separate"/>
        </w:r>
        <w:r>
          <w:rPr>
            <w:noProof/>
            <w:webHidden/>
          </w:rPr>
          <w:t>3</w:t>
        </w:r>
        <w:r>
          <w:rPr>
            <w:noProof/>
            <w:webHidden/>
          </w:rPr>
          <w:fldChar w:fldCharType="end"/>
        </w:r>
      </w:hyperlink>
    </w:p>
    <w:p w14:paraId="53D75515" w14:textId="15E459B2" w:rsidR="00C426FE" w:rsidRDefault="00C426FE">
      <w:pPr>
        <w:pStyle w:val="TOC2"/>
        <w:rPr>
          <w:noProof/>
          <w:kern w:val="2"/>
          <w:sz w:val="24"/>
          <w:szCs w:val="24"/>
          <w:lang w:val="en-GB"/>
          <w14:ligatures w14:val="standardContextual"/>
        </w:rPr>
      </w:pPr>
      <w:hyperlink w:anchor="_Toc208244691" w:history="1">
        <w:r w:rsidRPr="00774DFE">
          <w:rPr>
            <w:rStyle w:val="Hyperlink"/>
            <w:noProof/>
          </w:rPr>
          <w:t>I.1</w:t>
        </w:r>
        <w:r>
          <w:rPr>
            <w:noProof/>
            <w:kern w:val="2"/>
            <w:sz w:val="24"/>
            <w:szCs w:val="24"/>
            <w:lang w:val="en-GB"/>
            <w14:ligatures w14:val="standardContextual"/>
          </w:rPr>
          <w:tab/>
        </w:r>
        <w:r w:rsidRPr="00774DFE">
          <w:rPr>
            <w:rStyle w:val="Hyperlink"/>
            <w:noProof/>
          </w:rPr>
          <w:t>Tugikonstruktsioon</w:t>
        </w:r>
        <w:r>
          <w:rPr>
            <w:noProof/>
            <w:webHidden/>
          </w:rPr>
          <w:tab/>
        </w:r>
        <w:r>
          <w:rPr>
            <w:noProof/>
            <w:webHidden/>
          </w:rPr>
          <w:fldChar w:fldCharType="begin"/>
        </w:r>
        <w:r>
          <w:rPr>
            <w:noProof/>
            <w:webHidden/>
          </w:rPr>
          <w:instrText xml:space="preserve"> PAGEREF _Toc208244691 \h </w:instrText>
        </w:r>
        <w:r>
          <w:rPr>
            <w:noProof/>
            <w:webHidden/>
          </w:rPr>
        </w:r>
        <w:r>
          <w:rPr>
            <w:noProof/>
            <w:webHidden/>
          </w:rPr>
          <w:fldChar w:fldCharType="separate"/>
        </w:r>
        <w:r>
          <w:rPr>
            <w:noProof/>
            <w:webHidden/>
          </w:rPr>
          <w:t>3</w:t>
        </w:r>
        <w:r>
          <w:rPr>
            <w:noProof/>
            <w:webHidden/>
          </w:rPr>
          <w:fldChar w:fldCharType="end"/>
        </w:r>
      </w:hyperlink>
    </w:p>
    <w:p w14:paraId="06E7EE69" w14:textId="7CAD829C" w:rsidR="00C426FE" w:rsidRDefault="00C426FE">
      <w:pPr>
        <w:pStyle w:val="TOC2"/>
        <w:rPr>
          <w:noProof/>
          <w:kern w:val="2"/>
          <w:sz w:val="24"/>
          <w:szCs w:val="24"/>
          <w:lang w:val="en-GB"/>
          <w14:ligatures w14:val="standardContextual"/>
        </w:rPr>
      </w:pPr>
      <w:hyperlink w:anchor="_Toc208244692" w:history="1">
        <w:r w:rsidRPr="00774DFE">
          <w:rPr>
            <w:rStyle w:val="Hyperlink"/>
            <w:noProof/>
          </w:rPr>
          <w:t>I.2</w:t>
        </w:r>
        <w:r>
          <w:rPr>
            <w:noProof/>
            <w:kern w:val="2"/>
            <w:sz w:val="24"/>
            <w:szCs w:val="24"/>
            <w:lang w:val="en-GB"/>
            <w14:ligatures w14:val="standardContextual"/>
          </w:rPr>
          <w:tab/>
        </w:r>
        <w:r w:rsidRPr="00774DFE">
          <w:rPr>
            <w:rStyle w:val="Hyperlink"/>
            <w:noProof/>
          </w:rPr>
          <w:t>Viitedokument</w:t>
        </w:r>
        <w:r>
          <w:rPr>
            <w:noProof/>
            <w:webHidden/>
          </w:rPr>
          <w:tab/>
        </w:r>
        <w:r>
          <w:rPr>
            <w:noProof/>
            <w:webHidden/>
          </w:rPr>
          <w:fldChar w:fldCharType="begin"/>
        </w:r>
        <w:r>
          <w:rPr>
            <w:noProof/>
            <w:webHidden/>
          </w:rPr>
          <w:instrText xml:space="preserve"> PAGEREF _Toc208244692 \h </w:instrText>
        </w:r>
        <w:r>
          <w:rPr>
            <w:noProof/>
            <w:webHidden/>
          </w:rPr>
        </w:r>
        <w:r>
          <w:rPr>
            <w:noProof/>
            <w:webHidden/>
          </w:rPr>
          <w:fldChar w:fldCharType="separate"/>
        </w:r>
        <w:r>
          <w:rPr>
            <w:noProof/>
            <w:webHidden/>
          </w:rPr>
          <w:t>4</w:t>
        </w:r>
        <w:r>
          <w:rPr>
            <w:noProof/>
            <w:webHidden/>
          </w:rPr>
          <w:fldChar w:fldCharType="end"/>
        </w:r>
      </w:hyperlink>
    </w:p>
    <w:p w14:paraId="0AB1D537" w14:textId="58F15416" w:rsidR="00C426FE" w:rsidRDefault="00C426FE">
      <w:pPr>
        <w:pStyle w:val="TOC2"/>
        <w:rPr>
          <w:noProof/>
          <w:kern w:val="2"/>
          <w:sz w:val="24"/>
          <w:szCs w:val="24"/>
          <w:lang w:val="en-GB"/>
          <w14:ligatures w14:val="standardContextual"/>
        </w:rPr>
      </w:pPr>
      <w:hyperlink w:anchor="_Toc208244693" w:history="1">
        <w:r w:rsidRPr="00774DFE">
          <w:rPr>
            <w:rStyle w:val="Hyperlink"/>
            <w:noProof/>
          </w:rPr>
          <w:t>I.3</w:t>
        </w:r>
        <w:r>
          <w:rPr>
            <w:noProof/>
            <w:kern w:val="2"/>
            <w:sz w:val="24"/>
            <w:szCs w:val="24"/>
            <w:lang w:val="en-GB"/>
            <w14:ligatures w14:val="standardContextual"/>
          </w:rPr>
          <w:tab/>
        </w:r>
        <w:r w:rsidRPr="00774DFE">
          <w:rPr>
            <w:rStyle w:val="Hyperlink"/>
            <w:noProof/>
          </w:rPr>
          <w:t>Arvestusstandardid</w:t>
        </w:r>
        <w:r>
          <w:rPr>
            <w:noProof/>
            <w:webHidden/>
          </w:rPr>
          <w:tab/>
        </w:r>
        <w:r>
          <w:rPr>
            <w:noProof/>
            <w:webHidden/>
          </w:rPr>
          <w:fldChar w:fldCharType="begin"/>
        </w:r>
        <w:r>
          <w:rPr>
            <w:noProof/>
            <w:webHidden/>
          </w:rPr>
          <w:instrText xml:space="preserve"> PAGEREF _Toc208244693 \h </w:instrText>
        </w:r>
        <w:r>
          <w:rPr>
            <w:noProof/>
            <w:webHidden/>
          </w:rPr>
        </w:r>
        <w:r>
          <w:rPr>
            <w:noProof/>
            <w:webHidden/>
          </w:rPr>
          <w:fldChar w:fldCharType="separate"/>
        </w:r>
        <w:r>
          <w:rPr>
            <w:noProof/>
            <w:webHidden/>
          </w:rPr>
          <w:t>5</w:t>
        </w:r>
        <w:r>
          <w:rPr>
            <w:noProof/>
            <w:webHidden/>
          </w:rPr>
          <w:fldChar w:fldCharType="end"/>
        </w:r>
      </w:hyperlink>
    </w:p>
    <w:p w14:paraId="634D52C1" w14:textId="03D02D7E" w:rsidR="00C426FE" w:rsidRDefault="00C426FE">
      <w:pPr>
        <w:pStyle w:val="TOC2"/>
        <w:rPr>
          <w:noProof/>
          <w:kern w:val="2"/>
          <w:sz w:val="24"/>
          <w:szCs w:val="24"/>
          <w:lang w:val="en-GB"/>
          <w14:ligatures w14:val="standardContextual"/>
        </w:rPr>
      </w:pPr>
      <w:hyperlink w:anchor="_Toc208244694" w:history="1">
        <w:r w:rsidRPr="00774DFE">
          <w:rPr>
            <w:rStyle w:val="Hyperlink"/>
            <w:noProof/>
          </w:rPr>
          <w:t>I.4</w:t>
        </w:r>
        <w:r>
          <w:rPr>
            <w:noProof/>
            <w:kern w:val="2"/>
            <w:sz w:val="24"/>
            <w:szCs w:val="24"/>
            <w:lang w:val="en-GB"/>
            <w14:ligatures w14:val="standardContextual"/>
          </w:rPr>
          <w:tab/>
        </w:r>
        <w:r w:rsidRPr="00774DFE">
          <w:rPr>
            <w:rStyle w:val="Hyperlink"/>
            <w:noProof/>
          </w:rPr>
          <w:t>Järelevalveandmete esitamine</w:t>
        </w:r>
        <w:r>
          <w:rPr>
            <w:noProof/>
            <w:webHidden/>
          </w:rPr>
          <w:tab/>
        </w:r>
        <w:r>
          <w:rPr>
            <w:noProof/>
            <w:webHidden/>
          </w:rPr>
          <w:fldChar w:fldCharType="begin"/>
        </w:r>
        <w:r>
          <w:rPr>
            <w:noProof/>
            <w:webHidden/>
          </w:rPr>
          <w:instrText xml:space="preserve"> PAGEREF _Toc208244694 \h </w:instrText>
        </w:r>
        <w:r>
          <w:rPr>
            <w:noProof/>
            <w:webHidden/>
          </w:rPr>
        </w:r>
        <w:r>
          <w:rPr>
            <w:noProof/>
            <w:webHidden/>
          </w:rPr>
          <w:fldChar w:fldCharType="separate"/>
        </w:r>
        <w:r>
          <w:rPr>
            <w:noProof/>
            <w:webHidden/>
          </w:rPr>
          <w:t>5</w:t>
        </w:r>
        <w:r>
          <w:rPr>
            <w:noProof/>
            <w:webHidden/>
          </w:rPr>
          <w:fldChar w:fldCharType="end"/>
        </w:r>
      </w:hyperlink>
    </w:p>
    <w:p w14:paraId="286CA3A9" w14:textId="67D2C500" w:rsidR="00C426FE" w:rsidRDefault="00C426FE">
      <w:pPr>
        <w:pStyle w:val="TOC2"/>
        <w:rPr>
          <w:noProof/>
          <w:kern w:val="2"/>
          <w:sz w:val="24"/>
          <w:szCs w:val="24"/>
          <w:lang w:val="en-GB"/>
          <w14:ligatures w14:val="standardContextual"/>
        </w:rPr>
      </w:pPr>
      <w:hyperlink w:anchor="_Toc208244695" w:history="1">
        <w:r w:rsidRPr="00774DFE">
          <w:rPr>
            <w:rStyle w:val="Hyperlink"/>
            <w:noProof/>
          </w:rPr>
          <w:t>I.5</w:t>
        </w:r>
        <w:r>
          <w:rPr>
            <w:noProof/>
            <w:kern w:val="2"/>
            <w:sz w:val="24"/>
            <w:szCs w:val="24"/>
            <w:lang w:val="en-GB"/>
            <w14:ligatures w14:val="standardContextual"/>
          </w:rPr>
          <w:tab/>
        </w:r>
        <w:r w:rsidRPr="00774DFE">
          <w:rPr>
            <w:rStyle w:val="Hyperlink"/>
            <w:noProof/>
          </w:rPr>
          <w:t>Konsolideerimise ulatus</w:t>
        </w:r>
        <w:r>
          <w:rPr>
            <w:noProof/>
            <w:webHidden/>
          </w:rPr>
          <w:tab/>
        </w:r>
        <w:r>
          <w:rPr>
            <w:noProof/>
            <w:webHidden/>
          </w:rPr>
          <w:fldChar w:fldCharType="begin"/>
        </w:r>
        <w:r>
          <w:rPr>
            <w:noProof/>
            <w:webHidden/>
          </w:rPr>
          <w:instrText xml:space="preserve"> PAGEREF _Toc208244695 \h </w:instrText>
        </w:r>
        <w:r>
          <w:rPr>
            <w:noProof/>
            <w:webHidden/>
          </w:rPr>
        </w:r>
        <w:r>
          <w:rPr>
            <w:noProof/>
            <w:webHidden/>
          </w:rPr>
          <w:fldChar w:fldCharType="separate"/>
        </w:r>
        <w:r>
          <w:rPr>
            <w:noProof/>
            <w:webHidden/>
          </w:rPr>
          <w:t>6</w:t>
        </w:r>
        <w:r>
          <w:rPr>
            <w:noProof/>
            <w:webHidden/>
          </w:rPr>
          <w:fldChar w:fldCharType="end"/>
        </w:r>
      </w:hyperlink>
    </w:p>
    <w:p w14:paraId="6ACF534C" w14:textId="72322951" w:rsidR="00C426FE" w:rsidRDefault="00C426FE">
      <w:pPr>
        <w:pStyle w:val="TOC2"/>
        <w:rPr>
          <w:noProof/>
          <w:kern w:val="2"/>
          <w:sz w:val="24"/>
          <w:szCs w:val="24"/>
          <w:lang w:val="en-GB"/>
          <w14:ligatures w14:val="standardContextual"/>
        </w:rPr>
      </w:pPr>
      <w:hyperlink w:anchor="_Toc208244696" w:history="1">
        <w:r w:rsidRPr="00774DFE">
          <w:rPr>
            <w:rStyle w:val="Hyperlink"/>
            <w:noProof/>
          </w:rPr>
          <w:t>I.6</w:t>
        </w:r>
        <w:r>
          <w:rPr>
            <w:noProof/>
            <w:kern w:val="2"/>
            <w:sz w:val="24"/>
            <w:szCs w:val="24"/>
            <w:lang w:val="en-GB"/>
            <w14:ligatures w14:val="standardContextual"/>
          </w:rPr>
          <w:tab/>
        </w:r>
        <w:r w:rsidRPr="00774DFE">
          <w:rPr>
            <w:rStyle w:val="Hyperlink"/>
            <w:noProof/>
          </w:rPr>
          <w:t>Nummerdamine ja muud tavad</w:t>
        </w:r>
        <w:r>
          <w:rPr>
            <w:noProof/>
            <w:webHidden/>
          </w:rPr>
          <w:tab/>
        </w:r>
        <w:r>
          <w:rPr>
            <w:noProof/>
            <w:webHidden/>
          </w:rPr>
          <w:fldChar w:fldCharType="begin"/>
        </w:r>
        <w:r>
          <w:rPr>
            <w:noProof/>
            <w:webHidden/>
          </w:rPr>
          <w:instrText xml:space="preserve"> PAGEREF _Toc208244696 \h </w:instrText>
        </w:r>
        <w:r>
          <w:rPr>
            <w:noProof/>
            <w:webHidden/>
          </w:rPr>
        </w:r>
        <w:r>
          <w:rPr>
            <w:noProof/>
            <w:webHidden/>
          </w:rPr>
          <w:fldChar w:fldCharType="separate"/>
        </w:r>
        <w:r>
          <w:rPr>
            <w:noProof/>
            <w:webHidden/>
          </w:rPr>
          <w:t>6</w:t>
        </w:r>
        <w:r>
          <w:rPr>
            <w:noProof/>
            <w:webHidden/>
          </w:rPr>
          <w:fldChar w:fldCharType="end"/>
        </w:r>
      </w:hyperlink>
    </w:p>
    <w:p w14:paraId="2EBB80B3" w14:textId="76D23DA6" w:rsidR="00C426FE" w:rsidRDefault="00C426FE">
      <w:pPr>
        <w:pStyle w:val="TOC2"/>
        <w:rPr>
          <w:noProof/>
          <w:kern w:val="2"/>
          <w:sz w:val="24"/>
          <w:szCs w:val="24"/>
          <w:lang w:val="en-GB"/>
          <w14:ligatures w14:val="standardContextual"/>
        </w:rPr>
      </w:pPr>
      <w:hyperlink w:anchor="_Toc208244697" w:history="1">
        <w:r w:rsidRPr="00774DFE">
          <w:rPr>
            <w:rStyle w:val="Hyperlink"/>
            <w:noProof/>
          </w:rPr>
          <w:t>II.</w:t>
        </w:r>
        <w:r>
          <w:rPr>
            <w:noProof/>
            <w:kern w:val="2"/>
            <w:sz w:val="24"/>
            <w:szCs w:val="24"/>
            <w:lang w:val="en-GB"/>
            <w14:ligatures w14:val="standardContextual"/>
          </w:rPr>
          <w:tab/>
        </w:r>
        <w:r w:rsidRPr="00774DFE">
          <w:rPr>
            <w:rStyle w:val="Hyperlink"/>
            <w:noProof/>
          </w:rPr>
          <w:t>Vormidega seotud juhised</w:t>
        </w:r>
        <w:r>
          <w:rPr>
            <w:noProof/>
            <w:webHidden/>
          </w:rPr>
          <w:tab/>
        </w:r>
        <w:r>
          <w:rPr>
            <w:noProof/>
            <w:webHidden/>
          </w:rPr>
          <w:fldChar w:fldCharType="begin"/>
        </w:r>
        <w:r>
          <w:rPr>
            <w:noProof/>
            <w:webHidden/>
          </w:rPr>
          <w:instrText xml:space="preserve"> PAGEREF _Toc208244697 \h </w:instrText>
        </w:r>
        <w:r>
          <w:rPr>
            <w:noProof/>
            <w:webHidden/>
          </w:rPr>
        </w:r>
        <w:r>
          <w:rPr>
            <w:noProof/>
            <w:webHidden/>
          </w:rPr>
          <w:fldChar w:fldCharType="separate"/>
        </w:r>
        <w:r>
          <w:rPr>
            <w:noProof/>
            <w:webHidden/>
          </w:rPr>
          <w:t>6</w:t>
        </w:r>
        <w:r>
          <w:rPr>
            <w:noProof/>
            <w:webHidden/>
          </w:rPr>
          <w:fldChar w:fldCharType="end"/>
        </w:r>
      </w:hyperlink>
    </w:p>
    <w:p w14:paraId="6A4510B1" w14:textId="1B99B96C" w:rsidR="00C426FE" w:rsidRDefault="00C426FE">
      <w:pPr>
        <w:pStyle w:val="TOC2"/>
        <w:rPr>
          <w:noProof/>
          <w:kern w:val="2"/>
          <w:sz w:val="24"/>
          <w:szCs w:val="24"/>
          <w:lang w:val="en-GB"/>
          <w14:ligatures w14:val="standardContextual"/>
        </w:rPr>
      </w:pPr>
      <w:hyperlink w:anchor="_Toc208244698" w:history="1">
        <w:r w:rsidRPr="00774DFE">
          <w:rPr>
            <w:rStyle w:val="Hyperlink"/>
            <w:noProof/>
          </w:rPr>
          <w:t>II.1</w:t>
        </w:r>
        <w:r>
          <w:rPr>
            <w:noProof/>
            <w:kern w:val="2"/>
            <w:sz w:val="24"/>
            <w:szCs w:val="24"/>
            <w:lang w:val="en-GB"/>
            <w14:ligatures w14:val="standardContextual"/>
          </w:rPr>
          <w:tab/>
        </w:r>
        <w:r w:rsidRPr="00774DFE">
          <w:rPr>
            <w:rStyle w:val="Hyperlink"/>
            <w:noProof/>
          </w:rPr>
          <w:t>Z 01.01 – Õiguslikud isikud (ORG 1)</w:t>
        </w:r>
        <w:r>
          <w:rPr>
            <w:noProof/>
            <w:webHidden/>
          </w:rPr>
          <w:tab/>
        </w:r>
        <w:r>
          <w:rPr>
            <w:noProof/>
            <w:webHidden/>
          </w:rPr>
          <w:fldChar w:fldCharType="begin"/>
        </w:r>
        <w:r>
          <w:rPr>
            <w:noProof/>
            <w:webHidden/>
          </w:rPr>
          <w:instrText xml:space="preserve"> PAGEREF _Toc208244698 \h </w:instrText>
        </w:r>
        <w:r>
          <w:rPr>
            <w:noProof/>
            <w:webHidden/>
          </w:rPr>
        </w:r>
        <w:r>
          <w:rPr>
            <w:noProof/>
            <w:webHidden/>
          </w:rPr>
          <w:fldChar w:fldCharType="separate"/>
        </w:r>
        <w:r>
          <w:rPr>
            <w:noProof/>
            <w:webHidden/>
          </w:rPr>
          <w:t>6</w:t>
        </w:r>
        <w:r>
          <w:rPr>
            <w:noProof/>
            <w:webHidden/>
          </w:rPr>
          <w:fldChar w:fldCharType="end"/>
        </w:r>
      </w:hyperlink>
    </w:p>
    <w:p w14:paraId="769E42F2" w14:textId="7136D33B" w:rsidR="00C426FE" w:rsidRDefault="00C426FE">
      <w:pPr>
        <w:pStyle w:val="TOC2"/>
        <w:rPr>
          <w:noProof/>
          <w:kern w:val="2"/>
          <w:sz w:val="24"/>
          <w:szCs w:val="24"/>
          <w:lang w:val="en-GB"/>
          <w14:ligatures w14:val="standardContextual"/>
        </w:rPr>
      </w:pPr>
      <w:hyperlink w:anchor="_Toc208244699" w:history="1">
        <w:r w:rsidRPr="00774DFE">
          <w:rPr>
            <w:rStyle w:val="Hyperlink"/>
            <w:noProof/>
          </w:rPr>
          <w:t>II.2</w:t>
        </w:r>
        <w:r>
          <w:rPr>
            <w:noProof/>
            <w:kern w:val="2"/>
            <w:sz w:val="24"/>
            <w:szCs w:val="24"/>
            <w:lang w:val="en-GB"/>
            <w14:ligatures w14:val="standardContextual"/>
          </w:rPr>
          <w:tab/>
        </w:r>
        <w:r w:rsidRPr="00774DFE">
          <w:rPr>
            <w:rStyle w:val="Hyperlink"/>
            <w:noProof/>
          </w:rPr>
          <w:t>Z 01.02 – Omavalitsuslik struktuur (ORG 2)</w:t>
        </w:r>
        <w:r>
          <w:rPr>
            <w:noProof/>
            <w:webHidden/>
          </w:rPr>
          <w:tab/>
        </w:r>
        <w:r>
          <w:rPr>
            <w:noProof/>
            <w:webHidden/>
          </w:rPr>
          <w:fldChar w:fldCharType="begin"/>
        </w:r>
        <w:r>
          <w:rPr>
            <w:noProof/>
            <w:webHidden/>
          </w:rPr>
          <w:instrText xml:space="preserve"> PAGEREF _Toc208244699 \h </w:instrText>
        </w:r>
        <w:r>
          <w:rPr>
            <w:noProof/>
            <w:webHidden/>
          </w:rPr>
        </w:r>
        <w:r>
          <w:rPr>
            <w:noProof/>
            <w:webHidden/>
          </w:rPr>
          <w:fldChar w:fldCharType="separate"/>
        </w:r>
        <w:r>
          <w:rPr>
            <w:noProof/>
            <w:webHidden/>
          </w:rPr>
          <w:t>10</w:t>
        </w:r>
        <w:r>
          <w:rPr>
            <w:noProof/>
            <w:webHidden/>
          </w:rPr>
          <w:fldChar w:fldCharType="end"/>
        </w:r>
      </w:hyperlink>
    </w:p>
    <w:p w14:paraId="307B264A" w14:textId="798F1371" w:rsidR="00C426FE" w:rsidRDefault="00C426FE">
      <w:pPr>
        <w:pStyle w:val="TOC2"/>
        <w:rPr>
          <w:noProof/>
          <w:kern w:val="2"/>
          <w:sz w:val="24"/>
          <w:szCs w:val="24"/>
          <w:lang w:val="en-GB"/>
          <w14:ligatures w14:val="standardContextual"/>
        </w:rPr>
      </w:pPr>
      <w:hyperlink w:anchor="_Toc208244700" w:history="1">
        <w:r w:rsidRPr="00774DFE">
          <w:rPr>
            <w:rStyle w:val="Hyperlink"/>
            <w:noProof/>
          </w:rPr>
          <w:t>II.3</w:t>
        </w:r>
        <w:r>
          <w:rPr>
            <w:noProof/>
            <w:kern w:val="2"/>
            <w:sz w:val="24"/>
            <w:szCs w:val="24"/>
            <w:lang w:val="en-GB"/>
            <w14:ligatures w14:val="standardContextual"/>
          </w:rPr>
          <w:tab/>
        </w:r>
        <w:r w:rsidRPr="00774DFE">
          <w:rPr>
            <w:rStyle w:val="Hyperlink"/>
            <w:noProof/>
          </w:rPr>
          <w:t>Z 02.00 – Kohustuste struktuur (LIAB 1)</w:t>
        </w:r>
        <w:r>
          <w:rPr>
            <w:noProof/>
            <w:webHidden/>
          </w:rPr>
          <w:tab/>
        </w:r>
        <w:r>
          <w:rPr>
            <w:noProof/>
            <w:webHidden/>
          </w:rPr>
          <w:fldChar w:fldCharType="begin"/>
        </w:r>
        <w:r>
          <w:rPr>
            <w:noProof/>
            <w:webHidden/>
          </w:rPr>
          <w:instrText xml:space="preserve"> PAGEREF _Toc208244700 \h </w:instrText>
        </w:r>
        <w:r>
          <w:rPr>
            <w:noProof/>
            <w:webHidden/>
          </w:rPr>
        </w:r>
        <w:r>
          <w:rPr>
            <w:noProof/>
            <w:webHidden/>
          </w:rPr>
          <w:fldChar w:fldCharType="separate"/>
        </w:r>
        <w:r>
          <w:rPr>
            <w:noProof/>
            <w:webHidden/>
          </w:rPr>
          <w:t>11</w:t>
        </w:r>
        <w:r>
          <w:rPr>
            <w:noProof/>
            <w:webHidden/>
          </w:rPr>
          <w:fldChar w:fldCharType="end"/>
        </w:r>
      </w:hyperlink>
    </w:p>
    <w:p w14:paraId="7F78BFC4" w14:textId="26F5601E" w:rsidR="00C426FE" w:rsidRDefault="00C426FE">
      <w:pPr>
        <w:pStyle w:val="TOC2"/>
        <w:rPr>
          <w:noProof/>
          <w:kern w:val="2"/>
          <w:sz w:val="24"/>
          <w:szCs w:val="24"/>
          <w:lang w:val="en-GB"/>
          <w14:ligatures w14:val="standardContextual"/>
        </w:rPr>
      </w:pPr>
      <w:hyperlink w:anchor="_Toc208244701" w:history="1">
        <w:r w:rsidRPr="00774DFE">
          <w:rPr>
            <w:rStyle w:val="Hyperlink"/>
            <w:noProof/>
          </w:rPr>
          <w:t>II.4</w:t>
        </w:r>
        <w:r>
          <w:rPr>
            <w:noProof/>
            <w:kern w:val="2"/>
            <w:sz w:val="24"/>
            <w:szCs w:val="24"/>
            <w:lang w:val="en-GB"/>
            <w14:ligatures w14:val="standardContextual"/>
          </w:rPr>
          <w:tab/>
        </w:r>
        <w:r w:rsidRPr="00774DFE">
          <w:rPr>
            <w:rStyle w:val="Hyperlink"/>
            <w:noProof/>
          </w:rPr>
          <w:t>Z 03.01 – Omavahendite nõuded – krediidiasutused (LIAB 2)</w:t>
        </w:r>
        <w:r>
          <w:rPr>
            <w:noProof/>
            <w:webHidden/>
          </w:rPr>
          <w:tab/>
        </w:r>
        <w:r>
          <w:rPr>
            <w:noProof/>
            <w:webHidden/>
          </w:rPr>
          <w:fldChar w:fldCharType="begin"/>
        </w:r>
        <w:r>
          <w:rPr>
            <w:noProof/>
            <w:webHidden/>
          </w:rPr>
          <w:instrText xml:space="preserve"> PAGEREF _Toc208244701 \h </w:instrText>
        </w:r>
        <w:r>
          <w:rPr>
            <w:noProof/>
            <w:webHidden/>
          </w:rPr>
        </w:r>
        <w:r>
          <w:rPr>
            <w:noProof/>
            <w:webHidden/>
          </w:rPr>
          <w:fldChar w:fldCharType="separate"/>
        </w:r>
        <w:r>
          <w:rPr>
            <w:noProof/>
            <w:webHidden/>
          </w:rPr>
          <w:t>19</w:t>
        </w:r>
        <w:r>
          <w:rPr>
            <w:noProof/>
            <w:webHidden/>
          </w:rPr>
          <w:fldChar w:fldCharType="end"/>
        </w:r>
      </w:hyperlink>
    </w:p>
    <w:p w14:paraId="5661CF11" w14:textId="5DF55709" w:rsidR="00C426FE" w:rsidRDefault="00C426FE">
      <w:pPr>
        <w:pStyle w:val="TOC2"/>
        <w:rPr>
          <w:noProof/>
          <w:kern w:val="2"/>
          <w:sz w:val="24"/>
          <w:szCs w:val="24"/>
          <w:lang w:val="en-GB"/>
          <w14:ligatures w14:val="standardContextual"/>
        </w:rPr>
      </w:pPr>
      <w:hyperlink w:anchor="_Toc208244702" w:history="1">
        <w:r w:rsidRPr="00774DFE">
          <w:rPr>
            <w:rStyle w:val="Hyperlink"/>
            <w:noProof/>
          </w:rPr>
          <w:t>II.5</w:t>
        </w:r>
        <w:r>
          <w:rPr>
            <w:noProof/>
            <w:kern w:val="2"/>
            <w:sz w:val="24"/>
            <w:szCs w:val="24"/>
            <w:lang w:val="en-GB"/>
            <w14:ligatures w14:val="standardContextual"/>
          </w:rPr>
          <w:tab/>
        </w:r>
        <w:r w:rsidRPr="00774DFE">
          <w:rPr>
            <w:rStyle w:val="Hyperlink"/>
            <w:noProof/>
          </w:rPr>
          <w:t>Z 03.02 – Omavahendite nõuded – investeerimisühingud (LIAB 3)</w:t>
        </w:r>
        <w:r>
          <w:rPr>
            <w:noProof/>
            <w:webHidden/>
          </w:rPr>
          <w:tab/>
        </w:r>
        <w:r>
          <w:rPr>
            <w:noProof/>
            <w:webHidden/>
          </w:rPr>
          <w:fldChar w:fldCharType="begin"/>
        </w:r>
        <w:r>
          <w:rPr>
            <w:noProof/>
            <w:webHidden/>
          </w:rPr>
          <w:instrText xml:space="preserve"> PAGEREF _Toc208244702 \h </w:instrText>
        </w:r>
        <w:r>
          <w:rPr>
            <w:noProof/>
            <w:webHidden/>
          </w:rPr>
        </w:r>
        <w:r>
          <w:rPr>
            <w:noProof/>
            <w:webHidden/>
          </w:rPr>
          <w:fldChar w:fldCharType="separate"/>
        </w:r>
        <w:r>
          <w:rPr>
            <w:noProof/>
            <w:webHidden/>
          </w:rPr>
          <w:t>22</w:t>
        </w:r>
        <w:r>
          <w:rPr>
            <w:noProof/>
            <w:webHidden/>
          </w:rPr>
          <w:fldChar w:fldCharType="end"/>
        </w:r>
      </w:hyperlink>
    </w:p>
    <w:p w14:paraId="0151AB9A" w14:textId="5DFC2376" w:rsidR="00C426FE" w:rsidRDefault="00C426FE">
      <w:pPr>
        <w:pStyle w:val="TOC2"/>
        <w:rPr>
          <w:noProof/>
          <w:kern w:val="2"/>
          <w:sz w:val="24"/>
          <w:szCs w:val="24"/>
          <w:lang w:val="en-GB"/>
          <w14:ligatures w14:val="standardContextual"/>
        </w:rPr>
      </w:pPr>
      <w:hyperlink w:anchor="_Toc208244703" w:history="1">
        <w:r w:rsidRPr="00774DFE">
          <w:rPr>
            <w:rStyle w:val="Hyperlink"/>
            <w:noProof/>
          </w:rPr>
          <w:t>II.6</w:t>
        </w:r>
        <w:r>
          <w:rPr>
            <w:noProof/>
            <w:kern w:val="2"/>
            <w:sz w:val="24"/>
            <w:szCs w:val="24"/>
            <w:lang w:val="en-GB"/>
            <w14:ligatures w14:val="standardContextual"/>
          </w:rPr>
          <w:tab/>
        </w:r>
        <w:r w:rsidRPr="00774DFE">
          <w:rPr>
            <w:rStyle w:val="Hyperlink"/>
            <w:noProof/>
          </w:rPr>
          <w:t>Z 04.00 – Grupisisesed vastastikused finantsseosed (LIAB 4)</w:t>
        </w:r>
        <w:r>
          <w:rPr>
            <w:noProof/>
            <w:webHidden/>
          </w:rPr>
          <w:tab/>
        </w:r>
        <w:r>
          <w:rPr>
            <w:noProof/>
            <w:webHidden/>
          </w:rPr>
          <w:fldChar w:fldCharType="begin"/>
        </w:r>
        <w:r>
          <w:rPr>
            <w:noProof/>
            <w:webHidden/>
          </w:rPr>
          <w:instrText xml:space="preserve"> PAGEREF _Toc208244703 \h </w:instrText>
        </w:r>
        <w:r>
          <w:rPr>
            <w:noProof/>
            <w:webHidden/>
          </w:rPr>
        </w:r>
        <w:r>
          <w:rPr>
            <w:noProof/>
            <w:webHidden/>
          </w:rPr>
          <w:fldChar w:fldCharType="separate"/>
        </w:r>
        <w:r>
          <w:rPr>
            <w:noProof/>
            <w:webHidden/>
          </w:rPr>
          <w:t>23</w:t>
        </w:r>
        <w:r>
          <w:rPr>
            <w:noProof/>
            <w:webHidden/>
          </w:rPr>
          <w:fldChar w:fldCharType="end"/>
        </w:r>
      </w:hyperlink>
    </w:p>
    <w:p w14:paraId="3530E00E" w14:textId="0B82D153" w:rsidR="00C426FE" w:rsidRDefault="00C426FE">
      <w:pPr>
        <w:pStyle w:val="TOC2"/>
        <w:rPr>
          <w:noProof/>
          <w:kern w:val="2"/>
          <w:sz w:val="24"/>
          <w:szCs w:val="24"/>
          <w:lang w:val="en-GB"/>
          <w14:ligatures w14:val="standardContextual"/>
        </w:rPr>
      </w:pPr>
      <w:hyperlink w:anchor="_Toc208244704" w:history="1">
        <w:r w:rsidRPr="00774DFE">
          <w:rPr>
            <w:rStyle w:val="Hyperlink"/>
            <w:noProof/>
          </w:rPr>
          <w:t>II.7</w:t>
        </w:r>
        <w:r>
          <w:rPr>
            <w:noProof/>
            <w:kern w:val="2"/>
            <w:sz w:val="24"/>
            <w:szCs w:val="24"/>
            <w:lang w:val="en-GB"/>
            <w14:ligatures w14:val="standardContextual"/>
          </w:rPr>
          <w:tab/>
        </w:r>
        <w:r w:rsidRPr="00774DFE">
          <w:rPr>
            <w:rStyle w:val="Hyperlink"/>
            <w:noProof/>
          </w:rPr>
          <w:t>Peamised vastaspooled (LIAB 5 ja 6)</w:t>
        </w:r>
        <w:r>
          <w:rPr>
            <w:noProof/>
            <w:webHidden/>
          </w:rPr>
          <w:tab/>
        </w:r>
        <w:r>
          <w:rPr>
            <w:noProof/>
            <w:webHidden/>
          </w:rPr>
          <w:fldChar w:fldCharType="begin"/>
        </w:r>
        <w:r>
          <w:rPr>
            <w:noProof/>
            <w:webHidden/>
          </w:rPr>
          <w:instrText xml:space="preserve"> PAGEREF _Toc208244704 \h </w:instrText>
        </w:r>
        <w:r>
          <w:rPr>
            <w:noProof/>
            <w:webHidden/>
          </w:rPr>
        </w:r>
        <w:r>
          <w:rPr>
            <w:noProof/>
            <w:webHidden/>
          </w:rPr>
          <w:fldChar w:fldCharType="separate"/>
        </w:r>
        <w:r>
          <w:rPr>
            <w:noProof/>
            <w:webHidden/>
          </w:rPr>
          <w:t>25</w:t>
        </w:r>
        <w:r>
          <w:rPr>
            <w:noProof/>
            <w:webHidden/>
          </w:rPr>
          <w:fldChar w:fldCharType="end"/>
        </w:r>
      </w:hyperlink>
    </w:p>
    <w:p w14:paraId="2F1039E7" w14:textId="3DD76701" w:rsidR="00C426FE" w:rsidRDefault="00C426FE">
      <w:pPr>
        <w:pStyle w:val="TOC2"/>
        <w:rPr>
          <w:noProof/>
          <w:kern w:val="2"/>
          <w:sz w:val="24"/>
          <w:szCs w:val="24"/>
          <w:lang w:val="en-GB"/>
          <w14:ligatures w14:val="standardContextual"/>
        </w:rPr>
      </w:pPr>
      <w:hyperlink w:anchor="_Toc208244705" w:history="1">
        <w:r w:rsidRPr="00774DFE">
          <w:rPr>
            <w:rStyle w:val="Hyperlink"/>
            <w:noProof/>
          </w:rPr>
          <w:t>II.8</w:t>
        </w:r>
        <w:r>
          <w:rPr>
            <w:noProof/>
            <w:kern w:val="2"/>
            <w:sz w:val="24"/>
            <w:szCs w:val="24"/>
            <w:lang w:val="en-GB"/>
            <w14:ligatures w14:val="standardContextual"/>
          </w:rPr>
          <w:tab/>
        </w:r>
        <w:r w:rsidRPr="00774DFE">
          <w:rPr>
            <w:rStyle w:val="Hyperlink"/>
            <w:noProof/>
          </w:rPr>
          <w:t>Z 05.01 – Suuremad kohustuste vastaspooled (MCP 1)</w:t>
        </w:r>
        <w:r>
          <w:rPr>
            <w:noProof/>
            <w:webHidden/>
          </w:rPr>
          <w:tab/>
        </w:r>
        <w:r>
          <w:rPr>
            <w:noProof/>
            <w:webHidden/>
          </w:rPr>
          <w:fldChar w:fldCharType="begin"/>
        </w:r>
        <w:r>
          <w:rPr>
            <w:noProof/>
            <w:webHidden/>
          </w:rPr>
          <w:instrText xml:space="preserve"> PAGEREF _Toc208244705 \h </w:instrText>
        </w:r>
        <w:r>
          <w:rPr>
            <w:noProof/>
            <w:webHidden/>
          </w:rPr>
        </w:r>
        <w:r>
          <w:rPr>
            <w:noProof/>
            <w:webHidden/>
          </w:rPr>
          <w:fldChar w:fldCharType="separate"/>
        </w:r>
        <w:r>
          <w:rPr>
            <w:noProof/>
            <w:webHidden/>
          </w:rPr>
          <w:t>26</w:t>
        </w:r>
        <w:r>
          <w:rPr>
            <w:noProof/>
            <w:webHidden/>
          </w:rPr>
          <w:fldChar w:fldCharType="end"/>
        </w:r>
      </w:hyperlink>
    </w:p>
    <w:p w14:paraId="1C8A1678" w14:textId="47B12153" w:rsidR="00C426FE" w:rsidRDefault="00C426FE">
      <w:pPr>
        <w:pStyle w:val="TOC2"/>
        <w:rPr>
          <w:noProof/>
          <w:kern w:val="2"/>
          <w:sz w:val="24"/>
          <w:szCs w:val="24"/>
          <w:lang w:val="en-GB"/>
          <w14:ligatures w14:val="standardContextual"/>
        </w:rPr>
      </w:pPr>
      <w:hyperlink w:anchor="_Toc208244706" w:history="1">
        <w:r w:rsidRPr="00774DFE">
          <w:rPr>
            <w:rStyle w:val="Hyperlink"/>
            <w:noProof/>
          </w:rPr>
          <w:t>II.9</w:t>
        </w:r>
        <w:r>
          <w:rPr>
            <w:noProof/>
            <w:kern w:val="2"/>
            <w:sz w:val="24"/>
            <w:szCs w:val="24"/>
            <w:lang w:val="en-GB"/>
            <w14:ligatures w14:val="standardContextual"/>
          </w:rPr>
          <w:tab/>
        </w:r>
        <w:r w:rsidRPr="00774DFE">
          <w:rPr>
            <w:rStyle w:val="Hyperlink"/>
            <w:noProof/>
          </w:rPr>
          <w:t>Z 05.02 – Suuremad bilansivälised vastaspooled (LIAB 6)</w:t>
        </w:r>
        <w:r>
          <w:rPr>
            <w:noProof/>
            <w:webHidden/>
          </w:rPr>
          <w:tab/>
        </w:r>
        <w:r>
          <w:rPr>
            <w:noProof/>
            <w:webHidden/>
          </w:rPr>
          <w:fldChar w:fldCharType="begin"/>
        </w:r>
        <w:r>
          <w:rPr>
            <w:noProof/>
            <w:webHidden/>
          </w:rPr>
          <w:instrText xml:space="preserve"> PAGEREF _Toc208244706 \h </w:instrText>
        </w:r>
        <w:r>
          <w:rPr>
            <w:noProof/>
            <w:webHidden/>
          </w:rPr>
        </w:r>
        <w:r>
          <w:rPr>
            <w:noProof/>
            <w:webHidden/>
          </w:rPr>
          <w:fldChar w:fldCharType="separate"/>
        </w:r>
        <w:r>
          <w:rPr>
            <w:noProof/>
            <w:webHidden/>
          </w:rPr>
          <w:t>27</w:t>
        </w:r>
        <w:r>
          <w:rPr>
            <w:noProof/>
            <w:webHidden/>
          </w:rPr>
          <w:fldChar w:fldCharType="end"/>
        </w:r>
      </w:hyperlink>
    </w:p>
    <w:p w14:paraId="788CB69F" w14:textId="64B37868" w:rsidR="00C426FE" w:rsidRDefault="00C426FE">
      <w:pPr>
        <w:pStyle w:val="TOC2"/>
        <w:rPr>
          <w:noProof/>
          <w:kern w:val="2"/>
          <w:sz w:val="24"/>
          <w:szCs w:val="24"/>
          <w:lang w:val="en-GB"/>
          <w14:ligatures w14:val="standardContextual"/>
        </w:rPr>
      </w:pPr>
      <w:hyperlink w:anchor="_Toc208244707" w:history="1">
        <w:r w:rsidRPr="00774DFE">
          <w:rPr>
            <w:rStyle w:val="Hyperlink"/>
            <w:noProof/>
          </w:rPr>
          <w:t>II.10</w:t>
        </w:r>
        <w:r>
          <w:rPr>
            <w:noProof/>
            <w:kern w:val="2"/>
            <w:sz w:val="24"/>
            <w:szCs w:val="24"/>
            <w:lang w:val="en-GB"/>
            <w14:ligatures w14:val="standardContextual"/>
          </w:rPr>
          <w:tab/>
        </w:r>
        <w:r w:rsidRPr="00774DFE">
          <w:rPr>
            <w:rStyle w:val="Hyperlink"/>
            <w:noProof/>
          </w:rPr>
          <w:t>Z 06.00 – Hoiuste tagamine (LIAB 7)</w:t>
        </w:r>
        <w:r>
          <w:rPr>
            <w:noProof/>
            <w:webHidden/>
          </w:rPr>
          <w:tab/>
        </w:r>
        <w:r>
          <w:rPr>
            <w:noProof/>
            <w:webHidden/>
          </w:rPr>
          <w:fldChar w:fldCharType="begin"/>
        </w:r>
        <w:r>
          <w:rPr>
            <w:noProof/>
            <w:webHidden/>
          </w:rPr>
          <w:instrText xml:space="preserve"> PAGEREF _Toc208244707 \h </w:instrText>
        </w:r>
        <w:r>
          <w:rPr>
            <w:noProof/>
            <w:webHidden/>
          </w:rPr>
        </w:r>
        <w:r>
          <w:rPr>
            <w:noProof/>
            <w:webHidden/>
          </w:rPr>
          <w:fldChar w:fldCharType="separate"/>
        </w:r>
        <w:r>
          <w:rPr>
            <w:noProof/>
            <w:webHidden/>
          </w:rPr>
          <w:t>29</w:t>
        </w:r>
        <w:r>
          <w:rPr>
            <w:noProof/>
            <w:webHidden/>
          </w:rPr>
          <w:fldChar w:fldCharType="end"/>
        </w:r>
      </w:hyperlink>
    </w:p>
    <w:p w14:paraId="4946DCB9" w14:textId="47F81377" w:rsidR="00C426FE" w:rsidRDefault="00C426FE">
      <w:pPr>
        <w:pStyle w:val="TOC2"/>
        <w:rPr>
          <w:noProof/>
          <w:kern w:val="2"/>
          <w:sz w:val="24"/>
          <w:szCs w:val="24"/>
          <w:lang w:val="en-GB"/>
          <w14:ligatures w14:val="standardContextual"/>
        </w:rPr>
      </w:pPr>
      <w:hyperlink w:anchor="_Toc208244708" w:history="1">
        <w:r w:rsidRPr="00774DFE">
          <w:rPr>
            <w:rStyle w:val="Hyperlink"/>
            <w:noProof/>
          </w:rPr>
          <w:t>II.11</w:t>
        </w:r>
        <w:r>
          <w:rPr>
            <w:noProof/>
            <w:kern w:val="2"/>
            <w:sz w:val="24"/>
            <w:szCs w:val="24"/>
            <w:lang w:val="en-GB"/>
            <w14:ligatures w14:val="standardContextual"/>
          </w:rPr>
          <w:tab/>
        </w:r>
        <w:r w:rsidRPr="00774DFE">
          <w:rPr>
            <w:rStyle w:val="Hyperlink"/>
            <w:noProof/>
          </w:rPr>
          <w:t>Kriitilised funktsioonid ja põhiäriliinid</w:t>
        </w:r>
        <w:r>
          <w:rPr>
            <w:noProof/>
            <w:webHidden/>
          </w:rPr>
          <w:tab/>
        </w:r>
        <w:r>
          <w:rPr>
            <w:noProof/>
            <w:webHidden/>
          </w:rPr>
          <w:fldChar w:fldCharType="begin"/>
        </w:r>
        <w:r>
          <w:rPr>
            <w:noProof/>
            <w:webHidden/>
          </w:rPr>
          <w:instrText xml:space="preserve"> PAGEREF _Toc208244708 \h </w:instrText>
        </w:r>
        <w:r>
          <w:rPr>
            <w:noProof/>
            <w:webHidden/>
          </w:rPr>
        </w:r>
        <w:r>
          <w:rPr>
            <w:noProof/>
            <w:webHidden/>
          </w:rPr>
          <w:fldChar w:fldCharType="separate"/>
        </w:r>
        <w:r>
          <w:rPr>
            <w:noProof/>
            <w:webHidden/>
          </w:rPr>
          <w:t>32</w:t>
        </w:r>
        <w:r>
          <w:rPr>
            <w:noProof/>
            <w:webHidden/>
          </w:rPr>
          <w:fldChar w:fldCharType="end"/>
        </w:r>
      </w:hyperlink>
    </w:p>
    <w:p w14:paraId="3E8E771B" w14:textId="578FC720" w:rsidR="00C426FE" w:rsidRDefault="00C426FE">
      <w:pPr>
        <w:pStyle w:val="TOC2"/>
        <w:rPr>
          <w:noProof/>
          <w:kern w:val="2"/>
          <w:sz w:val="24"/>
          <w:szCs w:val="24"/>
          <w:lang w:val="en-GB"/>
          <w14:ligatures w14:val="standardContextual"/>
        </w:rPr>
      </w:pPr>
      <w:hyperlink w:anchor="_Toc208244709" w:history="1">
        <w:r w:rsidRPr="00774DFE">
          <w:rPr>
            <w:rStyle w:val="Hyperlink"/>
            <w:noProof/>
          </w:rPr>
          <w:t>II.12</w:t>
        </w:r>
        <w:r>
          <w:rPr>
            <w:noProof/>
            <w:kern w:val="2"/>
            <w:sz w:val="24"/>
            <w:szCs w:val="24"/>
            <w:lang w:val="en-GB"/>
            <w14:ligatures w14:val="standardContextual"/>
          </w:rPr>
          <w:tab/>
        </w:r>
        <w:r w:rsidRPr="00774DFE">
          <w:rPr>
            <w:rStyle w:val="Hyperlink"/>
            <w:noProof/>
          </w:rPr>
          <w:t>Z 07.01 – Majanduslike funktsioonide kriitilisuse hinnang (FUNC 1)</w:t>
        </w:r>
        <w:r>
          <w:rPr>
            <w:noProof/>
            <w:webHidden/>
          </w:rPr>
          <w:tab/>
        </w:r>
        <w:r>
          <w:rPr>
            <w:noProof/>
            <w:webHidden/>
          </w:rPr>
          <w:fldChar w:fldCharType="begin"/>
        </w:r>
        <w:r>
          <w:rPr>
            <w:noProof/>
            <w:webHidden/>
          </w:rPr>
          <w:instrText xml:space="preserve"> PAGEREF _Toc208244709 \h </w:instrText>
        </w:r>
        <w:r>
          <w:rPr>
            <w:noProof/>
            <w:webHidden/>
          </w:rPr>
        </w:r>
        <w:r>
          <w:rPr>
            <w:noProof/>
            <w:webHidden/>
          </w:rPr>
          <w:fldChar w:fldCharType="separate"/>
        </w:r>
        <w:r>
          <w:rPr>
            <w:noProof/>
            <w:webHidden/>
          </w:rPr>
          <w:t>34</w:t>
        </w:r>
        <w:r>
          <w:rPr>
            <w:noProof/>
            <w:webHidden/>
          </w:rPr>
          <w:fldChar w:fldCharType="end"/>
        </w:r>
      </w:hyperlink>
    </w:p>
    <w:p w14:paraId="7A7C0EBD" w14:textId="6E3B523E" w:rsidR="00C426FE" w:rsidRDefault="00C426FE">
      <w:pPr>
        <w:pStyle w:val="TOC2"/>
        <w:rPr>
          <w:noProof/>
          <w:kern w:val="2"/>
          <w:sz w:val="24"/>
          <w:szCs w:val="24"/>
          <w:lang w:val="en-GB"/>
          <w14:ligatures w14:val="standardContextual"/>
        </w:rPr>
      </w:pPr>
      <w:hyperlink w:anchor="_Toc208244710" w:history="1">
        <w:r w:rsidRPr="00774DFE">
          <w:rPr>
            <w:rStyle w:val="Hyperlink"/>
            <w:noProof/>
          </w:rPr>
          <w:t>II.13</w:t>
        </w:r>
        <w:r>
          <w:rPr>
            <w:noProof/>
            <w:kern w:val="2"/>
            <w:sz w:val="24"/>
            <w:szCs w:val="24"/>
            <w:lang w:val="en-GB"/>
            <w14:ligatures w14:val="standardContextual"/>
          </w:rPr>
          <w:tab/>
        </w:r>
        <w:r w:rsidRPr="00774DFE">
          <w:rPr>
            <w:rStyle w:val="Hyperlink"/>
            <w:noProof/>
          </w:rPr>
          <w:t>Z 07.01.1 FUNC 1 DEP</w:t>
        </w:r>
        <w:r>
          <w:rPr>
            <w:noProof/>
            <w:webHidden/>
          </w:rPr>
          <w:tab/>
        </w:r>
        <w:r>
          <w:rPr>
            <w:noProof/>
            <w:webHidden/>
          </w:rPr>
          <w:fldChar w:fldCharType="begin"/>
        </w:r>
        <w:r>
          <w:rPr>
            <w:noProof/>
            <w:webHidden/>
          </w:rPr>
          <w:instrText xml:space="preserve"> PAGEREF _Toc208244710 \h </w:instrText>
        </w:r>
        <w:r>
          <w:rPr>
            <w:noProof/>
            <w:webHidden/>
          </w:rPr>
        </w:r>
        <w:r>
          <w:rPr>
            <w:noProof/>
            <w:webHidden/>
          </w:rPr>
          <w:fldChar w:fldCharType="separate"/>
        </w:r>
        <w:r>
          <w:rPr>
            <w:noProof/>
            <w:webHidden/>
          </w:rPr>
          <w:t>37</w:t>
        </w:r>
        <w:r>
          <w:rPr>
            <w:noProof/>
            <w:webHidden/>
          </w:rPr>
          <w:fldChar w:fldCharType="end"/>
        </w:r>
      </w:hyperlink>
    </w:p>
    <w:p w14:paraId="044E50E4" w14:textId="480D2D4C" w:rsidR="00C426FE" w:rsidRDefault="00C426FE">
      <w:pPr>
        <w:pStyle w:val="TOC2"/>
        <w:rPr>
          <w:noProof/>
          <w:kern w:val="2"/>
          <w:sz w:val="24"/>
          <w:szCs w:val="24"/>
          <w:lang w:val="en-GB"/>
          <w14:ligatures w14:val="standardContextual"/>
        </w:rPr>
      </w:pPr>
      <w:hyperlink w:anchor="_Toc208244711" w:history="1">
        <w:r w:rsidRPr="00774DFE">
          <w:rPr>
            <w:rStyle w:val="Hyperlink"/>
            <w:noProof/>
          </w:rPr>
          <w:t>II.14</w:t>
        </w:r>
        <w:r>
          <w:rPr>
            <w:noProof/>
            <w:kern w:val="2"/>
            <w:sz w:val="24"/>
            <w:szCs w:val="24"/>
            <w:lang w:val="en-GB"/>
            <w14:ligatures w14:val="standardContextual"/>
          </w:rPr>
          <w:tab/>
        </w:r>
        <w:r w:rsidRPr="00774DFE">
          <w:rPr>
            <w:rStyle w:val="Hyperlink"/>
            <w:noProof/>
          </w:rPr>
          <w:t>Z 07.01.2 FUNC 1 LEN</w:t>
        </w:r>
        <w:r>
          <w:rPr>
            <w:noProof/>
            <w:webHidden/>
          </w:rPr>
          <w:tab/>
        </w:r>
        <w:r>
          <w:rPr>
            <w:noProof/>
            <w:webHidden/>
          </w:rPr>
          <w:fldChar w:fldCharType="begin"/>
        </w:r>
        <w:r>
          <w:rPr>
            <w:noProof/>
            <w:webHidden/>
          </w:rPr>
          <w:instrText xml:space="preserve"> PAGEREF _Toc208244711 \h </w:instrText>
        </w:r>
        <w:r>
          <w:rPr>
            <w:noProof/>
            <w:webHidden/>
          </w:rPr>
        </w:r>
        <w:r>
          <w:rPr>
            <w:noProof/>
            <w:webHidden/>
          </w:rPr>
          <w:fldChar w:fldCharType="separate"/>
        </w:r>
        <w:r>
          <w:rPr>
            <w:noProof/>
            <w:webHidden/>
          </w:rPr>
          <w:t>42</w:t>
        </w:r>
        <w:r>
          <w:rPr>
            <w:noProof/>
            <w:webHidden/>
          </w:rPr>
          <w:fldChar w:fldCharType="end"/>
        </w:r>
      </w:hyperlink>
    </w:p>
    <w:p w14:paraId="4B81E16A" w14:textId="6E7CA990" w:rsidR="00C426FE" w:rsidRDefault="00C426FE">
      <w:pPr>
        <w:pStyle w:val="TOC2"/>
        <w:rPr>
          <w:noProof/>
          <w:kern w:val="2"/>
          <w:sz w:val="24"/>
          <w:szCs w:val="24"/>
          <w:lang w:val="en-GB"/>
          <w14:ligatures w14:val="standardContextual"/>
        </w:rPr>
      </w:pPr>
      <w:hyperlink w:anchor="_Toc208244712" w:history="1">
        <w:r w:rsidRPr="00774DFE">
          <w:rPr>
            <w:rStyle w:val="Hyperlink"/>
            <w:noProof/>
          </w:rPr>
          <w:t>II.15</w:t>
        </w:r>
        <w:r>
          <w:rPr>
            <w:noProof/>
            <w:kern w:val="2"/>
            <w:sz w:val="24"/>
            <w:szCs w:val="24"/>
            <w:lang w:val="en-GB"/>
            <w14:ligatures w14:val="standardContextual"/>
          </w:rPr>
          <w:tab/>
        </w:r>
        <w:r w:rsidRPr="00774DFE">
          <w:rPr>
            <w:rStyle w:val="Hyperlink"/>
            <w:noProof/>
          </w:rPr>
          <w:t>Z 07.01.3 FUNC 1 PALK</w:t>
        </w:r>
        <w:r>
          <w:rPr>
            <w:noProof/>
            <w:webHidden/>
          </w:rPr>
          <w:tab/>
        </w:r>
        <w:r>
          <w:rPr>
            <w:noProof/>
            <w:webHidden/>
          </w:rPr>
          <w:fldChar w:fldCharType="begin"/>
        </w:r>
        <w:r>
          <w:rPr>
            <w:noProof/>
            <w:webHidden/>
          </w:rPr>
          <w:instrText xml:space="preserve"> PAGEREF _Toc208244712 \h </w:instrText>
        </w:r>
        <w:r>
          <w:rPr>
            <w:noProof/>
            <w:webHidden/>
          </w:rPr>
        </w:r>
        <w:r>
          <w:rPr>
            <w:noProof/>
            <w:webHidden/>
          </w:rPr>
          <w:fldChar w:fldCharType="separate"/>
        </w:r>
        <w:r>
          <w:rPr>
            <w:noProof/>
            <w:webHidden/>
          </w:rPr>
          <w:t>47</w:t>
        </w:r>
        <w:r>
          <w:rPr>
            <w:noProof/>
            <w:webHidden/>
          </w:rPr>
          <w:fldChar w:fldCharType="end"/>
        </w:r>
      </w:hyperlink>
    </w:p>
    <w:p w14:paraId="50B18E40" w14:textId="7768190B" w:rsidR="00C426FE" w:rsidRDefault="00C426FE">
      <w:pPr>
        <w:pStyle w:val="TOC2"/>
        <w:rPr>
          <w:noProof/>
          <w:kern w:val="2"/>
          <w:sz w:val="24"/>
          <w:szCs w:val="24"/>
          <w:lang w:val="en-GB"/>
          <w14:ligatures w14:val="standardContextual"/>
        </w:rPr>
      </w:pPr>
      <w:hyperlink w:anchor="_Toc208244713" w:history="1">
        <w:r w:rsidRPr="00774DFE">
          <w:rPr>
            <w:rStyle w:val="Hyperlink"/>
            <w:noProof/>
          </w:rPr>
          <w:t>II.13.</w:t>
        </w:r>
        <w:r>
          <w:rPr>
            <w:noProof/>
            <w:kern w:val="2"/>
            <w:sz w:val="24"/>
            <w:szCs w:val="24"/>
            <w:lang w:val="en-GB"/>
            <w14:ligatures w14:val="standardContextual"/>
          </w:rPr>
          <w:tab/>
        </w:r>
        <w:r w:rsidRPr="00774DFE">
          <w:rPr>
            <w:rStyle w:val="Hyperlink"/>
            <w:noProof/>
          </w:rPr>
          <w:t>Z 07.01.4 FUNC 1 CM</w:t>
        </w:r>
        <w:r>
          <w:rPr>
            <w:noProof/>
            <w:webHidden/>
          </w:rPr>
          <w:tab/>
        </w:r>
        <w:r>
          <w:rPr>
            <w:noProof/>
            <w:webHidden/>
          </w:rPr>
          <w:fldChar w:fldCharType="begin"/>
        </w:r>
        <w:r>
          <w:rPr>
            <w:noProof/>
            <w:webHidden/>
          </w:rPr>
          <w:instrText xml:space="preserve"> PAGEREF _Toc208244713 \h </w:instrText>
        </w:r>
        <w:r>
          <w:rPr>
            <w:noProof/>
            <w:webHidden/>
          </w:rPr>
        </w:r>
        <w:r>
          <w:rPr>
            <w:noProof/>
            <w:webHidden/>
          </w:rPr>
          <w:fldChar w:fldCharType="separate"/>
        </w:r>
        <w:r>
          <w:rPr>
            <w:noProof/>
            <w:webHidden/>
          </w:rPr>
          <w:t>53</w:t>
        </w:r>
        <w:r>
          <w:rPr>
            <w:noProof/>
            <w:webHidden/>
          </w:rPr>
          <w:fldChar w:fldCharType="end"/>
        </w:r>
      </w:hyperlink>
    </w:p>
    <w:p w14:paraId="46AB18EC" w14:textId="5CDF94FF" w:rsidR="00C426FE" w:rsidRDefault="00C426FE">
      <w:pPr>
        <w:pStyle w:val="TOC2"/>
        <w:rPr>
          <w:noProof/>
          <w:kern w:val="2"/>
          <w:sz w:val="24"/>
          <w:szCs w:val="24"/>
          <w:lang w:val="en-GB"/>
          <w14:ligatures w14:val="standardContextual"/>
        </w:rPr>
      </w:pPr>
      <w:hyperlink w:anchor="_Toc208244714" w:history="1">
        <w:r w:rsidRPr="00774DFE">
          <w:rPr>
            <w:rStyle w:val="Hyperlink"/>
            <w:noProof/>
          </w:rPr>
          <w:t>II.13.</w:t>
        </w:r>
        <w:r>
          <w:rPr>
            <w:noProof/>
            <w:kern w:val="2"/>
            <w:sz w:val="24"/>
            <w:szCs w:val="24"/>
            <w:lang w:val="en-GB"/>
            <w14:ligatures w14:val="standardContextual"/>
          </w:rPr>
          <w:tab/>
        </w:r>
        <w:r w:rsidRPr="00774DFE">
          <w:rPr>
            <w:rStyle w:val="Hyperlink"/>
            <w:noProof/>
          </w:rPr>
          <w:t>Z 07.01.5 FUNC 1 WF</w:t>
        </w:r>
        <w:r>
          <w:rPr>
            <w:noProof/>
            <w:webHidden/>
          </w:rPr>
          <w:tab/>
        </w:r>
        <w:r>
          <w:rPr>
            <w:noProof/>
            <w:webHidden/>
          </w:rPr>
          <w:fldChar w:fldCharType="begin"/>
        </w:r>
        <w:r>
          <w:rPr>
            <w:noProof/>
            <w:webHidden/>
          </w:rPr>
          <w:instrText xml:space="preserve"> PAGEREF _Toc208244714 \h </w:instrText>
        </w:r>
        <w:r>
          <w:rPr>
            <w:noProof/>
            <w:webHidden/>
          </w:rPr>
        </w:r>
        <w:r>
          <w:rPr>
            <w:noProof/>
            <w:webHidden/>
          </w:rPr>
          <w:fldChar w:fldCharType="separate"/>
        </w:r>
        <w:r>
          <w:rPr>
            <w:noProof/>
            <w:webHidden/>
          </w:rPr>
          <w:t>58</w:t>
        </w:r>
        <w:r>
          <w:rPr>
            <w:noProof/>
            <w:webHidden/>
          </w:rPr>
          <w:fldChar w:fldCharType="end"/>
        </w:r>
      </w:hyperlink>
    </w:p>
    <w:p w14:paraId="2CE7F040" w14:textId="7AE086B6" w:rsidR="00C426FE" w:rsidRDefault="00C426FE">
      <w:pPr>
        <w:pStyle w:val="TOC2"/>
        <w:rPr>
          <w:noProof/>
          <w:kern w:val="2"/>
          <w:sz w:val="24"/>
          <w:szCs w:val="24"/>
          <w:lang w:val="en-GB"/>
          <w14:ligatures w14:val="standardContextual"/>
        </w:rPr>
      </w:pPr>
      <w:hyperlink w:anchor="_Toc208244715" w:history="1">
        <w:r w:rsidRPr="00774DFE">
          <w:rPr>
            <w:rStyle w:val="Hyperlink"/>
            <w:noProof/>
          </w:rPr>
          <w:t>II.16</w:t>
        </w:r>
        <w:r>
          <w:rPr>
            <w:noProof/>
            <w:kern w:val="2"/>
            <w:sz w:val="24"/>
            <w:szCs w:val="24"/>
            <w:lang w:val="en-GB"/>
            <w14:ligatures w14:val="standardContextual"/>
          </w:rPr>
          <w:tab/>
        </w:r>
        <w:r w:rsidRPr="00774DFE">
          <w:rPr>
            <w:rStyle w:val="Hyperlink"/>
            <w:noProof/>
          </w:rPr>
          <w:t>Z 07.02 – Majandusfunktsioonide kaardistus juriidiliste isikute järgi (FUNC 2)</w:t>
        </w:r>
        <w:r>
          <w:rPr>
            <w:noProof/>
            <w:webHidden/>
          </w:rPr>
          <w:tab/>
        </w:r>
        <w:r>
          <w:rPr>
            <w:noProof/>
            <w:webHidden/>
          </w:rPr>
          <w:fldChar w:fldCharType="begin"/>
        </w:r>
        <w:r>
          <w:rPr>
            <w:noProof/>
            <w:webHidden/>
          </w:rPr>
          <w:instrText xml:space="preserve"> PAGEREF _Toc208244715 \h </w:instrText>
        </w:r>
        <w:r>
          <w:rPr>
            <w:noProof/>
            <w:webHidden/>
          </w:rPr>
        </w:r>
        <w:r>
          <w:rPr>
            <w:noProof/>
            <w:webHidden/>
          </w:rPr>
          <w:fldChar w:fldCharType="separate"/>
        </w:r>
        <w:r>
          <w:rPr>
            <w:noProof/>
            <w:webHidden/>
          </w:rPr>
          <w:t>62</w:t>
        </w:r>
        <w:r>
          <w:rPr>
            <w:noProof/>
            <w:webHidden/>
          </w:rPr>
          <w:fldChar w:fldCharType="end"/>
        </w:r>
      </w:hyperlink>
    </w:p>
    <w:p w14:paraId="58F88AE9" w14:textId="2856168F" w:rsidR="00C426FE" w:rsidRDefault="00C426FE">
      <w:pPr>
        <w:pStyle w:val="TOC2"/>
        <w:rPr>
          <w:noProof/>
          <w:kern w:val="2"/>
          <w:sz w:val="24"/>
          <w:szCs w:val="24"/>
          <w:lang w:val="en-GB"/>
          <w14:ligatures w14:val="standardContextual"/>
        </w:rPr>
      </w:pPr>
      <w:hyperlink w:anchor="_Toc208244716" w:history="1">
        <w:r w:rsidRPr="00774DFE">
          <w:rPr>
            <w:rStyle w:val="Hyperlink"/>
            <w:noProof/>
          </w:rPr>
          <w:t>II.17</w:t>
        </w:r>
        <w:r>
          <w:rPr>
            <w:noProof/>
            <w:kern w:val="2"/>
            <w:sz w:val="24"/>
            <w:szCs w:val="24"/>
            <w:lang w:val="en-GB"/>
            <w14:ligatures w14:val="standardContextual"/>
          </w:rPr>
          <w:tab/>
        </w:r>
        <w:r w:rsidRPr="00774DFE">
          <w:rPr>
            <w:rStyle w:val="Hyperlink"/>
            <w:noProof/>
          </w:rPr>
          <w:t>Z 07.03 – Põhiäriliinide kaardistus juriidiliste isikute järgi (FUNC 3)</w:t>
        </w:r>
        <w:r>
          <w:rPr>
            <w:noProof/>
            <w:webHidden/>
          </w:rPr>
          <w:tab/>
        </w:r>
        <w:r>
          <w:rPr>
            <w:noProof/>
            <w:webHidden/>
          </w:rPr>
          <w:fldChar w:fldCharType="begin"/>
        </w:r>
        <w:r>
          <w:rPr>
            <w:noProof/>
            <w:webHidden/>
          </w:rPr>
          <w:instrText xml:space="preserve"> PAGEREF _Toc208244716 \h </w:instrText>
        </w:r>
        <w:r>
          <w:rPr>
            <w:noProof/>
            <w:webHidden/>
          </w:rPr>
        </w:r>
        <w:r>
          <w:rPr>
            <w:noProof/>
            <w:webHidden/>
          </w:rPr>
          <w:fldChar w:fldCharType="separate"/>
        </w:r>
        <w:r>
          <w:rPr>
            <w:noProof/>
            <w:webHidden/>
          </w:rPr>
          <w:t>63</w:t>
        </w:r>
        <w:r>
          <w:rPr>
            <w:noProof/>
            <w:webHidden/>
          </w:rPr>
          <w:fldChar w:fldCharType="end"/>
        </w:r>
      </w:hyperlink>
    </w:p>
    <w:p w14:paraId="51F5E74F" w14:textId="2CEAB700" w:rsidR="00C426FE" w:rsidRDefault="00C426FE">
      <w:pPr>
        <w:pStyle w:val="TOC2"/>
        <w:rPr>
          <w:noProof/>
          <w:kern w:val="2"/>
          <w:sz w:val="24"/>
          <w:szCs w:val="24"/>
          <w:lang w:val="en-GB"/>
          <w14:ligatures w14:val="standardContextual"/>
        </w:rPr>
      </w:pPr>
      <w:hyperlink w:anchor="_Toc208244717" w:history="1">
        <w:r w:rsidRPr="00774DFE">
          <w:rPr>
            <w:rStyle w:val="Hyperlink"/>
            <w:noProof/>
          </w:rPr>
          <w:t>II.18</w:t>
        </w:r>
        <w:r>
          <w:rPr>
            <w:noProof/>
            <w:kern w:val="2"/>
            <w:sz w:val="24"/>
            <w:szCs w:val="24"/>
            <w:lang w:val="en-GB"/>
            <w14:ligatures w14:val="standardContextual"/>
          </w:rPr>
          <w:tab/>
        </w:r>
        <w:r w:rsidRPr="00774DFE">
          <w:rPr>
            <w:rStyle w:val="Hyperlink"/>
            <w:noProof/>
          </w:rPr>
          <w:t>Z 07.04 – Majanduslike funktsioonide kaardistus põhiäriliinide järgi (FUNC 4)</w:t>
        </w:r>
        <w:r>
          <w:rPr>
            <w:noProof/>
            <w:webHidden/>
          </w:rPr>
          <w:tab/>
        </w:r>
        <w:r>
          <w:rPr>
            <w:noProof/>
            <w:webHidden/>
          </w:rPr>
          <w:fldChar w:fldCharType="begin"/>
        </w:r>
        <w:r>
          <w:rPr>
            <w:noProof/>
            <w:webHidden/>
          </w:rPr>
          <w:instrText xml:space="preserve"> PAGEREF _Toc208244717 \h </w:instrText>
        </w:r>
        <w:r>
          <w:rPr>
            <w:noProof/>
            <w:webHidden/>
          </w:rPr>
        </w:r>
        <w:r>
          <w:rPr>
            <w:noProof/>
            <w:webHidden/>
          </w:rPr>
          <w:fldChar w:fldCharType="separate"/>
        </w:r>
        <w:r>
          <w:rPr>
            <w:noProof/>
            <w:webHidden/>
          </w:rPr>
          <w:t>64</w:t>
        </w:r>
        <w:r>
          <w:rPr>
            <w:noProof/>
            <w:webHidden/>
          </w:rPr>
          <w:fldChar w:fldCharType="end"/>
        </w:r>
      </w:hyperlink>
    </w:p>
    <w:p w14:paraId="61B7934B" w14:textId="6D58AEF0" w:rsidR="00C426FE" w:rsidRDefault="00C426FE">
      <w:pPr>
        <w:pStyle w:val="TOC2"/>
        <w:rPr>
          <w:noProof/>
          <w:kern w:val="2"/>
          <w:sz w:val="24"/>
          <w:szCs w:val="24"/>
          <w:lang w:val="en-GB"/>
          <w14:ligatures w14:val="standardContextual"/>
        </w:rPr>
      </w:pPr>
      <w:hyperlink w:anchor="_Toc208244718" w:history="1">
        <w:r w:rsidRPr="00774DFE">
          <w:rPr>
            <w:rStyle w:val="Hyperlink"/>
            <w:noProof/>
          </w:rPr>
          <w:t>II.19</w:t>
        </w:r>
        <w:r>
          <w:rPr>
            <w:noProof/>
            <w:kern w:val="2"/>
            <w:sz w:val="24"/>
            <w:szCs w:val="24"/>
            <w:lang w:val="en-GB"/>
            <w14:ligatures w14:val="standardContextual"/>
          </w:rPr>
          <w:tab/>
        </w:r>
        <w:r w:rsidRPr="00774DFE">
          <w:rPr>
            <w:rStyle w:val="Hyperlink"/>
            <w:noProof/>
          </w:rPr>
          <w:t>Asjaomased teenused</w:t>
        </w:r>
        <w:r>
          <w:rPr>
            <w:noProof/>
            <w:webHidden/>
          </w:rPr>
          <w:tab/>
        </w:r>
        <w:r>
          <w:rPr>
            <w:noProof/>
            <w:webHidden/>
          </w:rPr>
          <w:fldChar w:fldCharType="begin"/>
        </w:r>
        <w:r>
          <w:rPr>
            <w:noProof/>
            <w:webHidden/>
          </w:rPr>
          <w:instrText xml:space="preserve"> PAGEREF _Toc208244718 \h </w:instrText>
        </w:r>
        <w:r>
          <w:rPr>
            <w:noProof/>
            <w:webHidden/>
          </w:rPr>
        </w:r>
        <w:r>
          <w:rPr>
            <w:noProof/>
            <w:webHidden/>
          </w:rPr>
          <w:fldChar w:fldCharType="separate"/>
        </w:r>
        <w:r>
          <w:rPr>
            <w:noProof/>
            <w:webHidden/>
          </w:rPr>
          <w:t>65</w:t>
        </w:r>
        <w:r>
          <w:rPr>
            <w:noProof/>
            <w:webHidden/>
          </w:rPr>
          <w:fldChar w:fldCharType="end"/>
        </w:r>
      </w:hyperlink>
    </w:p>
    <w:p w14:paraId="5A9A9D07" w14:textId="656409F9" w:rsidR="00C426FE" w:rsidRDefault="00C426FE">
      <w:pPr>
        <w:pStyle w:val="TOC2"/>
        <w:rPr>
          <w:noProof/>
          <w:kern w:val="2"/>
          <w:sz w:val="24"/>
          <w:szCs w:val="24"/>
          <w:lang w:val="en-GB"/>
          <w14:ligatures w14:val="standardContextual"/>
        </w:rPr>
      </w:pPr>
      <w:hyperlink w:anchor="_Toc208244719" w:history="1">
        <w:r w:rsidRPr="00774DFE">
          <w:rPr>
            <w:rStyle w:val="Hyperlink"/>
            <w:rFonts w:eastAsia="Calibri"/>
            <w:noProof/>
          </w:rPr>
          <w:t>II.20</w:t>
        </w:r>
        <w:r>
          <w:rPr>
            <w:noProof/>
            <w:kern w:val="2"/>
            <w:sz w:val="24"/>
            <w:szCs w:val="24"/>
            <w:lang w:val="en-GB"/>
            <w14:ligatures w14:val="standardContextual"/>
          </w:rPr>
          <w:tab/>
        </w:r>
        <w:r w:rsidRPr="00774DFE">
          <w:rPr>
            <w:rStyle w:val="Hyperlink"/>
            <w:noProof/>
          </w:rPr>
          <w:t>Z 08.01 – Vajalikud teenused (SERV 1)</w:t>
        </w:r>
        <w:r>
          <w:rPr>
            <w:noProof/>
            <w:webHidden/>
          </w:rPr>
          <w:tab/>
        </w:r>
        <w:r>
          <w:rPr>
            <w:noProof/>
            <w:webHidden/>
          </w:rPr>
          <w:fldChar w:fldCharType="begin"/>
        </w:r>
        <w:r>
          <w:rPr>
            <w:noProof/>
            <w:webHidden/>
          </w:rPr>
          <w:instrText xml:space="preserve"> PAGEREF _Toc208244719 \h </w:instrText>
        </w:r>
        <w:r>
          <w:rPr>
            <w:noProof/>
            <w:webHidden/>
          </w:rPr>
        </w:r>
        <w:r>
          <w:rPr>
            <w:noProof/>
            <w:webHidden/>
          </w:rPr>
          <w:fldChar w:fldCharType="separate"/>
        </w:r>
        <w:r>
          <w:rPr>
            <w:noProof/>
            <w:webHidden/>
          </w:rPr>
          <w:t>65</w:t>
        </w:r>
        <w:r>
          <w:rPr>
            <w:noProof/>
            <w:webHidden/>
          </w:rPr>
          <w:fldChar w:fldCharType="end"/>
        </w:r>
      </w:hyperlink>
    </w:p>
    <w:p w14:paraId="78870E40" w14:textId="1E63E9C3" w:rsidR="00C426FE" w:rsidRDefault="00C426FE">
      <w:pPr>
        <w:pStyle w:val="TOC2"/>
        <w:rPr>
          <w:noProof/>
          <w:kern w:val="2"/>
          <w:sz w:val="24"/>
          <w:szCs w:val="24"/>
          <w:lang w:val="en-GB"/>
          <w14:ligatures w14:val="standardContextual"/>
        </w:rPr>
      </w:pPr>
      <w:hyperlink w:anchor="_Toc208244720" w:history="1">
        <w:r w:rsidRPr="00774DFE">
          <w:rPr>
            <w:rStyle w:val="Hyperlink"/>
            <w:noProof/>
          </w:rPr>
          <w:t>II.21</w:t>
        </w:r>
        <w:r>
          <w:rPr>
            <w:noProof/>
            <w:kern w:val="2"/>
            <w:sz w:val="24"/>
            <w:szCs w:val="24"/>
            <w:lang w:val="en-GB"/>
            <w14:ligatures w14:val="standardContextual"/>
          </w:rPr>
          <w:tab/>
        </w:r>
        <w:r w:rsidRPr="00774DFE">
          <w:rPr>
            <w:rStyle w:val="Hyperlink"/>
            <w:noProof/>
          </w:rPr>
          <w:t>Z 08.02 – Asjakohased teenused – Operatiivvarade kaardistamine (SERV 2)</w:t>
        </w:r>
        <w:r>
          <w:rPr>
            <w:noProof/>
            <w:webHidden/>
          </w:rPr>
          <w:tab/>
        </w:r>
        <w:r>
          <w:rPr>
            <w:noProof/>
            <w:webHidden/>
          </w:rPr>
          <w:fldChar w:fldCharType="begin"/>
        </w:r>
        <w:r>
          <w:rPr>
            <w:noProof/>
            <w:webHidden/>
          </w:rPr>
          <w:instrText xml:space="preserve"> PAGEREF _Toc208244720 \h </w:instrText>
        </w:r>
        <w:r>
          <w:rPr>
            <w:noProof/>
            <w:webHidden/>
          </w:rPr>
        </w:r>
        <w:r>
          <w:rPr>
            <w:noProof/>
            <w:webHidden/>
          </w:rPr>
          <w:fldChar w:fldCharType="separate"/>
        </w:r>
        <w:r>
          <w:rPr>
            <w:noProof/>
            <w:webHidden/>
          </w:rPr>
          <w:t>71</w:t>
        </w:r>
        <w:r>
          <w:rPr>
            <w:noProof/>
            <w:webHidden/>
          </w:rPr>
          <w:fldChar w:fldCharType="end"/>
        </w:r>
      </w:hyperlink>
    </w:p>
    <w:p w14:paraId="703A9EFD" w14:textId="2C7BB7F0" w:rsidR="00C426FE" w:rsidRDefault="00C426FE">
      <w:pPr>
        <w:pStyle w:val="TOC2"/>
        <w:rPr>
          <w:noProof/>
          <w:kern w:val="2"/>
          <w:sz w:val="24"/>
          <w:szCs w:val="24"/>
          <w:lang w:val="en-GB"/>
          <w14:ligatures w14:val="standardContextual"/>
        </w:rPr>
      </w:pPr>
      <w:hyperlink w:anchor="_Toc208244721" w:history="1">
        <w:r w:rsidRPr="00774DFE">
          <w:rPr>
            <w:rStyle w:val="Hyperlink"/>
            <w:rFonts w:eastAsia="Calibri"/>
            <w:noProof/>
          </w:rPr>
          <w:t>II.22</w:t>
        </w:r>
        <w:r>
          <w:rPr>
            <w:noProof/>
            <w:kern w:val="2"/>
            <w:sz w:val="24"/>
            <w:szCs w:val="24"/>
            <w:lang w:val="en-GB"/>
            <w14:ligatures w14:val="standardContextual"/>
          </w:rPr>
          <w:tab/>
        </w:r>
        <w:r w:rsidRPr="00774DFE">
          <w:rPr>
            <w:rStyle w:val="Hyperlink"/>
            <w:noProof/>
          </w:rPr>
          <w:t>Z 08.03 – Asjakohased teenused – rollide kaardistamine (SERV 3)</w:t>
        </w:r>
        <w:r>
          <w:rPr>
            <w:noProof/>
            <w:webHidden/>
          </w:rPr>
          <w:tab/>
        </w:r>
        <w:r>
          <w:rPr>
            <w:noProof/>
            <w:webHidden/>
          </w:rPr>
          <w:fldChar w:fldCharType="begin"/>
        </w:r>
        <w:r>
          <w:rPr>
            <w:noProof/>
            <w:webHidden/>
          </w:rPr>
          <w:instrText xml:space="preserve"> PAGEREF _Toc208244721 \h </w:instrText>
        </w:r>
        <w:r>
          <w:rPr>
            <w:noProof/>
            <w:webHidden/>
          </w:rPr>
        </w:r>
        <w:r>
          <w:rPr>
            <w:noProof/>
            <w:webHidden/>
          </w:rPr>
          <w:fldChar w:fldCharType="separate"/>
        </w:r>
        <w:r>
          <w:rPr>
            <w:noProof/>
            <w:webHidden/>
          </w:rPr>
          <w:t>74</w:t>
        </w:r>
        <w:r>
          <w:rPr>
            <w:noProof/>
            <w:webHidden/>
          </w:rPr>
          <w:fldChar w:fldCharType="end"/>
        </w:r>
      </w:hyperlink>
    </w:p>
    <w:p w14:paraId="13F245ED" w14:textId="06DF7C4A" w:rsidR="00C426FE" w:rsidRDefault="00C426FE">
      <w:pPr>
        <w:pStyle w:val="TOC2"/>
        <w:rPr>
          <w:noProof/>
          <w:kern w:val="2"/>
          <w:sz w:val="24"/>
          <w:szCs w:val="24"/>
          <w:lang w:val="en-GB"/>
          <w14:ligatures w14:val="standardContextual"/>
        </w:rPr>
      </w:pPr>
      <w:hyperlink w:anchor="_Toc208244722" w:history="1">
        <w:r w:rsidRPr="00774DFE">
          <w:rPr>
            <w:rStyle w:val="Hyperlink"/>
            <w:rFonts w:eastAsia="Calibri"/>
            <w:noProof/>
          </w:rPr>
          <w:t>II.23</w:t>
        </w:r>
        <w:r>
          <w:rPr>
            <w:noProof/>
            <w:kern w:val="2"/>
            <w:sz w:val="24"/>
            <w:szCs w:val="24"/>
            <w:lang w:val="en-GB"/>
            <w14:ligatures w14:val="standardContextual"/>
          </w:rPr>
          <w:tab/>
        </w:r>
        <w:r w:rsidRPr="00774DFE">
          <w:rPr>
            <w:rStyle w:val="Hyperlink"/>
            <w:noProof/>
          </w:rPr>
          <w:t>Z 08.04 – Kriitilised teenused – kaardistamine kriitiliste funktsioonidega (SERV 4)</w:t>
        </w:r>
        <w:r>
          <w:rPr>
            <w:noProof/>
            <w:webHidden/>
          </w:rPr>
          <w:tab/>
        </w:r>
        <w:r>
          <w:rPr>
            <w:noProof/>
            <w:webHidden/>
          </w:rPr>
          <w:fldChar w:fldCharType="begin"/>
        </w:r>
        <w:r>
          <w:rPr>
            <w:noProof/>
            <w:webHidden/>
          </w:rPr>
          <w:instrText xml:space="preserve"> PAGEREF _Toc208244722 \h </w:instrText>
        </w:r>
        <w:r>
          <w:rPr>
            <w:noProof/>
            <w:webHidden/>
          </w:rPr>
        </w:r>
        <w:r>
          <w:rPr>
            <w:noProof/>
            <w:webHidden/>
          </w:rPr>
          <w:fldChar w:fldCharType="separate"/>
        </w:r>
        <w:r>
          <w:rPr>
            <w:noProof/>
            <w:webHidden/>
          </w:rPr>
          <w:t>75</w:t>
        </w:r>
        <w:r>
          <w:rPr>
            <w:noProof/>
            <w:webHidden/>
          </w:rPr>
          <w:fldChar w:fldCharType="end"/>
        </w:r>
      </w:hyperlink>
    </w:p>
    <w:p w14:paraId="50714BDF" w14:textId="61102C7E" w:rsidR="00C426FE" w:rsidRDefault="00C426FE">
      <w:pPr>
        <w:pStyle w:val="TOC2"/>
        <w:rPr>
          <w:noProof/>
          <w:kern w:val="2"/>
          <w:sz w:val="24"/>
          <w:szCs w:val="24"/>
          <w:lang w:val="en-GB"/>
          <w14:ligatures w14:val="standardContextual"/>
        </w:rPr>
      </w:pPr>
      <w:hyperlink w:anchor="_Toc208244723" w:history="1">
        <w:r w:rsidRPr="00774DFE">
          <w:rPr>
            <w:rStyle w:val="Hyperlink"/>
            <w:noProof/>
          </w:rPr>
          <w:t>Üldised juhised</w:t>
        </w:r>
        <w:r>
          <w:rPr>
            <w:noProof/>
            <w:webHidden/>
          </w:rPr>
          <w:tab/>
        </w:r>
        <w:r>
          <w:rPr>
            <w:noProof/>
            <w:webHidden/>
          </w:rPr>
          <w:fldChar w:fldCharType="begin"/>
        </w:r>
        <w:r>
          <w:rPr>
            <w:noProof/>
            <w:webHidden/>
          </w:rPr>
          <w:instrText xml:space="preserve"> PAGEREF _Toc208244723 \h </w:instrText>
        </w:r>
        <w:r>
          <w:rPr>
            <w:noProof/>
            <w:webHidden/>
          </w:rPr>
        </w:r>
        <w:r>
          <w:rPr>
            <w:noProof/>
            <w:webHidden/>
          </w:rPr>
          <w:fldChar w:fldCharType="separate"/>
        </w:r>
        <w:r>
          <w:rPr>
            <w:noProof/>
            <w:webHidden/>
          </w:rPr>
          <w:t>75</w:t>
        </w:r>
        <w:r>
          <w:rPr>
            <w:noProof/>
            <w:webHidden/>
          </w:rPr>
          <w:fldChar w:fldCharType="end"/>
        </w:r>
      </w:hyperlink>
    </w:p>
    <w:p w14:paraId="25787B63" w14:textId="26314CFC" w:rsidR="00C426FE" w:rsidRDefault="00C426FE">
      <w:pPr>
        <w:pStyle w:val="TOC2"/>
        <w:rPr>
          <w:noProof/>
          <w:kern w:val="2"/>
          <w:sz w:val="24"/>
          <w:szCs w:val="24"/>
          <w:lang w:val="en-GB"/>
          <w14:ligatures w14:val="standardContextual"/>
        </w:rPr>
      </w:pPr>
      <w:hyperlink w:anchor="_Toc208244724" w:history="1">
        <w:r w:rsidRPr="00774DFE">
          <w:rPr>
            <w:rStyle w:val="Hyperlink"/>
            <w:rFonts w:eastAsia="Calibri"/>
            <w:noProof/>
          </w:rPr>
          <w:t>II.24</w:t>
        </w:r>
        <w:r>
          <w:rPr>
            <w:noProof/>
            <w:kern w:val="2"/>
            <w:sz w:val="24"/>
            <w:szCs w:val="24"/>
            <w:lang w:val="en-GB"/>
            <w14:ligatures w14:val="standardContextual"/>
          </w:rPr>
          <w:tab/>
        </w:r>
        <w:r w:rsidRPr="00774DFE">
          <w:rPr>
            <w:rStyle w:val="Hyperlink"/>
            <w:noProof/>
          </w:rPr>
          <w:t>Z 08.05 – Olulised teenused – kaardistamine põhiäriliinidega (SERV 5)</w:t>
        </w:r>
        <w:r>
          <w:rPr>
            <w:noProof/>
            <w:webHidden/>
          </w:rPr>
          <w:tab/>
        </w:r>
        <w:r>
          <w:rPr>
            <w:noProof/>
            <w:webHidden/>
          </w:rPr>
          <w:fldChar w:fldCharType="begin"/>
        </w:r>
        <w:r>
          <w:rPr>
            <w:noProof/>
            <w:webHidden/>
          </w:rPr>
          <w:instrText xml:space="preserve"> PAGEREF _Toc208244724 \h </w:instrText>
        </w:r>
        <w:r>
          <w:rPr>
            <w:noProof/>
            <w:webHidden/>
          </w:rPr>
        </w:r>
        <w:r>
          <w:rPr>
            <w:noProof/>
            <w:webHidden/>
          </w:rPr>
          <w:fldChar w:fldCharType="separate"/>
        </w:r>
        <w:r>
          <w:rPr>
            <w:noProof/>
            <w:webHidden/>
          </w:rPr>
          <w:t>76</w:t>
        </w:r>
        <w:r>
          <w:rPr>
            <w:noProof/>
            <w:webHidden/>
          </w:rPr>
          <w:fldChar w:fldCharType="end"/>
        </w:r>
      </w:hyperlink>
    </w:p>
    <w:p w14:paraId="1A22427C" w14:textId="122DC437" w:rsidR="00C426FE" w:rsidRDefault="00C426FE">
      <w:pPr>
        <w:pStyle w:val="TOC2"/>
        <w:rPr>
          <w:noProof/>
          <w:kern w:val="2"/>
          <w:sz w:val="24"/>
          <w:szCs w:val="24"/>
          <w:lang w:val="en-GB"/>
          <w14:ligatures w14:val="standardContextual"/>
        </w:rPr>
      </w:pPr>
      <w:hyperlink w:anchor="_Toc208244725" w:history="1">
        <w:r w:rsidRPr="00774DFE">
          <w:rPr>
            <w:rStyle w:val="Hyperlink"/>
            <w:noProof/>
          </w:rPr>
          <w:t>II.25</w:t>
        </w:r>
        <w:r>
          <w:rPr>
            <w:noProof/>
            <w:kern w:val="2"/>
            <w:sz w:val="24"/>
            <w:szCs w:val="24"/>
            <w:lang w:val="en-GB"/>
            <w14:ligatures w14:val="standardContextual"/>
          </w:rPr>
          <w:tab/>
        </w:r>
        <w:r w:rsidRPr="00774DFE">
          <w:rPr>
            <w:rStyle w:val="Hyperlink"/>
            <w:noProof/>
          </w:rPr>
          <w:t>Finantsturutaristu teenused</w:t>
        </w:r>
        <w:r>
          <w:rPr>
            <w:noProof/>
            <w:webHidden/>
          </w:rPr>
          <w:tab/>
        </w:r>
        <w:r>
          <w:rPr>
            <w:noProof/>
            <w:webHidden/>
          </w:rPr>
          <w:fldChar w:fldCharType="begin"/>
        </w:r>
        <w:r>
          <w:rPr>
            <w:noProof/>
            <w:webHidden/>
          </w:rPr>
          <w:instrText xml:space="preserve"> PAGEREF _Toc208244725 \h </w:instrText>
        </w:r>
        <w:r>
          <w:rPr>
            <w:noProof/>
            <w:webHidden/>
          </w:rPr>
        </w:r>
        <w:r>
          <w:rPr>
            <w:noProof/>
            <w:webHidden/>
          </w:rPr>
          <w:fldChar w:fldCharType="separate"/>
        </w:r>
        <w:r>
          <w:rPr>
            <w:noProof/>
            <w:webHidden/>
          </w:rPr>
          <w:t>77</w:t>
        </w:r>
        <w:r>
          <w:rPr>
            <w:noProof/>
            <w:webHidden/>
          </w:rPr>
          <w:fldChar w:fldCharType="end"/>
        </w:r>
      </w:hyperlink>
    </w:p>
    <w:p w14:paraId="2F5D4765" w14:textId="5853D47C" w:rsidR="00C426FE" w:rsidRDefault="00C426FE">
      <w:pPr>
        <w:pStyle w:val="TOC2"/>
        <w:rPr>
          <w:noProof/>
          <w:kern w:val="2"/>
          <w:sz w:val="24"/>
          <w:szCs w:val="24"/>
          <w:lang w:val="en-GB"/>
          <w14:ligatures w14:val="standardContextual"/>
        </w:rPr>
      </w:pPr>
      <w:hyperlink w:anchor="_Toc208244726" w:history="1">
        <w:r w:rsidRPr="00774DFE">
          <w:rPr>
            <w:rStyle w:val="Hyperlink"/>
            <w:noProof/>
          </w:rPr>
          <w:t>II.26</w:t>
        </w:r>
        <w:r>
          <w:rPr>
            <w:noProof/>
            <w:kern w:val="2"/>
            <w:sz w:val="24"/>
            <w:szCs w:val="24"/>
            <w:lang w:val="en-GB"/>
            <w14:ligatures w14:val="standardContextual"/>
          </w:rPr>
          <w:tab/>
        </w:r>
        <w:r w:rsidRPr="00774DFE">
          <w:rPr>
            <w:rStyle w:val="Hyperlink"/>
            <w:noProof/>
          </w:rPr>
          <w:t>Z 09.01 – Finantsinstrumentide turgude teenused – teenuseosutajad ja kasutajad (FMI 1)</w:t>
        </w:r>
        <w:r>
          <w:rPr>
            <w:noProof/>
            <w:webHidden/>
          </w:rPr>
          <w:tab/>
        </w:r>
        <w:r>
          <w:rPr>
            <w:noProof/>
            <w:webHidden/>
          </w:rPr>
          <w:fldChar w:fldCharType="begin"/>
        </w:r>
        <w:r>
          <w:rPr>
            <w:noProof/>
            <w:webHidden/>
          </w:rPr>
          <w:instrText xml:space="preserve"> PAGEREF _Toc208244726 \h </w:instrText>
        </w:r>
        <w:r>
          <w:rPr>
            <w:noProof/>
            <w:webHidden/>
          </w:rPr>
        </w:r>
        <w:r>
          <w:rPr>
            <w:noProof/>
            <w:webHidden/>
          </w:rPr>
          <w:fldChar w:fldCharType="separate"/>
        </w:r>
        <w:r>
          <w:rPr>
            <w:noProof/>
            <w:webHidden/>
          </w:rPr>
          <w:t>77</w:t>
        </w:r>
        <w:r>
          <w:rPr>
            <w:noProof/>
            <w:webHidden/>
          </w:rPr>
          <w:fldChar w:fldCharType="end"/>
        </w:r>
      </w:hyperlink>
    </w:p>
    <w:p w14:paraId="2888B7F2" w14:textId="0D6ADBC1" w:rsidR="00C426FE" w:rsidRDefault="00C426FE">
      <w:pPr>
        <w:pStyle w:val="TOC2"/>
        <w:rPr>
          <w:noProof/>
          <w:kern w:val="2"/>
          <w:sz w:val="24"/>
          <w:szCs w:val="24"/>
          <w:lang w:val="en-GB"/>
          <w14:ligatures w14:val="standardContextual"/>
        </w:rPr>
      </w:pPr>
      <w:hyperlink w:anchor="_Toc208244727" w:history="1">
        <w:r w:rsidRPr="00774DFE">
          <w:rPr>
            <w:rStyle w:val="Hyperlink"/>
            <w:rFonts w:eastAsia="Calibri"/>
            <w:noProof/>
          </w:rPr>
          <w:t>II.27</w:t>
        </w:r>
        <w:r>
          <w:rPr>
            <w:noProof/>
            <w:kern w:val="2"/>
            <w:sz w:val="24"/>
            <w:szCs w:val="24"/>
            <w:lang w:val="en-GB"/>
            <w14:ligatures w14:val="standardContextual"/>
          </w:rPr>
          <w:tab/>
        </w:r>
        <w:r w:rsidRPr="00774DFE">
          <w:rPr>
            <w:rStyle w:val="Hyperlink"/>
            <w:noProof/>
          </w:rPr>
          <w:t>Z 09.02 – Kriitiliste ja oluliste finantsturutaristute kaardistamine (FMI 2)</w:t>
        </w:r>
        <w:r>
          <w:rPr>
            <w:noProof/>
            <w:webHidden/>
          </w:rPr>
          <w:tab/>
        </w:r>
        <w:r>
          <w:rPr>
            <w:noProof/>
            <w:webHidden/>
          </w:rPr>
          <w:fldChar w:fldCharType="begin"/>
        </w:r>
        <w:r>
          <w:rPr>
            <w:noProof/>
            <w:webHidden/>
          </w:rPr>
          <w:instrText xml:space="preserve"> PAGEREF _Toc208244727 \h </w:instrText>
        </w:r>
        <w:r>
          <w:rPr>
            <w:noProof/>
            <w:webHidden/>
          </w:rPr>
        </w:r>
        <w:r>
          <w:rPr>
            <w:noProof/>
            <w:webHidden/>
          </w:rPr>
          <w:fldChar w:fldCharType="separate"/>
        </w:r>
        <w:r>
          <w:rPr>
            <w:noProof/>
            <w:webHidden/>
          </w:rPr>
          <w:t>81</w:t>
        </w:r>
        <w:r>
          <w:rPr>
            <w:noProof/>
            <w:webHidden/>
          </w:rPr>
          <w:fldChar w:fldCharType="end"/>
        </w:r>
      </w:hyperlink>
    </w:p>
    <w:p w14:paraId="200598FB" w14:textId="78A20653" w:rsidR="00C426FE" w:rsidRDefault="00C426FE">
      <w:pPr>
        <w:pStyle w:val="TOC2"/>
        <w:rPr>
          <w:noProof/>
          <w:kern w:val="2"/>
          <w:sz w:val="24"/>
          <w:szCs w:val="24"/>
          <w:lang w:val="en-GB"/>
          <w14:ligatures w14:val="standardContextual"/>
        </w:rPr>
      </w:pPr>
      <w:hyperlink w:anchor="_Toc208244728" w:history="1">
        <w:r w:rsidRPr="00774DFE">
          <w:rPr>
            <w:rStyle w:val="Hyperlink"/>
            <w:noProof/>
          </w:rPr>
          <w:t>II.28</w:t>
        </w:r>
        <w:r>
          <w:rPr>
            <w:noProof/>
            <w:kern w:val="2"/>
            <w:sz w:val="24"/>
            <w:szCs w:val="24"/>
            <w:lang w:val="en-GB"/>
            <w14:ligatures w14:val="standardContextual"/>
          </w:rPr>
          <w:tab/>
        </w:r>
        <w:r w:rsidRPr="00774DFE">
          <w:rPr>
            <w:rStyle w:val="Hyperlink"/>
            <w:noProof/>
          </w:rPr>
          <w:t>Z 09.03 – Finantsinstrumentide turgude teenused – põhinäitajad (FMI 3)</w:t>
        </w:r>
        <w:r>
          <w:rPr>
            <w:noProof/>
            <w:webHidden/>
          </w:rPr>
          <w:tab/>
        </w:r>
        <w:r>
          <w:rPr>
            <w:noProof/>
            <w:webHidden/>
          </w:rPr>
          <w:fldChar w:fldCharType="begin"/>
        </w:r>
        <w:r>
          <w:rPr>
            <w:noProof/>
            <w:webHidden/>
          </w:rPr>
          <w:instrText xml:space="preserve"> PAGEREF _Toc208244728 \h </w:instrText>
        </w:r>
        <w:r>
          <w:rPr>
            <w:noProof/>
            <w:webHidden/>
          </w:rPr>
        </w:r>
        <w:r>
          <w:rPr>
            <w:noProof/>
            <w:webHidden/>
          </w:rPr>
          <w:fldChar w:fldCharType="separate"/>
        </w:r>
        <w:r>
          <w:rPr>
            <w:noProof/>
            <w:webHidden/>
          </w:rPr>
          <w:t>83</w:t>
        </w:r>
        <w:r>
          <w:rPr>
            <w:noProof/>
            <w:webHidden/>
          </w:rPr>
          <w:fldChar w:fldCharType="end"/>
        </w:r>
      </w:hyperlink>
    </w:p>
    <w:p w14:paraId="11CA9566" w14:textId="0A8B7026" w:rsidR="00C426FE" w:rsidRDefault="00C426FE">
      <w:pPr>
        <w:pStyle w:val="TOC2"/>
        <w:rPr>
          <w:noProof/>
          <w:kern w:val="2"/>
          <w:sz w:val="24"/>
          <w:szCs w:val="24"/>
          <w:lang w:val="en-GB"/>
          <w14:ligatures w14:val="standardContextual"/>
        </w:rPr>
      </w:pPr>
      <w:hyperlink w:anchor="_Toc208244729" w:history="1">
        <w:r w:rsidRPr="00774DFE">
          <w:rPr>
            <w:rStyle w:val="Hyperlink"/>
            <w:noProof/>
          </w:rPr>
          <w:t>II.29</w:t>
        </w:r>
        <w:r>
          <w:rPr>
            <w:noProof/>
            <w:kern w:val="2"/>
            <w:sz w:val="24"/>
            <w:szCs w:val="24"/>
            <w:lang w:val="en-GB"/>
            <w14:ligatures w14:val="standardContextual"/>
          </w:rPr>
          <w:tab/>
        </w:r>
        <w:r w:rsidRPr="00774DFE">
          <w:rPr>
            <w:rStyle w:val="Hyperlink"/>
            <w:noProof/>
          </w:rPr>
          <w:t>Z 09.04 – Finantsinstrumentide turgude teenused – kesksed vastaspooled – alternatiivsed teenuseosutajad (FMI 4)</w:t>
        </w:r>
        <w:r>
          <w:rPr>
            <w:noProof/>
            <w:webHidden/>
          </w:rPr>
          <w:tab/>
        </w:r>
        <w:r>
          <w:rPr>
            <w:noProof/>
            <w:webHidden/>
          </w:rPr>
          <w:fldChar w:fldCharType="begin"/>
        </w:r>
        <w:r>
          <w:rPr>
            <w:noProof/>
            <w:webHidden/>
          </w:rPr>
          <w:instrText xml:space="preserve"> PAGEREF _Toc208244729 \h </w:instrText>
        </w:r>
        <w:r>
          <w:rPr>
            <w:noProof/>
            <w:webHidden/>
          </w:rPr>
        </w:r>
        <w:r>
          <w:rPr>
            <w:noProof/>
            <w:webHidden/>
          </w:rPr>
          <w:fldChar w:fldCharType="separate"/>
        </w:r>
        <w:r>
          <w:rPr>
            <w:noProof/>
            <w:webHidden/>
          </w:rPr>
          <w:t>84</w:t>
        </w:r>
        <w:r>
          <w:rPr>
            <w:noProof/>
            <w:webHidden/>
          </w:rPr>
          <w:fldChar w:fldCharType="end"/>
        </w:r>
      </w:hyperlink>
    </w:p>
    <w:p w14:paraId="23D23715" w14:textId="77731FDB" w:rsidR="00C426FE" w:rsidRDefault="00C426FE">
      <w:pPr>
        <w:pStyle w:val="TOC2"/>
        <w:rPr>
          <w:noProof/>
          <w:kern w:val="2"/>
          <w:sz w:val="24"/>
          <w:szCs w:val="24"/>
          <w:lang w:val="en-GB"/>
          <w14:ligatures w14:val="standardContextual"/>
        </w:rPr>
      </w:pPr>
      <w:hyperlink w:anchor="_Toc208244730" w:history="1">
        <w:r w:rsidRPr="00774DFE">
          <w:rPr>
            <w:rStyle w:val="Hyperlink"/>
            <w:noProof/>
          </w:rPr>
          <w:t>II.30</w:t>
        </w:r>
        <w:r>
          <w:rPr>
            <w:noProof/>
            <w:kern w:val="2"/>
            <w:sz w:val="24"/>
            <w:szCs w:val="24"/>
            <w:lang w:val="en-GB"/>
            <w14:ligatures w14:val="standardContextual"/>
          </w:rPr>
          <w:tab/>
        </w:r>
        <w:r w:rsidRPr="00774DFE">
          <w:rPr>
            <w:rStyle w:val="Hyperlink"/>
            <w:noProof/>
          </w:rPr>
          <w:t>Vastutuse analüüs</w:t>
        </w:r>
        <w:r>
          <w:rPr>
            <w:noProof/>
            <w:webHidden/>
          </w:rPr>
          <w:tab/>
        </w:r>
        <w:r>
          <w:rPr>
            <w:noProof/>
            <w:webHidden/>
          </w:rPr>
          <w:fldChar w:fldCharType="begin"/>
        </w:r>
        <w:r>
          <w:rPr>
            <w:noProof/>
            <w:webHidden/>
          </w:rPr>
          <w:instrText xml:space="preserve"> PAGEREF _Toc208244730 \h </w:instrText>
        </w:r>
        <w:r>
          <w:rPr>
            <w:noProof/>
            <w:webHidden/>
          </w:rPr>
        </w:r>
        <w:r>
          <w:rPr>
            <w:noProof/>
            <w:webHidden/>
          </w:rPr>
          <w:fldChar w:fldCharType="separate"/>
        </w:r>
        <w:r>
          <w:rPr>
            <w:noProof/>
            <w:webHidden/>
          </w:rPr>
          <w:t>85</w:t>
        </w:r>
        <w:r>
          <w:rPr>
            <w:noProof/>
            <w:webHidden/>
          </w:rPr>
          <w:fldChar w:fldCharType="end"/>
        </w:r>
      </w:hyperlink>
    </w:p>
    <w:p w14:paraId="5297EFFA" w14:textId="2FAE1381" w:rsidR="00C426FE" w:rsidRDefault="00C426FE">
      <w:pPr>
        <w:pStyle w:val="TOC2"/>
        <w:rPr>
          <w:noProof/>
          <w:kern w:val="2"/>
          <w:sz w:val="24"/>
          <w:szCs w:val="24"/>
          <w:lang w:val="en-GB"/>
          <w14:ligatures w14:val="standardContextual"/>
        </w:rPr>
      </w:pPr>
      <w:hyperlink w:anchor="_Toc208244731" w:history="1">
        <w:r w:rsidRPr="00774DFE">
          <w:rPr>
            <w:rStyle w:val="Hyperlink"/>
            <w:rFonts w:ascii="Times New Roman" w:hAnsi="Times New Roman" w:cs="Times New Roman"/>
            <w:noProof/>
          </w:rPr>
          <w:t>II.31</w:t>
        </w:r>
        <w:r>
          <w:rPr>
            <w:noProof/>
            <w:kern w:val="2"/>
            <w:sz w:val="24"/>
            <w:szCs w:val="24"/>
            <w:lang w:val="en-GB"/>
            <w14:ligatures w14:val="standardContextual"/>
          </w:rPr>
          <w:tab/>
        </w:r>
        <w:r w:rsidRPr="00774DFE">
          <w:rPr>
            <w:rStyle w:val="Hyperlink"/>
            <w:rFonts w:ascii="Times New Roman" w:hAnsi="Times New Roman" w:cs="Times New Roman"/>
            <w:noProof/>
          </w:rPr>
          <w:t>Z 11.00 Kontsernisisesed kohustised</w:t>
        </w:r>
        <w:r w:rsidRPr="00774DFE">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_Toc208244731 \h </w:instrText>
        </w:r>
        <w:r>
          <w:rPr>
            <w:noProof/>
            <w:webHidden/>
          </w:rPr>
        </w:r>
        <w:r>
          <w:rPr>
            <w:noProof/>
            <w:webHidden/>
          </w:rPr>
          <w:fldChar w:fldCharType="separate"/>
        </w:r>
        <w:r>
          <w:rPr>
            <w:noProof/>
            <w:webHidden/>
          </w:rPr>
          <w:t>85</w:t>
        </w:r>
        <w:r>
          <w:rPr>
            <w:noProof/>
            <w:webHidden/>
          </w:rPr>
          <w:fldChar w:fldCharType="end"/>
        </w:r>
      </w:hyperlink>
    </w:p>
    <w:p w14:paraId="29DE315F" w14:textId="59137D98" w:rsidR="00C426FE" w:rsidRDefault="00C426FE">
      <w:pPr>
        <w:pStyle w:val="TOC2"/>
        <w:rPr>
          <w:noProof/>
          <w:kern w:val="2"/>
          <w:sz w:val="24"/>
          <w:szCs w:val="24"/>
          <w:lang w:val="en-GB"/>
          <w14:ligatures w14:val="standardContextual"/>
        </w:rPr>
      </w:pPr>
      <w:hyperlink w:anchor="_Toc208244732" w:history="1">
        <w:r w:rsidRPr="00774DFE">
          <w:rPr>
            <w:rStyle w:val="Hyperlink"/>
            <w:rFonts w:ascii="Times New Roman" w:hAnsi="Times New Roman" w:cs="Times New Roman"/>
            <w:noProof/>
          </w:rPr>
          <w:t>II.32</w:t>
        </w:r>
        <w:r>
          <w:rPr>
            <w:noProof/>
            <w:kern w:val="2"/>
            <w:sz w:val="24"/>
            <w:szCs w:val="24"/>
            <w:lang w:val="en-GB"/>
            <w14:ligatures w14:val="standardContextual"/>
          </w:rPr>
          <w:tab/>
        </w:r>
        <w:r w:rsidRPr="00774DFE">
          <w:rPr>
            <w:rStyle w:val="Hyperlink"/>
            <w:rFonts w:ascii="Times New Roman" w:hAnsi="Times New Roman" w:cs="Times New Roman"/>
            <w:noProof/>
          </w:rPr>
          <w:t xml:space="preserve">Z 12.00 – väärtpaberid </w:t>
        </w:r>
        <w:r w:rsidRPr="00774DFE">
          <w:rPr>
            <w:rStyle w:val="Hyperlink"/>
            <w:rFonts w:ascii="Times New Roman" w:eastAsia="Cambria" w:hAnsi="Times New Roman" w:cs="Times New Roman"/>
            <w:noProof/>
          </w:rPr>
          <w:t xml:space="preserve">(sealhulgas esimese taseme põhiomavahenditesse, täiendavatesse esimese taseme omavahenditesse ja teise taseme omavahenditesse kuuluvad instrumendid; välja arvatud grupisisene) </w:t>
        </w:r>
        <w:r w:rsidRPr="00774DFE">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_Toc208244732 \h </w:instrText>
        </w:r>
        <w:r>
          <w:rPr>
            <w:noProof/>
            <w:webHidden/>
          </w:rPr>
        </w:r>
        <w:r>
          <w:rPr>
            <w:noProof/>
            <w:webHidden/>
          </w:rPr>
          <w:fldChar w:fldCharType="separate"/>
        </w:r>
        <w:r>
          <w:rPr>
            <w:noProof/>
            <w:webHidden/>
          </w:rPr>
          <w:t>88</w:t>
        </w:r>
        <w:r>
          <w:rPr>
            <w:noProof/>
            <w:webHidden/>
          </w:rPr>
          <w:fldChar w:fldCharType="end"/>
        </w:r>
      </w:hyperlink>
    </w:p>
    <w:p w14:paraId="4C18E466" w14:textId="583D4A74" w:rsidR="00C426FE" w:rsidRDefault="00C426FE">
      <w:pPr>
        <w:pStyle w:val="TOC2"/>
        <w:rPr>
          <w:noProof/>
          <w:kern w:val="2"/>
          <w:sz w:val="24"/>
          <w:szCs w:val="24"/>
          <w:lang w:val="en-GB"/>
          <w14:ligatures w14:val="standardContextual"/>
        </w:rPr>
      </w:pPr>
      <w:hyperlink w:anchor="_Toc208244733" w:history="1">
        <w:r w:rsidRPr="00774DFE">
          <w:rPr>
            <w:rStyle w:val="Hyperlink"/>
            <w:rFonts w:ascii="Times New Roman" w:hAnsi="Times New Roman" w:cs="Times New Roman"/>
            <w:noProof/>
          </w:rPr>
          <w:t>II.33</w:t>
        </w:r>
        <w:r>
          <w:rPr>
            <w:noProof/>
            <w:kern w:val="2"/>
            <w:sz w:val="24"/>
            <w:szCs w:val="24"/>
            <w:lang w:val="en-GB"/>
            <w14:ligatures w14:val="standardContextual"/>
          </w:rPr>
          <w:tab/>
        </w:r>
        <w:r w:rsidRPr="00774DFE">
          <w:rPr>
            <w:rStyle w:val="Hyperlink"/>
            <w:rFonts w:ascii="Times New Roman" w:hAnsi="Times New Roman" w:cs="Times New Roman"/>
            <w:noProof/>
          </w:rPr>
          <w:t xml:space="preserve">Z 13.00 – Kõik hoiused (v.a grupisisesed hoiused) </w:t>
        </w:r>
        <w:r w:rsidRPr="00774DFE">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_Toc208244733 \h </w:instrText>
        </w:r>
        <w:r>
          <w:rPr>
            <w:noProof/>
            <w:webHidden/>
          </w:rPr>
        </w:r>
        <w:r>
          <w:rPr>
            <w:noProof/>
            <w:webHidden/>
          </w:rPr>
          <w:fldChar w:fldCharType="separate"/>
        </w:r>
        <w:r>
          <w:rPr>
            <w:noProof/>
            <w:webHidden/>
          </w:rPr>
          <w:t>92</w:t>
        </w:r>
        <w:r>
          <w:rPr>
            <w:noProof/>
            <w:webHidden/>
          </w:rPr>
          <w:fldChar w:fldCharType="end"/>
        </w:r>
      </w:hyperlink>
    </w:p>
    <w:p w14:paraId="71FF038E" w14:textId="343D237B" w:rsidR="00C426FE" w:rsidRDefault="00C426FE">
      <w:pPr>
        <w:pStyle w:val="TOC2"/>
        <w:rPr>
          <w:noProof/>
          <w:kern w:val="2"/>
          <w:sz w:val="24"/>
          <w:szCs w:val="24"/>
          <w:lang w:val="en-GB"/>
          <w14:ligatures w14:val="standardContextual"/>
        </w:rPr>
      </w:pPr>
      <w:hyperlink w:anchor="_Toc208244734" w:history="1">
        <w:r w:rsidRPr="00774DFE">
          <w:rPr>
            <w:rStyle w:val="Hyperlink"/>
            <w:rFonts w:ascii="Times New Roman" w:hAnsi="Times New Roman" w:cs="Times New Roman"/>
            <w:noProof/>
          </w:rPr>
          <w:t>II.34</w:t>
        </w:r>
        <w:r>
          <w:rPr>
            <w:noProof/>
            <w:kern w:val="2"/>
            <w:sz w:val="24"/>
            <w:szCs w:val="24"/>
            <w:lang w:val="en-GB"/>
            <w14:ligatures w14:val="standardContextual"/>
          </w:rPr>
          <w:tab/>
        </w:r>
        <w:r w:rsidRPr="00774DFE">
          <w:rPr>
            <w:rStyle w:val="Hyperlink"/>
            <w:rFonts w:ascii="Times New Roman" w:hAnsi="Times New Roman" w:cs="Times New Roman"/>
            <w:noProof/>
          </w:rPr>
          <w:t xml:space="preserve">Z 14.00 – Muud finantskohustused (ei sisaldu muudel vahekaartidel, v.a grupisisesed kohustused) </w:t>
        </w:r>
        <w:r w:rsidRPr="00774DFE">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_Toc208244734 \h </w:instrText>
        </w:r>
        <w:r>
          <w:rPr>
            <w:noProof/>
            <w:webHidden/>
          </w:rPr>
        </w:r>
        <w:r>
          <w:rPr>
            <w:noProof/>
            <w:webHidden/>
          </w:rPr>
          <w:fldChar w:fldCharType="separate"/>
        </w:r>
        <w:r>
          <w:rPr>
            <w:noProof/>
            <w:webHidden/>
          </w:rPr>
          <w:t>94</w:t>
        </w:r>
        <w:r>
          <w:rPr>
            <w:noProof/>
            <w:webHidden/>
          </w:rPr>
          <w:fldChar w:fldCharType="end"/>
        </w:r>
      </w:hyperlink>
    </w:p>
    <w:p w14:paraId="5F384B01" w14:textId="5B0BCB9F" w:rsidR="00C426FE" w:rsidRDefault="00C426FE">
      <w:pPr>
        <w:pStyle w:val="TOC2"/>
        <w:rPr>
          <w:noProof/>
          <w:kern w:val="2"/>
          <w:sz w:val="24"/>
          <w:szCs w:val="24"/>
          <w:lang w:val="en-GB"/>
          <w14:ligatures w14:val="standardContextual"/>
        </w:rPr>
      </w:pPr>
      <w:hyperlink w:anchor="_Toc208244735" w:history="1">
        <w:r w:rsidRPr="00774DFE">
          <w:rPr>
            <w:rStyle w:val="Hyperlink"/>
            <w:rFonts w:ascii="Times New Roman" w:hAnsi="Times New Roman" w:cs="Times New Roman"/>
            <w:noProof/>
          </w:rPr>
          <w:t>II.35</w:t>
        </w:r>
        <w:r>
          <w:rPr>
            <w:noProof/>
            <w:kern w:val="2"/>
            <w:sz w:val="24"/>
            <w:szCs w:val="24"/>
            <w:lang w:val="en-GB"/>
            <w14:ligatures w14:val="standardContextual"/>
          </w:rPr>
          <w:tab/>
        </w:r>
        <w:r w:rsidRPr="00774DFE">
          <w:rPr>
            <w:rStyle w:val="Hyperlink"/>
            <w:rFonts w:ascii="Times New Roman" w:hAnsi="Times New Roman" w:cs="Times New Roman"/>
            <w:noProof/>
          </w:rPr>
          <w:t xml:space="preserve">Z 15.00 – Tuletisinstrumendid </w:t>
        </w:r>
        <w:r w:rsidRPr="00774DFE">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_Toc208244735 \h </w:instrText>
        </w:r>
        <w:r>
          <w:rPr>
            <w:noProof/>
            <w:webHidden/>
          </w:rPr>
        </w:r>
        <w:r>
          <w:rPr>
            <w:noProof/>
            <w:webHidden/>
          </w:rPr>
          <w:fldChar w:fldCharType="separate"/>
        </w:r>
        <w:r>
          <w:rPr>
            <w:noProof/>
            <w:webHidden/>
          </w:rPr>
          <w:t>97</w:t>
        </w:r>
        <w:r>
          <w:rPr>
            <w:noProof/>
            <w:webHidden/>
          </w:rPr>
          <w:fldChar w:fldCharType="end"/>
        </w:r>
      </w:hyperlink>
    </w:p>
    <w:p w14:paraId="0DA25F46" w14:textId="11E3E37D" w:rsidR="00C426FE" w:rsidRDefault="00C426FE">
      <w:pPr>
        <w:pStyle w:val="TOC2"/>
        <w:rPr>
          <w:noProof/>
          <w:kern w:val="2"/>
          <w:sz w:val="24"/>
          <w:szCs w:val="24"/>
          <w:lang w:val="en-GB"/>
          <w14:ligatures w14:val="standardContextual"/>
        </w:rPr>
      </w:pPr>
      <w:hyperlink w:anchor="_Toc208244736" w:history="1">
        <w:r w:rsidRPr="00774DFE">
          <w:rPr>
            <w:rStyle w:val="Hyperlink"/>
            <w:rFonts w:ascii="Times New Roman" w:hAnsi="Times New Roman" w:cs="Times New Roman"/>
            <w:noProof/>
          </w:rPr>
          <w:t>II.36</w:t>
        </w:r>
        <w:r>
          <w:rPr>
            <w:noProof/>
            <w:kern w:val="2"/>
            <w:sz w:val="24"/>
            <w:szCs w:val="24"/>
            <w:lang w:val="en-GB"/>
            <w14:ligatures w14:val="standardContextual"/>
          </w:rPr>
          <w:tab/>
        </w:r>
        <w:r w:rsidRPr="00774DFE">
          <w:rPr>
            <w:rStyle w:val="Hyperlink"/>
            <w:rFonts w:ascii="Times New Roman" w:hAnsi="Times New Roman" w:cs="Times New Roman"/>
            <w:noProof/>
          </w:rPr>
          <w:t xml:space="preserve">Z 16.00 – Tagatud finantstehingud, v.a grupisisesed </w:t>
        </w:r>
        <w:r w:rsidRPr="00774DFE">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_Toc208244736 \h </w:instrText>
        </w:r>
        <w:r>
          <w:rPr>
            <w:noProof/>
            <w:webHidden/>
          </w:rPr>
        </w:r>
        <w:r>
          <w:rPr>
            <w:noProof/>
            <w:webHidden/>
          </w:rPr>
          <w:fldChar w:fldCharType="separate"/>
        </w:r>
        <w:r>
          <w:rPr>
            <w:noProof/>
            <w:webHidden/>
          </w:rPr>
          <w:t>99</w:t>
        </w:r>
        <w:r>
          <w:rPr>
            <w:noProof/>
            <w:webHidden/>
          </w:rPr>
          <w:fldChar w:fldCharType="end"/>
        </w:r>
      </w:hyperlink>
    </w:p>
    <w:p w14:paraId="292DC836" w14:textId="473889B9" w:rsidR="00C426FE" w:rsidRDefault="00C426FE">
      <w:pPr>
        <w:pStyle w:val="TOC2"/>
        <w:rPr>
          <w:noProof/>
          <w:kern w:val="2"/>
          <w:sz w:val="24"/>
          <w:szCs w:val="24"/>
          <w:lang w:val="en-GB"/>
          <w14:ligatures w14:val="standardContextual"/>
        </w:rPr>
      </w:pPr>
      <w:hyperlink w:anchor="_Toc208244737" w:history="1">
        <w:r w:rsidRPr="00774DFE">
          <w:rPr>
            <w:rStyle w:val="Hyperlink"/>
            <w:rFonts w:ascii="Times New Roman" w:hAnsi="Times New Roman" w:cs="Times New Roman"/>
            <w:noProof/>
          </w:rPr>
          <w:t>II.37</w:t>
        </w:r>
        <w:r>
          <w:rPr>
            <w:noProof/>
            <w:kern w:val="2"/>
            <w:sz w:val="24"/>
            <w:szCs w:val="24"/>
            <w:lang w:val="en-GB"/>
            <w14:ligatures w14:val="standardContextual"/>
          </w:rPr>
          <w:tab/>
        </w:r>
        <w:r w:rsidRPr="00774DFE">
          <w:rPr>
            <w:rStyle w:val="Hyperlink"/>
            <w:rFonts w:ascii="Times New Roman" w:hAnsi="Times New Roman" w:cs="Times New Roman"/>
            <w:noProof/>
          </w:rPr>
          <w:t xml:space="preserve">Z 17.00 – Muud mittefinantskohustused (ei sisaldu muudel vahekaartidel, v.a grupisisesed kohustused) </w:t>
        </w:r>
        <w:r w:rsidRPr="00774DFE">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_Toc208244737 \h </w:instrText>
        </w:r>
        <w:r>
          <w:rPr>
            <w:noProof/>
            <w:webHidden/>
          </w:rPr>
        </w:r>
        <w:r>
          <w:rPr>
            <w:noProof/>
            <w:webHidden/>
          </w:rPr>
          <w:fldChar w:fldCharType="separate"/>
        </w:r>
        <w:r>
          <w:rPr>
            <w:noProof/>
            <w:webHidden/>
          </w:rPr>
          <w:t>100</w:t>
        </w:r>
        <w:r>
          <w:rPr>
            <w:noProof/>
            <w:webHidden/>
          </w:rPr>
          <w:fldChar w:fldCharType="end"/>
        </w:r>
      </w:hyperlink>
    </w:p>
    <w:p w14:paraId="5C6699E8" w14:textId="5EF58CB8" w:rsidR="00C426FE" w:rsidRDefault="00C426FE">
      <w:pPr>
        <w:pStyle w:val="TOC2"/>
        <w:rPr>
          <w:noProof/>
          <w:kern w:val="2"/>
          <w:sz w:val="24"/>
          <w:szCs w:val="24"/>
          <w:lang w:val="en-GB"/>
          <w14:ligatures w14:val="standardContextual"/>
        </w:rPr>
      </w:pPr>
      <w:hyperlink w:anchor="_Toc208244738" w:history="1">
        <w:r w:rsidRPr="00774DFE">
          <w:rPr>
            <w:rStyle w:val="Hyperlink"/>
            <w:noProof/>
          </w:rPr>
          <w:t>II.38</w:t>
        </w:r>
        <w:r>
          <w:rPr>
            <w:noProof/>
            <w:kern w:val="2"/>
            <w:sz w:val="24"/>
            <w:szCs w:val="24"/>
            <w:lang w:val="en-GB"/>
            <w14:ligatures w14:val="standardContextual"/>
          </w:rPr>
          <w:tab/>
        </w:r>
        <w:r w:rsidRPr="00774DFE">
          <w:rPr>
            <w:rStyle w:val="Hyperlink"/>
            <w:noProof/>
          </w:rPr>
          <w:t>I lisa. Z 09.01 kuni c0050 puhul kasutatavate finantsturutaristute loetelu</w:t>
        </w:r>
        <w:r>
          <w:rPr>
            <w:noProof/>
            <w:webHidden/>
          </w:rPr>
          <w:tab/>
        </w:r>
        <w:r>
          <w:rPr>
            <w:noProof/>
            <w:webHidden/>
          </w:rPr>
          <w:fldChar w:fldCharType="begin"/>
        </w:r>
        <w:r>
          <w:rPr>
            <w:noProof/>
            <w:webHidden/>
          </w:rPr>
          <w:instrText xml:space="preserve"> PAGEREF _Toc208244738 \h </w:instrText>
        </w:r>
        <w:r>
          <w:rPr>
            <w:noProof/>
            <w:webHidden/>
          </w:rPr>
        </w:r>
        <w:r>
          <w:rPr>
            <w:noProof/>
            <w:webHidden/>
          </w:rPr>
          <w:fldChar w:fldCharType="separate"/>
        </w:r>
        <w:r>
          <w:rPr>
            <w:noProof/>
            <w:webHidden/>
          </w:rPr>
          <w:t>103</w:t>
        </w:r>
        <w:r>
          <w:rPr>
            <w:noProof/>
            <w:webHidden/>
          </w:rPr>
          <w:fldChar w:fldCharType="end"/>
        </w:r>
      </w:hyperlink>
    </w:p>
    <w:p w14:paraId="7FE1B2E2" w14:textId="672B2E66" w:rsidR="004109A3" w:rsidRDefault="00C426FE">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4109A3" w:rsidRDefault="004109A3">
      <w:pPr>
        <w:rPr>
          <w:rFonts w:ascii="Times New Roman" w:hAnsi="Times New Roman" w:cs="Times New Roman"/>
          <w:b/>
          <w:color w:val="000000" w:themeColor="text1"/>
          <w:sz w:val="20"/>
          <w:szCs w:val="20"/>
        </w:rPr>
      </w:pPr>
    </w:p>
    <w:p w14:paraId="7FE1B2E4" w14:textId="77777777" w:rsidR="004109A3" w:rsidRDefault="004109A3">
      <w:pPr>
        <w:pStyle w:val="ListParagraph"/>
        <w:rPr>
          <w:rFonts w:ascii="Times New Roman" w:hAnsi="Times New Roman"/>
          <w:b/>
          <w:color w:val="000000" w:themeColor="text1"/>
          <w:sz w:val="20"/>
          <w:szCs w:val="20"/>
        </w:rPr>
      </w:pPr>
    </w:p>
    <w:p w14:paraId="7FE1B2E5" w14:textId="77777777" w:rsidR="004109A3" w:rsidRDefault="00C426FE">
      <w:pPr>
        <w:pStyle w:val="P68B1DB1-Normal3"/>
        <w:spacing w:after="200" w:line="276" w:lineRule="auto"/>
        <w:rPr>
          <w:rFonts w:eastAsiaTheme="majorEastAsia"/>
          <w:kern w:val="28"/>
        </w:rPr>
      </w:pPr>
      <w:bookmarkStart w:id="0" w:name="_Toc492542318"/>
      <w:r>
        <w:br w:type="page"/>
      </w:r>
    </w:p>
    <w:p w14:paraId="7FE1B2E6" w14:textId="77777777" w:rsidR="004109A3" w:rsidRDefault="00C426FE">
      <w:pPr>
        <w:pStyle w:val="P68B1DB1-Instructionsberschrift24"/>
        <w:numPr>
          <w:ilvl w:val="0"/>
          <w:numId w:val="49"/>
        </w:numPr>
        <w:ind w:left="357" w:hanging="357"/>
      </w:pPr>
      <w:bookmarkStart w:id="1" w:name="_Toc81454170"/>
      <w:bookmarkStart w:id="2" w:name="_Toc208244690"/>
      <w:r>
        <w:lastRenderedPageBreak/>
        <w:t>Üldised juhised</w:t>
      </w:r>
      <w:bookmarkEnd w:id="0"/>
      <w:bookmarkEnd w:id="1"/>
      <w:bookmarkEnd w:id="2"/>
    </w:p>
    <w:p w14:paraId="7FE1B2E7" w14:textId="77777777" w:rsidR="004109A3" w:rsidRDefault="00C426FE">
      <w:pPr>
        <w:pStyle w:val="P68B1DB1-Instructionsberschrift25"/>
        <w:numPr>
          <w:ilvl w:val="1"/>
          <w:numId w:val="49"/>
        </w:numPr>
        <w:ind w:left="357" w:hanging="357"/>
      </w:pPr>
      <w:bookmarkStart w:id="3" w:name="_Toc81454171"/>
      <w:bookmarkStart w:id="4" w:name="_Toc208244691"/>
      <w:r>
        <w:t>Tugikonstruktsioon</w:t>
      </w:r>
      <w:bookmarkEnd w:id="3"/>
      <w:bookmarkEnd w:id="4"/>
    </w:p>
    <w:p w14:paraId="7FE1B2E8" w14:textId="261F32BB" w:rsidR="004109A3" w:rsidRDefault="00C426FE">
      <w:pPr>
        <w:pStyle w:val="P68B1DB1-InstructionsText26"/>
        <w:numPr>
          <w:ilvl w:val="0"/>
          <w:numId w:val="71"/>
        </w:numPr>
        <w:spacing w:before="0"/>
        <w:ind w:left="714" w:hanging="357"/>
      </w:pPr>
      <w:r>
        <w:t>Raamistik koosneb 29 vormist, mis on esitatud kuues plokis.</w:t>
      </w:r>
    </w:p>
    <w:p w14:paraId="7FE1B2EA" w14:textId="45B1FB28" w:rsidR="004109A3" w:rsidRDefault="00C426FE">
      <w:pPr>
        <w:pStyle w:val="P68B1DB1-body7"/>
        <w:numPr>
          <w:ilvl w:val="0"/>
          <w:numId w:val="61"/>
        </w:numPr>
      </w:pPr>
      <w:r>
        <w:t>„Üldised andmed“, milles antakse ülevaade grupi ja tema ettevõtjate organisatsioonilisest struktuurist, varade jaotumisest ja riskipositsiooni summadest. See plokk koosneb vormist:</w:t>
      </w:r>
    </w:p>
    <w:p w14:paraId="7FE1B2EB" w14:textId="75468367" w:rsidR="004109A3" w:rsidRDefault="00C426FE">
      <w:pPr>
        <w:pStyle w:val="P68B1DB1-body7"/>
        <w:numPr>
          <w:ilvl w:val="1"/>
          <w:numId w:val="207"/>
        </w:numPr>
      </w:pPr>
      <w:r>
        <w:t>Z 01.01 – Juriidilised isikud (ORG 1)“</w:t>
      </w:r>
    </w:p>
    <w:p w14:paraId="7FE1B2EC" w14:textId="77777777" w:rsidR="004109A3" w:rsidRDefault="00C426FE">
      <w:pPr>
        <w:pStyle w:val="P68B1DB1-body7"/>
        <w:numPr>
          <w:ilvl w:val="1"/>
          <w:numId w:val="207"/>
        </w:numPr>
      </w:pPr>
      <w:r>
        <w:t>Z 01.02 – Omavalitsuslik struktuur (ORG 2)</w:t>
      </w:r>
    </w:p>
    <w:p w14:paraId="7FE1B2ED" w14:textId="0B29A8FB" w:rsidR="004109A3" w:rsidRDefault="00C426FE">
      <w:pPr>
        <w:pStyle w:val="P68B1DB1-body7"/>
        <w:numPr>
          <w:ilvl w:val="0"/>
          <w:numId w:val="61"/>
        </w:numPr>
      </w:pPr>
      <w:r>
        <w:t>„Kogudandmed bilansiliste ja bilansiväliste kirjete kohta“, milles antakse finantsandmeid kohustuste, omavahendite, grupi ettevõtjate vaheliste finantsseoste, suuremate vastaspoolte ees olevate kohustuste ja suuremate vastaspooltega seotud bilansiväliste kirjete ning hoiuste tagamise kohta. See plokk koosneb seitsmest vormist:</w:t>
      </w:r>
    </w:p>
    <w:p w14:paraId="7FE1B2EE" w14:textId="77777777" w:rsidR="004109A3" w:rsidRDefault="00C426FE">
      <w:pPr>
        <w:pStyle w:val="P68B1DB1-body7"/>
        <w:numPr>
          <w:ilvl w:val="0"/>
          <w:numId w:val="208"/>
        </w:numPr>
      </w:pPr>
      <w:r>
        <w:t>„Z 02.00 – Kohustuste struktuur (LIAB 1)“;</w:t>
      </w:r>
    </w:p>
    <w:p w14:paraId="7FE1B2EF" w14:textId="584458BC" w:rsidR="004109A3" w:rsidRDefault="00C426FE">
      <w:pPr>
        <w:pStyle w:val="P68B1DB1-body7"/>
        <w:numPr>
          <w:ilvl w:val="0"/>
          <w:numId w:val="208"/>
        </w:numPr>
      </w:pPr>
      <w:r>
        <w:t>„Z 03.01 – Pankade omavahendite nõuded (LIAB 2)“;</w:t>
      </w:r>
    </w:p>
    <w:p w14:paraId="7FE1B2F0" w14:textId="77777777" w:rsidR="004109A3" w:rsidRDefault="00C426FE">
      <w:pPr>
        <w:pStyle w:val="P68B1DB1-body7"/>
        <w:numPr>
          <w:ilvl w:val="0"/>
          <w:numId w:val="208"/>
        </w:numPr>
      </w:pPr>
      <w:r>
        <w:t>„Z 03.02 – Omavahendite nõuded pangaettevõtetele (LIAB 3)“;</w:t>
      </w:r>
    </w:p>
    <w:p w14:paraId="7FE1B2F2" w14:textId="77777777" w:rsidR="004109A3" w:rsidRDefault="00C426FE">
      <w:pPr>
        <w:pStyle w:val="P68B1DB1-body7"/>
        <w:numPr>
          <w:ilvl w:val="0"/>
          <w:numId w:val="208"/>
        </w:numPr>
      </w:pPr>
      <w:r>
        <w:t>„Z 04.00 – Grupisisesed vastastikused finantsseosed (LIAB 4)“;</w:t>
      </w:r>
    </w:p>
    <w:p w14:paraId="7FE1B2F3" w14:textId="780D871C" w:rsidR="004109A3" w:rsidRDefault="00C426FE">
      <w:pPr>
        <w:pStyle w:val="P68B1DB1-body7"/>
        <w:numPr>
          <w:ilvl w:val="0"/>
          <w:numId w:val="208"/>
        </w:numPr>
      </w:pPr>
      <w:r>
        <w:t>„Z 05.01 – Suuremad vastutuse vastaspooled (LIAB 5)“;</w:t>
      </w:r>
    </w:p>
    <w:p w14:paraId="7FE1B2F4" w14:textId="510CE128" w:rsidR="004109A3" w:rsidRDefault="00C426FE">
      <w:pPr>
        <w:pStyle w:val="P68B1DB1-body7"/>
        <w:numPr>
          <w:ilvl w:val="0"/>
          <w:numId w:val="208"/>
        </w:numPr>
      </w:pPr>
      <w:r>
        <w:t>„Z 05.02 – Suuremad bilansivälised vastaspooled (LIAB 6)“;</w:t>
      </w:r>
    </w:p>
    <w:p w14:paraId="7FE1B2F5" w14:textId="762695F7" w:rsidR="004109A3" w:rsidRDefault="00C426FE">
      <w:pPr>
        <w:pStyle w:val="P68B1DB1-body7"/>
        <w:numPr>
          <w:ilvl w:val="0"/>
          <w:numId w:val="208"/>
        </w:numPr>
      </w:pPr>
      <w:r>
        <w:t>„Z 06.00 – Hoiuste tagamine (LIAB 7)“.</w:t>
      </w:r>
    </w:p>
    <w:p w14:paraId="7FE1B2F6" w14:textId="75559FD1" w:rsidR="004109A3" w:rsidRDefault="00C426FE">
      <w:pPr>
        <w:pStyle w:val="P68B1DB1-body7"/>
        <w:numPr>
          <w:ilvl w:val="0"/>
          <w:numId w:val="61"/>
        </w:numPr>
      </w:pPr>
      <w:r>
        <w:t>„Kriitilised funktsioonid“, milles antakse ülevaade kriitilistest funktsioonidest ning kaardistatakse need juriidiliste isikute, põhiäriliinide, kriitiliste teenuste, finantsturutaristute ja infosüsteemide järgi. See plokk koosneb neljast vormist:</w:t>
      </w:r>
    </w:p>
    <w:p w14:paraId="7FE1B2F7" w14:textId="433A5E71" w:rsidR="004109A3" w:rsidRDefault="00C426FE">
      <w:pPr>
        <w:pStyle w:val="P68B1DB1-body7"/>
        <w:numPr>
          <w:ilvl w:val="1"/>
          <w:numId w:val="209"/>
        </w:numPr>
      </w:pPr>
      <w:r>
        <w:t xml:space="preserve">Z 07.01 – Majanduslike funktsioonide kriitilisuse hinnang (FUNC 1). </w:t>
      </w:r>
    </w:p>
    <w:p w14:paraId="7FE1B2F8" w14:textId="3145F629" w:rsidR="004109A3" w:rsidRDefault="00C426FE">
      <w:pPr>
        <w:pStyle w:val="P68B1DB1-body7"/>
        <w:numPr>
          <w:ilvl w:val="1"/>
          <w:numId w:val="209"/>
        </w:numPr>
      </w:pPr>
      <w:r>
        <w:t xml:space="preserve">Z 07.02 – Kriitiliste funktsioonide kaardistus juriidiliste isikute järgi (FUNC 2) </w:t>
      </w:r>
    </w:p>
    <w:p w14:paraId="7FE1B2F9" w14:textId="1FE59149" w:rsidR="004109A3" w:rsidRDefault="00C426FE">
      <w:pPr>
        <w:pStyle w:val="P68B1DB1-body7"/>
        <w:numPr>
          <w:ilvl w:val="1"/>
          <w:numId w:val="209"/>
        </w:numPr>
      </w:pPr>
      <w:r>
        <w:t xml:space="preserve">Z 07.03 – Põhiäriliinide kaardistus juriidiliste isikute järgi (FUNC 3) </w:t>
      </w:r>
    </w:p>
    <w:p w14:paraId="7FE1B2FB" w14:textId="3D116B7E" w:rsidR="004109A3" w:rsidRDefault="00C426FE">
      <w:pPr>
        <w:pStyle w:val="P68B1DB1-body7"/>
        <w:ind w:left="1794"/>
      </w:pPr>
      <w:r>
        <w:t>Z 07.04 – Kriitiliste funktsioonide kaardistus põhiäriliinide järgi (FUNC 4).</w:t>
      </w:r>
    </w:p>
    <w:p w14:paraId="7FE1B2FC" w14:textId="77777777" w:rsidR="004109A3" w:rsidRDefault="00C426FE">
      <w:pPr>
        <w:pStyle w:val="P68B1DB1-body7"/>
        <w:numPr>
          <w:ilvl w:val="0"/>
          <w:numId w:val="61"/>
        </w:numPr>
      </w:pPr>
      <w:bookmarkStart w:id="5" w:name="_Hlk160696385"/>
      <w:r>
        <w:t>Teenused ja üksused, mis kirjeldavad kasutajaid ja teenuseosutajaid ning kaardistavad need majandusfunktsioonide ja ärivaldkondade kaupa</w:t>
      </w:r>
      <w:bookmarkEnd w:id="5"/>
      <w:r>
        <w:t>:</w:t>
      </w:r>
    </w:p>
    <w:p w14:paraId="7FE1B2FD" w14:textId="77777777" w:rsidR="004109A3" w:rsidRDefault="00C426FE">
      <w:pPr>
        <w:pStyle w:val="P68B1DB1-body7"/>
        <w:numPr>
          <w:ilvl w:val="1"/>
          <w:numId w:val="210"/>
        </w:numPr>
      </w:pPr>
      <w:r>
        <w:t>Z 08.01 – Olulised teenused (SERV 1)</w:t>
      </w:r>
    </w:p>
    <w:p w14:paraId="7FE1B2FE" w14:textId="77777777" w:rsidR="004109A3" w:rsidRDefault="00C426FE">
      <w:pPr>
        <w:pStyle w:val="P68B1DB1-body7"/>
        <w:numPr>
          <w:ilvl w:val="1"/>
          <w:numId w:val="210"/>
        </w:numPr>
      </w:pPr>
      <w:r>
        <w:t>Z 08.02 – Asjakohased teenused – varade kaardistamine (SERV 2)</w:t>
      </w:r>
    </w:p>
    <w:p w14:paraId="7FE1B2FF" w14:textId="77777777" w:rsidR="004109A3" w:rsidRDefault="00C426FE">
      <w:pPr>
        <w:pStyle w:val="P68B1DB1-body7"/>
        <w:numPr>
          <w:ilvl w:val="1"/>
          <w:numId w:val="210"/>
        </w:numPr>
      </w:pPr>
      <w:r>
        <w:t>Z 08.03 – Asjakohased teenused – rollide kaardistamine (SERV 3)</w:t>
      </w:r>
    </w:p>
    <w:p w14:paraId="7FE1B300" w14:textId="77777777" w:rsidR="004109A3" w:rsidRDefault="00C426FE">
      <w:pPr>
        <w:pStyle w:val="P68B1DB1-body7"/>
        <w:numPr>
          <w:ilvl w:val="1"/>
          <w:numId w:val="210"/>
        </w:numPr>
      </w:pPr>
      <w:r>
        <w:t>Z 08.04 – Asjakohased teenused – kaardistamine kriitiliste funktsioonide järgi (SERV 4)</w:t>
      </w:r>
    </w:p>
    <w:p w14:paraId="7FE1B301" w14:textId="77777777" w:rsidR="004109A3" w:rsidRDefault="00C426FE">
      <w:pPr>
        <w:pStyle w:val="P68B1DB1-body7"/>
        <w:numPr>
          <w:ilvl w:val="1"/>
          <w:numId w:val="210"/>
        </w:numPr>
      </w:pPr>
      <w:r>
        <w:lastRenderedPageBreak/>
        <w:t>Z 08.05 – Asjakohased teenused – põhiäriliinide kaardistamine (SERV 5)</w:t>
      </w:r>
    </w:p>
    <w:p w14:paraId="7FE1B303" w14:textId="397A4C74" w:rsidR="004109A3" w:rsidRDefault="00C426FE">
      <w:pPr>
        <w:pStyle w:val="P68B1DB1-body7"/>
        <w:numPr>
          <w:ilvl w:val="0"/>
          <w:numId w:val="61"/>
        </w:numPr>
      </w:pPr>
      <w:r>
        <w:t>Aruandlus finantsturutaristu teenuste kohta</w:t>
      </w:r>
    </w:p>
    <w:p w14:paraId="7FE1B304" w14:textId="110EA9FD" w:rsidR="004109A3" w:rsidRDefault="00C426FE">
      <w:pPr>
        <w:pStyle w:val="P68B1DB1-body7"/>
        <w:numPr>
          <w:ilvl w:val="1"/>
          <w:numId w:val="211"/>
        </w:numPr>
      </w:pPr>
      <w:r>
        <w:t>Z 09.01 – Finantsinstrumentide turgude teenused – teenuseosutajad ja kasutajad (FMI 1)</w:t>
      </w:r>
    </w:p>
    <w:p w14:paraId="7FE1B305" w14:textId="77777777" w:rsidR="004109A3" w:rsidRDefault="00C426FE">
      <w:pPr>
        <w:pStyle w:val="P68B1DB1-body7"/>
        <w:numPr>
          <w:ilvl w:val="1"/>
          <w:numId w:val="211"/>
        </w:numPr>
      </w:pPr>
      <w:r>
        <w:t>Z 09.02 – Finantsinstrumentide turgude teenused – kaardistamine kriitilise tähtsusega ja olulistesse finantsturutaristutesse (FMI 2)</w:t>
      </w:r>
    </w:p>
    <w:p w14:paraId="7FE1B306" w14:textId="77777777" w:rsidR="004109A3" w:rsidRDefault="00C426FE">
      <w:pPr>
        <w:pStyle w:val="P68B1DB1-body7"/>
        <w:numPr>
          <w:ilvl w:val="1"/>
          <w:numId w:val="211"/>
        </w:numPr>
      </w:pPr>
      <w:r>
        <w:t>Z 09.03 – Finantsinstrumentide turgude teenused – põhinäitajad (FMI 3)</w:t>
      </w:r>
    </w:p>
    <w:p w14:paraId="7FE1B307" w14:textId="77777777" w:rsidR="004109A3" w:rsidRDefault="00C426FE">
      <w:pPr>
        <w:pStyle w:val="P68B1DB1-body7"/>
        <w:numPr>
          <w:ilvl w:val="1"/>
          <w:numId w:val="211"/>
        </w:numPr>
      </w:pPr>
      <w:r>
        <w:t>Z 09.04 – Finantsinstrumentide turgude teenused – kesksed vastaspooled – alternatiivsed teenuseosutajad (FMI 4)</w:t>
      </w:r>
    </w:p>
    <w:p w14:paraId="7FE1B30B" w14:textId="05DD2D8B" w:rsidR="004109A3" w:rsidRDefault="00C426FE">
      <w:pPr>
        <w:pStyle w:val="P68B1DB1-body7"/>
        <w:numPr>
          <w:ilvl w:val="0"/>
          <w:numId w:val="61"/>
        </w:numPr>
      </w:pPr>
      <w:r>
        <w:t>Vastutuse andmete üksikasjalik esitamine täitmise hindamiseks</w:t>
      </w:r>
    </w:p>
    <w:p w14:paraId="7FE1B30C" w14:textId="6ACC8549" w:rsidR="004109A3" w:rsidRDefault="00C426FE">
      <w:pPr>
        <w:pStyle w:val="P68B1DB1-body7"/>
        <w:numPr>
          <w:ilvl w:val="0"/>
          <w:numId w:val="217"/>
        </w:numPr>
      </w:pPr>
      <w:r>
        <w:t>Z 11.00 – grupisisesed kohustised (v.a tuletisinstrumendid) (LIAB-G-1)</w:t>
      </w:r>
    </w:p>
    <w:p w14:paraId="7FE1B30D" w14:textId="140BB302" w:rsidR="004109A3" w:rsidRDefault="00C426FE">
      <w:pPr>
        <w:pStyle w:val="P68B1DB1-body7"/>
        <w:numPr>
          <w:ilvl w:val="0"/>
          <w:numId w:val="217"/>
        </w:numPr>
      </w:pPr>
      <w:r>
        <w:t>Z 12.00 – Väärtpaberid (sealhulgas esimese taseme põhiomavahenditesse, täiendavatesse esimese taseme omavahenditesse ja teise taseme omavahenditesse kuuluvad instrumendid, v.a grupisisesed) (LIAB-G-2)</w:t>
      </w:r>
    </w:p>
    <w:p w14:paraId="7FE1B30E" w14:textId="67922446" w:rsidR="004109A3" w:rsidRDefault="00C426FE">
      <w:pPr>
        <w:pStyle w:val="P68B1DB1-body7"/>
        <w:numPr>
          <w:ilvl w:val="0"/>
          <w:numId w:val="217"/>
        </w:numPr>
      </w:pPr>
      <w:r>
        <w:t>Z 13.00 – Kõik hoiused (v.a grupisisesed hoiused) (LIAB-G-3)</w:t>
      </w:r>
    </w:p>
    <w:p w14:paraId="7FE1B30F" w14:textId="2D8F046E" w:rsidR="004109A3" w:rsidRDefault="00C426FE">
      <w:pPr>
        <w:pStyle w:val="P68B1DB1-body7"/>
        <w:numPr>
          <w:ilvl w:val="0"/>
          <w:numId w:val="217"/>
        </w:numPr>
      </w:pPr>
      <w:r>
        <w:t>Z 14.00 – Muud finantskohustused (LIAB-G-4)</w:t>
      </w:r>
    </w:p>
    <w:p w14:paraId="7FE1B310" w14:textId="69B08C3E" w:rsidR="004109A3" w:rsidRDefault="00C426FE">
      <w:pPr>
        <w:pStyle w:val="P68B1DB1-body7"/>
        <w:numPr>
          <w:ilvl w:val="1"/>
          <w:numId w:val="211"/>
        </w:numPr>
      </w:pPr>
      <w:r>
        <w:t>Z 15.00 – Tuletisinstrumendid (LIAB-G-5)</w:t>
      </w:r>
    </w:p>
    <w:p w14:paraId="7FE1B311" w14:textId="2130BFF9" w:rsidR="004109A3" w:rsidRDefault="00C426FE">
      <w:pPr>
        <w:pStyle w:val="P68B1DB1-body7"/>
        <w:numPr>
          <w:ilvl w:val="1"/>
          <w:numId w:val="211"/>
        </w:numPr>
      </w:pPr>
      <w:r>
        <w:t>Z 16.00 – Tagatud finantseerimine, v.a grupisisene (LIAB-G-6)</w:t>
      </w:r>
    </w:p>
    <w:p w14:paraId="7FE1B312" w14:textId="77742066" w:rsidR="004109A3" w:rsidRDefault="00C426FE">
      <w:pPr>
        <w:pStyle w:val="P68B1DB1-body7"/>
        <w:numPr>
          <w:ilvl w:val="1"/>
          <w:numId w:val="211"/>
        </w:numPr>
      </w:pPr>
      <w:r>
        <w:t>Z 17.00 – Muud mittefinantskohustused (LIAB-G-7)</w:t>
      </w:r>
    </w:p>
    <w:p w14:paraId="7FE1B313" w14:textId="77777777" w:rsidR="004109A3" w:rsidRDefault="004109A3">
      <w:pPr>
        <w:pStyle w:val="body"/>
        <w:ind w:left="426"/>
        <w:rPr>
          <w:rFonts w:ascii="Times New Roman" w:hAnsi="Times New Roman" w:cs="Times New Roman"/>
          <w:color w:val="000000" w:themeColor="text1"/>
          <w:sz w:val="20"/>
          <w:szCs w:val="20"/>
        </w:rPr>
      </w:pPr>
    </w:p>
    <w:p w14:paraId="7FE1B314" w14:textId="77777777" w:rsidR="004109A3" w:rsidRDefault="00C426FE">
      <w:pPr>
        <w:pStyle w:val="P68B1DB1-Instructionsberschrift25"/>
        <w:numPr>
          <w:ilvl w:val="1"/>
          <w:numId w:val="49"/>
        </w:numPr>
        <w:ind w:left="357" w:hanging="357"/>
      </w:pPr>
      <w:bookmarkStart w:id="6" w:name="_Toc81454172"/>
      <w:bookmarkStart w:id="7" w:name="_Toc208244692"/>
      <w:r>
        <w:t>Viitedokument</w:t>
      </w:r>
      <w:bookmarkEnd w:id="6"/>
      <w:bookmarkEnd w:id="7"/>
    </w:p>
    <w:p w14:paraId="7FE1B315" w14:textId="77777777" w:rsidR="004109A3" w:rsidRDefault="00C426FE">
      <w:pPr>
        <w:pStyle w:val="P68B1DB1-InstructionsText26"/>
        <w:numPr>
          <w:ilvl w:val="0"/>
          <w:numId w:val="225"/>
        </w:numPr>
        <w:spacing w:before="0"/>
      </w:pPr>
      <w:r>
        <w:t>Käesolevas lisas kasutatakse järgmisi lühendeid:</w:t>
      </w:r>
    </w:p>
    <w:p w14:paraId="7FE1B317" w14:textId="77777777" w:rsidR="004109A3" w:rsidRDefault="00C426FE">
      <w:pPr>
        <w:pStyle w:val="P68B1DB1-ListParagraph8"/>
        <w:numPr>
          <w:ilvl w:val="0"/>
          <w:numId w:val="60"/>
        </w:numPr>
        <w:ind w:left="1074"/>
        <w:jc w:val="both"/>
      </w:pPr>
      <w:r>
        <w:t>CPMI – Rahvusvaheliste Arvelduste Panga makse- ja arveldussüsteemide komitee;</w:t>
      </w:r>
    </w:p>
    <w:p w14:paraId="7FE1B318" w14:textId="36318AB0" w:rsidR="004109A3" w:rsidRDefault="00C426FE">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 komisjoni rakendusmääruse (EL) 2024/3117 I lisas esitatud FINREPi vormid</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4109A3" w:rsidRDefault="00C426FE">
      <w:pPr>
        <w:pStyle w:val="P68B1DB1-ListParagraph8"/>
        <w:numPr>
          <w:ilvl w:val="0"/>
          <w:numId w:val="60"/>
        </w:numPr>
        <w:ind w:left="1074"/>
        <w:jc w:val="both"/>
      </w:pPr>
      <w:r>
        <w:t>„COREP (OF)“ – komisjoni rakendusmääruse (EL) 2024/3117 I lisas esitatud COREPi (OF) vormid;</w:t>
      </w:r>
    </w:p>
    <w:p w14:paraId="7FE1B31A" w14:textId="2492C34D" w:rsidR="004109A3" w:rsidRDefault="00C426FE">
      <w:pPr>
        <w:pStyle w:val="P68B1DB1-ListParagraph8"/>
        <w:numPr>
          <w:ilvl w:val="0"/>
          <w:numId w:val="60"/>
        </w:numPr>
        <w:ind w:left="1074"/>
        <w:jc w:val="both"/>
      </w:pPr>
      <w:r>
        <w:t>„COREP (LR)“ – komisjoni rakendusmääruse (EL) 2024/3117 I lisas esitatud COREPi (LR) vormid;</w:t>
      </w:r>
    </w:p>
    <w:p w14:paraId="7FE1B31B" w14:textId="77777777" w:rsidR="004109A3" w:rsidRDefault="00C426FE">
      <w:pPr>
        <w:pStyle w:val="P68B1DB1-ListParagraph8"/>
        <w:numPr>
          <w:ilvl w:val="0"/>
          <w:numId w:val="60"/>
        </w:numPr>
        <w:ind w:left="1074"/>
        <w:jc w:val="both"/>
      </w:pPr>
      <w:r>
        <w:t>FSB – finantsstabiilsuse nõukogu;</w:t>
      </w:r>
    </w:p>
    <w:p w14:paraId="7FE1B31C" w14:textId="77777777" w:rsidR="004109A3" w:rsidRDefault="00C426FE">
      <w:pPr>
        <w:pStyle w:val="P68B1DB1-ListParagraph9"/>
        <w:numPr>
          <w:ilvl w:val="0"/>
          <w:numId w:val="60"/>
        </w:numPr>
        <w:ind w:left="1074"/>
        <w:jc w:val="both"/>
        <w:rPr>
          <w:color w:val="000000" w:themeColor="text1"/>
          <w:sz w:val="20"/>
          <w:szCs w:val="20"/>
        </w:rPr>
      </w:pPr>
      <w:r>
        <w:rPr>
          <w:color w:val="000000" w:themeColor="text1"/>
          <w:sz w:val="20"/>
          <w:szCs w:val="20"/>
        </w:rPr>
        <w:t>IAS – rahvusvahelised raamatupidamisstandardid (IAS) Euroopa Parlamendi ja nõukogu määruse (EÜ) nr 1606/2002 artikli 2 kohase määratluse järgi</w:t>
      </w:r>
      <w:r>
        <w:footnoteReference w:id="3"/>
      </w:r>
      <w:r>
        <w:rPr>
          <w:color w:val="000000" w:themeColor="text1"/>
          <w:sz w:val="20"/>
          <w:szCs w:val="20"/>
        </w:rPr>
        <w:t>;</w:t>
      </w:r>
    </w:p>
    <w:p w14:paraId="7FE1B31D" w14:textId="77777777" w:rsidR="004109A3" w:rsidRDefault="00C426FE">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 – rahvusvahelised finantsaruandlusstandardid määruse (EÜ) nr 1606/2002 artikli 2 kohase määratluse järgi</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4109A3" w:rsidRDefault="00C426FE">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 – juriidilise isiku tunnus, mille eesmärk on saavutada finantstehingute poolte ühene ja üleilmne identifitseerimine, nagu on teinud ettepaneku finantsstabiilsuse nõukogu ja kinnitanud G20. Kuni ülemaailmse LEI-süsteemi täielikult toimima hakkamiseni määrab regulatiivse järelevalve komitee (Regulatory Oversight Committee – ROC, mille kohta üksikasjalik teave on kättesaadav veebisaidil www.leiroc.org) poolt kinnitatud kohalik tegevusüksus vastaspooltele juriidilise isiku ajutised ülemaailmsed tunnused (pr</w:t>
      </w:r>
      <w:r>
        <w:rPr>
          <w:rFonts w:ascii="Times New Roman" w:hAnsi="Times New Roman"/>
          <w:color w:val="000000" w:themeColor="text1"/>
          <w:sz w:val="20"/>
          <w:szCs w:val="20"/>
        </w:rPr>
        <w:t xml:space="preserve">e-LEI).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Kui asjaomase vastaspoole puhul on juriidilise isiku ülemaailmne tunnus (LEI) olemas, kasutatakse kõnealuse vastaspoole identifitseerimiseks seda;</w:t>
      </w:r>
    </w:p>
    <w:p w14:paraId="7FE1B31F" w14:textId="34CF2B95" w:rsidR="004109A3" w:rsidRDefault="00C426FE">
      <w:pPr>
        <w:pStyle w:val="P68B1DB1-ListParagraph8"/>
        <w:numPr>
          <w:ilvl w:val="0"/>
          <w:numId w:val="60"/>
        </w:numPr>
        <w:ind w:left="1074"/>
        <w:jc w:val="both"/>
      </w:pPr>
      <w:r>
        <w:t>„Rahaloomeasutuse tunnuskood“ on rahaloomeasutuse kordumatu tunnuskood rahaloomeasutuste loetelus, mida EKP peab ja avaldab statistilistel eesmärkidel kooskõlas Euroopa Keskpanga 22. jaanuari 2021. aasta määrusega (EL) 2021/379 krediidiasutuste ja rahaloomeasutuste sektori bilansikirjete kohta (uuesti sõnastatud) (EKP/2021/2), mis tuleb esitada, kui LEI-kood ei ole veel olemas.</w:t>
      </w:r>
    </w:p>
    <w:p w14:paraId="7FE1B320" w14:textId="0AC7C627" w:rsidR="004109A3" w:rsidRDefault="00C426FE">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 riiklikud üldtunnustatud raamatupidamispõhimõtted, mis on välja töötatud direktiivi 86/635/EMÜ alusel</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4109A3" w:rsidRDefault="00C426FE">
      <w:pPr>
        <w:pStyle w:val="P68B1DB1-ListParagraph8"/>
        <w:numPr>
          <w:ilvl w:val="0"/>
          <w:numId w:val="60"/>
        </w:numPr>
        <w:ind w:left="1074"/>
        <w:jc w:val="both"/>
      </w:pPr>
      <w:r>
        <w:t>„Tegevusvara“ – vara, mis ei ole finantsvara ja mida on vaja asjakohaste teenuste osutamiseks, näiteks kinnisvara; intellektuaalomand, sealhulgas kaubamärgid, patendid ja tarkvara; riistvara; IT-süsteemid ja -rakendused; ja andmehoidlad. Operatiivvarad on kriitilise tähtsusega/olulised, kui neile on vaja juurdepääsu kriitilise tähtsusega/olulise teenuse osutamiseks;</w:t>
      </w:r>
    </w:p>
    <w:p w14:paraId="7FE1B322" w14:textId="77777777" w:rsidR="004109A3" w:rsidRDefault="00C426FE">
      <w:pPr>
        <w:pStyle w:val="P68B1DB1-ListParagraph8"/>
        <w:numPr>
          <w:ilvl w:val="0"/>
          <w:numId w:val="60"/>
        </w:numPr>
        <w:ind w:left="1074"/>
        <w:jc w:val="both"/>
      </w:pPr>
      <w:r>
        <w:t>„Asjaomased teenused“ – teenused, mis toetavad i) panga majanduse jaoks kriitilise tähtsusega funktsioone (kriitilised teenused) ja ii) põhiäriliine (esmatähtsad teenused), mille puhul on kriisilahendusstrateegia tõhusaks rakendamiseks vajalik järjepidevus. Need kategooriad võivad kattuda. See kehtib analoogselt operatiivvahendite ja -personali kohta.</w:t>
      </w:r>
    </w:p>
    <w:p w14:paraId="7FE1B323" w14:textId="77777777" w:rsidR="004109A3" w:rsidRDefault="00C426FE">
      <w:pPr>
        <w:pStyle w:val="P68B1DB1-ListParagraph8"/>
        <w:numPr>
          <w:ilvl w:val="0"/>
          <w:numId w:val="60"/>
        </w:numPr>
        <w:ind w:left="1074"/>
        <w:jc w:val="both"/>
      </w:pPr>
      <w:r>
        <w:t>„Asjaomased rollid“ – ametikohad, mille täitmata jätmine kriisilahenduse ajal võib takistada kriitiliste funktsioonide ja põhiäriliinide järjepidevust, mida on vaja kriisilahendusstrateegia tõhusaks rakendamiseks ja sellest tulenevaks restruktureerimiseks.</w:t>
      </w:r>
    </w:p>
    <w:p w14:paraId="7FE1B324" w14:textId="77777777" w:rsidR="004109A3" w:rsidRDefault="004109A3">
      <w:pPr>
        <w:pStyle w:val="ListParagraph"/>
        <w:ind w:left="1074"/>
        <w:rPr>
          <w:rFonts w:ascii="Times New Roman" w:hAnsi="Times New Roman"/>
          <w:color w:val="000000" w:themeColor="text1"/>
          <w:sz w:val="20"/>
          <w:szCs w:val="20"/>
        </w:rPr>
      </w:pPr>
    </w:p>
    <w:p w14:paraId="7FE1B325" w14:textId="77777777" w:rsidR="004109A3" w:rsidRDefault="00C426FE">
      <w:pPr>
        <w:pStyle w:val="P68B1DB1-Instructionsberschrift25"/>
        <w:numPr>
          <w:ilvl w:val="1"/>
          <w:numId w:val="49"/>
        </w:numPr>
        <w:ind w:left="357" w:hanging="357"/>
      </w:pPr>
      <w:bookmarkStart w:id="8" w:name="_Toc81454173"/>
      <w:bookmarkStart w:id="9" w:name="_Toc208244693"/>
      <w:r>
        <w:t>Arvestusstandardid</w:t>
      </w:r>
      <w:bookmarkEnd w:id="8"/>
      <w:bookmarkEnd w:id="9"/>
    </w:p>
    <w:p w14:paraId="7FE1B326" w14:textId="6C573E68" w:rsidR="004109A3" w:rsidRDefault="00C426FE">
      <w:pPr>
        <w:pStyle w:val="P68B1DB1-InstructionsText26"/>
        <w:numPr>
          <w:ilvl w:val="0"/>
          <w:numId w:val="71"/>
        </w:numPr>
        <w:spacing w:before="0"/>
        <w:ind w:left="714" w:hanging="357"/>
      </w:pPr>
      <w:r>
        <w:t xml:space="preserve">Kui käesolevates juhistes ei ole teisiti märgitud, annavad asutused aru kõikidest summadest, tuginedes raamatupidamisraamistikule, mida nad kasutavad finantsteabe edastamiseks kooskõlas rakendusmääruse (EL) nr 2024/3117 artiklitega 9–11. Asutused, mis ei pea andma finantsandmetest aru kooskõlas rakendusmäärusega (EL) nr 2024/3117, kohaldavad oma vastava raamatupidamisraamistiku eeskirju. </w:t>
      </w:r>
    </w:p>
    <w:p w14:paraId="7FE1B327" w14:textId="77777777" w:rsidR="004109A3" w:rsidRDefault="00C426FE">
      <w:pPr>
        <w:pStyle w:val="P68B1DB1-InstructionsText26"/>
        <w:numPr>
          <w:ilvl w:val="0"/>
          <w:numId w:val="227"/>
        </w:numPr>
        <w:spacing w:before="0"/>
      </w:pPr>
      <w:r>
        <w:t>Asutuste puhul, mis annavad aru IFRSi alusel, on lisatud viited asjaomasele IFRSile.</w:t>
      </w:r>
    </w:p>
    <w:p w14:paraId="7FE1B328" w14:textId="77777777" w:rsidR="004109A3" w:rsidRDefault="00C426FE">
      <w:pPr>
        <w:pStyle w:val="P68B1DB1-Instructionsberschrift25"/>
        <w:numPr>
          <w:ilvl w:val="1"/>
          <w:numId w:val="49"/>
        </w:numPr>
        <w:ind w:left="357" w:hanging="357"/>
      </w:pPr>
      <w:bookmarkStart w:id="10" w:name="_Hlk167181695"/>
      <w:bookmarkStart w:id="11" w:name="_Toc81454174"/>
      <w:bookmarkStart w:id="12" w:name="_Toc208244694"/>
      <w:r>
        <w:t>Järelevalveandmete esitamine</w:t>
      </w:r>
      <w:bookmarkEnd w:id="12"/>
    </w:p>
    <w:p w14:paraId="7FE1B329" w14:textId="6A020DBF" w:rsidR="004109A3" w:rsidRDefault="00C426FE">
      <w:pPr>
        <w:pStyle w:val="P68B1DB1-Instructionsberschrift310"/>
        <w:numPr>
          <w:ilvl w:val="4"/>
          <w:numId w:val="49"/>
        </w:numPr>
      </w:pPr>
      <w:r>
        <w:t>Kui aruandva üksuse suhtes kohaldatakse määruse (EL) nr 575/2013 kohast järelevalvelist aruandlust</w:t>
      </w:r>
      <w:r>
        <w:footnoteReference w:id="6"/>
      </w:r>
      <w:r>
        <w:t xml:space="preserve"> konsolideeritud või individuaalsel tasandil taotletud kriisilahenduse kavandamise aruandekuupäeval, ei pea ettevõtja esitama neid andmepunkte, millest on juba teatatud. Kriisilahendusasutused hangivad need andmepunktid otse aruandva üksuse poolt juba teatatud järelevalvearuannetest.</w:t>
      </w:r>
    </w:p>
    <w:p w14:paraId="7FE1B32A" w14:textId="05B0296B" w:rsidR="004109A3" w:rsidRDefault="00C426FE">
      <w:pPr>
        <w:pStyle w:val="Instructionsberschrift3"/>
        <w:numPr>
          <w:ilvl w:val="4"/>
          <w:numId w:val="49"/>
        </w:numPr>
      </w:pPr>
      <w:r>
        <w:rPr>
          <w:u w:val="none"/>
        </w:rPr>
        <w:t xml:space="preserve">Kui üksuse suhtes ei kohaldata järelevalvelist aruandlust antud aruandekuupäeval, peab ta need andmepunktid esitama kooskõlas rakendusmäärusega (EL) nr 20XX </w:t>
      </w:r>
      <w:r>
        <w:rPr>
          <w:highlight w:val="yellow"/>
          <w:u w:val="none"/>
        </w:rPr>
        <w:t>/XXX</w:t>
      </w:r>
      <w:r>
        <w:t xml:space="preserve">. </w:t>
      </w:r>
      <w:r>
        <w:rPr>
          <w:u w:val="none"/>
        </w:rPr>
        <w:t>.</w:t>
      </w:r>
    </w:p>
    <w:p w14:paraId="7FE1B32B" w14:textId="77777777" w:rsidR="004109A3" w:rsidRDefault="00C426FE">
      <w:pPr>
        <w:pStyle w:val="P68B1DB1-Instructionsberschrift25"/>
        <w:numPr>
          <w:ilvl w:val="1"/>
          <w:numId w:val="49"/>
        </w:numPr>
        <w:ind w:left="357" w:hanging="357"/>
      </w:pPr>
      <w:bookmarkStart w:id="13" w:name="_Toc208244695"/>
      <w:bookmarkEnd w:id="10"/>
      <w:r>
        <w:lastRenderedPageBreak/>
        <w:t>Konsolideerimise ulatus</w:t>
      </w:r>
      <w:bookmarkEnd w:id="11"/>
      <w:bookmarkEnd w:id="13"/>
    </w:p>
    <w:p w14:paraId="7FE1B32C" w14:textId="77777777" w:rsidR="004109A3" w:rsidRDefault="00C426FE">
      <w:pPr>
        <w:pStyle w:val="P68B1DB1-InstructionsText26"/>
        <w:numPr>
          <w:ilvl w:val="0"/>
          <w:numId w:val="228"/>
        </w:numPr>
        <w:spacing w:before="0"/>
      </w:pPr>
      <w:r>
        <w:t>Käesolevas raamistikus viidatakse olenevalt vormist:</w:t>
      </w:r>
    </w:p>
    <w:p w14:paraId="7FE1B32D" w14:textId="77777777" w:rsidR="004109A3" w:rsidRDefault="00C426FE">
      <w:pPr>
        <w:pStyle w:val="P68B1DB1-numberedparagraph11"/>
        <w:numPr>
          <w:ilvl w:val="0"/>
          <w:numId w:val="81"/>
        </w:numPr>
        <w:rPr>
          <w:rFonts w:eastAsiaTheme="majorEastAsia"/>
        </w:rPr>
      </w:pPr>
      <w:r>
        <w:t>konsolideerimisele raamatupidamise konsolideerimise alusel (ettevõtjad, mis on hõlmatud konsolideeritud finantsaruannetega kooskõlas kohaldatava raamatupidamisraamistikuga);</w:t>
      </w:r>
    </w:p>
    <w:p w14:paraId="7FE1B32E" w14:textId="179BBDC6" w:rsidR="004109A3" w:rsidRDefault="00C426FE">
      <w:pPr>
        <w:pStyle w:val="P68B1DB1-numberedparagraph11"/>
        <w:numPr>
          <w:ilvl w:val="0"/>
          <w:numId w:val="81"/>
        </w:numPr>
        <w:rPr>
          <w:rFonts w:eastAsiaTheme="majorEastAsia"/>
        </w:rPr>
      </w:pPr>
      <w:r>
        <w:t xml:space="preserve">usaldatavusnõuetekohasele konsolideerimisele (ettevõtjad, mis kuuluvad konsolideerimise alla kooskõlas Euroopa Parlamendi ja nõukogu määruse (EL) nr 575/2013 esimese osa II jaotise 2. peatükiga) liidu emaettevõtja tasandil; </w:t>
      </w:r>
    </w:p>
    <w:p w14:paraId="7FE1B32F" w14:textId="77777777" w:rsidR="004109A3" w:rsidRDefault="00C426FE">
      <w:pPr>
        <w:pStyle w:val="P68B1DB1-numberedparagraph11"/>
        <w:numPr>
          <w:ilvl w:val="0"/>
          <w:numId w:val="81"/>
        </w:numPr>
        <w:rPr>
          <w:rFonts w:eastAsiaTheme="majorEastAsia"/>
        </w:rPr>
      </w:pPr>
      <w:r>
        <w:t>konsolideerimisele kriisilahendusaluse ettevõtja tasandil kriisilahendusaluse grupi puhul.</w:t>
      </w:r>
    </w:p>
    <w:p w14:paraId="7FE1B330" w14:textId="4B5FA476" w:rsidR="004109A3" w:rsidRDefault="00C426FE">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Iga vormi puhul järgivad krediidiasutused ja investeerimisühingud konsolideerimisalust või -aluseid, mida kohaldatakse vastavalt rakendusmääruse (EL) nr </w:t>
      </w:r>
      <w:r>
        <w:rPr>
          <w:rFonts w:ascii="Times New Roman" w:hAnsi="Times New Roman" w:cs="Times New Roman"/>
          <w:sz w:val="20"/>
          <w:szCs w:val="20"/>
          <w:highlight w:val="yellow"/>
        </w:rPr>
        <w:t>20</w:t>
      </w:r>
      <w:r>
        <w:rPr>
          <w:rFonts w:ascii="Times New Roman" w:hAnsi="Times New Roman" w:cs="Times New Roman"/>
          <w:sz w:val="20"/>
          <w:szCs w:val="20"/>
        </w:rPr>
        <w:t>XX/XXX</w:t>
      </w:r>
      <w:r>
        <w:rPr>
          <w:rFonts w:ascii="Times New Roman" w:hAnsi="Times New Roman" w:cs="Times New Roman"/>
          <w:sz w:val="20"/>
          <w:szCs w:val="20"/>
          <w:highlight w:val="yellow"/>
        </w:rPr>
        <w:t>artiklile</w:t>
      </w:r>
      <w:r>
        <w:rPr>
          <w:rFonts w:ascii="Times New Roman" w:hAnsi="Times New Roman" w:cs="Times New Roman"/>
          <w:sz w:val="20"/>
          <w:szCs w:val="20"/>
        </w:rPr>
        <w:t>2.</w:t>
      </w:r>
    </w:p>
    <w:p w14:paraId="7FE1B331" w14:textId="77777777" w:rsidR="004109A3" w:rsidRDefault="00C426FE">
      <w:pPr>
        <w:pStyle w:val="P68B1DB1-Instructionsberschrift25"/>
        <w:numPr>
          <w:ilvl w:val="1"/>
          <w:numId w:val="49"/>
        </w:numPr>
        <w:ind w:left="357" w:hanging="357"/>
      </w:pPr>
      <w:bookmarkStart w:id="14" w:name="_Toc81454175"/>
      <w:bookmarkStart w:id="15" w:name="_Toc208244696"/>
      <w:r>
        <w:t>Nummerdamine ja muud tavad</w:t>
      </w:r>
      <w:bookmarkEnd w:id="14"/>
      <w:bookmarkEnd w:id="15"/>
    </w:p>
    <w:p w14:paraId="7FE1B332" w14:textId="639ED14D" w:rsidR="004109A3" w:rsidRDefault="00C426FE">
      <w:pPr>
        <w:pStyle w:val="P68B1DB1-InstructionsText26"/>
        <w:numPr>
          <w:ilvl w:val="0"/>
          <w:numId w:val="230"/>
        </w:numPr>
        <w:spacing w:before="0"/>
      </w:pPr>
      <w:r>
        <w:t>Käesolevates juhistes järgitakse vormide veergudele, ridadele ja lahtritele viitamisel allpool sätestatud märgistustavasid. Need numbrilised koodid on valideerimise eeskirjades laialdaselt kasutusel.</w:t>
      </w:r>
    </w:p>
    <w:p w14:paraId="7FE1B333" w14:textId="24776AD5" w:rsidR="004109A3" w:rsidRDefault="00C426FE">
      <w:pPr>
        <w:pStyle w:val="P68B1DB1-InstructionsText26"/>
        <w:numPr>
          <w:ilvl w:val="0"/>
          <w:numId w:val="230"/>
        </w:numPr>
        <w:spacing w:before="0"/>
      </w:pPr>
      <w:r>
        <w:t>Vormi veergude, ridade ja lahtrite tähistamiseks on käesolevas juhendis kasutatud järgmist üldist märget: {Vorm;rida;veerg}.</w:t>
      </w:r>
    </w:p>
    <w:p w14:paraId="7FE1B334" w14:textId="144A32B1" w:rsidR="004109A3" w:rsidRDefault="00C426FE">
      <w:pPr>
        <w:pStyle w:val="P68B1DB1-InstructionsText26"/>
        <w:numPr>
          <w:ilvl w:val="0"/>
          <w:numId w:val="230"/>
        </w:numPr>
        <w:spacing w:before="0"/>
      </w:pPr>
      <w:r>
        <w:t>Kui ühe vormi sees tehtavate valideerimiste korral kasutatakse ainult selles vormis sisalduvaid andmepunkte, siis vormile märkes ei viidata: {Rida;veerg}.</w:t>
      </w:r>
    </w:p>
    <w:p w14:paraId="7FE1B335" w14:textId="77777777" w:rsidR="004109A3" w:rsidRDefault="00C426FE">
      <w:pPr>
        <w:pStyle w:val="P68B1DB1-InstructionsText26"/>
        <w:numPr>
          <w:ilvl w:val="0"/>
          <w:numId w:val="230"/>
        </w:numPr>
        <w:spacing w:before="0"/>
      </w:pPr>
      <w:r>
        <w:t>Ainult ühte veergu sisaldavate vormide puhul viidatakse üksnes ridadele: Vorm;rida.</w:t>
      </w:r>
    </w:p>
    <w:p w14:paraId="7FE1B336" w14:textId="77777777" w:rsidR="004109A3" w:rsidRDefault="00C426FE">
      <w:pPr>
        <w:pStyle w:val="P68B1DB1-InstructionsText26"/>
        <w:numPr>
          <w:ilvl w:val="0"/>
          <w:numId w:val="230"/>
        </w:numPr>
        <w:spacing w:before="0"/>
      </w:pPr>
      <w:r>
        <w:t>Tärni kasutatakse selle tähistamiseks, et valideerimisele kuulub eelnevalt kindlaks määratud rida või veerg.</w:t>
      </w:r>
    </w:p>
    <w:p w14:paraId="7FE1B337" w14:textId="77777777" w:rsidR="004109A3" w:rsidRDefault="00C426FE">
      <w:pPr>
        <w:pStyle w:val="P68B1DB1-InstructionsText26"/>
        <w:numPr>
          <w:ilvl w:val="0"/>
          <w:numId w:val="230"/>
        </w:numPr>
        <w:spacing w:before="0"/>
      </w:pPr>
      <w:r>
        <w:t>Kui andmekirje ei ole nende ettevõtjate puhul, kelle kohta aruanne esitatakse, asjakohane, jäetakse vastav väli tühjaks.</w:t>
      </w:r>
    </w:p>
    <w:p w14:paraId="7FE1B338" w14:textId="77777777" w:rsidR="004109A3" w:rsidRDefault="00C426FE">
      <w:pPr>
        <w:pStyle w:val="P68B1DB1-InstructionsText26"/>
        <w:numPr>
          <w:ilvl w:val="0"/>
          <w:numId w:val="230"/>
        </w:numPr>
        <w:spacing w:before="0"/>
      </w:pPr>
      <w:r>
        <w:t>Kui käesolevates suunistes viidatakse primaarvõtmele, tähendab see veergu või veergude kombinatsiooni, millega identifitseeritakse üheselt kõik vorm read. Primaarvõti sisaldab vormi iga rea kohta kordumatut väärtust. See ei või sisaldada väärtust null.</w:t>
      </w:r>
    </w:p>
    <w:p w14:paraId="7FE1B339" w14:textId="77777777" w:rsidR="004109A3" w:rsidRDefault="00C426FE">
      <w:pPr>
        <w:pStyle w:val="P68B1DB1-Instructionsberschrift24"/>
        <w:numPr>
          <w:ilvl w:val="0"/>
          <w:numId w:val="49"/>
        </w:numPr>
        <w:ind w:left="357" w:hanging="357"/>
      </w:pPr>
      <w:bookmarkStart w:id="16" w:name="_Toc492542319"/>
      <w:bookmarkStart w:id="17" w:name="_Toc81454176"/>
      <w:bookmarkStart w:id="18" w:name="_Toc208244697"/>
      <w:r>
        <w:t>Vormidega seotud juhised</w:t>
      </w:r>
      <w:bookmarkEnd w:id="16"/>
      <w:bookmarkEnd w:id="17"/>
      <w:bookmarkEnd w:id="18"/>
    </w:p>
    <w:p w14:paraId="7FE1B33A" w14:textId="0E76C32D" w:rsidR="004109A3" w:rsidRDefault="00C426FE">
      <w:pPr>
        <w:pStyle w:val="P68B1DB1-Instructionsberschrift25"/>
        <w:numPr>
          <w:ilvl w:val="1"/>
          <w:numId w:val="49"/>
        </w:numPr>
        <w:ind w:left="357" w:hanging="357"/>
      </w:pPr>
      <w:bookmarkStart w:id="19" w:name="_Toc493236007"/>
      <w:bookmarkStart w:id="20" w:name="_Toc81454177"/>
      <w:bookmarkStart w:id="21" w:name="_Toc208244698"/>
      <w:bookmarkEnd w:id="19"/>
      <w:r>
        <w:t>Z 01.01 – Õiguslikud isikud (ORG 1)</w:t>
      </w:r>
      <w:bookmarkEnd w:id="20"/>
      <w:bookmarkEnd w:id="21"/>
    </w:p>
    <w:p w14:paraId="7FE1B33B" w14:textId="77777777" w:rsidR="004109A3" w:rsidRDefault="00C426FE">
      <w:pPr>
        <w:pStyle w:val="Instructionsberschrift3"/>
      </w:pPr>
      <w:r>
        <w:t>Üldised märkused</w:t>
      </w:r>
    </w:p>
    <w:p w14:paraId="7FE1B33C" w14:textId="73410408" w:rsidR="004109A3" w:rsidRDefault="00C426FE">
      <w:pPr>
        <w:pStyle w:val="P68B1DB1-InstructionsText26"/>
        <w:numPr>
          <w:ilvl w:val="0"/>
          <w:numId w:val="231"/>
        </w:numPr>
        <w:spacing w:before="0"/>
      </w:pPr>
      <w:r>
        <w:t xml:space="preserve">Kõigi raamatupidamisliku konsolideerimise alla kuuluvate konsolideerimisgrupi üksuste kohta esitatakse ühtne vorm. Selles vormis identifitseeritakse üksnes juriidilised isikud. </w:t>
      </w:r>
    </w:p>
    <w:p w14:paraId="7FE1B33D" w14:textId="32A49085" w:rsidR="004109A3" w:rsidRDefault="00C426FE">
      <w:pPr>
        <w:pStyle w:val="P68B1DB1-InstructionsText26"/>
        <w:numPr>
          <w:ilvl w:val="0"/>
          <w:numId w:val="231"/>
        </w:numPr>
        <w:spacing w:before="0"/>
      </w:pPr>
      <w:r>
        <w:t>Asjaomaste juriidiliste isikute mõiste ei piirdu üksnes pangatehingutega, vaid hõlmab ka muid üksusi, mida on vaja pangagrupi tegevuse oluliseks toetamiseks. See hõlmab teenuseosutajaid, kes osutavad kriitilise tähtsusega funktsioone ja/või olulisi äriliine, rahastavaid üksusi ja muid üksusi, mis on kontserniga (majanduslikult) tihedalt seotud. Nende täiendavate üksuste kindlaksmääramisel juhindutakse eeldatavasti kriisilahendusstrateegia nõuetest, mille määravad kindlaks kriisilahendusasutused.</w:t>
      </w:r>
    </w:p>
    <w:p w14:paraId="7FE1B33E" w14:textId="77777777" w:rsidR="004109A3" w:rsidRDefault="00C426FE">
      <w:pPr>
        <w:pStyle w:val="P68B1DB1-Instructionsberschrift312"/>
      </w:pPr>
      <w:r>
        <w:t>Juhised konkreetsete kirjete kohta</w:t>
      </w:r>
    </w:p>
    <w:p w14:paraId="7FE1B33F" w14:textId="77777777" w:rsidR="004109A3" w:rsidRDefault="004109A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19"/>
        <w:gridCol w:w="8207"/>
      </w:tblGrid>
      <w:tr w:rsidR="004109A3"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4109A3" w:rsidRDefault="00C426FE">
            <w:pPr>
              <w:pStyle w:val="P68B1DB1-TableParagraph13"/>
              <w:spacing w:before="66"/>
              <w:rPr>
                <w:rFonts w:eastAsia="Cambria"/>
              </w:rPr>
            </w:pPr>
            <w:r>
              <w:t>Veerud</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4109A3" w:rsidRDefault="00C426FE">
            <w:pPr>
              <w:pStyle w:val="P68B1DB1-TableParagraph13"/>
              <w:spacing w:before="66"/>
              <w:ind w:right="1"/>
              <w:jc w:val="center"/>
              <w:rPr>
                <w:rFonts w:eastAsia="Cambria"/>
              </w:rPr>
            </w:pPr>
            <w:r>
              <w:t>Juhised</w:t>
            </w:r>
          </w:p>
        </w:tc>
      </w:tr>
      <w:tr w:rsidR="004109A3"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4109A3" w:rsidRDefault="00C426FE">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4109A3" w:rsidRDefault="00C426FE">
            <w:pPr>
              <w:pStyle w:val="P68B1DB1-TableParagraph14"/>
              <w:spacing w:before="108"/>
              <w:ind w:left="85"/>
            </w:pPr>
            <w:r>
              <w:t>Nimi</w:t>
            </w:r>
          </w:p>
          <w:p w14:paraId="7FE1B348" w14:textId="3D2D6D6A" w:rsidR="004109A3" w:rsidRDefault="00C426FE">
            <w:pPr>
              <w:pStyle w:val="P68B1DB1-TableParagraph15"/>
              <w:spacing w:before="108"/>
              <w:ind w:left="85"/>
            </w:pPr>
            <w:r>
              <w:t>Ettevõtja nimi. Ametlik nimi, mis on esitatud ettevõtja dokumentides, sealhulgas õiguslik vorm.</w:t>
            </w:r>
          </w:p>
        </w:tc>
      </w:tr>
      <w:tr w:rsidR="004109A3"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4109A3" w:rsidRDefault="00C426FE">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4109A3" w:rsidRDefault="00C426FE">
            <w:pPr>
              <w:pStyle w:val="P68B1DB1-TableParagraph14"/>
              <w:spacing w:before="108"/>
              <w:ind w:left="85"/>
            </w:pPr>
            <w:r>
              <w:t>Kood</w:t>
            </w:r>
          </w:p>
          <w:p w14:paraId="7FE1B34C" w14:textId="5527678D" w:rsidR="004109A3" w:rsidRDefault="00C426FE">
            <w:pPr>
              <w:pStyle w:val="P68B1DB1-TableParagraph13"/>
              <w:spacing w:before="108"/>
              <w:ind w:left="85"/>
            </w:pPr>
            <w:r>
              <w:t>Ettevõtja kood. Krediidiasutuste ja investeerimisühingute korral on kood 20kohaline tähtnumbriline LEI-kood. Teiste ettevõtjate korral on kood 20kohaline tähtnumbriline LEI-kood või selle puudumisel MFI ID või liidus kohaldatava ühtse kodifitseerimise kohane kood.</w:t>
            </w:r>
          </w:p>
          <w:p w14:paraId="7FE1B34D" w14:textId="77777777" w:rsidR="004109A3" w:rsidRDefault="00C426FE">
            <w:pPr>
              <w:pStyle w:val="P68B1DB1-TableParagraph13"/>
              <w:spacing w:before="108"/>
              <w:ind w:left="85"/>
            </w:pPr>
            <w:r>
              <w:t>Kood peab olema kordumatu ja seda tuleb kasutada järjepidevalt kõikides vormides. Koodil peab alati olema väärtus.</w:t>
            </w:r>
          </w:p>
        </w:tc>
      </w:tr>
      <w:tr w:rsidR="004109A3"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4109A3" w:rsidRDefault="00C426FE">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4109A3" w:rsidRDefault="00C426FE">
            <w:pPr>
              <w:pStyle w:val="P68B1DB1-TableParagraph14"/>
              <w:spacing w:before="108"/>
              <w:ind w:left="85"/>
              <w:jc w:val="both"/>
            </w:pPr>
            <w:r>
              <w:t>Koodide liik</w:t>
            </w:r>
          </w:p>
          <w:p w14:paraId="7FE1B352" w14:textId="7C9FB737" w:rsidR="004109A3" w:rsidRDefault="00C426FE">
            <w:pPr>
              <w:pStyle w:val="P68B1DB1-TableParagraph13"/>
              <w:spacing w:before="108"/>
            </w:pPr>
            <w:r>
              <w:t>Valitakse järgmiste variantide hulgast: „LEI kood“, „MFI kood“ või „tunnuse liik, v.a LEI või rahaloomeasutuse kood.</w:t>
            </w:r>
          </w:p>
          <w:p w14:paraId="7FE1B353" w14:textId="77777777" w:rsidR="004109A3" w:rsidRDefault="00C426FE">
            <w:pPr>
              <w:pStyle w:val="P68B1DB1-TableParagraph13"/>
              <w:spacing w:before="108"/>
              <w:ind w:left="85"/>
              <w:jc w:val="both"/>
              <w:rPr>
                <w:b/>
              </w:rPr>
            </w:pPr>
            <w:r>
              <w:t>Üksused identifitseeritakse kõigis vormides järjepidevalt.</w:t>
            </w:r>
          </w:p>
        </w:tc>
      </w:tr>
      <w:tr w:rsidR="004109A3"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4109A3" w:rsidRDefault="00C426FE">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4109A3" w:rsidRDefault="00C426FE">
            <w:pPr>
              <w:pStyle w:val="P68B1DB1-TableParagraph14"/>
              <w:spacing w:before="108"/>
              <w:ind w:left="85"/>
            </w:pPr>
            <w:r>
              <w:t>Ettevõtja liik</w:t>
            </w:r>
          </w:p>
          <w:p w14:paraId="7FE1B35B" w14:textId="77777777" w:rsidR="004109A3" w:rsidRDefault="00C426FE">
            <w:pPr>
              <w:pStyle w:val="P68B1DB1-TableParagraph13"/>
              <w:spacing w:before="108"/>
              <w:ind w:left="85"/>
            </w:pPr>
            <w:r>
              <w:t>Ettevõtja liik on prioriteetsuse järjekorras üks järgmistest.</w:t>
            </w:r>
          </w:p>
          <w:p w14:paraId="7FE1B35C" w14:textId="77777777" w:rsidR="004109A3" w:rsidRDefault="00C426FE">
            <w:pPr>
              <w:pStyle w:val="P68B1DB1-TableParagraph13"/>
              <w:numPr>
                <w:ilvl w:val="0"/>
                <w:numId w:val="67"/>
              </w:numPr>
              <w:spacing w:before="108"/>
            </w:pPr>
            <w:r>
              <w:t>„Krediidiasutus“</w:t>
            </w:r>
          </w:p>
          <w:p w14:paraId="7FE1B35D" w14:textId="653C7762" w:rsidR="004109A3" w:rsidRDefault="00C426FE">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See kategooria hõlmab määruse (EL) nr 575/2013 artikli 4 lõike 1 punktis 1 määratletud krediidiasutusi, välja arvatud direktiivi (EL) 2013/36/EU artikli 2 lõikes 5 osutatud ettevõtjad</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4109A3" w:rsidRDefault="00C426FE">
            <w:pPr>
              <w:pStyle w:val="P68B1DB1-TableParagraph13"/>
              <w:numPr>
                <w:ilvl w:val="0"/>
                <w:numId w:val="67"/>
              </w:numPr>
              <w:spacing w:before="108"/>
            </w:pPr>
            <w:r>
              <w:t>„Investeerimisühing, kelle suhtes kohaldatakse direktiivi (EL) 2019/2034 artikli 9 lõikes 1 sätestatud algkapitalinõuet“</w:t>
            </w:r>
          </w:p>
          <w:p w14:paraId="7FE1B35F" w14:textId="3246B488" w:rsidR="004109A3" w:rsidRDefault="00C426FE">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See kategooria hõlmab määruse (EL) nr 2019/2033 artikli 4 lõike 1 punktis 22 määratletud investeerimisühinguid</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mille suhtes kohaldatakse direktiivi (EL) 2019/2034 artikli 9 lõikes 1 sätestatud algkapitali nõuet</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4109A3" w:rsidRDefault="00C426FE">
            <w:pPr>
              <w:pStyle w:val="P68B1DB1-TableParagraph13"/>
              <w:numPr>
                <w:ilvl w:val="0"/>
                <w:numId w:val="67"/>
              </w:numPr>
              <w:spacing w:before="108"/>
            </w:pPr>
            <w:r>
              <w:t>Investeerimisühing, mille suhtes ei kohaldata direktiivi (EU) 2019/2034 artikli 9 lõikes 1 sätestatud algkapitali nõuet</w:t>
            </w:r>
          </w:p>
          <w:p w14:paraId="7FE1B361" w14:textId="77777777" w:rsidR="004109A3" w:rsidRDefault="00C426FE">
            <w:pPr>
              <w:pStyle w:val="P68B1DB1-TableParagraph13"/>
              <w:numPr>
                <w:ilvl w:val="0"/>
                <w:numId w:val="67"/>
              </w:numPr>
              <w:spacing w:before="108"/>
            </w:pPr>
            <w:r>
              <w:t>Finantseerimisasutus</w:t>
            </w:r>
          </w:p>
          <w:p w14:paraId="7FE1B362" w14:textId="77777777" w:rsidR="004109A3" w:rsidRDefault="00C426FE">
            <w:pPr>
              <w:pStyle w:val="P68B1DB1-TableParagraph13"/>
              <w:spacing w:before="108"/>
              <w:ind w:left="445"/>
            </w:pPr>
            <w:r>
              <w:t>See kategooria hõlmab määruse (EL) nr 575/2013 artikli 4 lõike 1 punktis 26 määratletud finantseerimisasutusi, välja arvatud need, mis on liigitatud allpool punktis e kirjeldatud valdusettevõtjateks.</w:t>
            </w:r>
          </w:p>
          <w:p w14:paraId="7FE1B363" w14:textId="77777777" w:rsidR="004109A3" w:rsidRDefault="00C426FE">
            <w:pPr>
              <w:pStyle w:val="P68B1DB1-TableParagraph13"/>
              <w:numPr>
                <w:ilvl w:val="0"/>
                <w:numId w:val="67"/>
              </w:numPr>
              <w:spacing w:before="108"/>
            </w:pPr>
            <w:r>
              <w:t>Valdusettevõtja</w:t>
            </w:r>
          </w:p>
          <w:p w14:paraId="7FE1B364" w14:textId="77777777" w:rsidR="004109A3" w:rsidRDefault="00C426FE">
            <w:pPr>
              <w:pStyle w:val="P68B1DB1-TableParagraph13"/>
              <w:spacing w:before="108"/>
              <w:ind w:left="445"/>
            </w:pPr>
            <w:r>
              <w:t>See kategooria hõlmab järgmisi ettevõtjaid:</w:t>
            </w:r>
          </w:p>
          <w:p w14:paraId="7FE1B365" w14:textId="77777777" w:rsidR="004109A3" w:rsidRDefault="00C426FE">
            <w:pPr>
              <w:pStyle w:val="P68B1DB1-TableParagraph13"/>
              <w:numPr>
                <w:ilvl w:val="0"/>
                <w:numId w:val="68"/>
              </w:numPr>
              <w:spacing w:before="108"/>
            </w:pPr>
            <w:r>
              <w:t>Finantsvaldusettevõtja määruse (EL) nr 575/2013 artikli 4 lõike 1 punkti 20 tähenduses;</w:t>
            </w:r>
          </w:p>
          <w:p w14:paraId="7FE1B366" w14:textId="77777777" w:rsidR="004109A3" w:rsidRDefault="00C426FE">
            <w:pPr>
              <w:pStyle w:val="P68B1DB1-TableParagraph13"/>
              <w:numPr>
                <w:ilvl w:val="0"/>
                <w:numId w:val="68"/>
              </w:numPr>
              <w:spacing w:before="108"/>
            </w:pPr>
            <w:r>
              <w:t>Segafinantsvaldusettevõtja määruse (EL) nr 575/2013 artikli 4 lõike 1 punkti 21 tähenduses;</w:t>
            </w:r>
          </w:p>
          <w:p w14:paraId="7FE1B367" w14:textId="77777777" w:rsidR="004109A3" w:rsidRDefault="00C426FE">
            <w:pPr>
              <w:pStyle w:val="P68B1DB1-TableParagraph13"/>
              <w:numPr>
                <w:ilvl w:val="0"/>
                <w:numId w:val="68"/>
              </w:numPr>
              <w:spacing w:before="108"/>
            </w:pPr>
            <w:r>
              <w:lastRenderedPageBreak/>
              <w:t>Segavaldusettevõtja määruse (EL) nr 575/2013 artikli 4 lõike 1 punkti 22 tähenduses;</w:t>
            </w:r>
          </w:p>
          <w:p w14:paraId="7FE1B368" w14:textId="77777777" w:rsidR="004109A3" w:rsidRDefault="00C426FE">
            <w:pPr>
              <w:pStyle w:val="P68B1DB1-TableParagraph13"/>
              <w:numPr>
                <w:ilvl w:val="0"/>
                <w:numId w:val="68"/>
              </w:numPr>
              <w:spacing w:before="108"/>
            </w:pPr>
            <w:r>
              <w:t>Emaettevõtjana tegutsev finantsvaldusettevõtja määruse (EL) nr 575/2013 artikli 4 lõike 1 punkti 30 tähenduses;</w:t>
            </w:r>
          </w:p>
          <w:p w14:paraId="7FE1B369" w14:textId="77777777" w:rsidR="004109A3" w:rsidRDefault="00C426FE">
            <w:pPr>
              <w:pStyle w:val="P68B1DB1-TableParagraph13"/>
              <w:numPr>
                <w:ilvl w:val="0"/>
                <w:numId w:val="68"/>
              </w:numPr>
              <w:spacing w:before="108"/>
            </w:pPr>
            <w:r>
              <w:t>ELis emaettevõtjana tegutsev finantsvaldusettevõtja määruse (EL) nr 575/2013 artikli 4 lõike 1 punkti 31 tähenduses;</w:t>
            </w:r>
          </w:p>
          <w:p w14:paraId="7FE1B36A" w14:textId="77777777" w:rsidR="004109A3" w:rsidRDefault="00C426FE">
            <w:pPr>
              <w:pStyle w:val="P68B1DB1-TableParagraph13"/>
              <w:numPr>
                <w:ilvl w:val="0"/>
                <w:numId w:val="68"/>
              </w:numPr>
              <w:spacing w:before="108"/>
            </w:pPr>
            <w:r>
              <w:t>Liikmesriigis emaettevõtjana tegutsev segafinantsvaldusettevõtja määruse (EL) nr 575/2013 artikli 4 lõike 1 punkti 32 tähenduses;</w:t>
            </w:r>
          </w:p>
          <w:p w14:paraId="7FE1B36B" w14:textId="77777777" w:rsidR="004109A3" w:rsidRDefault="00C426FE">
            <w:pPr>
              <w:pStyle w:val="P68B1DB1-TableParagraph13"/>
              <w:numPr>
                <w:ilvl w:val="0"/>
                <w:numId w:val="68"/>
              </w:numPr>
              <w:spacing w:before="108"/>
            </w:pPr>
            <w:r>
              <w:t>ELis emaettevõtjana tegutsev finantsvaldusettevõtja määruse (EL) nr 575/2013 artikli 4 lõike 1 punkti 33 tähenduses.</w:t>
            </w:r>
          </w:p>
          <w:p w14:paraId="7FE1B36C" w14:textId="0F68F780" w:rsidR="004109A3" w:rsidRDefault="00C426FE">
            <w:pPr>
              <w:pStyle w:val="P68B1DB1-TableParagraph13"/>
              <w:numPr>
                <w:ilvl w:val="0"/>
                <w:numId w:val="67"/>
              </w:numPr>
              <w:spacing w:before="108"/>
            </w:pPr>
            <w:r>
              <w:t>Kindlustusandja</w:t>
            </w:r>
          </w:p>
          <w:p w14:paraId="7FE1B36D" w14:textId="77777777" w:rsidR="004109A3" w:rsidRDefault="00C426FE">
            <w:pPr>
              <w:pStyle w:val="P68B1DB1-TableParagraph16"/>
              <w:numPr>
                <w:ilvl w:val="0"/>
                <w:numId w:val="68"/>
              </w:numPr>
              <w:spacing w:before="108"/>
              <w:rPr>
                <w:color w:val="000000" w:themeColor="text1"/>
                <w:sz w:val="20"/>
                <w:szCs w:val="20"/>
              </w:rPr>
            </w:pPr>
            <w:r>
              <w:rPr>
                <w:color w:val="000000" w:themeColor="text1"/>
                <w:sz w:val="20"/>
                <w:szCs w:val="20"/>
              </w:rPr>
              <w:t>See kategooria hõlmab kindlustusandjaid Euroopa Parlamendi ja nõukogu direktiivi 2009/138/EÜ artikli 13 kohase määratluse järgi</w:t>
            </w:r>
            <w:r>
              <w:footnoteReference w:id="10"/>
            </w:r>
            <w:r>
              <w:rPr>
                <w:color w:val="000000" w:themeColor="text1"/>
                <w:sz w:val="20"/>
                <w:szCs w:val="20"/>
              </w:rPr>
              <w:t>.</w:t>
            </w:r>
          </w:p>
          <w:p w14:paraId="7FE1B36E" w14:textId="15AC498F" w:rsidR="004109A3" w:rsidRDefault="00C426FE">
            <w:pPr>
              <w:pStyle w:val="P68B1DB1-TableParagraph13"/>
              <w:numPr>
                <w:ilvl w:val="0"/>
                <w:numId w:val="67"/>
              </w:numPr>
              <w:spacing w:before="108"/>
            </w:pPr>
            <w:r>
              <w:t>„Asjaomane teenuseosutaja“ kontsernis, kes on seotud kriitiliste funktsioonide ja/või oluliste majandustoimingutega.</w:t>
            </w:r>
          </w:p>
          <w:p w14:paraId="7FE1B370" w14:textId="77777777" w:rsidR="004109A3" w:rsidRDefault="004109A3">
            <w:pPr>
              <w:pStyle w:val="TableParagraph"/>
              <w:spacing w:before="108"/>
              <w:rPr>
                <w:rFonts w:ascii="Times New Roman" w:hAnsi="Times New Roman" w:cs="Times New Roman"/>
                <w:color w:val="000000" w:themeColor="text1"/>
                <w:sz w:val="20"/>
                <w:szCs w:val="20"/>
              </w:rPr>
            </w:pPr>
          </w:p>
          <w:p w14:paraId="7FE1B371" w14:textId="77777777" w:rsidR="004109A3" w:rsidRDefault="00C426FE">
            <w:pPr>
              <w:pStyle w:val="P68B1DB1-TableParagraph16"/>
              <w:numPr>
                <w:ilvl w:val="0"/>
                <w:numId w:val="67"/>
              </w:numPr>
              <w:spacing w:before="108"/>
              <w:rPr>
                <w:color w:val="000000" w:themeColor="text1"/>
                <w:sz w:val="20"/>
                <w:szCs w:val="20"/>
              </w:rPr>
            </w:pPr>
            <w:r>
              <w:rPr>
                <w:color w:val="000000" w:themeColor="text1"/>
                <w:sz w:val="20"/>
                <w:szCs w:val="20"/>
              </w:rPr>
              <w:t>Muud liiki ettevõtja, kui ettevõtja ei kuulu ühtegi eespool nimetatud kategooriasse.</w:t>
            </w:r>
            <w:r>
              <w:br/>
            </w:r>
            <w:r>
              <w:rPr>
                <w:color w:val="000000" w:themeColor="text1"/>
                <w:sz w:val="20"/>
                <w:szCs w:val="20"/>
              </w:rPr>
              <w:t>(st oluline rahastaja)</w:t>
            </w:r>
          </w:p>
        </w:tc>
      </w:tr>
      <w:tr w:rsidR="004109A3"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4109A3" w:rsidRDefault="00C426FE">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4109A3" w:rsidRDefault="00C426FE">
            <w:pPr>
              <w:pStyle w:val="P68B1DB1-TableParagraph14"/>
              <w:spacing w:before="108"/>
              <w:ind w:left="85"/>
            </w:pPr>
            <w:r>
              <w:t>Liikmesriik</w:t>
            </w:r>
          </w:p>
          <w:p w14:paraId="7FE1B375" w14:textId="77777777" w:rsidR="004109A3" w:rsidRDefault="00C426FE">
            <w:pPr>
              <w:pStyle w:val="P68B1DB1-TableParagraph13"/>
              <w:spacing w:before="108"/>
              <w:ind w:left="85"/>
              <w:jc w:val="both"/>
            </w:pPr>
            <w:r>
              <w:t>Ettevõtja asutamisriigi – liikmesriik või kolmas riik – kahetäheline kood standardi ISO 3166–1 järgi.</w:t>
            </w:r>
          </w:p>
        </w:tc>
      </w:tr>
      <w:tr w:rsidR="004109A3"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4109A3" w:rsidRDefault="00C426FE">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4109A3" w:rsidRDefault="00C426FE">
            <w:pPr>
              <w:pStyle w:val="P68B1DB1-TableParagraph14"/>
              <w:spacing w:before="108"/>
              <w:ind w:left="85"/>
            </w:pPr>
            <w:r>
              <w:t>Kriisilahendusgrupi tootjaorganisatsiooni juriidilise isiku tunnus</w:t>
            </w:r>
          </w:p>
          <w:p w14:paraId="7FE1B379" w14:textId="77777777" w:rsidR="004109A3" w:rsidRDefault="00C426FE">
            <w:pPr>
              <w:pStyle w:val="P68B1DB1-TableParagraph13"/>
              <w:spacing w:before="108"/>
              <w:ind w:left="85"/>
              <w:rPr>
                <w:bCs/>
              </w:rPr>
            </w:pPr>
            <w:r>
              <w:t>Juriidilise isiku tunnus, mis tähistab selle kriisilahendusaluse grupi sisenemiskohta, kuhu punktis 0010 määratletud üksus kuulub.</w:t>
            </w:r>
          </w:p>
        </w:tc>
      </w:tr>
      <w:tr w:rsidR="004109A3"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4109A3" w:rsidRDefault="00C426FE">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4109A3" w:rsidRDefault="00C426FE">
            <w:pPr>
              <w:pStyle w:val="P68B1DB1-TableParagraph14"/>
              <w:spacing w:before="108"/>
              <w:ind w:left="85"/>
              <w:jc w:val="both"/>
              <w:rPr>
                <w:bCs/>
              </w:rPr>
            </w:pPr>
            <w:r>
              <w:t>Kapitalinõuete määruse artikli 7 kohane erand</w:t>
            </w:r>
          </w:p>
          <w:p w14:paraId="7FE1B383" w14:textId="77777777" w:rsidR="004109A3" w:rsidRDefault="00C426FE">
            <w:pPr>
              <w:pStyle w:val="P68B1DB1-TableParagraph13"/>
              <w:spacing w:before="108"/>
              <w:ind w:left="85"/>
              <w:jc w:val="both"/>
            </w:pPr>
            <w:r>
              <w:t>Kajastatakse järgmisi lühendeid:</w:t>
            </w:r>
          </w:p>
          <w:p w14:paraId="7FE1B384" w14:textId="6DF8D995" w:rsidR="004109A3" w:rsidRDefault="00C426FE">
            <w:pPr>
              <w:pStyle w:val="P68B1DB1-TableParagraph13"/>
              <w:spacing w:before="108"/>
              <w:ind w:left="85"/>
              <w:jc w:val="both"/>
            </w:pPr>
            <w:r>
              <w:t>Jah – kui pädev asutus on loobunud määruse (EL) nr 575/2013 artikli 6 lõike 1 kohaldamisest kooskõlas määruse (EL) nr 575/2013 artikliga 7;</w:t>
            </w:r>
          </w:p>
          <w:p w14:paraId="7FE1B385" w14:textId="7EC01EC3" w:rsidR="004109A3" w:rsidRDefault="00C426FE">
            <w:pPr>
              <w:pStyle w:val="P68B1DB1-TableParagraph13"/>
              <w:spacing w:before="108"/>
              <w:ind w:left="85"/>
              <w:jc w:val="both"/>
              <w:rPr>
                <w:b/>
              </w:rPr>
            </w:pPr>
            <w:r>
              <w:t>Ei – muud juhud.</w:t>
            </w:r>
          </w:p>
        </w:tc>
      </w:tr>
      <w:tr w:rsidR="004109A3"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4109A3" w:rsidRDefault="00C426FE">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4109A3" w:rsidRDefault="00C426FE">
            <w:pPr>
              <w:pStyle w:val="P68B1DB1-TableParagraph14"/>
              <w:jc w:val="both"/>
              <w:rPr>
                <w:bCs/>
              </w:rPr>
            </w:pPr>
            <w:r>
              <w:t>Kapitalinõuete määruse artikli 8 kohane erand</w:t>
            </w:r>
          </w:p>
          <w:p w14:paraId="7FE1B389" w14:textId="77777777" w:rsidR="004109A3" w:rsidRDefault="004109A3">
            <w:pPr>
              <w:pStyle w:val="TableParagraph"/>
              <w:jc w:val="both"/>
              <w:rPr>
                <w:rFonts w:ascii="Times New Roman" w:hAnsi="Times New Roman" w:cs="Times New Roman"/>
                <w:b/>
                <w:bCs/>
                <w:color w:val="000000" w:themeColor="text1"/>
                <w:sz w:val="20"/>
                <w:szCs w:val="20"/>
              </w:rPr>
            </w:pPr>
          </w:p>
          <w:p w14:paraId="7FE1B38A" w14:textId="77777777" w:rsidR="004109A3" w:rsidRDefault="00C426FE">
            <w:pPr>
              <w:pStyle w:val="P68B1DB1-TableParagraph13"/>
              <w:spacing w:before="108"/>
              <w:ind w:left="85"/>
              <w:jc w:val="both"/>
            </w:pPr>
            <w:r>
              <w:t>Kajastatakse järgmisi lühendeid:</w:t>
            </w:r>
          </w:p>
          <w:p w14:paraId="7FE1B38B" w14:textId="7BE12ED7" w:rsidR="004109A3" w:rsidRDefault="00C426FE">
            <w:pPr>
              <w:pStyle w:val="P68B1DB1-TableParagraph13"/>
              <w:spacing w:before="108"/>
              <w:ind w:left="85"/>
              <w:jc w:val="both"/>
            </w:pPr>
            <w:r>
              <w:t>Jah – kui pädev asutus on loobunud määruse (EL) nr 575/2013 viienda osa kohaldamisest kooskõlas määruse (EL) nr 575/2013 artikliga 8;</w:t>
            </w:r>
          </w:p>
          <w:p w14:paraId="7FE1B38C" w14:textId="08CEF953" w:rsidR="004109A3" w:rsidRDefault="00C426FE">
            <w:pPr>
              <w:pStyle w:val="P68B1DB1-TableParagraph13"/>
              <w:jc w:val="both"/>
              <w:rPr>
                <w:b/>
                <w:bCs/>
              </w:rPr>
            </w:pPr>
            <w:r>
              <w:t>Ei – muud juhud.</w:t>
            </w:r>
          </w:p>
        </w:tc>
      </w:tr>
      <w:tr w:rsidR="004109A3"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4109A3" w:rsidRDefault="00C426FE">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4109A3" w:rsidRDefault="00C426FE">
            <w:pPr>
              <w:pStyle w:val="P68B1DB1-TableParagraph14"/>
              <w:jc w:val="both"/>
              <w:rPr>
                <w:bCs/>
              </w:rPr>
            </w:pPr>
            <w:r>
              <w:t>Vastavalt artiklile 9 CRR,/kui CRR artiklile 9 ei tulene teisiti,</w:t>
            </w:r>
          </w:p>
          <w:p w14:paraId="7FE1B390" w14:textId="77777777" w:rsidR="004109A3" w:rsidRDefault="004109A3">
            <w:pPr>
              <w:pStyle w:val="TableParagraph"/>
              <w:jc w:val="both"/>
              <w:rPr>
                <w:rFonts w:ascii="Times New Roman" w:hAnsi="Times New Roman" w:cs="Times New Roman"/>
                <w:b/>
                <w:bCs/>
                <w:color w:val="000000" w:themeColor="text1"/>
                <w:sz w:val="20"/>
                <w:szCs w:val="20"/>
              </w:rPr>
            </w:pPr>
          </w:p>
          <w:p w14:paraId="7FE1B391" w14:textId="77777777" w:rsidR="004109A3" w:rsidRDefault="00C426FE">
            <w:pPr>
              <w:pStyle w:val="P68B1DB1-TableParagraph13"/>
              <w:spacing w:before="108"/>
              <w:ind w:left="85"/>
              <w:jc w:val="both"/>
            </w:pPr>
            <w:r>
              <w:t>Kajastatakse järgmisi lühendeid:</w:t>
            </w:r>
          </w:p>
          <w:p w14:paraId="7FE1B392" w14:textId="30A38992" w:rsidR="004109A3" w:rsidRDefault="00C426FE">
            <w:pPr>
              <w:pStyle w:val="P68B1DB1-TableParagraph13"/>
              <w:spacing w:before="108"/>
              <w:ind w:left="85"/>
              <w:jc w:val="both"/>
            </w:pPr>
            <w:r>
              <w:t xml:space="preserve">Jah – kui ettevõtja vastab artikli 7 lõike 1 punktides c ja d sätestatud tingimustele ning tema olulised riskipositsioonid või olulised kohustused on määruse (EL) nr 575/2013 artikli 8 kohaselt emaettevõtjana tegutseva krediidiasutuse või investeerimisühingu suhtes määruse (EL) nr 575/2013 artikli 8 kohaselt ning seetõttu võetakse neid arvesse emaettevõtjana tegutseva krediidiasutuse või </w:t>
            </w:r>
            <w:r>
              <w:lastRenderedPageBreak/>
              <w:t>investeerimisühingu artikli 6 lõike 1 kohase nõude arvutamisel.</w:t>
            </w:r>
          </w:p>
          <w:p w14:paraId="7FE1B393" w14:textId="0CE17CBC" w:rsidR="004109A3" w:rsidRDefault="00C426FE">
            <w:pPr>
              <w:pStyle w:val="P68B1DB1-TableParagraph13"/>
              <w:jc w:val="both"/>
              <w:rPr>
                <w:b/>
                <w:bCs/>
              </w:rPr>
            </w:pPr>
            <w:r>
              <w:t>Ei – muud juhud.</w:t>
            </w:r>
          </w:p>
          <w:p w14:paraId="7FE1B394" w14:textId="77777777" w:rsidR="004109A3" w:rsidRDefault="004109A3">
            <w:pPr>
              <w:pStyle w:val="TableParagraph"/>
              <w:jc w:val="both"/>
              <w:rPr>
                <w:rFonts w:ascii="Times New Roman" w:hAnsi="Times New Roman" w:cs="Times New Roman"/>
                <w:b/>
                <w:bCs/>
                <w:color w:val="000000" w:themeColor="text1"/>
                <w:sz w:val="20"/>
                <w:szCs w:val="20"/>
              </w:rPr>
            </w:pPr>
          </w:p>
        </w:tc>
      </w:tr>
      <w:tr w:rsidR="004109A3"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4109A3" w:rsidRDefault="00C426FE">
            <w:pPr>
              <w:pStyle w:val="P68B1DB1-TableParagraph13"/>
              <w:spacing w:before="106"/>
              <w:ind w:left="-1"/>
            </w:pPr>
            <w:r>
              <w:lastRenderedPageBreak/>
              <w:t>0100</w:t>
            </w:r>
          </w:p>
        </w:tc>
        <w:tc>
          <w:tcPr>
            <w:tcW w:w="0" w:type="auto"/>
            <w:tcBorders>
              <w:top w:val="single" w:sz="4" w:space="0" w:color="1A171C"/>
              <w:left w:val="single" w:sz="4" w:space="0" w:color="1A171C"/>
              <w:bottom w:val="single" w:sz="4" w:space="0" w:color="1A171C"/>
              <w:right w:val="nil"/>
            </w:tcBorders>
          </w:tcPr>
          <w:p w14:paraId="7FE1B397" w14:textId="77777777" w:rsidR="004109A3" w:rsidRDefault="00C426FE">
            <w:pPr>
              <w:pStyle w:val="P68B1DB1-TableParagraph14"/>
              <w:spacing w:before="108"/>
              <w:ind w:left="85"/>
              <w:jc w:val="both"/>
            </w:pPr>
            <w:r>
              <w:t>Kapitalinõuete määruse artikli 10 kohane erand</w:t>
            </w:r>
          </w:p>
          <w:p w14:paraId="7FE1B398" w14:textId="77777777" w:rsidR="004109A3" w:rsidRDefault="00C426FE">
            <w:pPr>
              <w:pStyle w:val="P68B1DB1-TableParagraph13"/>
              <w:spacing w:before="108"/>
              <w:ind w:left="85"/>
              <w:jc w:val="both"/>
            </w:pPr>
            <w:r>
              <w:t>Kajastatakse järgmisi lühendeid:</w:t>
            </w:r>
          </w:p>
          <w:p w14:paraId="7FE1B399" w14:textId="249CB221" w:rsidR="004109A3" w:rsidRDefault="00C426FE">
            <w:pPr>
              <w:pStyle w:val="P68B1DB1-TableParagraph13"/>
              <w:spacing w:before="108"/>
              <w:ind w:left="85"/>
              <w:jc w:val="both"/>
            </w:pPr>
            <w:r>
              <w:t>Jah – kui pädev asutus on kohaldanud erandit määruse (EL) nr 575/2013 artikli 10 alusel;</w:t>
            </w:r>
          </w:p>
          <w:p w14:paraId="7FE1B39A" w14:textId="2A6A5A7B" w:rsidR="004109A3" w:rsidRDefault="00C426FE">
            <w:pPr>
              <w:pStyle w:val="P68B1DB1-TableParagraph13"/>
              <w:spacing w:before="108"/>
              <w:ind w:left="85"/>
              <w:jc w:val="both"/>
              <w:rPr>
                <w:b/>
              </w:rPr>
            </w:pPr>
            <w:r>
              <w:t>Ei – muud juhud.</w:t>
            </w:r>
          </w:p>
        </w:tc>
      </w:tr>
      <w:tr w:rsidR="004109A3"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4109A3" w:rsidRDefault="00C426FE">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4109A3" w:rsidRDefault="00C426FE">
            <w:pPr>
              <w:pStyle w:val="P68B1DB1-TableParagraph14"/>
              <w:spacing w:before="108"/>
              <w:jc w:val="both"/>
            </w:pPr>
            <w:r>
              <w:t>Aktiva kokku</w:t>
            </w:r>
          </w:p>
          <w:p w14:paraId="7FE1B39E" w14:textId="77777777" w:rsidR="004109A3" w:rsidRDefault="00C426FE">
            <w:pPr>
              <w:pStyle w:val="P68B1DB1-TableParagraph13"/>
              <w:spacing w:before="108"/>
              <w:jc w:val="both"/>
              <w:rPr>
                <w:b/>
              </w:rPr>
            </w:pPr>
            <w:r>
              <w:t>Varad kokku, nagu on määratletud FINREPi puhul {F 01.01;380,010}</w:t>
            </w:r>
          </w:p>
        </w:tc>
      </w:tr>
      <w:tr w:rsidR="004109A3"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4109A3" w:rsidRDefault="00C426FE">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4109A3" w:rsidRDefault="00C426FE">
            <w:pPr>
              <w:pStyle w:val="P68B1DB1-TableParagraph14"/>
              <w:spacing w:before="108"/>
              <w:jc w:val="both"/>
            </w:pPr>
            <w:r>
              <w:t>Koguriskipositsioon</w:t>
            </w:r>
          </w:p>
          <w:p w14:paraId="7FE1B3AA" w14:textId="77777777" w:rsidR="004109A3" w:rsidRDefault="00C426FE">
            <w:pPr>
              <w:pStyle w:val="P68B1DB1-TableParagraph13"/>
              <w:spacing w:before="108"/>
              <w:jc w:val="both"/>
            </w:pPr>
            <w:r>
              <w:t>Koguriskipositsioon, nagu on määratletud COREP (OF)-i puhul: КC 02.00;010;010 GABARIIT</w:t>
            </w:r>
          </w:p>
          <w:p w14:paraId="7FE1B3AB" w14:textId="77777777" w:rsidR="004109A3" w:rsidRDefault="00C426FE">
            <w:pPr>
              <w:pStyle w:val="P68B1DB1-TableParagraph13"/>
              <w:spacing w:before="108"/>
              <w:jc w:val="both"/>
              <w:rPr>
                <w:b/>
              </w:rPr>
            </w:pPr>
            <w:r>
              <w:t>Kirjet ei kajastata ettevõtjate puhul, kes ei ole krediidiasutused või investeerimisühingud, ja ettevõtjate puhul, kelle suhtes kohaldatakse erandit määruse (EL) nr 575/2013 artikli 7 või 10 alusel.</w:t>
            </w:r>
          </w:p>
        </w:tc>
      </w:tr>
      <w:tr w:rsidR="004109A3"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4109A3" w:rsidRDefault="00C426FE">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4109A3" w:rsidRDefault="00C426FE">
            <w:pPr>
              <w:pStyle w:val="P68B1DB1-TableParagraph14"/>
              <w:spacing w:before="108"/>
              <w:ind w:left="85"/>
              <w:jc w:val="both"/>
            </w:pPr>
            <w:r>
              <w:t>Koguriskipositsiooni näitaja</w:t>
            </w:r>
          </w:p>
          <w:p w14:paraId="7FE1B3AF" w14:textId="32D53B0C" w:rsidR="004109A3" w:rsidRDefault="00C426FE">
            <w:pPr>
              <w:pStyle w:val="P68B1DB1-TableParagraph13"/>
              <w:spacing w:before="108"/>
              <w:ind w:left="85"/>
              <w:jc w:val="both"/>
            </w:pPr>
            <w:r>
              <w:t>Finantsvõimenduse määra koguriskipositsioon, nagu on määratletud COREP (LR)-i puhul: –C 47.00;0290;0010-GAS.</w:t>
            </w:r>
          </w:p>
          <w:p w14:paraId="7FE1B3B0" w14:textId="77777777" w:rsidR="004109A3" w:rsidRDefault="00C426FE">
            <w:pPr>
              <w:pStyle w:val="P68B1DB1-TableParagraph13"/>
              <w:spacing w:before="108"/>
              <w:ind w:left="85"/>
              <w:jc w:val="both"/>
            </w:pPr>
            <w:r>
              <w:t>Kirjet ei kajastata ettevõtjate puhul, kes ei ole krediidiasutused või investeerimisühingud, ja ettevõtjate puhul, kelle suhtes kohaldatakse erandit määruse (EL) nr 575/2013 artikli 7 või 10 alusel.</w:t>
            </w:r>
          </w:p>
        </w:tc>
      </w:tr>
      <w:tr w:rsidR="004109A3"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4109A3" w:rsidRDefault="00C426FE">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4109A3" w:rsidRDefault="00C426FE">
            <w:pPr>
              <w:pStyle w:val="P68B1DB1-TableParagraph14"/>
              <w:jc w:val="both"/>
              <w:rPr>
                <w:bCs/>
              </w:rPr>
            </w:pPr>
            <w:r>
              <w:t>Tegevustulu kokku</w:t>
            </w:r>
          </w:p>
          <w:p w14:paraId="7FE1B3B4" w14:textId="77777777" w:rsidR="004109A3" w:rsidRDefault="004109A3">
            <w:pPr>
              <w:pStyle w:val="TableParagraph"/>
              <w:jc w:val="both"/>
              <w:rPr>
                <w:rFonts w:ascii="Times New Roman" w:hAnsi="Times New Roman" w:cs="Times New Roman"/>
                <w:b/>
                <w:bCs/>
                <w:color w:val="000000" w:themeColor="text1"/>
                <w:sz w:val="20"/>
                <w:szCs w:val="20"/>
              </w:rPr>
            </w:pPr>
          </w:p>
          <w:p w14:paraId="7FE1B3B5" w14:textId="77777777" w:rsidR="004109A3" w:rsidRDefault="00C426FE">
            <w:pPr>
              <w:pStyle w:val="P68B1DB1-TableParagraph13"/>
              <w:jc w:val="both"/>
            </w:pPr>
            <w:r>
              <w:t>Kogu tegevustulu, nagu on määratletud FINREPi dokumendis 02.00;355;010</w:t>
            </w:r>
          </w:p>
          <w:p w14:paraId="7FE1B3B6" w14:textId="77777777" w:rsidR="004109A3" w:rsidRDefault="004109A3">
            <w:pPr>
              <w:pStyle w:val="TableParagraph"/>
              <w:jc w:val="both"/>
              <w:rPr>
                <w:rFonts w:ascii="Times New Roman" w:hAnsi="Times New Roman" w:cs="Times New Roman"/>
                <w:b/>
                <w:bCs/>
                <w:color w:val="000000" w:themeColor="text1"/>
                <w:sz w:val="20"/>
                <w:szCs w:val="20"/>
              </w:rPr>
            </w:pPr>
          </w:p>
        </w:tc>
      </w:tr>
      <w:tr w:rsidR="004109A3"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4109A3" w:rsidRDefault="00C426FE">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4109A3" w:rsidRDefault="00C426FE">
            <w:pPr>
              <w:pStyle w:val="P68B1DB1-TableParagraph14"/>
              <w:spacing w:before="108"/>
              <w:jc w:val="both"/>
            </w:pPr>
            <w:r>
              <w:t>Raamatupidamisstandard</w:t>
            </w:r>
          </w:p>
          <w:p w14:paraId="7FE1B3BF" w14:textId="77777777" w:rsidR="004109A3" w:rsidRDefault="00C426FE">
            <w:pPr>
              <w:pStyle w:val="P68B1DB1-TableParagraph13"/>
              <w:spacing w:before="108"/>
              <w:jc w:val="both"/>
            </w:pPr>
            <w:r>
              <w:t>Ettevõtja kohaldatavad raamatupidamisstandardid. Kajastatakse järgmisi lühendeid:</w:t>
            </w:r>
          </w:p>
          <w:p w14:paraId="7FE1B3C0" w14:textId="77777777" w:rsidR="004109A3" w:rsidRDefault="00C426FE">
            <w:pPr>
              <w:pStyle w:val="P68B1DB1-TableParagraph13"/>
              <w:numPr>
                <w:ilvl w:val="0"/>
                <w:numId w:val="68"/>
              </w:numPr>
              <w:spacing w:before="108"/>
              <w:jc w:val="both"/>
            </w:pPr>
            <w:r>
              <w:t>IFRS</w:t>
            </w:r>
          </w:p>
          <w:p w14:paraId="7FE1B3C1" w14:textId="77777777" w:rsidR="004109A3" w:rsidRDefault="00C426FE">
            <w:pPr>
              <w:pStyle w:val="P68B1DB1-TableParagraph13"/>
              <w:numPr>
                <w:ilvl w:val="0"/>
                <w:numId w:val="68"/>
              </w:numPr>
              <w:spacing w:before="108"/>
              <w:jc w:val="both"/>
            </w:pPr>
            <w:r>
              <w:t>nGAAP</w:t>
            </w:r>
          </w:p>
        </w:tc>
      </w:tr>
      <w:tr w:rsidR="004109A3"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4109A3" w:rsidRDefault="00C426FE">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4109A3" w:rsidRDefault="00C426FE">
            <w:pPr>
              <w:pStyle w:val="P68B1DB1-TableParagraph14"/>
              <w:spacing w:before="108"/>
              <w:jc w:val="both"/>
            </w:pPr>
            <w:r>
              <w:t xml:space="preserve">Osa konsolideeritud koguriskipositsioonis </w:t>
            </w:r>
          </w:p>
          <w:p w14:paraId="7FE1B3D5" w14:textId="77777777" w:rsidR="004109A3" w:rsidRDefault="00C426FE">
            <w:pPr>
              <w:pStyle w:val="P68B1DB1-TableParagraph13"/>
              <w:spacing w:before="108"/>
              <w:jc w:val="both"/>
              <w:rPr>
                <w:b/>
              </w:rPr>
            </w:pPr>
            <w:r>
              <w:t xml:space="preserve">Summa, mis vastab ettevõtja osale selle grupi konsolideeritud koguriskipositsioonis, mida aruandes käsitletakse. </w:t>
            </w:r>
          </w:p>
        </w:tc>
      </w:tr>
      <w:tr w:rsidR="004109A3"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4109A3" w:rsidRDefault="00C426FE">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4109A3" w:rsidRDefault="00C426FE">
            <w:pPr>
              <w:pStyle w:val="P68B1DB1-TableParagraph14"/>
              <w:spacing w:before="108"/>
              <w:ind w:left="85"/>
              <w:jc w:val="both"/>
            </w:pPr>
            <w:r>
              <w:t>Panus konsolideeritud koguriskipositsiooni näitajasse</w:t>
            </w:r>
          </w:p>
          <w:p w14:paraId="7FE1B3D9" w14:textId="61219862" w:rsidR="004109A3" w:rsidRDefault="00C426FE">
            <w:pPr>
              <w:pStyle w:val="P68B1DB1-TableParagraph13"/>
              <w:spacing w:before="108"/>
              <w:ind w:left="85"/>
              <w:jc w:val="both"/>
              <w:rPr>
                <w:b/>
              </w:rPr>
            </w:pPr>
            <w:r>
              <w:t>Summa, mis vastab ettevõtja osale selle grupi konsolideeritud varade kogusummas, mida aruandes käsitletakse.</w:t>
            </w:r>
          </w:p>
        </w:tc>
      </w:tr>
      <w:tr w:rsidR="004109A3"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4109A3" w:rsidRDefault="00C426FE">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4109A3" w:rsidRDefault="00C426FE">
            <w:pPr>
              <w:pStyle w:val="P68B1DB1-TableParagraph14"/>
              <w:jc w:val="both"/>
              <w:rPr>
                <w:bCs/>
              </w:rPr>
            </w:pPr>
            <w:r>
              <w:t>Panus konsolideeritud tegevustulusse</w:t>
            </w:r>
          </w:p>
          <w:p w14:paraId="7FE1B3DD" w14:textId="77777777" w:rsidR="004109A3" w:rsidRDefault="004109A3">
            <w:pPr>
              <w:pStyle w:val="TableParagraph"/>
              <w:jc w:val="both"/>
              <w:rPr>
                <w:rFonts w:ascii="Times New Roman" w:hAnsi="Times New Roman" w:cs="Times New Roman"/>
                <w:color w:val="000000" w:themeColor="text1"/>
                <w:sz w:val="20"/>
                <w:szCs w:val="20"/>
              </w:rPr>
            </w:pPr>
          </w:p>
          <w:p w14:paraId="7FE1B3DE" w14:textId="1B38FEC1" w:rsidR="004109A3" w:rsidRDefault="00C426FE">
            <w:pPr>
              <w:pStyle w:val="P68B1DB1-TableParagraph13"/>
              <w:jc w:val="both"/>
            </w:pPr>
            <w:r>
              <w:t>Summa, mis vastab ettevõtja osale selle grupi konsolideeritud tegevuslikku kasumit, mida aruandes käsitletakse.</w:t>
            </w:r>
          </w:p>
        </w:tc>
      </w:tr>
      <w:tr w:rsidR="004109A3"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4109A3" w:rsidRDefault="00C426FE">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4109A3" w:rsidRDefault="00C426FE">
            <w:pPr>
              <w:pStyle w:val="P68B1DB1-TableParagraph14"/>
              <w:spacing w:before="108"/>
              <w:ind w:left="85"/>
              <w:jc w:val="both"/>
              <w:rPr>
                <w:bCs/>
              </w:rPr>
            </w:pPr>
            <w:r>
              <w:t>Asjaomane juriidiline isik</w:t>
            </w:r>
          </w:p>
          <w:p w14:paraId="7FE1B3F1" w14:textId="75C7B029" w:rsidR="004109A3" w:rsidRDefault="00C426FE">
            <w:pPr>
              <w:pStyle w:val="P68B1DB1-TableParagraph13"/>
              <w:spacing w:before="108"/>
              <w:jc w:val="both"/>
            </w:pPr>
            <w:r>
              <w:t>Märgitakse, kas ettevõtja on asjaomane juriidiline isik käesoleva määruse artikli 1 kohase määratluse järgi.</w:t>
            </w:r>
          </w:p>
          <w:p w14:paraId="7FE1B3F2" w14:textId="0E42CD28" w:rsidR="004109A3" w:rsidRDefault="004109A3">
            <w:pPr>
              <w:pStyle w:val="TableParagraph"/>
              <w:spacing w:before="108"/>
              <w:jc w:val="both"/>
              <w:rPr>
                <w:rFonts w:ascii="Times New Roman" w:hAnsi="Times New Roman" w:cs="Times New Roman"/>
                <w:color w:val="000000" w:themeColor="text1"/>
                <w:sz w:val="20"/>
                <w:szCs w:val="20"/>
              </w:rPr>
            </w:pPr>
          </w:p>
        </w:tc>
      </w:tr>
    </w:tbl>
    <w:p w14:paraId="7FE1B491" w14:textId="77777777" w:rsidR="004109A3" w:rsidRDefault="004109A3">
      <w:pPr>
        <w:rPr>
          <w:rFonts w:ascii="Times New Roman" w:hAnsi="Times New Roman" w:cs="Times New Roman"/>
        </w:rPr>
      </w:pPr>
    </w:p>
    <w:p w14:paraId="7FE1B492" w14:textId="77777777" w:rsidR="004109A3" w:rsidRDefault="00C426FE">
      <w:pPr>
        <w:pStyle w:val="P68B1DB1-Instructionsberschrift25"/>
        <w:numPr>
          <w:ilvl w:val="1"/>
          <w:numId w:val="49"/>
        </w:numPr>
        <w:ind w:left="357" w:hanging="357"/>
      </w:pPr>
      <w:bookmarkStart w:id="22" w:name="_Toc81454178"/>
      <w:bookmarkStart w:id="23" w:name="_Toc208244699"/>
      <w:r>
        <w:lastRenderedPageBreak/>
        <w:t>Z 01.02 – Omavalitsuslik struktuur (ORG 2)</w:t>
      </w:r>
      <w:bookmarkEnd w:id="22"/>
      <w:bookmarkEnd w:id="23"/>
    </w:p>
    <w:p w14:paraId="7FE1B493" w14:textId="77777777" w:rsidR="004109A3" w:rsidRDefault="00C426FE">
      <w:pPr>
        <w:pStyle w:val="Instructionsberschrift3"/>
      </w:pPr>
      <w:r>
        <w:t>Üldised märkused</w:t>
      </w:r>
    </w:p>
    <w:p w14:paraId="50A00AA9" w14:textId="77777777" w:rsidR="004109A3" w:rsidRDefault="00C426FE">
      <w:pPr>
        <w:pStyle w:val="P68B1DB1-InstructionsText26"/>
        <w:numPr>
          <w:ilvl w:val="0"/>
          <w:numId w:val="234"/>
        </w:numPr>
        <w:spacing w:before="0"/>
      </w:pPr>
      <w:r>
        <w:t xml:space="preserve">Selles vormis antakse ülevaade grupi õiguslikust ja omanike struktuurist. Kõigi raamatupidamisliku konsolideerimise alla kuuluvate konsolideerimisgrupi üksuste kohta esitatakse ühtne vorm. </w:t>
      </w:r>
    </w:p>
    <w:p w14:paraId="7FE1B494" w14:textId="57A6BCE4" w:rsidR="004109A3" w:rsidRDefault="00C426FE">
      <w:pPr>
        <w:pStyle w:val="P68B1DB1-InstructionsText26"/>
        <w:numPr>
          <w:ilvl w:val="0"/>
          <w:numId w:val="234"/>
        </w:numPr>
        <w:spacing w:before="0"/>
      </w:pPr>
      <w:r>
        <w:t xml:space="preserve">Selle aruande peaksid esitama ka kriisilahendussubjektid, kes ei kuulu konsolideerimisgruppi, mille suhtes kohaldatakse konsolideeritud järelevalvet. </w:t>
      </w:r>
    </w:p>
    <w:p w14:paraId="7FE1B496" w14:textId="77777777" w:rsidR="004109A3" w:rsidRDefault="00C426FE">
      <w:pPr>
        <w:pStyle w:val="P68B1DB1-InstructionsText26"/>
        <w:numPr>
          <w:ilvl w:val="0"/>
          <w:numId w:val="234"/>
        </w:numPr>
        <w:spacing w:before="0"/>
      </w:pPr>
      <w:r>
        <w:t>Selles vormis loetletakse kõik grupi üksuste aktsionärid (või samaväärsed aktsionärid), kellel on üle 2 % aktsiakapitalist (või sellega võrdväärsetest) või hääleõigustest, ning kõik kontserni üksuste osalused (või samaväärsed osalused).</w:t>
      </w:r>
    </w:p>
    <w:p w14:paraId="7FE1B497" w14:textId="77777777" w:rsidR="004109A3" w:rsidRDefault="00C426FE">
      <w:pPr>
        <w:pStyle w:val="P68B1DB1-Instructionsberschrift312"/>
      </w:pPr>
      <w:r>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767"/>
        <w:gridCol w:w="8259"/>
      </w:tblGrid>
      <w:tr w:rsidR="004109A3"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4109A3" w:rsidRDefault="00C426FE">
            <w:pPr>
              <w:pStyle w:val="P68B1DB1-TableParagraph13"/>
              <w:spacing w:before="66"/>
              <w:rPr>
                <w:rFonts w:eastAsia="Cambria"/>
              </w:rPr>
            </w:pPr>
            <w:r>
              <w:t>Veerud</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4109A3" w:rsidRDefault="00C426FE">
            <w:pPr>
              <w:pStyle w:val="P68B1DB1-TableParagraph13"/>
              <w:spacing w:before="66"/>
              <w:ind w:right="1"/>
              <w:jc w:val="center"/>
              <w:rPr>
                <w:rFonts w:eastAsia="Cambria"/>
              </w:rPr>
            </w:pPr>
            <w:r>
              <w:t>Juhised</w:t>
            </w:r>
          </w:p>
        </w:tc>
      </w:tr>
      <w:tr w:rsidR="004109A3"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4109A3" w:rsidRDefault="00C426FE">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4109A3" w:rsidRDefault="00C426FE">
            <w:pPr>
              <w:pStyle w:val="P68B1DB1-TableParagraph14"/>
              <w:spacing w:before="108"/>
              <w:ind w:left="85"/>
            </w:pPr>
            <w:r>
              <w:t>Investor</w:t>
            </w:r>
          </w:p>
        </w:tc>
      </w:tr>
      <w:tr w:rsidR="004109A3"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4109A3" w:rsidRDefault="00C426FE">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4109A3" w:rsidRDefault="00C426FE">
            <w:pPr>
              <w:pStyle w:val="P68B1DB1-TableParagraph14"/>
              <w:spacing w:before="108"/>
              <w:ind w:left="85"/>
              <w:jc w:val="both"/>
              <w:rPr>
                <w:bCs/>
              </w:rPr>
            </w:pPr>
            <w:r>
              <w:t xml:space="preserve">Nimi </w:t>
            </w:r>
          </w:p>
          <w:p w14:paraId="7FE1B4A1" w14:textId="77777777" w:rsidR="004109A3" w:rsidRDefault="00C426FE">
            <w:pPr>
              <w:pStyle w:val="P68B1DB1-TableParagraph17"/>
              <w:spacing w:before="108"/>
              <w:ind w:left="85"/>
              <w:rPr>
                <w:rFonts w:eastAsia="Book Antiqua"/>
              </w:rPr>
            </w:pPr>
            <w:r>
              <w:t>Investori täielik nimi või nimetus.</w:t>
            </w:r>
          </w:p>
        </w:tc>
      </w:tr>
      <w:tr w:rsidR="004109A3"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4109A3" w:rsidRDefault="00C426FE">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4109A3" w:rsidRDefault="00C426FE">
            <w:pPr>
              <w:pStyle w:val="P68B1DB1-TableParagraph14"/>
              <w:spacing w:before="108"/>
              <w:ind w:left="85"/>
              <w:jc w:val="both"/>
              <w:rPr>
                <w:bCs/>
              </w:rPr>
            </w:pPr>
            <w:r>
              <w:t xml:space="preserve">Kood </w:t>
            </w:r>
          </w:p>
          <w:p w14:paraId="7FE1B4A5" w14:textId="77777777" w:rsidR="004109A3" w:rsidRDefault="00C426FE">
            <w:pPr>
              <w:pStyle w:val="P68B1DB1-TableParagraph17"/>
              <w:spacing w:before="108"/>
              <w:ind w:left="85"/>
            </w:pPr>
            <w:r>
              <w:t>Veerus 0010 esitatud juriidilise isiku või investori kordumatu tunnus.</w:t>
            </w:r>
          </w:p>
          <w:p w14:paraId="7FE1B4A6" w14:textId="77777777" w:rsidR="004109A3" w:rsidRDefault="00C426FE">
            <w:pPr>
              <w:pStyle w:val="P68B1DB1-TableParagraph17"/>
              <w:spacing w:before="108"/>
              <w:ind w:left="85"/>
            </w:pPr>
            <w:r>
              <w:t>Kui investeerija on grupi ettevõtja, on kood sama, mis vormis Z 01.01 (ORG 1) kajastatud kood. Kui investeerija ei ole grupi ettevõtja, on selle ettevõtja kood:</w:t>
            </w:r>
          </w:p>
          <w:p w14:paraId="7FE1B4A7" w14:textId="77777777" w:rsidR="004109A3" w:rsidRDefault="00C426FE">
            <w:pPr>
              <w:pStyle w:val="P68B1DB1-TableParagraph17"/>
              <w:numPr>
                <w:ilvl w:val="0"/>
                <w:numId w:val="64"/>
              </w:numPr>
              <w:spacing w:before="108"/>
            </w:pPr>
            <w:r>
              <w:t>juriidilise isiku tunnusega krediidiasutuste ja investeerimisühingute puhul 20kohaline tähtnumbriline LEI-kood;</w:t>
            </w:r>
          </w:p>
          <w:p w14:paraId="7FE1B4A8" w14:textId="7457E21A" w:rsidR="004109A3" w:rsidRDefault="00C426FE">
            <w:pPr>
              <w:pStyle w:val="P68B1DB1-TableParagraph17"/>
              <w:numPr>
                <w:ilvl w:val="0"/>
                <w:numId w:val="64"/>
              </w:numPr>
              <w:spacing w:before="108"/>
            </w:pPr>
            <w:r>
              <w:t>kui see ei ole kättesaadav, kasutage rahaloomeasutuse koodi või liidus kohaldatava ühtse koodiga koodi.</w:t>
            </w:r>
          </w:p>
          <w:p w14:paraId="7FE1B4A9" w14:textId="77777777" w:rsidR="004109A3" w:rsidRDefault="00C426FE">
            <w:pPr>
              <w:pStyle w:val="P68B1DB1-TableParagraph17"/>
              <w:spacing w:before="108"/>
              <w:ind w:left="85"/>
            </w:pPr>
            <w:r>
              <w:t>Mõlemas juhusis peab kood olema kordumatu ja seda tuleb kasutada järjepidevalt kõikides vormides.</w:t>
            </w:r>
          </w:p>
        </w:tc>
      </w:tr>
      <w:tr w:rsidR="004109A3"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4109A3" w:rsidRDefault="00C426FE">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4109A3" w:rsidRDefault="00C426FE">
            <w:pPr>
              <w:pStyle w:val="P68B1DB1-TableParagraph14"/>
              <w:spacing w:before="108"/>
              <w:ind w:left="85"/>
              <w:jc w:val="both"/>
              <w:rPr>
                <w:bCs/>
              </w:rPr>
            </w:pPr>
            <w:r>
              <w:t>Koodi liik</w:t>
            </w:r>
          </w:p>
          <w:p w14:paraId="560AED27" w14:textId="77777777" w:rsidR="004109A3" w:rsidRDefault="00C426FE">
            <w:pPr>
              <w:pStyle w:val="P68B1DB1-Normal18"/>
            </w:pPr>
            <w:r>
              <w:t xml:space="preserve">Kui investeerija on grupi ettevõtja, on kood sama, mis vormis Z 01.01 (ORG 1) kajastatud kood. </w:t>
            </w:r>
          </w:p>
          <w:p w14:paraId="2DC78FBF" w14:textId="77777777" w:rsidR="004109A3" w:rsidRDefault="004109A3">
            <w:pPr>
              <w:rPr>
                <w:rFonts w:ascii="Times New Roman" w:hAnsi="Times New Roman" w:cs="Times New Roman"/>
                <w:sz w:val="20"/>
                <w:szCs w:val="20"/>
              </w:rPr>
            </w:pPr>
          </w:p>
          <w:p w14:paraId="3C91DA4D" w14:textId="535D128A" w:rsidR="004109A3" w:rsidRDefault="00C426FE">
            <w:pPr>
              <w:pStyle w:val="P68B1DB1-Normal19"/>
              <w:rPr>
                <w:rFonts w:eastAsiaTheme="minorHAnsi"/>
              </w:rPr>
            </w:pPr>
            <w:r>
              <w:t>Valitakse järgmiste variantide hulgast: „LEI kood“, „MFI kood“ või „tunnuse liik, v.a LEI või rahaloomeasutuse kood“.</w:t>
            </w:r>
          </w:p>
          <w:p w14:paraId="7FE1B4B2" w14:textId="77777777" w:rsidR="004109A3" w:rsidRDefault="00C426FE">
            <w:pPr>
              <w:pStyle w:val="P68B1DB1-TableParagraph17"/>
              <w:spacing w:before="108"/>
            </w:pPr>
            <w:r>
              <w:t>Üksuste või investorite kindlakstegemiseks kasutatakse koodide ja liikide paari järjepidevalt kõigis vormides.</w:t>
            </w:r>
          </w:p>
        </w:tc>
      </w:tr>
      <w:tr w:rsidR="004109A3"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4109A3" w:rsidRDefault="00C426FE">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4109A3" w:rsidRDefault="00C426FE">
            <w:pPr>
              <w:pStyle w:val="P68B1DB1-TableParagraph14"/>
              <w:spacing w:before="108"/>
              <w:ind w:left="85"/>
              <w:jc w:val="both"/>
              <w:rPr>
                <w:bCs/>
              </w:rPr>
            </w:pPr>
            <w:r>
              <w:t>Investeerimisobjekt</w:t>
            </w:r>
          </w:p>
        </w:tc>
      </w:tr>
      <w:tr w:rsidR="004109A3"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4109A3" w:rsidRDefault="00C426FE">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4109A3" w:rsidRDefault="00C426FE">
            <w:pPr>
              <w:pStyle w:val="P68B1DB1-TableParagraph14"/>
              <w:spacing w:before="108"/>
              <w:ind w:left="85"/>
              <w:jc w:val="both"/>
              <w:rPr>
                <w:bCs/>
              </w:rPr>
            </w:pPr>
            <w:r>
              <w:t xml:space="preserve">Nimi </w:t>
            </w:r>
          </w:p>
          <w:p w14:paraId="7FE1B4B9" w14:textId="77777777" w:rsidR="004109A3" w:rsidRDefault="00C426FE">
            <w:pPr>
              <w:pStyle w:val="P68B1DB1-TableParagraph13"/>
              <w:spacing w:before="108"/>
              <w:ind w:left="85"/>
              <w:jc w:val="both"/>
              <w:rPr>
                <w:bCs/>
              </w:rPr>
            </w:pPr>
            <w:r>
              <w:t>Investori täielik nimi või nimetus.</w:t>
            </w:r>
          </w:p>
        </w:tc>
      </w:tr>
      <w:tr w:rsidR="004109A3"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4109A3" w:rsidRDefault="00C426FE">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4109A3" w:rsidRDefault="00C426FE">
            <w:pPr>
              <w:pStyle w:val="P68B1DB1-TableParagraph14"/>
              <w:spacing w:before="108"/>
              <w:ind w:left="85"/>
              <w:jc w:val="both"/>
              <w:rPr>
                <w:bCs/>
              </w:rPr>
            </w:pPr>
            <w:r>
              <w:t xml:space="preserve">Kood </w:t>
            </w:r>
          </w:p>
          <w:p w14:paraId="7FE1B4BD" w14:textId="77777777" w:rsidR="004109A3" w:rsidRDefault="00C426FE">
            <w:pPr>
              <w:pStyle w:val="P68B1DB1-TableParagraph13"/>
              <w:spacing w:before="108"/>
              <w:ind w:left="85"/>
              <w:jc w:val="both"/>
              <w:rPr>
                <w:bCs/>
              </w:rPr>
            </w:pPr>
            <w:r>
              <w:t>Veerus 0010 esitatud juriidilise isiku või investori kordumatu tunnus.</w:t>
            </w:r>
          </w:p>
          <w:p w14:paraId="7FE1B4BE" w14:textId="77777777" w:rsidR="004109A3" w:rsidRDefault="00C426FE">
            <w:pPr>
              <w:pStyle w:val="P68B1DB1-TableParagraph13"/>
              <w:spacing w:before="108"/>
              <w:ind w:left="85"/>
              <w:jc w:val="both"/>
              <w:rPr>
                <w:bCs/>
              </w:rPr>
            </w:pPr>
            <w:r>
              <w:t>Kui investeerija on grupi ettevõtja, on kood sama, mis vormis Z 01.01 (ORG 1) kajastatud kood. Kui investeerija ei ole grupi ettevõtja, on selle ettevõtja kood:</w:t>
            </w:r>
          </w:p>
          <w:p w14:paraId="4B3351AF" w14:textId="77777777" w:rsidR="004109A3" w:rsidRDefault="00C426FE">
            <w:pPr>
              <w:pStyle w:val="P68B1DB1-TableParagraph13"/>
              <w:numPr>
                <w:ilvl w:val="0"/>
                <w:numId w:val="64"/>
              </w:numPr>
              <w:spacing w:before="108"/>
              <w:rPr>
                <w:bCs/>
              </w:rPr>
            </w:pPr>
            <w:r>
              <w:lastRenderedPageBreak/>
              <w:t>juriidilise isiku tunnusega krediidiasutuste ja investeerimisühingute puhul 20kohaline tähtnumbriline LEI-kood;</w:t>
            </w:r>
          </w:p>
          <w:p w14:paraId="7FE1B4C0" w14:textId="1326FF82" w:rsidR="004109A3" w:rsidRDefault="00C426FE">
            <w:pPr>
              <w:pStyle w:val="P68B1DB1-TableParagraph13"/>
              <w:numPr>
                <w:ilvl w:val="0"/>
                <w:numId w:val="64"/>
              </w:numPr>
              <w:spacing w:before="108"/>
              <w:rPr>
                <w:bCs/>
              </w:rPr>
            </w:pPr>
            <w:r>
              <w:t>–</w:t>
            </w:r>
            <w:r>
              <w:tab/>
              <w:t>kui see ei ole kättesaadav, kasutage rahaloomeasutuse koodi või liidus kohaldatava ühtse koodiga koodi.</w:t>
            </w:r>
          </w:p>
          <w:p w14:paraId="7FE1B4C1" w14:textId="77777777" w:rsidR="004109A3" w:rsidRDefault="00C426FE">
            <w:pPr>
              <w:pStyle w:val="P68B1DB1-TableParagraph13"/>
              <w:spacing w:before="108"/>
              <w:ind w:left="85"/>
              <w:jc w:val="both"/>
              <w:rPr>
                <w:b/>
                <w:bCs/>
              </w:rPr>
            </w:pPr>
            <w:r>
              <w:t>Mõlemas juhusis peab kood olema kordumatu ja seda tuleb kasutada järjepidevalt kõikides vormides.</w:t>
            </w:r>
          </w:p>
        </w:tc>
      </w:tr>
      <w:tr w:rsidR="004109A3"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4109A3" w:rsidRDefault="00C426FE">
            <w:pPr>
              <w:pStyle w:val="P68B1DB1-TableParagraph13"/>
              <w:spacing w:before="106"/>
              <w:ind w:left="-1"/>
            </w:pPr>
            <w:r>
              <w:lastRenderedPageBreak/>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4109A3" w:rsidRDefault="00C426FE">
            <w:pPr>
              <w:pStyle w:val="P68B1DB1-TableParagraph14"/>
              <w:spacing w:before="108"/>
              <w:ind w:left="85"/>
              <w:jc w:val="both"/>
              <w:rPr>
                <w:bCs/>
              </w:rPr>
            </w:pPr>
            <w:r>
              <w:t>Koodi liik</w:t>
            </w:r>
          </w:p>
          <w:p w14:paraId="7FE1B4C5" w14:textId="77777777" w:rsidR="004109A3" w:rsidRDefault="00C426FE">
            <w:pPr>
              <w:pStyle w:val="P68B1DB1-TableParagraph13"/>
              <w:spacing w:before="108"/>
              <w:ind w:left="85"/>
              <w:jc w:val="both"/>
              <w:rPr>
                <w:bCs/>
              </w:rPr>
            </w:pPr>
            <w:r>
              <w:t xml:space="preserve">Kui investeerija on grupi ettevõtja, on kood sama, mis vormis Z 01.01 (ORG 1) kajastatud kood. </w:t>
            </w:r>
          </w:p>
          <w:p w14:paraId="783CEC76" w14:textId="13C64C21" w:rsidR="004109A3" w:rsidRDefault="00C426FE">
            <w:pPr>
              <w:pStyle w:val="P68B1DB1-TableParagraph13"/>
              <w:spacing w:before="108"/>
              <w:ind w:left="85"/>
              <w:jc w:val="both"/>
              <w:rPr>
                <w:bCs/>
              </w:rPr>
            </w:pPr>
            <w:r>
              <w:t>Valitakse järgmiste variantide hulgast: „LEI kood“, „MFI kood“ või „tunnuse liik, v.a LEI või rahaloomeasutuse kood“.</w:t>
            </w:r>
          </w:p>
          <w:p w14:paraId="7FE1B4CA" w14:textId="092DA599" w:rsidR="004109A3" w:rsidRDefault="00C426FE">
            <w:pPr>
              <w:pStyle w:val="P68B1DB1-TableParagraph17"/>
              <w:spacing w:before="108"/>
            </w:pPr>
            <w:r>
              <w:t>Koodi liik tuleb esitada alati.</w:t>
            </w:r>
          </w:p>
          <w:p w14:paraId="7FE1B4CB" w14:textId="77777777" w:rsidR="004109A3" w:rsidRDefault="00C426FE">
            <w:pPr>
              <w:pStyle w:val="P68B1DB1-TableParagraph13"/>
              <w:spacing w:before="108"/>
              <w:ind w:left="85"/>
              <w:rPr>
                <w:b/>
                <w:bCs/>
              </w:rPr>
            </w:pPr>
            <w:r>
              <w:t>Üksuste või investeerimisobjektide kindlakstegemiseks kasutatakse koodide ja liikide paari järjepidevalt kõigis vormides.</w:t>
            </w:r>
          </w:p>
        </w:tc>
      </w:tr>
      <w:tr w:rsidR="004109A3"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4109A3" w:rsidRDefault="00C426FE">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4109A3" w:rsidRDefault="00C426FE">
            <w:pPr>
              <w:pStyle w:val="P68B1DB1-TableParagraph14"/>
              <w:spacing w:before="108"/>
              <w:ind w:left="85"/>
            </w:pPr>
            <w:r>
              <w:t>Rahvusvaheline filiaal</w:t>
            </w:r>
          </w:p>
          <w:p w14:paraId="7FE1B4CF" w14:textId="77777777" w:rsidR="004109A3" w:rsidRDefault="00C426FE">
            <w:pPr>
              <w:pStyle w:val="P68B1DB1-TableParagraph13"/>
              <w:spacing w:before="108"/>
              <w:ind w:left="85"/>
              <w:jc w:val="both"/>
            </w:pPr>
            <w:r>
              <w:t>Kajastatakse järgmisi lühendeid:</w:t>
            </w:r>
          </w:p>
          <w:p w14:paraId="7FE1B4D0" w14:textId="0F2F9A3D" w:rsidR="004109A3" w:rsidRDefault="00C426FE">
            <w:pPr>
              <w:pStyle w:val="P68B1DB1-TableParagraph13"/>
              <w:spacing w:before="108"/>
              <w:ind w:left="85"/>
              <w:jc w:val="both"/>
            </w:pPr>
            <w:r>
              <w:t>Jah – kui investor on investori rahvusvaheline filiaal.</w:t>
            </w:r>
          </w:p>
          <w:p w14:paraId="7FE1B4D1" w14:textId="303CCEBB" w:rsidR="004109A3" w:rsidRDefault="00C426FE">
            <w:pPr>
              <w:pStyle w:val="P68B1DB1-TableParagraph13"/>
              <w:spacing w:before="108"/>
              <w:ind w:left="85"/>
              <w:jc w:val="both"/>
              <w:rPr>
                <w:b/>
                <w:bCs/>
              </w:rPr>
            </w:pPr>
            <w:r>
              <w:t>Ei – juriidilise isiku puhul.</w:t>
            </w:r>
          </w:p>
        </w:tc>
      </w:tr>
      <w:tr w:rsidR="004109A3"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4109A3" w:rsidRDefault="00C426FE">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4109A3" w:rsidRDefault="00C426FE">
            <w:pPr>
              <w:pStyle w:val="P68B1DB1-TableParagraph14"/>
              <w:spacing w:before="108"/>
              <w:ind w:left="85"/>
              <w:jc w:val="both"/>
              <w:rPr>
                <w:bCs/>
              </w:rPr>
            </w:pPr>
            <w:r>
              <w:t>Omandiline kuuluvus</w:t>
            </w:r>
          </w:p>
        </w:tc>
      </w:tr>
      <w:tr w:rsidR="004109A3"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4109A3" w:rsidRDefault="00C426FE">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4109A3" w:rsidRDefault="00C426FE">
            <w:pPr>
              <w:pStyle w:val="P68B1DB1-TableParagraph14"/>
              <w:spacing w:before="108"/>
              <w:ind w:left="85"/>
              <w:jc w:val="both"/>
            </w:pPr>
            <w:r>
              <w:t>Aktsia- või osakapital</w:t>
            </w:r>
          </w:p>
          <w:p w14:paraId="7FE1B4D8" w14:textId="77777777" w:rsidR="004109A3" w:rsidRDefault="00C426FE">
            <w:pPr>
              <w:pStyle w:val="P68B1DB1-TableParagraph17"/>
              <w:spacing w:before="108"/>
              <w:ind w:left="85"/>
              <w:jc w:val="both"/>
            </w:pPr>
            <w:r>
              <w:t>Investori aktsia- või osakapital, v.a reservid. Rahvusvahelise filiaali puhul on väli tühi.</w:t>
            </w:r>
          </w:p>
        </w:tc>
      </w:tr>
      <w:tr w:rsidR="004109A3"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4109A3" w:rsidRDefault="00C426FE">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4109A3" w:rsidRDefault="00C426FE">
            <w:pPr>
              <w:pStyle w:val="P68B1DB1-TableParagraph14"/>
              <w:spacing w:before="108"/>
              <w:ind w:left="85"/>
              <w:rPr>
                <w:rFonts w:eastAsia="Book Antiqua"/>
              </w:rPr>
            </w:pPr>
            <w:r>
              <w:t>Hääleõigused ettevõtjas</w:t>
            </w:r>
          </w:p>
          <w:p w14:paraId="7FE1B4DC" w14:textId="77777777" w:rsidR="004109A3" w:rsidRDefault="00C426FE">
            <w:pPr>
              <w:pStyle w:val="P68B1DB1-TableParagraph17"/>
              <w:spacing w:before="108"/>
              <w:ind w:left="85"/>
              <w:jc w:val="both"/>
              <w:rPr>
                <w:b/>
              </w:rPr>
            </w:pPr>
            <w:r>
              <w:t>Investorile kuuluvate hääleõiguste protsent. Seda teavet nõutakse üksnes siis, kui üks aktsia või osa ei võrdu ühe häälega (seega hääleõigused ei võrdu aktsia- või osakapitaliga). Rahvusvahelise filiaali puhul on väli tühi.</w:t>
            </w:r>
          </w:p>
        </w:tc>
      </w:tr>
    </w:tbl>
    <w:p w14:paraId="7FE1B4DE" w14:textId="77777777" w:rsidR="004109A3" w:rsidRDefault="004109A3">
      <w:pPr>
        <w:rPr>
          <w:rFonts w:ascii="Times New Roman" w:hAnsi="Times New Roman" w:cs="Times New Roman"/>
        </w:rPr>
      </w:pPr>
    </w:p>
    <w:p w14:paraId="7FE1B4DF" w14:textId="77777777" w:rsidR="004109A3" w:rsidRDefault="004109A3">
      <w:pPr>
        <w:rPr>
          <w:rFonts w:ascii="Times New Roman" w:hAnsi="Times New Roman" w:cs="Times New Roman"/>
        </w:rPr>
      </w:pPr>
    </w:p>
    <w:p w14:paraId="7FE1B4E1" w14:textId="77777777" w:rsidR="004109A3" w:rsidRDefault="00C426FE">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70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Kohustuste struktuur (LIAB 1)</w:t>
      </w:r>
      <w:bookmarkEnd w:id="54"/>
      <w:bookmarkEnd w:id="55"/>
      <w:bookmarkEnd w:id="56"/>
    </w:p>
    <w:p w14:paraId="7FE1B4E2" w14:textId="77777777" w:rsidR="004109A3" w:rsidRDefault="00C426FE">
      <w:pPr>
        <w:pStyle w:val="Instructionsberschrift3"/>
      </w:pPr>
      <w:r>
        <w:t>Üldised märkused</w:t>
      </w:r>
    </w:p>
    <w:p w14:paraId="7FE1B4E3" w14:textId="190D578F" w:rsidR="004109A3" w:rsidRDefault="00C426FE">
      <w:pPr>
        <w:pStyle w:val="P68B1DB1-InstructionsText26"/>
        <w:numPr>
          <w:ilvl w:val="0"/>
          <w:numId w:val="233"/>
        </w:numPr>
        <w:spacing w:before="0"/>
      </w:pPr>
      <w:r>
        <w:t>Selles vormis nõutakse üksikasjalikke andmeid ettevõtja või grupi kohustuste struktuuri kohta. Kohustused jaotatakse kohustuste ja nõudeõiguste teisendamisest välja jäävateks kohustusteks ning kohustusteks, mis ei jää kohustuste ja nõudeõiguste teisendamisest välja. Esitatakse täiendav jaotus kohustuste, vastaspoole ja järelejäänud tähtaja kaupa.</w:t>
      </w:r>
    </w:p>
    <w:p w14:paraId="7FE1B4E4" w14:textId="77777777" w:rsidR="004109A3" w:rsidRDefault="00C426FE">
      <w:pPr>
        <w:pStyle w:val="P68B1DB1-InstructionsText26"/>
        <w:numPr>
          <w:ilvl w:val="0"/>
          <w:numId w:val="233"/>
        </w:numPr>
        <w:spacing w:before="0"/>
      </w:pPr>
      <w:r>
        <w:t>Kui selles vormis on nähtud ette tähtaegade järgi jaotamine, käsitletakse järelejäänud tähtajana aega kuni lepingulise tähtajani. Erandina sellest:</w:t>
      </w:r>
    </w:p>
    <w:p w14:paraId="7FE1B4E5" w14:textId="77777777" w:rsidR="004109A3" w:rsidRDefault="00C426FE">
      <w:pPr>
        <w:pStyle w:val="P68B1DB1-InstructionsText26"/>
        <w:numPr>
          <w:ilvl w:val="1"/>
          <w:numId w:val="233"/>
        </w:numPr>
        <w:spacing w:before="0"/>
      </w:pPr>
      <w:r>
        <w:t>kui kohustuste instrument sisaldab omaniku jaoks tagasivõtuvõimalust, mille saab täitmisele pöörata enne instrumendi esialgset tähtaega, määratakse instrumendi tähtajaks kõige varasem võimalik kuupäev, mil omanik saab kasutada tagasivõtuvõimalust ja taotleda instrumendi tagasivõtmist või tagasimaksmist;</w:t>
      </w:r>
    </w:p>
    <w:p w14:paraId="7FE1B4E6" w14:textId="77777777" w:rsidR="004109A3" w:rsidRDefault="00C426FE">
      <w:pPr>
        <w:pStyle w:val="P68B1DB1-InstructionsText26"/>
        <w:numPr>
          <w:ilvl w:val="1"/>
          <w:numId w:val="233"/>
        </w:numPr>
        <w:spacing w:before="0"/>
      </w:pPr>
      <w:r>
        <w:t xml:space="preserve">kui kohustuste instrument sisaldab emitendi jaoks ajendit instrument enne instrumendi esialgset tähtaega tagasi nõuda, tagasi võtta, tagasi maksta või tagasi osta, määratakse instrumendi </w:t>
      </w:r>
      <w:r>
        <w:lastRenderedPageBreak/>
        <w:t>tähtajaks kõige varasem võimalik kuupäev, millal emitent saab seda võimalust kasutada ning taotleda instrumendi tagasivõtmist või tagasimaksmist;</w:t>
      </w:r>
    </w:p>
    <w:p w14:paraId="7FE1B4E8" w14:textId="77777777" w:rsidR="004109A3" w:rsidRDefault="00C426FE">
      <w:pPr>
        <w:pStyle w:val="P68B1DB1-InstructionsText26"/>
        <w:numPr>
          <w:ilvl w:val="0"/>
          <w:numId w:val="233"/>
        </w:numPr>
        <w:spacing w:before="0"/>
      </w:pPr>
      <w:r>
        <w:t>Põhisumma vahemaksete puhul jagatakse põhisumma vastavatesse tähtajavahemikesse. Kui see on asjakohane, käsitletakse tähtaega põhisumma ja kogunenud intressi puhul eraldi.</w:t>
      </w:r>
    </w:p>
    <w:p w14:paraId="7FE1B4E9" w14:textId="7225004D" w:rsidR="004109A3" w:rsidRDefault="00C426FE">
      <w:pPr>
        <w:pStyle w:val="P68B1DB1-InstructionsText26"/>
        <w:numPr>
          <w:ilvl w:val="0"/>
          <w:numId w:val="233"/>
        </w:numPr>
        <w:spacing w:before="0"/>
      </w:pPr>
      <w:r>
        <w:t>Mõnel konkreetsel juhul sõltub konkreetse instrumendi lõpptähtaeg välistest teguritest, mida krediidiasutus või investeerimisühing mõjutab vähe või üldse mitte. Sellistel juhtudel loetakse varaseimaks lunastamiskuupäevaks esimest kuupäeva, mil sellised sündmused võivad viia tagasimaksmiseni.</w:t>
      </w:r>
    </w:p>
    <w:p w14:paraId="7FE1B4EA" w14:textId="77777777" w:rsidR="004109A3" w:rsidRDefault="00C426FE">
      <w:pPr>
        <w:pStyle w:val="P68B1DB1-InstructionsText26"/>
        <w:numPr>
          <w:ilvl w:val="0"/>
          <w:numId w:val="233"/>
        </w:numPr>
        <w:spacing w:before="0"/>
      </w:pPr>
      <w:r>
        <w:t>Muudel juhtudel ei ole lepingutes ette nähtud konkreetset lõpptähtaega, näiteks öiseid või üleööhoiuseid. Sellistel juhtudel loetakse, et kohustustel on võimalik lõpptähtaeg esimesel võimalikul kuupäeval, st järgmisel/ühel päeval pärast aruandekuupäeva.</w:t>
      </w:r>
    </w:p>
    <w:p w14:paraId="7FE1B4EB" w14:textId="7998FDEF" w:rsidR="004109A3" w:rsidRDefault="00C426FE">
      <w:pPr>
        <w:pStyle w:val="P68B1DB1-InstructionsText26"/>
        <w:numPr>
          <w:ilvl w:val="0"/>
          <w:numId w:val="233"/>
        </w:numPr>
        <w:spacing w:before="0"/>
      </w:pPr>
      <w:r>
        <w:t>Hoiuste puhul ei tehta hoiuste tagamise skeemi direktiiviga tagatud hoiuste puhul tingimata vahet erinevate tähtaegade olemasolu korral kaetuks peetavatel lõpptähtaegadel. Selleks et jagada tagamata osa lõpptähtajaklassideks, palutakse krediidiasutustel ja investeerimisühingutel kohaldada kogukatte suhtes proportsionaalset meetodit ja jaotada tagamata osa vastavalt alushoiuste lõpptähtajale, välja arvatud juhul, kui kohaldatakse direktiivi 2014/49/EL siseriiklikku õigusesse ülevõtmisest tulenevaid erisättei</w:t>
      </w:r>
      <w:r>
        <w:t>d.</w:t>
      </w:r>
    </w:p>
    <w:p w14:paraId="7FE1B4EC" w14:textId="333CC915" w:rsidR="004109A3" w:rsidRDefault="00C426FE">
      <w:pPr>
        <w:pStyle w:val="P68B1DB1-InstructionsText26"/>
        <w:numPr>
          <w:ilvl w:val="0"/>
          <w:numId w:val="233"/>
        </w:numPr>
        <w:spacing w:before="0"/>
      </w:pPr>
      <w:r>
        <w:t>Kui kohustis vastab mitmele kriteeriumile ja seda võib kajastada mitmel real vahemikus r0110 kuni r0210, esitage see ainult ühel real, st sellel vormil väikseima rea numbriga real.</w:t>
      </w:r>
    </w:p>
    <w:p w14:paraId="7FE1B4ED" w14:textId="0B0F63BC" w:rsidR="004109A3" w:rsidRDefault="00C426FE">
      <w:pPr>
        <w:pStyle w:val="P68B1DB1-InstructionsText26"/>
        <w:numPr>
          <w:ilvl w:val="0"/>
          <w:numId w:val="233"/>
        </w:numPr>
      </w:pPr>
      <w:r>
        <w:t>Selles vormis esitatud summad esitatakse nii bilansilise kui ka bilansilise jääkmaksumusena:</w:t>
      </w:r>
    </w:p>
    <w:p w14:paraId="7FE1B4EE" w14:textId="77777777" w:rsidR="004109A3" w:rsidRDefault="00C426FE">
      <w:pPr>
        <w:pStyle w:val="P68B1DB1-InstructionsText26"/>
        <w:numPr>
          <w:ilvl w:val="1"/>
          <w:numId w:val="233"/>
        </w:numPr>
      </w:pPr>
      <w:r>
        <w:t xml:space="preserve">Nõude või instrumendi tasumata summa on nõude või instrumendi põhisumma ja kogunenud intressi summa kokku. Tasumisele kuuluv tasumata summa on võrdne selle nõude väärtusega, mille võlausaldaja esitab maksejõuetusmenetluse alusel, arvestamata maksejõuetuse tasaarvestuse sätteid, ning see ei sisalda kohustuste instrumentide preemiaid ega allahindlusi. Kui maksejõuetusmenetluse raames nõuet ei esitata, eeldatakse, et tasumata summa võrdub nulliga. </w:t>
      </w:r>
    </w:p>
    <w:p w14:paraId="7FE1B4EF" w14:textId="77777777" w:rsidR="004109A3" w:rsidRDefault="00C426FE">
      <w:pPr>
        <w:pStyle w:val="P68B1DB1-InstructionsText26"/>
        <w:numPr>
          <w:ilvl w:val="1"/>
          <w:numId w:val="233"/>
        </w:numPr>
      </w:pPr>
      <w:r>
        <w:t xml:space="preserve">Bilansiline jääkmaksumus on FINREPi jaoks olenevalt asjaoludest kas IFRSi või NGAAPi alusel määratletud bilansiline jääkmaksumus. Muul juhul kasutatakse NGAAPi aruandluskorra kohaseid näitajaid. </w:t>
      </w:r>
    </w:p>
    <w:p w14:paraId="7FE1B4F1" w14:textId="1849D60B" w:rsidR="004109A3" w:rsidRDefault="00C426FE">
      <w:pPr>
        <w:pStyle w:val="P68B1DB1-InstructionsText26"/>
        <w:numPr>
          <w:ilvl w:val="0"/>
          <w:numId w:val="233"/>
        </w:numPr>
        <w:spacing w:before="0"/>
      </w:pPr>
      <w:r>
        <w:t>Käesolevas aruandes viidatakse andmepunktidele, mille üksus on FINREPis ja COREPis juba esitanud sama aruandekuupäeva ja sama aruandlusulatuse kohta (vt COREP/FINREP viited juhistes). Sellisel juhul ei pea aruandev üksus neid andmeid teist korda esitama. Näiteks tuleb siin esitada COREPi/FINREPi andmepunktid, kui aruandev üksus on vabastatud finants- või usaldatavusnõuete kohase aruandluse kohustusest, millisel juhul on nende andmepunktide puhul kriisilahendusasutuste ainus andmeallikas see aruanne.</w:t>
      </w:r>
    </w:p>
    <w:p w14:paraId="7FE1B4F2" w14:textId="77777777" w:rsidR="004109A3" w:rsidRDefault="00C426FE">
      <w:pPr>
        <w:pStyle w:val="P68B1DB1-Instructionsberschrift312"/>
      </w:pPr>
      <w:r>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4109A3"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4109A3" w:rsidRDefault="00C426FE">
            <w:pPr>
              <w:pStyle w:val="P68B1DB1-TableParagraph13"/>
              <w:spacing w:before="66"/>
              <w:rPr>
                <w:rFonts w:eastAsia="Cambria"/>
              </w:rPr>
            </w:pPr>
            <w:r>
              <w:t>Veerud</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4109A3" w:rsidRDefault="00C426FE">
            <w:pPr>
              <w:pStyle w:val="P68B1DB1-TableParagraph13"/>
              <w:spacing w:before="66"/>
              <w:ind w:right="1"/>
              <w:jc w:val="center"/>
              <w:rPr>
                <w:rFonts w:eastAsia="Cambria"/>
              </w:rPr>
            </w:pPr>
            <w:r>
              <w:t>Juhised</w:t>
            </w:r>
          </w:p>
        </w:tc>
      </w:tr>
      <w:tr w:rsidR="004109A3"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4109A3" w:rsidRDefault="00C426FE">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4109A3" w:rsidRDefault="00C426FE">
            <w:pPr>
              <w:pStyle w:val="P68B1DB1-TableParagraph14"/>
              <w:spacing w:before="108"/>
              <w:ind w:left="85"/>
              <w:jc w:val="both"/>
            </w:pPr>
            <w:r>
              <w:t>Pidamised</w:t>
            </w:r>
          </w:p>
          <w:p w14:paraId="7FE1B4F8" w14:textId="77777777" w:rsidR="004109A3" w:rsidRDefault="00C426FE">
            <w:pPr>
              <w:pStyle w:val="P68B1DB1-TableParagraph17"/>
              <w:spacing w:before="108"/>
              <w:ind w:left="85"/>
              <w:jc w:val="both"/>
            </w:pPr>
            <w:r>
              <w:t xml:space="preserve">FINREPi V lisa 1. osa punkti 42 alapunkt f. </w:t>
            </w:r>
          </w:p>
          <w:p w14:paraId="7FE1B4F9" w14:textId="77777777" w:rsidR="004109A3" w:rsidRDefault="00C426FE">
            <w:pPr>
              <w:pStyle w:val="P68B1DB1-TableParagraph17"/>
              <w:spacing w:before="108"/>
              <w:ind w:left="85"/>
              <w:jc w:val="both"/>
              <w:rPr>
                <w:b/>
              </w:rPr>
            </w:pPr>
            <w:r>
              <w:t>Üksikisikud või üksikisikute rühmad kui tarbijad ja kui tootjad, kes pakuvad kaupu ja mittefinantsteenuseid oma lõpptarbimiseks, ning kui turukaupade ja finants- ja mittefinantsteenuste tootjad, tingimusel et nende tegevusvaldkond ei vasta kvaasiettevõtete tegevusvaldkonnale. Siia kuuluvad ka kodumajapidamisi teenindavad kasumitaotluseta asutused, kes peamiselt tegelevad turuväliste kaupade tootmise ja teenuste osutamisega teatavatele kodumajapidamiste rühmadele.</w:t>
            </w:r>
          </w:p>
        </w:tc>
      </w:tr>
      <w:tr w:rsidR="004109A3"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4109A3" w:rsidRDefault="00C426FE">
            <w:pPr>
              <w:pStyle w:val="P68B1DB1-TableParagraph13"/>
              <w:spacing w:before="106"/>
              <w:ind w:left="-1"/>
              <w:rPr>
                <w:rFonts w:eastAsia="Cambria"/>
              </w:rPr>
            </w:pPr>
            <w:r>
              <w:lastRenderedPageBreak/>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4109A3" w:rsidRDefault="00C426FE">
            <w:pPr>
              <w:pStyle w:val="P68B1DB1-TableParagraph14"/>
              <w:spacing w:before="108"/>
              <w:ind w:left="85"/>
              <w:jc w:val="both"/>
            </w:pPr>
            <w:r>
              <w:t>Finantssektorivälised äriühingud (VKEd)</w:t>
            </w:r>
          </w:p>
          <w:p w14:paraId="7FE1B4FD" w14:textId="77777777" w:rsidR="004109A3" w:rsidRDefault="00C426FE">
            <w:pPr>
              <w:pStyle w:val="P68B1DB1-TableParagraph17"/>
              <w:spacing w:before="108"/>
              <w:ind w:left="85"/>
              <w:jc w:val="both"/>
            </w:pPr>
            <w:r>
              <w:t>FINREPi V lisa 1. osa punkti 42 alapunkt e.</w:t>
            </w:r>
          </w:p>
          <w:p w14:paraId="7FE1B4FE" w14:textId="63A52B7A" w:rsidR="004109A3" w:rsidRDefault="00C426FE">
            <w:pPr>
              <w:pStyle w:val="P68B1DB1-TableParagraph13"/>
              <w:spacing w:before="108"/>
              <w:ind w:left="85"/>
              <w:jc w:val="both"/>
              <w:rPr>
                <w:rFonts w:eastAsia="Cambria"/>
              </w:rPr>
            </w:pPr>
            <w:r>
              <w:t>Äriühingud ja kvaasiäriühingud, kes ei tegele finantsvahendusega, vaid peamiselt turustatava kauba tootmise ja mittefinantsteenuste osutamisega vastavalt Euroopa Keskpanga määrusele (EL) nr 2021/379</w:t>
            </w:r>
            <w:r>
              <w:footnoteReference w:id="11"/>
            </w:r>
            <w:r>
              <w:t>, mis vastavad ka järgmisele väikese- ja keskmise ettevõttele:</w:t>
            </w:r>
          </w:p>
          <w:p w14:paraId="7FE1B4FF" w14:textId="77777777"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Komisjoni 6. mai 2003. aasta soovituse </w:t>
            </w:r>
            <w:r>
              <w:rPr>
                <w:rFonts w:ascii="Times New Roman" w:eastAsia="Cambria" w:hAnsi="Times New Roman" w:cs="Times New Roman"/>
                <w:color w:val="000000" w:themeColor="text1"/>
                <w:sz w:val="20"/>
                <w:szCs w:val="20"/>
              </w:rPr>
              <w:t>lisa I jaotise artikli 2 lõige 1</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FINREPi V lisa 1. osa punkti 5 alapunkt i.</w:t>
            </w:r>
          </w:p>
          <w:p w14:paraId="7FE1B500" w14:textId="77777777" w:rsidR="004109A3" w:rsidRDefault="00C426FE">
            <w:pPr>
              <w:pStyle w:val="P68B1DB1-TableParagraph17"/>
              <w:spacing w:before="108"/>
              <w:ind w:left="85"/>
              <w:jc w:val="both"/>
              <w:rPr>
                <w:rFonts w:eastAsia="Book Antiqua"/>
              </w:rPr>
            </w:pPr>
            <w:r>
              <w:t>Ettevõtted, millel on vähem kui 250 töötajat ja mille aastakäive ei ületa 50 miljonit eurot ja/või aasta bilansimaht ei ületa 43 miljonit eurot.</w:t>
            </w:r>
          </w:p>
        </w:tc>
      </w:tr>
      <w:tr w:rsidR="004109A3"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4109A3" w:rsidRDefault="00C426FE">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4109A3" w:rsidRDefault="00C426FE">
            <w:pPr>
              <w:pStyle w:val="P68B1DB1-TableParagraph14"/>
              <w:spacing w:before="108"/>
              <w:ind w:left="85"/>
              <w:jc w:val="both"/>
            </w:pPr>
            <w:r>
              <w:t>Finantssektorivälised äriühingud (muud kui VKEd)</w:t>
            </w:r>
          </w:p>
          <w:p w14:paraId="7FE1B504" w14:textId="77777777" w:rsidR="004109A3" w:rsidRDefault="00C426FE">
            <w:pPr>
              <w:pStyle w:val="P68B1DB1-TableParagraph17"/>
              <w:spacing w:before="108"/>
              <w:ind w:left="85"/>
              <w:jc w:val="both"/>
            </w:pPr>
            <w:r>
              <w:t>FINREPi V lisa 1. osa punkti 42 alapunkt e.</w:t>
            </w:r>
          </w:p>
          <w:p w14:paraId="7FE1B505" w14:textId="53EEC701" w:rsidR="004109A3" w:rsidRDefault="00C426FE">
            <w:pPr>
              <w:pStyle w:val="P68B1DB1-TableParagraph13"/>
              <w:spacing w:before="108"/>
              <w:ind w:left="85"/>
              <w:jc w:val="both"/>
              <w:rPr>
                <w:rFonts w:eastAsia="Cambria"/>
              </w:rPr>
            </w:pPr>
            <w:r>
              <w:t>Äriühingud ja kvaasiäriühingud, kes ei tegele finantsvahendusega, vaid peamiselt turustatava kauba tootmise ja mittefinantsteenuste osutamisega vastavalt Euroopa Keskpanga määrusele (EL) nr 2021/379.</w:t>
            </w:r>
          </w:p>
          <w:p w14:paraId="7FE1B506" w14:textId="77777777" w:rsidR="004109A3" w:rsidRDefault="00C426FE">
            <w:pPr>
              <w:pStyle w:val="P68B1DB1-TableParagraph17"/>
              <w:spacing w:before="108"/>
              <w:ind w:left="85"/>
              <w:jc w:val="both"/>
              <w:rPr>
                <w:b/>
                <w:bCs/>
              </w:rPr>
            </w:pPr>
            <w:r>
              <w:t xml:space="preserve">Välja arvatud veerus 0020 kajastatud VKEd. </w:t>
            </w:r>
          </w:p>
        </w:tc>
      </w:tr>
      <w:tr w:rsidR="004109A3"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4109A3" w:rsidRDefault="00C426FE">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4109A3" w:rsidRDefault="00C426FE">
            <w:pPr>
              <w:pStyle w:val="P68B1DB1-TableParagraph14"/>
              <w:spacing w:before="108"/>
              <w:ind w:left="85"/>
              <w:jc w:val="both"/>
            </w:pPr>
            <w:r>
              <w:t>Krediidiasutused</w:t>
            </w:r>
          </w:p>
          <w:p w14:paraId="7FE1B50A" w14:textId="77777777" w:rsidR="004109A3" w:rsidRDefault="00C426FE">
            <w:pPr>
              <w:pStyle w:val="P68B1DB1-TableParagraph17"/>
              <w:spacing w:before="108"/>
              <w:ind w:left="85"/>
              <w:jc w:val="both"/>
            </w:pPr>
            <w:r>
              <w:t>FINREPi V lisa 1. osa punkti 42 alapunkt c.</w:t>
            </w:r>
          </w:p>
          <w:p w14:paraId="7FE1B50B" w14:textId="77777777" w:rsidR="004109A3" w:rsidRDefault="00C426FE">
            <w:pPr>
              <w:pStyle w:val="P68B1DB1-TableParagraph13"/>
              <w:spacing w:before="108"/>
              <w:ind w:left="85"/>
              <w:jc w:val="both"/>
              <w:rPr>
                <w:b/>
                <w:bCs/>
              </w:rPr>
            </w:pPr>
            <w:r>
              <w:t>Krediidiasutused määruse (EL) nr 575/2013 artikli 4 lõike 1 punkti 1 tähenduses ja mitmepoolsed arengupangad.</w:t>
            </w:r>
          </w:p>
        </w:tc>
      </w:tr>
      <w:tr w:rsidR="004109A3"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4109A3" w:rsidRDefault="00C426FE">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4109A3" w:rsidRDefault="00C426FE">
            <w:pPr>
              <w:pStyle w:val="P68B1DB1-TableParagraph14"/>
              <w:spacing w:before="108"/>
              <w:ind w:left="85"/>
              <w:jc w:val="both"/>
            </w:pPr>
            <w:r>
              <w:t>Muud finantssektori äriühingud</w:t>
            </w:r>
          </w:p>
          <w:p w14:paraId="7FE1B50F" w14:textId="77777777" w:rsidR="004109A3" w:rsidRDefault="00C426FE">
            <w:pPr>
              <w:pStyle w:val="P68B1DB1-TableParagraph17"/>
              <w:spacing w:before="108"/>
              <w:ind w:left="85"/>
              <w:jc w:val="both"/>
            </w:pPr>
            <w:r>
              <w:t>FINREPi V lisa 1. osa punkti 42 alapunkt d.</w:t>
            </w:r>
          </w:p>
          <w:p w14:paraId="7FE1B510" w14:textId="06860C4E" w:rsidR="004109A3" w:rsidRDefault="00C426FE">
            <w:pPr>
              <w:pStyle w:val="P68B1DB1-TableParagraph17"/>
              <w:spacing w:before="108"/>
              <w:ind w:left="85"/>
              <w:jc w:val="both"/>
              <w:rPr>
                <w:b/>
                <w:bCs/>
              </w:rPr>
            </w:pPr>
            <w:r>
              <w:t>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tc>
      </w:tr>
      <w:tr w:rsidR="004109A3"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4109A3" w:rsidRDefault="00C426FE">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4109A3" w:rsidRDefault="00C426FE">
            <w:pPr>
              <w:pStyle w:val="P68B1DB1-TableParagraph14"/>
              <w:spacing w:before="108"/>
              <w:ind w:left="85"/>
              <w:jc w:val="both"/>
            </w:pPr>
            <w:r>
              <w:t>Millest kindlustusandjad ja pensionifondid</w:t>
            </w:r>
          </w:p>
          <w:p w14:paraId="7FE1B514" w14:textId="77777777" w:rsidR="004109A3" w:rsidRDefault="00C426FE">
            <w:pPr>
              <w:pStyle w:val="P68B1DB1-TableParagraph17"/>
              <w:spacing w:before="108"/>
              <w:ind w:left="85"/>
              <w:jc w:val="both"/>
              <w:rPr>
                <w:b/>
              </w:rPr>
            </w:pPr>
            <w:r>
              <w:t>Kindlustusandjad, edasikindlustusandjad (nimetatud Euroopa Parlamendi ja nõukogu direktiivi 2009/138/EÜ artikli 13 punktides 1–6), pensioni- ja pensionifondid;</w:t>
            </w:r>
          </w:p>
        </w:tc>
      </w:tr>
      <w:tr w:rsidR="004109A3"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4109A3" w:rsidRDefault="00C426FE">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4109A3" w:rsidRDefault="00C426FE">
            <w:pPr>
              <w:pStyle w:val="P68B1DB1-TableParagraph14"/>
              <w:spacing w:before="108"/>
              <w:ind w:left="85"/>
              <w:jc w:val="both"/>
            </w:pPr>
            <w:r>
              <w:t>Valitsemissektor ja keskpangad</w:t>
            </w:r>
          </w:p>
          <w:p w14:paraId="7FE1B518" w14:textId="77777777" w:rsidR="004109A3" w:rsidRDefault="00C426FE">
            <w:pPr>
              <w:pStyle w:val="P68B1DB1-TableParagraph17"/>
              <w:spacing w:before="108"/>
              <w:ind w:left="85"/>
              <w:jc w:val="both"/>
            </w:pPr>
            <w:r>
              <w:t>FINREPi V lisa 1. osa punkti 42 alapunktid a ja b.</w:t>
            </w:r>
          </w:p>
          <w:p w14:paraId="7FE1B519" w14:textId="77777777" w:rsidR="004109A3" w:rsidRDefault="00C426FE">
            <w:pPr>
              <w:pStyle w:val="P68B1DB1-TableParagraph17"/>
              <w:spacing w:before="108"/>
              <w:ind w:left="85"/>
              <w:jc w:val="both"/>
              <w:rPr>
                <w:b/>
                <w:bCs/>
              </w:rPr>
            </w:pPr>
            <w:r>
              <w:t xml:space="preserve">Keskpangad ja keskvalitsused, osariikide/liidumaade või piirkondlikud valitsused, kohalikud omavalitsused,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rahvusvahelised organisatsioonid, nagu Euroopa </w:t>
            </w:r>
            <w:r>
              <w:t>Liidu institutsioonid, Rahvusvaheline Valuutafond ja Rahvusvaheliste Arvelduste Pank.</w:t>
            </w:r>
          </w:p>
        </w:tc>
      </w:tr>
      <w:tr w:rsidR="004109A3"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4109A3" w:rsidRDefault="00C426FE">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4109A3" w:rsidRDefault="00C426FE">
            <w:pPr>
              <w:pStyle w:val="P68B1DB1-TableParagraph14"/>
              <w:spacing w:before="108"/>
              <w:ind w:left="85"/>
              <w:jc w:val="both"/>
            </w:pPr>
            <w:r>
              <w:t>Tuvastamata, kauplemiskohas noteeritud</w:t>
            </w:r>
          </w:p>
          <w:p w14:paraId="7FE1B51D" w14:textId="5F92CBCC" w:rsidR="004109A3" w:rsidRDefault="00C426F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 xml:space="preserve">Kui väärtpaberi omaniku isik ei ole teada tingituna sellest, et instrumendid on noteeritud </w:t>
            </w:r>
            <w:r>
              <w:rPr>
                <w:rFonts w:ascii="Times New Roman" w:hAnsi="Times New Roman" w:cs="Times New Roman"/>
                <w:color w:val="000000" w:themeColor="text1"/>
                <w:sz w:val="20"/>
                <w:szCs w:val="20"/>
              </w:rPr>
              <w:lastRenderedPageBreak/>
              <w:t>kauplemiskohas, mis on määratletud direktiivis 2014/65/EL</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märgitakse summad sellesse veergu.</w:t>
            </w:r>
          </w:p>
        </w:tc>
      </w:tr>
      <w:tr w:rsidR="004109A3"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4109A3" w:rsidRDefault="00C426FE">
            <w:pPr>
              <w:pStyle w:val="P68B1DB1-TableParagraph13"/>
              <w:spacing w:before="106"/>
              <w:ind w:left="-1"/>
            </w:pPr>
            <w:r>
              <w:lastRenderedPageBreak/>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4109A3" w:rsidRDefault="00C426FE">
            <w:pPr>
              <w:pStyle w:val="P68B1DB1-TableParagraph14"/>
              <w:spacing w:before="108"/>
              <w:ind w:left="85"/>
              <w:jc w:val="both"/>
            </w:pPr>
            <w:r>
              <w:t>Tuvastamata, kauplemiskohas noteerimata</w:t>
            </w:r>
          </w:p>
          <w:p w14:paraId="7FE1B521" w14:textId="4FDBE5B1" w:rsidR="004109A3" w:rsidRDefault="00C426FE">
            <w:pPr>
              <w:pStyle w:val="P68B1DB1-TableParagraph17"/>
              <w:spacing w:before="108"/>
              <w:ind w:left="85"/>
              <w:jc w:val="both"/>
            </w:pPr>
            <w:r>
              <w:t>Kui väärtpaberi omaniku isik ei ole teada ja instrumendid ei ole kauplemiskohas noteeritud, märgitakse summad sellesse veergu ja edasine vastaspoolte järgi jaotamine ei ole nõutav. Ettevõtjad annavad endast parima, et vastaspooled tuvastada ja seda veergu võimalikult vähe kasutada.</w:t>
            </w:r>
          </w:p>
        </w:tc>
      </w:tr>
      <w:tr w:rsidR="004109A3"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4109A3" w:rsidRDefault="00C426FE">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4109A3" w:rsidRDefault="00C426FE">
            <w:pPr>
              <w:pStyle w:val="P68B1DB1-TableParagraph14"/>
              <w:spacing w:before="108"/>
              <w:ind w:left="85"/>
              <w:jc w:val="both"/>
              <w:rPr>
                <w:bCs/>
              </w:rPr>
            </w:pPr>
            <w:r>
              <w:t>Kokku</w:t>
            </w:r>
          </w:p>
        </w:tc>
      </w:tr>
      <w:tr w:rsidR="004109A3"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4109A3" w:rsidRDefault="00C426FE">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4109A3" w:rsidRDefault="00C426FE">
            <w:pPr>
              <w:pStyle w:val="P68B1DB1-TableParagraph14"/>
              <w:spacing w:before="108"/>
              <w:ind w:left="85"/>
              <w:jc w:val="both"/>
            </w:pPr>
            <w:r>
              <w:t>Millest: grupisisesed</w:t>
            </w:r>
          </w:p>
          <w:p w14:paraId="7FE1B528" w14:textId="1BF72D2B" w:rsidR="004109A3" w:rsidRDefault="00C426FE">
            <w:pPr>
              <w:pStyle w:val="P68B1DB1-TableParagraph13"/>
              <w:spacing w:before="108"/>
              <w:ind w:left="85"/>
              <w:jc w:val="both"/>
              <w:rPr>
                <w:rFonts w:eastAsia="Times New Roman"/>
              </w:rPr>
            </w:pPr>
            <w:r>
              <w:t xml:space="preserve">Kohustused lõpliku emaettevõtja konsolideerimise arvu piires hõlmatud ettevõtjate ees (erinevalt seadusega nõutavast konsolideerimise ulatusest). </w:t>
            </w:r>
          </w:p>
        </w:tc>
      </w:tr>
      <w:tr w:rsidR="004109A3"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4109A3" w:rsidRDefault="00C426FE">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4109A3" w:rsidRDefault="00C426FE">
            <w:pPr>
              <w:pStyle w:val="P68B1DB1-TableParagraph14"/>
              <w:spacing w:before="108"/>
              <w:ind w:left="85"/>
              <w:jc w:val="both"/>
            </w:pPr>
            <w:r>
              <w:t>Millest: kohustused, mida reguleerib kolmanda riigi õigus, v.a grupisisesed</w:t>
            </w:r>
          </w:p>
          <w:p w14:paraId="7FE1B52C" w14:textId="77777777" w:rsidR="004109A3" w:rsidRDefault="00C426FE">
            <w:pPr>
              <w:pStyle w:val="P68B1DB1-TableParagraph17"/>
              <w:spacing w:before="108"/>
              <w:ind w:left="85"/>
              <w:jc w:val="both"/>
            </w:pPr>
            <w:r>
              <w:t>Need hõlmavad kolmanda riigi õigusega reguleeritavate ja/või kolmandas riigis asutatud grupi ettevõtjate emiteeritud kohustuste brutosummasid. Grupisisesed kohustused jäetakse välja.</w:t>
            </w:r>
          </w:p>
          <w:p w14:paraId="7FE1B52D" w14:textId="77777777" w:rsidR="004109A3" w:rsidRDefault="00C426FE">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Kui kriisilahendusasutus on kinnitanud, et ta on kindlaks teinud,</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et kooskõlas Euroopa Parlamendi ja nõukogu direktiivi 2014/59/EL artikli 55 lõike 3 kehtib selle kolmanda riigi õiguse alusel kriisilahendusasutuse mis tahes otsus kohustuse allahindamiseks või konverteerimiseks, ei kajastata seda kohustust selles veerus.</w:t>
            </w:r>
          </w:p>
        </w:tc>
      </w:tr>
    </w:tbl>
    <w:p w14:paraId="7FE1B532" w14:textId="77777777" w:rsidR="004109A3" w:rsidRDefault="004109A3">
      <w:pPr>
        <w:rPr>
          <w:rFonts w:ascii="Times New Roman" w:hAnsi="Times New Roman" w:cs="Times New Roman"/>
        </w:rPr>
      </w:pPr>
    </w:p>
    <w:p w14:paraId="7FE1B533" w14:textId="77777777" w:rsidR="004109A3" w:rsidRDefault="004109A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4109A3"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4109A3" w:rsidRDefault="00C426FE">
            <w:pPr>
              <w:pStyle w:val="P68B1DB1-TableParagraph13"/>
              <w:spacing w:before="66"/>
              <w:rPr>
                <w:rFonts w:eastAsia="Cambria"/>
              </w:rPr>
            </w:pPr>
            <w:r>
              <w:t>Rida</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4109A3" w:rsidRDefault="00C426FE">
            <w:pPr>
              <w:pStyle w:val="P68B1DB1-TableParagraph13"/>
              <w:spacing w:before="66"/>
              <w:ind w:right="1"/>
              <w:jc w:val="center"/>
              <w:rPr>
                <w:rFonts w:eastAsia="Cambria"/>
              </w:rPr>
            </w:pPr>
            <w:r>
              <w:t>Juhised</w:t>
            </w:r>
          </w:p>
        </w:tc>
      </w:tr>
      <w:tr w:rsidR="004109A3"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4109A3" w:rsidRDefault="00C426FE">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4109A3" w:rsidRDefault="00C426FE">
            <w:pPr>
              <w:pStyle w:val="P68B1DB1-TableParagraph14"/>
              <w:spacing w:before="108"/>
              <w:ind w:left="85"/>
              <w:jc w:val="both"/>
            </w:pPr>
            <w:r>
              <w:t>Kohustused, mis jäävad kohustuste ja nõudeõiguste teisendamisest välja</w:t>
            </w:r>
          </w:p>
          <w:p w14:paraId="7FE1B53A" w14:textId="5A5F469A" w:rsidR="004109A3" w:rsidRDefault="00C426FE">
            <w:pPr>
              <w:pStyle w:val="P68B1DB1-TableParagraph17"/>
              <w:spacing w:before="108"/>
              <w:jc w:val="both"/>
            </w:pPr>
            <w:r>
              <w:t xml:space="preserve">Kohustuste summa, mille suhtes kriisilahendusasutused ei kasuta allahindamise või konverteerimise õigust vastavalt direktiivi 2014/59/EL artikli 44 lõikele 2. </w:t>
            </w:r>
          </w:p>
        </w:tc>
      </w:tr>
      <w:tr w:rsidR="004109A3"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4109A3" w:rsidRDefault="00C426FE">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4109A3" w:rsidRDefault="00C426FE">
            <w:pPr>
              <w:pStyle w:val="P68B1DB1-TableParagraph14"/>
              <w:spacing w:before="108"/>
              <w:ind w:left="85"/>
              <w:jc w:val="both"/>
            </w:pPr>
            <w:r>
              <w:t>Tagatud hoiused</w:t>
            </w:r>
          </w:p>
          <w:p w14:paraId="7FE1B53E" w14:textId="77777777" w:rsidR="004109A3" w:rsidRDefault="00C426F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Tagatud hoiuste summa, nagu on määratletud Euroopa Parlamendi ja nõukogu direktiivi 2014/49/EL artikli 2 lõike 1 punktis 5</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välja arvatud selle direktiivi artikli 6 lõikes 2 määratletud ajutised suured kontojäägid.</w:t>
            </w:r>
          </w:p>
        </w:tc>
      </w:tr>
      <w:tr w:rsidR="004109A3"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4109A3" w:rsidRDefault="00C426FE">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4109A3" w:rsidRDefault="00C426FE">
            <w:pPr>
              <w:pStyle w:val="P68B1DB1-TableParagraph14"/>
              <w:spacing w:before="108"/>
              <w:ind w:left="85"/>
              <w:jc w:val="both"/>
            </w:pPr>
            <w:r>
              <w:t>Tagatud kohustused – kollateraliseeritud osa</w:t>
            </w:r>
          </w:p>
          <w:p w14:paraId="7FE1B542" w14:textId="14245B0A" w:rsidR="004109A3" w:rsidRDefault="00C426FE">
            <w:pPr>
              <w:pStyle w:val="P68B1DB1-TableParagraph17"/>
              <w:spacing w:before="108"/>
              <w:ind w:left="85"/>
              <w:jc w:val="both"/>
            </w:pPr>
            <w:r>
              <w:t>Direktiivi 2014/59/EL artikli 44 lõike 2 punktis b osutatud kohustuste summa.</w:t>
            </w:r>
          </w:p>
          <w:p w14:paraId="7FE1B543" w14:textId="77777777" w:rsidR="004109A3" w:rsidRDefault="00C426FE">
            <w:pPr>
              <w:pStyle w:val="P68B1DB1-TableParagraph17"/>
              <w:spacing w:before="108"/>
              <w:ind w:left="85"/>
              <w:jc w:val="both"/>
            </w:pPr>
            <w:r>
              <w:t>Tagatud kohustused, sealhulgas tagasiostulepingud (repolepingud), pandikirjad ja kohustused finantsinstrumentide kujul, mis moodustavad lahutamatu osa tagatiste kogumist ning mis on siseriikliku õiguse kohaselt tagatud sarnaselt pandikirjadega.</w:t>
            </w:r>
          </w:p>
          <w:p w14:paraId="7FE1B544" w14:textId="77777777" w:rsidR="004109A3" w:rsidRDefault="00C426FE">
            <w:pPr>
              <w:pStyle w:val="P68B1DB1-TableParagraph17"/>
              <w:spacing w:before="108"/>
              <w:ind w:left="85"/>
              <w:jc w:val="both"/>
            </w:pPr>
            <w:r>
              <w:t xml:space="preserve">Ei nõue tagada, et kõik pandikirja tagatiste kogumiga seotud tagatud varad jäävad mõjutamata, segregeerituks ja piisava rahastusega, ega direktiivi 2014/59/EL artikli 44 lõike 2 punktis b nimetatud välistus ei takista kriisilahendusasutusi, kui see on asjakohane, kasutamast oma volitusi seoses tagatud kohustuse mis tahes osaga või sellise kohustuse mis tahes osaga, millega seoses on panditud </w:t>
            </w:r>
            <w:r>
              <w:lastRenderedPageBreak/>
              <w:t>tagatis, mis ületab selle vara, pandi, pandiõiguse või tagatise väärtust, mille suhtes see on tagatud. Nende tagatud kohustuste sellist tagamata summat ei kajastata sellel real, vaid real 0340, kus see kuulub edasisele jaotamisele.</w:t>
            </w:r>
          </w:p>
          <w:p w14:paraId="7FE1B545" w14:textId="77777777" w:rsidR="004109A3" w:rsidRDefault="00C426FE">
            <w:pPr>
              <w:pStyle w:val="P68B1DB1-TableParagraph20"/>
              <w:spacing w:before="108"/>
              <w:ind w:left="85"/>
              <w:jc w:val="both"/>
              <w:rPr>
                <w:color w:val="000000" w:themeColor="text1"/>
              </w:rPr>
            </w:pPr>
            <w:r>
              <w:rPr>
                <w:color w:val="000000" w:themeColor="text1"/>
              </w:rPr>
              <w:t>Keskpanga kohustusi, mis on hõlmatud tagatiste kogumiga (</w:t>
            </w:r>
            <w:r>
              <w:rPr>
                <w:color w:val="1A171C"/>
              </w:rPr>
              <w:t>näiteks põhilised refinantseerimisoperatsioonid, pikaajalised refinantseerimisoperatsioonid, pikemaajalised sihtotstarbelised refinantseerimisoperatsioonid jne),</w:t>
            </w:r>
            <w:r>
              <w:rPr>
                <w:color w:val="000000" w:themeColor="text1"/>
              </w:rPr>
              <w:t xml:space="preserve">käsitletakse tagatud kohustustena. </w:t>
            </w:r>
          </w:p>
        </w:tc>
      </w:tr>
      <w:tr w:rsidR="004109A3"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4109A3" w:rsidRDefault="00C426FE">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4109A3" w:rsidRDefault="00C426FE">
            <w:pPr>
              <w:pStyle w:val="P68B1DB1-TableParagraph14"/>
              <w:spacing w:before="108"/>
              <w:ind w:left="85"/>
              <w:jc w:val="both"/>
            </w:pPr>
            <w:r>
              <w:t>Klientide kohustused, kui on maksejõuetuse korral kaitstud</w:t>
            </w:r>
          </w:p>
          <w:p w14:paraId="7FE1B54A" w14:textId="2F60701C" w:rsidR="004109A3" w:rsidRDefault="00C426FE">
            <w:pPr>
              <w:pStyle w:val="P68B1DB1-TableParagraph17"/>
              <w:spacing w:before="108"/>
              <w:ind w:left="85"/>
              <w:jc w:val="both"/>
              <w:rPr>
                <w:b/>
                <w:bCs/>
              </w:rPr>
            </w:pPr>
            <w:r>
              <w:t>Direktiivi 2014/59/EL artikli 44 lõike 2 punktis c osutatud kohustuste summa.</w:t>
            </w:r>
          </w:p>
        </w:tc>
      </w:tr>
      <w:tr w:rsidR="004109A3"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4109A3" w:rsidRDefault="00C426FE">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4109A3" w:rsidRDefault="00C426FE">
            <w:pPr>
              <w:pStyle w:val="P68B1DB1-TableParagraph14"/>
              <w:spacing w:before="108"/>
              <w:ind w:left="85"/>
              <w:jc w:val="both"/>
            </w:pPr>
            <w:r>
              <w:t>Usaldussuhtest tulenevad kohustused, kui on maksejõuetuse korral kaitstud</w:t>
            </w:r>
          </w:p>
          <w:p w14:paraId="7FE1B54F" w14:textId="76B21996" w:rsidR="004109A3" w:rsidRDefault="00C426FE">
            <w:pPr>
              <w:pStyle w:val="P68B1DB1-TableParagraph17"/>
              <w:spacing w:before="108"/>
              <w:ind w:left="85"/>
              <w:jc w:val="both"/>
              <w:rPr>
                <w:b/>
                <w:bCs/>
              </w:rPr>
            </w:pPr>
            <w:r>
              <w:t>Direktiivi 2014/59/EL artikli 44 lõike 2 punktis d osutatud kohustuste summa.</w:t>
            </w:r>
          </w:p>
        </w:tc>
      </w:tr>
      <w:tr w:rsidR="004109A3"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4109A3" w:rsidRDefault="00C426FE">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4109A3" w:rsidRDefault="00C426FE">
            <w:pPr>
              <w:pStyle w:val="P68B1DB1-TableParagraph14"/>
              <w:spacing w:before="108"/>
              <w:ind w:left="85"/>
              <w:jc w:val="both"/>
            </w:pPr>
            <w:r>
              <w:t xml:space="preserve">Krediidiasutuse või investeerimisühingu kohustused ja 7 päeva </w:t>
            </w:r>
          </w:p>
          <w:p w14:paraId="7FE1B554" w14:textId="175AD873" w:rsidR="004109A3" w:rsidRDefault="00C426FE">
            <w:pPr>
              <w:pStyle w:val="P68B1DB1-TableParagraph17"/>
              <w:spacing w:before="108"/>
              <w:ind w:left="85"/>
              <w:jc w:val="both"/>
              <w:rPr>
                <w:b/>
                <w:bCs/>
              </w:rPr>
            </w:pPr>
            <w:r>
              <w:t>Direktiivi 2014/59/EL artikli 44 lõike 2 punktis e osutatud kohustuste summa.</w:t>
            </w:r>
          </w:p>
        </w:tc>
      </w:tr>
      <w:tr w:rsidR="004109A3"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4109A3" w:rsidRDefault="00C426FE">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4109A3" w:rsidRDefault="00C426FE">
            <w:pPr>
              <w:pStyle w:val="P68B1DB1-TableParagraph14"/>
              <w:spacing w:before="108"/>
              <w:ind w:left="85"/>
              <w:jc w:val="both"/>
            </w:pPr>
            <w:r>
              <w:t>Süsteemi (operaatori) ja keskse vastaspoole kohustused &lt; 7 päeva</w:t>
            </w:r>
          </w:p>
          <w:p w14:paraId="7FE1B558" w14:textId="79B15273" w:rsidR="004109A3" w:rsidRDefault="00C426FE">
            <w:pPr>
              <w:pStyle w:val="P68B1DB1-TableParagraph17"/>
              <w:spacing w:before="108"/>
              <w:ind w:left="85"/>
              <w:jc w:val="both"/>
              <w:rPr>
                <w:b/>
                <w:bCs/>
              </w:rPr>
            </w:pPr>
            <w:r>
              <w:t xml:space="preserve">Direktiivi 2014/59/EL artikli 44 lõike 2 punktis f osutatud kohustuste summa, sealhulgas makse- ja väärtpaberiarveldussüsteemid ja kliiringukojad ning keskse vastaspoole kliiritavad tuletisinstrumendid, mille lõpptähtaeg on alla 7 päeva. </w:t>
            </w:r>
          </w:p>
        </w:tc>
      </w:tr>
      <w:tr w:rsidR="004109A3"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4109A3" w:rsidRDefault="00C426FE">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4109A3" w:rsidRDefault="00C426FE">
            <w:pPr>
              <w:pStyle w:val="P68B1DB1-TableParagraph14"/>
              <w:spacing w:before="108"/>
              <w:ind w:left="85"/>
              <w:jc w:val="both"/>
            </w:pPr>
            <w:r>
              <w:t>Töötaja kohustused</w:t>
            </w:r>
          </w:p>
          <w:p w14:paraId="7FE1B55C" w14:textId="77777777" w:rsidR="004109A3" w:rsidRDefault="00C426FE">
            <w:pPr>
              <w:pStyle w:val="P68B1DB1-TableParagraph17"/>
              <w:spacing w:before="108"/>
              <w:ind w:left="85"/>
              <w:jc w:val="both"/>
            </w:pPr>
            <w:r>
              <w:t>Direktiivi 2014/59/EL artikli 44 lõike 2 punkti g alapunktis i osutatud kohustuste summa.</w:t>
            </w:r>
          </w:p>
          <w:p w14:paraId="7FE1B55D" w14:textId="77777777" w:rsidR="004109A3" w:rsidRDefault="00C426FE">
            <w:pPr>
              <w:pStyle w:val="P68B1DB1-TableParagraph17"/>
              <w:spacing w:before="108"/>
              <w:ind w:left="85"/>
              <w:jc w:val="both"/>
              <w:rPr>
                <w:b/>
                <w:bCs/>
              </w:rPr>
            </w:pPr>
            <w:r>
              <w:t>Kohustused töötajate ees seoses palgavõlgnevuse, pensionihüvitise või muu fikseeritud tasuga, välja arvatud muutuvtasu, mis ei ole reguleeritud kollektiivlepinguga. Seda ei kohaldata siiski direktiivi 2013/36/EL artikli 92 lõikes 2 kindlaks määratud olulise riski võtjate muutuvtasu suhtes.</w:t>
            </w:r>
          </w:p>
        </w:tc>
      </w:tr>
      <w:tr w:rsidR="004109A3"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4109A3" w:rsidRDefault="00C426FE">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4109A3" w:rsidRDefault="00C426FE">
            <w:pPr>
              <w:pStyle w:val="P68B1DB1-TableParagraph14"/>
              <w:spacing w:before="108"/>
              <w:ind w:left="85"/>
              <w:jc w:val="both"/>
            </w:pPr>
            <w:r>
              <w:t>Operatsioonide igapäevase toimimise puhul kriitilised kohustused</w:t>
            </w:r>
          </w:p>
          <w:p w14:paraId="7FE1B562" w14:textId="61C90413" w:rsidR="004109A3" w:rsidRDefault="00C426FE">
            <w:pPr>
              <w:pStyle w:val="P68B1DB1-TableParagraph17"/>
              <w:spacing w:before="108"/>
              <w:ind w:left="85"/>
              <w:jc w:val="both"/>
              <w:rPr>
                <w:b/>
                <w:bCs/>
              </w:rPr>
            </w:pPr>
            <w:r>
              <w:t>Direktiivi 2014/59/EL artikli 44 lõike 2 punkti g alapunktis ii osutatud kohustuste summa.</w:t>
            </w:r>
          </w:p>
        </w:tc>
      </w:tr>
      <w:tr w:rsidR="004109A3"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4109A3" w:rsidRDefault="00C426FE">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4109A3" w:rsidRDefault="00C426FE">
            <w:pPr>
              <w:pStyle w:val="P68B1DB1-TableParagraph14"/>
              <w:spacing w:before="108"/>
              <w:ind w:left="85"/>
              <w:jc w:val="both"/>
            </w:pPr>
            <w:r>
              <w:t>Maksu- ja sotsiaalkindlustusasutuste kohustused, kui on eelistatud</w:t>
            </w:r>
          </w:p>
          <w:p w14:paraId="7FE1B567" w14:textId="46841715" w:rsidR="004109A3" w:rsidRDefault="00C426FE">
            <w:pPr>
              <w:pStyle w:val="P68B1DB1-TableParagraph17"/>
              <w:spacing w:before="108"/>
              <w:ind w:left="85"/>
              <w:jc w:val="both"/>
              <w:rPr>
                <w:b/>
                <w:bCs/>
              </w:rPr>
            </w:pPr>
            <w:r>
              <w:t>Direktiivi 2014/59/EL artikli 44 lõike 2 punkti g alapunktis iii osutatud kohustuste summa.</w:t>
            </w:r>
          </w:p>
        </w:tc>
      </w:tr>
      <w:tr w:rsidR="004109A3"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4109A3" w:rsidRDefault="00C426FE">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4109A3" w:rsidRDefault="00C426FE">
            <w:pPr>
              <w:pStyle w:val="P68B1DB1-TableParagraph14"/>
              <w:spacing w:before="108"/>
              <w:ind w:left="85"/>
              <w:jc w:val="both"/>
            </w:pPr>
            <w:r>
              <w:t>Hoiuste tagamise skeemi kohustused</w:t>
            </w:r>
          </w:p>
          <w:p w14:paraId="7FE1B56C" w14:textId="69555433" w:rsidR="004109A3" w:rsidRDefault="00C426FE">
            <w:pPr>
              <w:pStyle w:val="P68B1DB1-TableParagraph17"/>
              <w:spacing w:before="108"/>
              <w:ind w:left="85"/>
              <w:jc w:val="both"/>
              <w:rPr>
                <w:b/>
                <w:bCs/>
              </w:rPr>
            </w:pPr>
            <w:r>
              <w:t>Direktiivi 2014/59/EL artikli 44 lõike 2 punkti g alapunktis iv osutatud kohustuste summa.</w:t>
            </w:r>
          </w:p>
        </w:tc>
      </w:tr>
      <w:tr w:rsidR="004109A3"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4109A3" w:rsidRDefault="00C426FE">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4109A3" w:rsidRDefault="00C426FE">
            <w:pPr>
              <w:pStyle w:val="P68B1DB1-TableParagraph14"/>
              <w:spacing w:before="108"/>
              <w:ind w:left="85"/>
              <w:jc w:val="both"/>
            </w:pPr>
            <w:r>
              <w:t>Kohustused kriisilahendusaluse grupi muude üksuste ees</w:t>
            </w:r>
          </w:p>
          <w:p w14:paraId="7FE1B570" w14:textId="77777777" w:rsidR="004109A3" w:rsidRDefault="00C426FE">
            <w:pPr>
              <w:pStyle w:val="P68B1DB1-TableParagraph17"/>
              <w:spacing w:before="108"/>
              <w:ind w:left="85"/>
              <w:jc w:val="both"/>
            </w:pPr>
            <w:r>
              <w:t>Direktiivi 2014/59/EL artikli 44 lõike 2 punktis h osutatud kohustuste summa</w:t>
            </w:r>
          </w:p>
          <w:p w14:paraId="7FE1B571" w14:textId="098C1D7E" w:rsidR="004109A3" w:rsidRDefault="00C426FE">
            <w:pPr>
              <w:pStyle w:val="P68B1DB1-TableParagraph17"/>
              <w:spacing w:before="108"/>
              <w:ind w:left="85"/>
              <w:jc w:val="both"/>
            </w:pPr>
            <w:r>
              <w:t>Kui väljajäetud kohustus on tuletisinstrumentidest tulenev kohustis, kajastatakse kohustuste netopositsioone, võttes arvesse määruse (EL) nr 575/2013 artiklis 429c sätestatud usaldatavusnõuete kohase tasaarvestuse eeskirju, veergudes, mis on seotud tasumata summaga (nagu real r0334). „Bilansilise summa“ veergudes kajastatakse tuletisinstrumentidest tulenevaid bilansilisi kohustusi (nagu real r0330).</w:t>
            </w:r>
          </w:p>
          <w:p w14:paraId="7FE1B572" w14:textId="5F543301" w:rsidR="004109A3" w:rsidRDefault="00C426FE">
            <w:pPr>
              <w:pStyle w:val="P68B1DB1-TableParagraph17"/>
              <w:spacing w:before="108"/>
              <w:ind w:left="85"/>
              <w:jc w:val="both"/>
            </w:pPr>
            <w:r>
              <w:t>Kui aruandev üksus ei ole ise kriisilahendussubjekt, peab ta kajastama ainult neid kohustusi, mis kuuluvad BRRD artikli 44 lõike 2 punkti h kohaldamisalasse ja mis kuuluvad tema tütarettevõtjatele, kes ei ole ka kriisilahendussubjektid, kuid kuuluvad aruandva üksusega samasse kriisilahendusalusesse gruppi.</w:t>
            </w:r>
          </w:p>
          <w:p w14:paraId="7FE1B573" w14:textId="0A9C3B4A" w:rsidR="004109A3" w:rsidRDefault="00C426FE">
            <w:pPr>
              <w:pStyle w:val="P68B1DB1-TableParagraph17"/>
              <w:spacing w:before="108"/>
              <w:ind w:left="85"/>
              <w:jc w:val="both"/>
            </w:pPr>
            <w:r>
              <w:t xml:space="preserve">Sellel real ei kajastata väljaspool ELi asutatud ettevõtjate grupisiseseid kohustusi vastavalt pankade finantsseisundi taastamise ja kriisilahenduse direktiivi artikli 1 lõike 1 punktidele b, c või d, nagu on osutatud BRRD artikli 44 lõike 2 punktis h. </w:t>
            </w:r>
          </w:p>
        </w:tc>
      </w:tr>
      <w:tr w:rsidR="004109A3"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4109A3" w:rsidRDefault="00C426FE">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4109A3" w:rsidRDefault="00C426FE">
            <w:pPr>
              <w:pStyle w:val="P68B1DB1-TableParagraph14"/>
              <w:spacing w:before="108"/>
              <w:ind w:left="85"/>
              <w:jc w:val="both"/>
            </w:pPr>
            <w:r>
              <w:t>Kohustused, mis ei jää kohustuste ja nõudeõiguste teisendamisest välja</w:t>
            </w:r>
          </w:p>
          <w:p w14:paraId="7FE1B577" w14:textId="06299840" w:rsidR="004109A3" w:rsidRDefault="00C426FE">
            <w:pPr>
              <w:pStyle w:val="P68B1DB1-TableParagraph17"/>
              <w:spacing w:before="108"/>
              <w:ind w:left="85"/>
              <w:jc w:val="both"/>
              <w:rPr>
                <w:b/>
                <w:bCs/>
              </w:rPr>
            </w:pPr>
            <w:r>
              <w:t>Teisendatavate kohustuste summa, nagu on määratletud direktiivi 2014/59/EL artikli 2 lõike 1 punktis 71. Ridade 0310, 0320, 0330, 0334, 0340, 0350, 0360, 0365, 0370, 0380, 0390 ja 0400 summa.</w:t>
            </w:r>
          </w:p>
        </w:tc>
      </w:tr>
      <w:tr w:rsidR="004109A3"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4109A3" w:rsidRDefault="00C426FE">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4109A3" w:rsidRDefault="00C426FE">
            <w:pPr>
              <w:pStyle w:val="P68B1DB1-TableParagraph14"/>
              <w:spacing w:before="108"/>
              <w:ind w:left="85"/>
              <w:jc w:val="both"/>
            </w:pPr>
            <w:r>
              <w:t>Hoiused, tagamata, aga eeliskohtlemisel</w:t>
            </w:r>
          </w:p>
          <w:p w14:paraId="7FE1B57B" w14:textId="77777777" w:rsidR="004109A3" w:rsidRDefault="00C426FE">
            <w:pPr>
              <w:pStyle w:val="P68B1DB1-TableParagraph17"/>
              <w:spacing w:before="108"/>
              <w:ind w:left="85"/>
              <w:jc w:val="both"/>
            </w:pPr>
            <w:r>
              <w:t>Direktiivi 2014/59/EL artikkel 108</w:t>
            </w:r>
          </w:p>
          <w:p w14:paraId="7FE1B57C" w14:textId="32E4C4DA" w:rsidR="004109A3" w:rsidRDefault="00C426FE">
            <w:pPr>
              <w:pStyle w:val="P68B1DB1-TableParagraph17"/>
              <w:spacing w:before="108"/>
              <w:ind w:left="85"/>
              <w:jc w:val="both"/>
              <w:rPr>
                <w:b/>
                <w:bCs/>
              </w:rPr>
            </w:pPr>
            <w:r>
              <w:t xml:space="preserve">Direktiivi 2014/49/EL artikli 2 lõike 1 punktis 3 määratletud hoiused, mis ei kvalifitseeru kohustuste ja nõudeõiguste teisendamisest väljajätmiseks (direktiivi 2014/59/EL artikli 44 lõike 2 punkt a), ent mille puhul on kooskõlas direktiivi 2014/59/EL artikliga 108 ette nähtud eeliskohtlemine. </w:t>
            </w:r>
          </w:p>
        </w:tc>
      </w:tr>
      <w:tr w:rsidR="004109A3"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4109A3" w:rsidRDefault="00C426FE">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4109A3" w:rsidRDefault="00C426FE">
            <w:pPr>
              <w:pStyle w:val="P68B1DB1-TableParagraph14"/>
              <w:spacing w:before="108"/>
              <w:ind w:left="85"/>
              <w:jc w:val="both"/>
            </w:pPr>
            <w:r>
              <w:t>Hoiused, tagamata ja muud kui eeliskohtlemisel</w:t>
            </w:r>
          </w:p>
          <w:p w14:paraId="7FE1B580" w14:textId="0D609C91" w:rsidR="004109A3" w:rsidRDefault="00C426FE">
            <w:pPr>
              <w:pStyle w:val="P68B1DB1-TableParagraph17"/>
              <w:spacing w:before="108"/>
              <w:ind w:left="85"/>
              <w:jc w:val="both"/>
              <w:rPr>
                <w:b/>
                <w:bCs/>
              </w:rPr>
            </w:pPr>
            <w:r>
              <w:t>Direktiivi 2014/49/EL artikli 2 lõike 1 punktis 3 määratletud hoiused, mis ei kvalifitseeru kohustuste ja nõudeõiguste teisendamisest väljajätmiseks ega eeliskohtlemiseks, kohaldades direktiivi 2014/59/EL artikli 44 lõiget 2 või artiklit 108.</w:t>
            </w:r>
          </w:p>
        </w:tc>
      </w:tr>
      <w:tr w:rsidR="004109A3"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4109A3" w:rsidRDefault="00C426FE">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4109A3" w:rsidRDefault="00C426FE">
            <w:pPr>
              <w:pStyle w:val="P68B1DB1-TableParagraph14"/>
              <w:spacing w:before="108"/>
              <w:ind w:left="85"/>
              <w:jc w:val="both"/>
            </w:pPr>
            <w:r>
              <w:t>Bilansilised kohustused, mis tulenevad tuletisinstrumentidest</w:t>
            </w:r>
          </w:p>
          <w:p w14:paraId="625CF843" w14:textId="77777777" w:rsidR="004109A3" w:rsidRDefault="00C426FE">
            <w:pPr>
              <w:pStyle w:val="P68B1DB1-TableParagraph17"/>
              <w:spacing w:before="108"/>
              <w:ind w:left="85"/>
              <w:jc w:val="both"/>
            </w:pPr>
            <w:r>
              <w:t xml:space="preserve">Tuletisinstrumentidest tulenevate kohustuste bilansiline väärtus. </w:t>
            </w:r>
          </w:p>
          <w:p w14:paraId="7FE1B584" w14:textId="17111D9E" w:rsidR="004109A3" w:rsidRDefault="00C426FE">
            <w:pPr>
              <w:pStyle w:val="P68B1DB1-TableParagraph17"/>
              <w:spacing w:before="108"/>
              <w:ind w:left="85"/>
              <w:jc w:val="both"/>
              <w:rPr>
                <w:b/>
                <w:bCs/>
              </w:rPr>
            </w:pPr>
            <w:r>
              <w:t>Esitage väärtused ainult väljal „bilansiline summa“.</w:t>
            </w:r>
          </w:p>
        </w:tc>
      </w:tr>
      <w:tr w:rsidR="004109A3"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4109A3" w:rsidRDefault="00C426FE">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4109A3" w:rsidRDefault="00C426FE">
            <w:pPr>
              <w:pStyle w:val="P68B1DB1-TableParagraph14"/>
              <w:spacing w:before="108"/>
              <w:ind w:left="85"/>
              <w:jc w:val="both"/>
            </w:pPr>
            <w:r>
              <w:t>Kohustuste netopositsioonide summa, võttes arvesse lepingulisi tasaarvestusi, pärast turuväärtuse meetodil korrigeerimisi, enne tagatise tasaarvestamist</w:t>
            </w:r>
          </w:p>
          <w:p w14:paraId="43E2EAD9" w14:textId="77777777" w:rsidR="004109A3" w:rsidRDefault="00C426FE">
            <w:pPr>
              <w:pStyle w:val="P68B1DB1-TableParagraph17"/>
              <w:spacing w:before="108"/>
              <w:ind w:left="85"/>
              <w:jc w:val="both"/>
            </w:pPr>
            <w:r>
              <w:t xml:space="preserve">Vaikimisi on see tuletisinstrumentide kohustuste kõikide netoturuväärtuste summa lepingulise tasaarvestatavate tehingute kogumi kohta. Üksnes juhul, kui tasaarvestatavate tehingute kogumi netoturuväärtus on kohustus, tuleb tasaarvestatavate tehingute kogum kajastada. Sel puhul käsitletakse tuletisinstrumente, mis ei kuulu tasaarvestuskorra alla, ühe lepinguna, st sellisena, nagu oleks tegu üksnes ühe tuletisinstrumendi tasaarvestatavate tehingute kogumiga. </w:t>
            </w:r>
          </w:p>
          <w:p w14:paraId="7FE1B588" w14:textId="07C2ADA5" w:rsidR="004109A3" w:rsidRDefault="00C426FE">
            <w:pPr>
              <w:pStyle w:val="P68B1DB1-TableParagraph17"/>
              <w:spacing w:before="108"/>
              <w:ind w:left="85"/>
              <w:jc w:val="both"/>
              <w:rPr>
                <w:b/>
                <w:bCs/>
              </w:rPr>
            </w:pPr>
            <w:r>
              <w:t>Esitage väärtused ainult väljal „Olemasolev summa“.</w:t>
            </w:r>
          </w:p>
        </w:tc>
      </w:tr>
      <w:tr w:rsidR="004109A3"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4109A3" w:rsidRDefault="00C426FE">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4109A3" w:rsidRDefault="00C426FE">
            <w:pPr>
              <w:pStyle w:val="P68B1DB1-TableParagraph14"/>
              <w:spacing w:before="108"/>
              <w:ind w:left="85"/>
              <w:jc w:val="both"/>
            </w:pPr>
            <w:r>
              <w:t>Kohustuste netopositsioonide summa, võttes arvesse lepingulisi tasaarvestusi, pärast turuväärtuse meetodil korrigeerimisi, pärast tagatise tasaarvestamist</w:t>
            </w:r>
          </w:p>
          <w:p w14:paraId="5A26CA7C" w14:textId="1D9E4DD4" w:rsidR="004109A3" w:rsidRDefault="00C426FE">
            <w:pPr>
              <w:pStyle w:val="P68B1DB1-TableParagraph17"/>
              <w:spacing w:before="108"/>
              <w:ind w:left="85"/>
              <w:jc w:val="both"/>
            </w:pPr>
            <w:r>
              <w:t xml:space="preserve">Real 0331 esitatud väärtust korrigeeritakse selle riskipositsiooni tagamiseks esitatud tagatisega, mis toob kaasa nende netoturuväärtuste summa pärast tagatise tasaarvestamist selle turuväärtuses. Sellel real tuleks esitada ainult need lepingulised tasaarvestatavate tehingute kogumid, mille puhul kohustuste positsioon pärast turuväärtuse korrigeerimist ja tagatise tasaarvestust on positiivne summa (st ainult juhul, kui turuväärtuse netoväärtus (veerg 0120 Z15.00) on suurem kui määratud netotagatise väärtus </w:t>
            </w:r>
            <w:r>
              <w:t xml:space="preserve">(veerg Z15.00)). </w:t>
            </w:r>
          </w:p>
          <w:p w14:paraId="7FE1B58C" w14:textId="453C45AE" w:rsidR="004109A3" w:rsidRDefault="00C426FE">
            <w:pPr>
              <w:pStyle w:val="P68B1DB1-TableParagraph17"/>
              <w:spacing w:before="108"/>
              <w:ind w:left="85"/>
              <w:jc w:val="both"/>
            </w:pPr>
            <w:r>
              <w:t>Esitage väärtused ainult väljal „Olemasolev summa“.</w:t>
            </w:r>
          </w:p>
        </w:tc>
      </w:tr>
      <w:tr w:rsidR="004109A3"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4109A3" w:rsidRDefault="00C426FE">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4109A3" w:rsidRDefault="00C426FE">
            <w:pPr>
              <w:pStyle w:val="P68B1DB1-TableParagraph14"/>
              <w:spacing w:before="108"/>
              <w:ind w:left="85"/>
              <w:jc w:val="both"/>
            </w:pPr>
            <w:r>
              <w:t>Kohustuste netopositsioonide summa, võttes arvesse lepingulisi tasaarvestusi, pärast turuväärtuse meetodil korrigeerimisi, pärast tagatise tasaarvestamist, hõlmates hinnangulisi tasaarvestussummasid</w:t>
            </w:r>
          </w:p>
          <w:p w14:paraId="7FE1B590" w14:textId="77777777"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Kooskõlas komisjoni delegeeritud määrusega 2016/1401, mis</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käsitleb tuletisinstrumentidest tulenevate kohustuste hindamist, täiendav tasaarvestussumma, mis hõlmab tuletisinstrumendilepingute vastaspoolte kantud kahjumeid või kulusid või nende saadud kasumeid seoses lepingute oluliste tingimuste majandusliku ekvivalendi ja nende lõpetatud lepingute kohaste </w:t>
            </w:r>
            <w:r>
              <w:rPr>
                <w:rFonts w:ascii="Times New Roman" w:eastAsia="Cambria" w:hAnsi="Times New Roman" w:cs="Times New Roman"/>
                <w:color w:val="000000" w:themeColor="text1"/>
                <w:sz w:val="20"/>
                <w:szCs w:val="20"/>
              </w:rPr>
              <w:lastRenderedPageBreak/>
              <w:t>poolte optsiooniõiguste asendamise või saamisega.</w:t>
            </w:r>
          </w:p>
          <w:p w14:paraId="00480641" w14:textId="2B7C2F6F"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Kooskõlas eespool nimetatud määrusega tasaarvestussumma kindlaksmääramiseks nõutavad hinnangud võivad osutuda eraldi üsna keeruliseks. Seega võib selle asemel kasutada asendusväärtuseid, mis võivad põhineda kättesaadavatel andmetel, näiteks tururiski usaldatavusnõuetel. Kui tuletisinstrumentide kohustuste jaoks tasaarvestussumma arvutamine osutub võimatuks, peab kajastatud summa võrduma real 0332 kajastatud summaga.</w:t>
            </w:r>
            <w:r>
              <w:t xml:space="preserve"> </w:t>
            </w:r>
            <w:r>
              <w:rPr>
                <w:rFonts w:ascii="Times New Roman" w:eastAsia="Cambria" w:hAnsi="Times New Roman" w:cs="Times New Roman"/>
                <w:color w:val="000000" w:themeColor="text1"/>
                <w:sz w:val="20"/>
                <w:szCs w:val="20"/>
              </w:rPr>
              <w:t>Sellel real tuleks esitada ainult need lepingulised tasaarveldatavate tehingute kogumid, mille puhul kohustuste positsioon pärast turuhinnas hinnatud korrigeerimist, tagatise tasaarvestust ja hinnangulisi sulgemissummasid on positiivne (st ainult juhul, kui ennetähtaegse lõpetamise hinnanguline summa (veerg 0150 Z15.00) on positiivne).</w:t>
            </w:r>
          </w:p>
          <w:p w14:paraId="7FE1B591" w14:textId="3F2EA3D4" w:rsidR="004109A3" w:rsidRDefault="00C426FE">
            <w:pPr>
              <w:pStyle w:val="P68B1DB1-TableParagraph17"/>
              <w:spacing w:before="108"/>
              <w:ind w:left="85"/>
              <w:jc w:val="both"/>
            </w:pPr>
            <w:r>
              <w:t>Esitage väärtused ainult väljal „Olemasolev summa“.</w:t>
            </w:r>
          </w:p>
        </w:tc>
      </w:tr>
      <w:tr w:rsidR="004109A3"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4109A3" w:rsidRDefault="00C426FE">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4109A3" w:rsidRDefault="00C426FE">
            <w:pPr>
              <w:pStyle w:val="P68B1DB1-TableParagraph14"/>
              <w:spacing w:before="108"/>
              <w:ind w:left="85"/>
              <w:jc w:val="both"/>
              <w:rPr>
                <w:bCs/>
              </w:rPr>
            </w:pPr>
            <w:r>
              <w:t>Kohustuste netopositsioonide summa, võttes arvesse usaldatavusnõuetele vastava tasaarvestamise eeskirju</w:t>
            </w:r>
          </w:p>
          <w:p w14:paraId="225BC2D2" w14:textId="5634735D" w:rsidR="004109A3" w:rsidRDefault="00C426FE">
            <w:pPr>
              <w:pStyle w:val="P68B1DB1-TableParagraph17"/>
              <w:spacing w:before="108"/>
              <w:ind w:left="85"/>
              <w:jc w:val="both"/>
            </w:pPr>
            <w:r>
              <w:t>Kajastatakse tuletisinstrumentide kohustuste netopositsioone, võttes arvesse usaldatavusnõuetele vastava tasaarvestamise eeskirju määruse (EL) nr 575/2013 artiklis 429 (seoses finantsvõimenduse määra koguriskipositsiooni näitaja arvutamisega).</w:t>
            </w:r>
          </w:p>
          <w:p w14:paraId="7FE1B595" w14:textId="1E8C2F86" w:rsidR="004109A3" w:rsidRDefault="00C426FE">
            <w:pPr>
              <w:pStyle w:val="P68B1DB1-TableParagraph17"/>
              <w:spacing w:before="108"/>
              <w:ind w:left="85"/>
              <w:jc w:val="both"/>
              <w:rPr>
                <w:b/>
                <w:bCs/>
              </w:rPr>
            </w:pPr>
            <w:r>
              <w:t>Esitage väärtused ainult väljal „Olemasolev summa“.</w:t>
            </w:r>
          </w:p>
        </w:tc>
      </w:tr>
      <w:tr w:rsidR="004109A3"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4109A3" w:rsidRDefault="00C426FE">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4109A3" w:rsidRDefault="00C426FE">
            <w:pPr>
              <w:pStyle w:val="P68B1DB1-TableParagraph14"/>
              <w:spacing w:before="108"/>
              <w:ind w:left="85"/>
              <w:jc w:val="both"/>
              <w:rPr>
                <w:bCs/>
              </w:rPr>
            </w:pPr>
            <w:r>
              <w:t>Kollateraliseerimata tagatud kohustused</w:t>
            </w:r>
          </w:p>
          <w:p w14:paraId="7FE1B599" w14:textId="77777777" w:rsidR="004109A3" w:rsidRDefault="00C426FE">
            <w:pPr>
              <w:pStyle w:val="P68B1DB1-TableParagraph13"/>
              <w:spacing w:before="108"/>
              <w:ind w:left="85"/>
              <w:jc w:val="both"/>
              <w:rPr>
                <w:b/>
                <w:bCs/>
              </w:rPr>
            </w:pPr>
            <w:r>
              <w:t>Tagatud kohustuste summa või selliste kohustuste summa, millega seoses on panditud tagatis, mis ületab selle vara, pandi, pandiõiguse või tagatise väärtust, mille suhtes see on tagatud. See hõlmab igasuguste kollateraliseeritud kohustuste nii-öelda alakollateraliseeritud osa, näiteks pandikirjade või repotehingute alakollateraliseeritud osa.</w:t>
            </w:r>
          </w:p>
        </w:tc>
      </w:tr>
      <w:tr w:rsidR="004109A3"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4109A3" w:rsidRDefault="00C426FE">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4109A3" w:rsidRDefault="00C426FE">
            <w:pPr>
              <w:pStyle w:val="P68B1DB1-TableParagraph14"/>
              <w:spacing w:before="108"/>
              <w:ind w:left="85"/>
              <w:jc w:val="both"/>
              <w:rPr>
                <w:bCs/>
              </w:rPr>
            </w:pPr>
            <w:r>
              <w:t>Struktureeritud väärtpaberid</w:t>
            </w:r>
          </w:p>
          <w:p w14:paraId="7FE1B59D" w14:textId="77777777" w:rsidR="004109A3" w:rsidRDefault="00C426FE">
            <w:pPr>
              <w:pStyle w:val="P68B1DB1-TableParagraph17"/>
              <w:spacing w:before="108"/>
              <w:ind w:left="85"/>
              <w:jc w:val="both"/>
              <w:rPr>
                <w:b/>
                <w:bCs/>
              </w:rPr>
            </w:pPr>
            <w:r>
              <w:t>Struktureeritud väärtpaberid on sel eesmärgil määratletud kui võlakohustused, mis sisaldavad tuletisinstrumendi tunnustega väärtpaberite komponenti ning mille tulusus on seotud alusvara või indeksiga (avalik või kohandatud, näiteks aktsiad või võlakirjad, fikseeritud tulumäärad või krediit, valuuta, toore jne). Struktureeritud väärtpaberid ei hõlma võlainstrumente, mis sisaldavad üksnes ostu- või müügioptsioone, st instrumendi väärtus ei sõltu tuletisinstrumendi tunnustega väärtpaberi komponendist.</w:t>
            </w:r>
          </w:p>
        </w:tc>
      </w:tr>
      <w:tr w:rsidR="004109A3"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4109A3" w:rsidRDefault="00C426FE">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4109A3" w:rsidRDefault="00C426FE">
            <w:pPr>
              <w:pStyle w:val="P68B1DB1-TableParagraph14"/>
              <w:spacing w:before="108"/>
              <w:ind w:left="85"/>
              <w:jc w:val="both"/>
              <w:rPr>
                <w:bCs/>
              </w:rPr>
            </w:pPr>
            <w:r>
              <w:t>Kõrgema nõudeõiguse järgu tagatiseta kohustused</w:t>
            </w:r>
          </w:p>
          <w:p w14:paraId="7FE1B5A1" w14:textId="2515816B" w:rsidR="004109A3" w:rsidRDefault="00C426FE">
            <w:pPr>
              <w:pStyle w:val="P68B1DB1-TableParagraph17"/>
              <w:spacing w:before="108"/>
              <w:ind w:left="85"/>
              <w:jc w:val="both"/>
              <w:rPr>
                <w:b/>
                <w:bCs/>
              </w:rPr>
            </w:pPr>
            <w:r>
              <w:t>See hõlmab kõiki kõrgema nõudeõiguse järgu tagatiseta instrumente, mis ei kuulu muude kategooriate hulka.</w:t>
            </w:r>
          </w:p>
        </w:tc>
      </w:tr>
      <w:tr w:rsidR="004109A3"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4109A3" w:rsidRDefault="00C426FE">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4109A3" w:rsidRDefault="00C426FE">
            <w:pPr>
              <w:pStyle w:val="P68B1DB1-TableParagraph14"/>
              <w:spacing w:before="108"/>
              <w:ind w:left="85"/>
              <w:jc w:val="both"/>
            </w:pPr>
            <w:r>
              <w:t>Kõrgema nõudeõiguse järgu mitte-eelistatud kohustused</w:t>
            </w:r>
          </w:p>
          <w:p w14:paraId="7FE1B5A5" w14:textId="77777777" w:rsidR="004109A3" w:rsidRDefault="00C426FE">
            <w:pPr>
              <w:pStyle w:val="P68B1DB1-TableParagraph13"/>
              <w:spacing w:before="108"/>
              <w:ind w:left="85"/>
              <w:jc w:val="both"/>
            </w:pPr>
            <w:r>
              <w:t>Järgmiste kohustuste summa:</w:t>
            </w:r>
          </w:p>
          <w:p w14:paraId="7FE1B5A6" w14:textId="51806099" w:rsidR="004109A3" w:rsidRDefault="00C426FE">
            <w:pPr>
              <w:pStyle w:val="P68B1DB1-TableParagraph13"/>
              <w:numPr>
                <w:ilvl w:val="0"/>
                <w:numId w:val="69"/>
              </w:numPr>
              <w:spacing w:before="108"/>
              <w:jc w:val="both"/>
            </w:pPr>
            <w:r>
              <w:t xml:space="preserve">Tagamata nõuded, mis tulenevad võlainstrumentidest, mis vastavad direktiivi 2014/59/EL artikli 108 lõike 2 punktides a, b ja c ning lõikes 3 sätestatud tingimustele; </w:t>
            </w:r>
          </w:p>
          <w:p w14:paraId="7FE1B5A7" w14:textId="77777777" w:rsidR="004109A3" w:rsidRDefault="00C426FE">
            <w:pPr>
              <w:pStyle w:val="P68B1DB1-TableParagraph13"/>
              <w:numPr>
                <w:ilvl w:val="0"/>
                <w:numId w:val="69"/>
              </w:numPr>
              <w:spacing w:before="108"/>
              <w:jc w:val="both"/>
            </w:pPr>
            <w:r>
              <w:t>Tagamata nõuded, mis tulenevad võlainstrumentidest, millele on osutatud direktiivi 2014/59/EL artikli 108 lõike 5 esimese lõigu punktis b, või</w:t>
            </w:r>
          </w:p>
          <w:p w14:paraId="7FE1B5A8" w14:textId="77777777" w:rsidR="004109A3" w:rsidRDefault="00C426FE">
            <w:pPr>
              <w:pStyle w:val="P68B1DB1-TableParagraph13"/>
              <w:numPr>
                <w:ilvl w:val="0"/>
                <w:numId w:val="69"/>
              </w:numPr>
              <w:spacing w:before="108"/>
              <w:jc w:val="both"/>
            </w:pPr>
            <w:r>
              <w:t>Võlainstrumendid, mis kuuluvad madalaimasse prioriteetsuse järku tavapäraste tagamata nõuete hulgas, mis tulenevad võlainstrumentidest, millele on osutatud direktiivi 2014/59/EL artikli 108 lõikes 7 ja mille puhul liikmesriik on kooskõlas selle lõikega märkinud, et nad kuuluvad samasse järku kui nõuded, mis vastavad direktiivi 2014/59/EL artikli 108 lõike 2 punktides a, b ja c ning lõikes 3 sätestatud tingimustele.</w:t>
            </w:r>
          </w:p>
        </w:tc>
      </w:tr>
      <w:tr w:rsidR="004109A3"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4109A3" w:rsidRDefault="00C426FE">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4109A3" w:rsidRDefault="00C426FE">
            <w:pPr>
              <w:pStyle w:val="P68B1DB1-TableParagraph14"/>
              <w:spacing w:before="108"/>
              <w:ind w:left="85"/>
              <w:jc w:val="both"/>
              <w:rPr>
                <w:bCs/>
              </w:rPr>
            </w:pPr>
            <w:r>
              <w:t>Allutatud kohustused (ei kajastata omavahenditena)</w:t>
            </w:r>
          </w:p>
          <w:p w14:paraId="7FE1B5AC" w14:textId="77777777" w:rsidR="004109A3" w:rsidRDefault="00C426FE">
            <w:pPr>
              <w:pStyle w:val="P68B1DB1-TableParagraph17"/>
              <w:spacing w:before="108"/>
              <w:ind w:left="85"/>
              <w:jc w:val="both"/>
            </w:pPr>
            <w:r>
              <w:t xml:space="preserve">Kohustused, mis makstakse tagasi riigi maksejõuetusõiguse alusel üksnes pärast seda, kui kõikidele </w:t>
            </w:r>
            <w:r>
              <w:lastRenderedPageBreak/>
              <w:t>tavapäraste klasside võlausaldajatele ja kõrgema nõudeõiguse järgu eelistatud võlausaldajatele on täielikult tagasi makstud. See hõlmab nii lepingu kui ka seaduse alusel allutatud kohustusi. Valdusettevõtjate korral võidakse selles kategoorias kajastada ka allutamata võlaväärtpabereid (st struktuurne allutamine).</w:t>
            </w:r>
          </w:p>
          <w:p w14:paraId="7FE1B5AD" w14:textId="77777777" w:rsidR="004109A3" w:rsidRDefault="00C426FE">
            <w:pPr>
              <w:pStyle w:val="P68B1DB1-TableParagraph17"/>
              <w:spacing w:before="108"/>
              <w:ind w:left="85"/>
              <w:jc w:val="both"/>
            </w:pPr>
            <w:r>
              <w:t xml:space="preserve">Sellesse kategooriasse kaasatakse üksnes allutatud instrumendid, mida ei kajastata omavahenditena. </w:t>
            </w:r>
          </w:p>
          <w:p w14:paraId="7FE1B5AE" w14:textId="77777777" w:rsidR="004109A3" w:rsidRDefault="00C426FE">
            <w:pPr>
              <w:pStyle w:val="P68B1DB1-TableParagraph17"/>
              <w:spacing w:before="108"/>
              <w:ind w:left="85"/>
              <w:jc w:val="both"/>
              <w:rPr>
                <w:b/>
                <w:bCs/>
              </w:rPr>
            </w:pPr>
            <w:r>
              <w:t xml:space="preserve">See rida hõlmab ka seda osa allutatud kohustustest, mis kvalifitseerub põhimõtteliselt omavahenditeks, aga mida ei ole hõlmatud omavahenditega tulenevalt järkjärgulise kasutuselt kõrvaldamise sätetest, nagu määruse (EL) nr 575/2013 artikkel 64 (järelejäänud tähtaeg) või määruse (EL) nr 575/2013 10. osa (varem kehtinud nõuete ajutise kohaldamise mõju). </w:t>
            </w:r>
          </w:p>
        </w:tc>
      </w:tr>
      <w:tr w:rsidR="004109A3"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4109A3" w:rsidRDefault="00C426FE">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4109A3" w:rsidRDefault="00C426FE">
            <w:pPr>
              <w:pStyle w:val="P68B1DB1-TableParagraph14"/>
              <w:spacing w:before="108"/>
              <w:ind w:left="85"/>
              <w:jc w:val="both"/>
              <w:rPr>
                <w:bCs/>
              </w:rPr>
            </w:pPr>
            <w:r>
              <w:t>Muud omavahendite ja kõlblike kohustuste miinimumnõuete kohaselt kõlblikud kohustused</w:t>
            </w:r>
          </w:p>
          <w:p w14:paraId="7FE1B5B2" w14:textId="4506AA1E" w:rsidR="004109A3" w:rsidRDefault="00C426FE">
            <w:pPr>
              <w:pStyle w:val="P68B1DB1-TableParagraph13"/>
              <w:spacing w:before="108"/>
              <w:ind w:left="85"/>
              <w:jc w:val="both"/>
              <w:rPr>
                <w:b/>
                <w:bCs/>
              </w:rPr>
            </w:pPr>
            <w:r>
              <w:t>Kohustuste summa, mis on kõlblik selleks, et aruandev üksus saaks täita direktiivi 2014/59/EL artiklis 45 sätestatud nõude kooskõlas selle direktiivi artikliga 45e või 45f, nagu on asjakohane, kuid mida ei kajastata ridadel 0320 ja 0340–0370.</w:t>
            </w:r>
          </w:p>
        </w:tc>
      </w:tr>
      <w:tr w:rsidR="004109A3"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4109A3" w:rsidRDefault="00C426FE">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4109A3" w:rsidRDefault="00C426FE">
            <w:pPr>
              <w:pStyle w:val="P68B1DB1-TableParagraph14"/>
              <w:spacing w:before="108"/>
              <w:ind w:left="85"/>
              <w:jc w:val="both"/>
              <w:rPr>
                <w:bCs/>
              </w:rPr>
            </w:pPr>
            <w:r>
              <w:t>Mitterahalised kohustused</w:t>
            </w:r>
          </w:p>
          <w:p w14:paraId="7FE1B5B6" w14:textId="2BB92741" w:rsidR="004109A3" w:rsidRDefault="00C426FE">
            <w:pPr>
              <w:pStyle w:val="P68B1DB1-TableParagraph17"/>
              <w:spacing w:before="108"/>
              <w:ind w:left="85"/>
              <w:jc w:val="both"/>
              <w:rPr>
                <w:b/>
                <w:bCs/>
              </w:rPr>
            </w:pPr>
            <w:r>
              <w:t xml:space="preserve">Selliste kohustiste summa, mida ei käsitata kohaldatava raamatupidamistava kohaselt finantskohustistena, näiteks eraldised, mis on seotud üksuse suhtes kohaldatavate kohtuvaidlustega. </w:t>
            </w:r>
          </w:p>
        </w:tc>
      </w:tr>
      <w:tr w:rsidR="004109A3"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4109A3" w:rsidRDefault="00C426FE">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4109A3" w:rsidRDefault="00C426FE">
            <w:pPr>
              <w:pStyle w:val="P68B1DB1-TableParagraph14"/>
              <w:spacing w:before="108"/>
              <w:ind w:left="85"/>
              <w:jc w:val="both"/>
              <w:rPr>
                <w:bCs/>
              </w:rPr>
            </w:pPr>
            <w:r>
              <w:t>Muud kohustused</w:t>
            </w:r>
          </w:p>
          <w:p w14:paraId="7FE1B5BA" w14:textId="66DA2802" w:rsidR="004109A3" w:rsidRDefault="00C426FE">
            <w:pPr>
              <w:pStyle w:val="P68B1DB1-TableParagraph17"/>
              <w:spacing w:before="108"/>
              <w:ind w:left="85"/>
              <w:jc w:val="both"/>
              <w:rPr>
                <w:b/>
                <w:bCs/>
              </w:rPr>
            </w:pPr>
            <w:r>
              <w:t xml:space="preserve">Kohustuste summa, mida ei ole kajastatud ridadel 0100–0390. </w:t>
            </w:r>
          </w:p>
        </w:tc>
      </w:tr>
      <w:tr w:rsidR="004109A3"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4109A3" w:rsidRDefault="00C426FE">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4109A3" w:rsidRDefault="00C426FE">
            <w:pPr>
              <w:pStyle w:val="P68B1DB1-TableParagraph14"/>
              <w:spacing w:before="108"/>
              <w:ind w:left="85"/>
              <w:jc w:val="both"/>
            </w:pPr>
            <w:r>
              <w:t>Omavahendid</w:t>
            </w:r>
          </w:p>
          <w:p w14:paraId="7FE1B5BE" w14:textId="77777777" w:rsidR="004109A3" w:rsidRDefault="00C426FE">
            <w:pPr>
              <w:pStyle w:val="P68B1DB1-TableParagraph17"/>
              <w:spacing w:before="108"/>
              <w:ind w:left="85"/>
              <w:jc w:val="both"/>
            </w:pPr>
            <w:r>
              <w:t>Määruse (EL) nr 575/2013 artikli 4 lõike 1 punkt 118 ja artikkel 72.</w:t>
            </w:r>
          </w:p>
          <w:p w14:paraId="7FE1B5BF" w14:textId="77777777" w:rsidR="004109A3" w:rsidRDefault="00C426FE">
            <w:pPr>
              <w:pStyle w:val="P68B1DB1-TableParagraph17"/>
              <w:spacing w:before="108"/>
              <w:ind w:left="85"/>
              <w:jc w:val="both"/>
            </w:pPr>
            <w:r>
              <w:t>Sama määratlus nagu COREP (OF)-i puhul: КC 01.00;010;010 GABARIIT</w:t>
            </w:r>
          </w:p>
        </w:tc>
      </w:tr>
      <w:tr w:rsidR="004109A3"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4109A3" w:rsidRDefault="00C426FE">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4109A3" w:rsidRDefault="00C426FE">
            <w:pPr>
              <w:pStyle w:val="P68B1DB1-TableParagraph14"/>
              <w:spacing w:before="108"/>
              <w:ind w:left="85"/>
              <w:jc w:val="both"/>
              <w:rPr>
                <w:bCs/>
              </w:rPr>
            </w:pPr>
            <w:r>
              <w:t>Esimese taseme põhiomavahendid</w:t>
            </w:r>
          </w:p>
          <w:p w14:paraId="7FE1B5C3" w14:textId="77777777" w:rsidR="004109A3" w:rsidRDefault="00C426FE">
            <w:pPr>
              <w:pStyle w:val="P68B1DB1-TableParagraph17"/>
              <w:spacing w:before="108"/>
              <w:ind w:left="85"/>
              <w:jc w:val="both"/>
            </w:pPr>
            <w:r>
              <w:t>Määruse (EL) nr 575/2013 artikkel 50</w:t>
            </w:r>
          </w:p>
          <w:p w14:paraId="7FE1B5C4" w14:textId="77777777" w:rsidR="004109A3" w:rsidRDefault="00C426FE">
            <w:pPr>
              <w:pStyle w:val="P68B1DB1-TableParagraph17"/>
              <w:spacing w:before="108"/>
              <w:ind w:left="85"/>
              <w:jc w:val="both"/>
              <w:rPr>
                <w:b/>
                <w:bCs/>
              </w:rPr>
            </w:pPr>
            <w:r>
              <w:t>Sama määratlus nagu COREP (OF)-i puhul: КC 01.00;020;010 GABARIIT</w:t>
            </w:r>
          </w:p>
        </w:tc>
      </w:tr>
      <w:tr w:rsidR="004109A3"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4109A3" w:rsidRDefault="00C426FE">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4109A3" w:rsidRDefault="00C426FE">
            <w:pPr>
              <w:pStyle w:val="P68B1DB1-TableParagraph14"/>
              <w:spacing w:before="108"/>
              <w:ind w:left="85"/>
              <w:jc w:val="both"/>
              <w:rPr>
                <w:bCs/>
              </w:rPr>
            </w:pPr>
            <w:r>
              <w:t>Millest: kapitaliinstrumendid/osa- või aktsiakapital</w:t>
            </w:r>
          </w:p>
          <w:p w14:paraId="7FE1B5C8" w14:textId="77777777" w:rsidR="004109A3" w:rsidRDefault="00C426FE">
            <w:pPr>
              <w:pStyle w:val="P68B1DB1-TableParagraph17"/>
              <w:spacing w:before="108"/>
              <w:ind w:left="85"/>
              <w:jc w:val="both"/>
            </w:pPr>
            <w:r>
              <w:t>Seaduslikud instrumendid, mis moodustavad esimese taseme põhiomavahendid (või nende osa) kapitaliinstrumentide/aktsia- või osakapitali kujul.</w:t>
            </w:r>
          </w:p>
          <w:p w14:paraId="7FE1B5C9" w14:textId="5A3DBB27" w:rsidR="004109A3" w:rsidRDefault="00C426FE">
            <w:pPr>
              <w:pStyle w:val="P68B1DB1-TableParagraph13"/>
              <w:spacing w:before="108"/>
              <w:ind w:left="85"/>
              <w:jc w:val="both"/>
            </w:pPr>
            <w:r>
              <w:t>Bilansilist jääkmaksumust (FINREP F01.03–00–010 + F01.03–040–00) mõistetakse instrumentide nimiväärtusena, samal ajal kui jäägi jääk kajastab aktsiate jääki raamatupidamislikus omakapitalis, st kaasa arvatud (majandus)üksuse/grupi reservid.</w:t>
            </w:r>
          </w:p>
        </w:tc>
      </w:tr>
      <w:tr w:rsidR="004109A3"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4109A3" w:rsidRDefault="00C426FE">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4109A3" w:rsidRDefault="00C426FE">
            <w:pPr>
              <w:pStyle w:val="P68B1DB1-TableParagraph14"/>
              <w:spacing w:before="108"/>
              <w:ind w:left="85"/>
              <w:jc w:val="both"/>
              <w:rPr>
                <w:bCs/>
              </w:rPr>
            </w:pPr>
            <w:r>
              <w:t>Millest: lihtaktsiatega samasse nõudeõiguse järku kuuluvad instrumendid</w:t>
            </w:r>
          </w:p>
          <w:p w14:paraId="7FE1B5CD" w14:textId="0D41ACA0" w:rsidR="004109A3" w:rsidRDefault="00C426FE">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Seaduslikud instrumendid, mis moodustavad esimese taseme põhiomavahendid (või nende osa) muude instrumentide kujul kui kapitaliinstrumendid/aktsia- või osakapital, aga mis kuuluvad selle kategooriaga samasse nõudeõiguse järku.</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Jaotamata kasumit ja reserve sellel real ei kajastata.</w:t>
            </w:r>
            <w:bookmarkEnd w:id="57"/>
          </w:p>
        </w:tc>
      </w:tr>
      <w:tr w:rsidR="004109A3"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4109A3" w:rsidRDefault="00C426FE">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4109A3" w:rsidRDefault="00C426FE">
            <w:pPr>
              <w:pStyle w:val="P68B1DB1-TableParagraph14"/>
              <w:spacing w:before="108"/>
              <w:ind w:left="85"/>
              <w:jc w:val="both"/>
              <w:rPr>
                <w:bCs/>
              </w:rPr>
            </w:pPr>
            <w:r>
              <w:t>Täiendavad esimese taseme omavahendid</w:t>
            </w:r>
          </w:p>
          <w:p w14:paraId="7FE1B5D1" w14:textId="77777777" w:rsidR="004109A3" w:rsidRDefault="00C426FE">
            <w:pPr>
              <w:pStyle w:val="P68B1DB1-TableParagraph17"/>
              <w:spacing w:before="108"/>
              <w:ind w:left="85"/>
              <w:jc w:val="both"/>
            </w:pPr>
            <w:r>
              <w:t>Määruse (EL) nr 575/2013 artikkel 61</w:t>
            </w:r>
          </w:p>
          <w:p w14:paraId="7FE1B5D2" w14:textId="77777777" w:rsidR="004109A3" w:rsidRDefault="00C426FE">
            <w:pPr>
              <w:pStyle w:val="P68B1DB1-TableParagraph17"/>
              <w:spacing w:before="108"/>
              <w:ind w:left="85"/>
              <w:jc w:val="both"/>
              <w:rPr>
                <w:b/>
                <w:bCs/>
              </w:rPr>
            </w:pPr>
            <w:r>
              <w:t>Sama määratlus nagu COREP (OF)-i puhul: КC 01.00;530;010 GABARIIT</w:t>
            </w:r>
          </w:p>
        </w:tc>
      </w:tr>
      <w:tr w:rsidR="004109A3"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4109A3" w:rsidRDefault="00C426FE">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4109A3" w:rsidRDefault="00C426FE">
            <w:pPr>
              <w:pStyle w:val="P68B1DB1-TableParagraph14"/>
              <w:spacing w:before="108"/>
              <w:ind w:left="85"/>
              <w:jc w:val="both"/>
              <w:rPr>
                <w:bCs/>
              </w:rPr>
            </w:pPr>
            <w:r>
              <w:t>Millest: omavahenditena kajastatud allutatud kohustused (osa)</w:t>
            </w:r>
          </w:p>
          <w:p w14:paraId="7FE1B5D6" w14:textId="77777777" w:rsidR="004109A3" w:rsidRDefault="00C426FE">
            <w:pPr>
              <w:pStyle w:val="P68B1DB1-TableParagraph17"/>
              <w:spacing w:before="108"/>
              <w:ind w:left="85"/>
              <w:jc w:val="both"/>
              <w:rPr>
                <w:b/>
                <w:bCs/>
              </w:rPr>
            </w:pPr>
            <w:r>
              <w:t>Seaduslikud instrumendid, mis moodustavad täiendavad esimese taseme omavahendid (või nende osa).</w:t>
            </w:r>
          </w:p>
        </w:tc>
      </w:tr>
      <w:tr w:rsidR="004109A3"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4109A3" w:rsidRDefault="00C426FE">
            <w:pPr>
              <w:pStyle w:val="P68B1DB1-TableParagraph13"/>
              <w:spacing w:before="106"/>
              <w:ind w:left="-1"/>
            </w:pPr>
            <w:r>
              <w:lastRenderedPageBreak/>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4109A3" w:rsidRDefault="00C426FE">
            <w:pPr>
              <w:pStyle w:val="P68B1DB1-TableParagraph14"/>
              <w:spacing w:before="108"/>
              <w:ind w:left="85"/>
              <w:jc w:val="both"/>
              <w:rPr>
                <w:bCs/>
              </w:rPr>
            </w:pPr>
            <w:r>
              <w:t>Teise taseme omavahendid</w:t>
            </w:r>
          </w:p>
          <w:p w14:paraId="7FE1B5DA" w14:textId="77777777" w:rsidR="004109A3" w:rsidRDefault="00C426FE">
            <w:pPr>
              <w:pStyle w:val="P68B1DB1-TableParagraph17"/>
              <w:spacing w:before="108"/>
              <w:ind w:left="85"/>
              <w:jc w:val="both"/>
            </w:pPr>
            <w:r>
              <w:t>Määruse (EL) nr 575/2013 artikkel 71</w:t>
            </w:r>
          </w:p>
          <w:p w14:paraId="7FE1B5DB" w14:textId="77777777" w:rsidR="004109A3" w:rsidRDefault="00C426FE">
            <w:pPr>
              <w:pStyle w:val="P68B1DB1-TableParagraph17"/>
              <w:spacing w:before="108"/>
              <w:ind w:left="85"/>
              <w:jc w:val="both"/>
              <w:rPr>
                <w:b/>
                <w:bCs/>
              </w:rPr>
            </w:pPr>
            <w:r>
              <w:t>Sama määratlus nagu COREP (OF)-i puhul: КC 01.00;750;010 GABARIIT</w:t>
            </w:r>
          </w:p>
        </w:tc>
      </w:tr>
      <w:tr w:rsidR="004109A3"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4109A3" w:rsidRDefault="00C426FE">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4109A3" w:rsidRDefault="00C426FE">
            <w:pPr>
              <w:pStyle w:val="P68B1DB1-TableParagraph14"/>
              <w:spacing w:before="108"/>
              <w:ind w:left="85"/>
              <w:jc w:val="both"/>
              <w:rPr>
                <w:bCs/>
              </w:rPr>
            </w:pPr>
            <w:r>
              <w:t>Millest: omavahenditena kajastatud allutatud kohustused (osa)</w:t>
            </w:r>
          </w:p>
          <w:p w14:paraId="7FE1B5DF" w14:textId="77777777" w:rsidR="004109A3" w:rsidRDefault="00C426FE">
            <w:pPr>
              <w:pStyle w:val="P68B1DB1-TableParagraph17"/>
              <w:spacing w:before="108"/>
              <w:ind w:left="85"/>
              <w:jc w:val="both"/>
              <w:rPr>
                <w:b/>
                <w:bCs/>
              </w:rPr>
            </w:pPr>
            <w:r>
              <w:t>Sellise jaotusega tehakse kindlaks seaduslikud instrumendid, mis moodustavad teise taseme omavahendid (või nende osa).</w:t>
            </w:r>
          </w:p>
        </w:tc>
      </w:tr>
      <w:tr w:rsidR="004109A3"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4109A3" w:rsidRDefault="00C426FE">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4109A3" w:rsidRDefault="00C426FE">
            <w:pPr>
              <w:pStyle w:val="P68B1DB1-TableParagraph14"/>
              <w:spacing w:before="108"/>
              <w:ind w:left="85"/>
              <w:jc w:val="both"/>
              <w:rPr>
                <w:bCs/>
              </w:rPr>
            </w:pPr>
            <w:r>
              <w:t>Kohustused ja omavahendid, sealhulgas tuletisinstrumentide kohustused, kokku</w:t>
            </w:r>
          </w:p>
          <w:p w14:paraId="7FE1B5E3" w14:textId="77777777" w:rsidR="004109A3" w:rsidRDefault="00C426FE">
            <w:pPr>
              <w:pStyle w:val="P68B1DB1-TableParagraph17"/>
              <w:spacing w:before="108"/>
              <w:ind w:left="85"/>
              <w:jc w:val="both"/>
              <w:rPr>
                <w:b/>
                <w:bCs/>
              </w:rPr>
            </w:pPr>
            <w:r>
              <w:t>Kõikide selles vormis kajastatud kohustuste summa ja regulatiivsete omavahendite summa. Sel eesmärgil liidetakse kokku kõik summad eespool esitatud ridadelt. Tuletisinstrumentide puhul kasutatakse väärtust, mis on esitatud real 0334 „Kohustuste netopositsioonide summa, võttes arvesse usaldatavusnõuetele vastava tasaarvestamise eeskirju“.</w:t>
            </w:r>
          </w:p>
        </w:tc>
      </w:tr>
      <w:tr w:rsidR="004109A3"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4109A3" w:rsidRDefault="00C426FE">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4109A3" w:rsidRDefault="00C426FE">
            <w:pPr>
              <w:pStyle w:val="P68B1DB1-TableParagraph14"/>
              <w:jc w:val="both"/>
              <w:rPr>
                <w:bCs/>
              </w:rPr>
            </w:pPr>
            <w:r>
              <w:t>Omakapital kokku</w:t>
            </w:r>
          </w:p>
          <w:p w14:paraId="7FE1B604" w14:textId="77777777" w:rsidR="004109A3" w:rsidRDefault="00C426FE">
            <w:pPr>
              <w:pStyle w:val="P68B1DB1-Normal21"/>
              <w:spacing w:line="276" w:lineRule="auto"/>
              <w:jc w:val="both"/>
            </w:pPr>
            <w:r>
              <w:t>(FINREP F01.03–300–010) bilansilise (jääk)maksumuse kohta.</w:t>
            </w:r>
          </w:p>
          <w:p w14:paraId="7FE1B605" w14:textId="44D71F77" w:rsidR="004109A3" w:rsidRDefault="00C426FE">
            <w:pPr>
              <w:pStyle w:val="P68B1DB1-Normal21"/>
              <w:spacing w:line="276" w:lineRule="auto"/>
              <w:jc w:val="both"/>
            </w:pPr>
            <w:r>
              <w:t>See kogusumma võrdub bilansi omakapitali kogusummaga.</w:t>
            </w:r>
          </w:p>
          <w:p w14:paraId="7FE1B606" w14:textId="77777777" w:rsidR="004109A3" w:rsidRDefault="004109A3">
            <w:pPr>
              <w:pStyle w:val="TableParagraph"/>
              <w:jc w:val="both"/>
              <w:rPr>
                <w:rFonts w:ascii="Times New Roman" w:hAnsi="Times New Roman" w:cs="Times New Roman"/>
                <w:b/>
                <w:bCs/>
                <w:color w:val="000000" w:themeColor="text1"/>
                <w:sz w:val="20"/>
                <w:szCs w:val="20"/>
              </w:rPr>
            </w:pPr>
          </w:p>
        </w:tc>
      </w:tr>
    </w:tbl>
    <w:p w14:paraId="7FE1B60E" w14:textId="77777777" w:rsidR="004109A3" w:rsidRDefault="004109A3">
      <w:pPr>
        <w:rPr>
          <w:rFonts w:ascii="Times New Roman" w:hAnsi="Times New Roman" w:cs="Times New Roman"/>
        </w:rPr>
      </w:pPr>
    </w:p>
    <w:p w14:paraId="7FE1B60F" w14:textId="1DD0504B" w:rsidR="004109A3" w:rsidRDefault="00C426FE">
      <w:pPr>
        <w:pStyle w:val="P68B1DB1-Instructionsberschrift25"/>
        <w:numPr>
          <w:ilvl w:val="1"/>
          <w:numId w:val="49"/>
        </w:numPr>
        <w:ind w:left="357" w:hanging="357"/>
      </w:pPr>
      <w:bookmarkStart w:id="58" w:name="_Toc492542323"/>
      <w:bookmarkStart w:id="59" w:name="_Toc81454181"/>
      <w:bookmarkStart w:id="60" w:name="_Toc208244701"/>
      <w:r>
        <w:t>Z 03.01 – Omavahendite nõuded – krediidiasutused (LIAB 2)</w:t>
      </w:r>
      <w:bookmarkEnd w:id="58"/>
      <w:bookmarkEnd w:id="59"/>
      <w:bookmarkEnd w:id="60"/>
    </w:p>
    <w:p w14:paraId="7FE1B610" w14:textId="77777777" w:rsidR="004109A3" w:rsidRDefault="00C426FE">
      <w:pPr>
        <w:pStyle w:val="Instructionsberschrift3"/>
      </w:pPr>
      <w:r>
        <w:t>Üldised märkused</w:t>
      </w:r>
    </w:p>
    <w:p w14:paraId="7FE1B611" w14:textId="77777777" w:rsidR="004109A3" w:rsidRDefault="00C426FE">
      <w:pPr>
        <w:pStyle w:val="P68B1DB1-InstructionsText26"/>
        <w:numPr>
          <w:ilvl w:val="0"/>
          <w:numId w:val="232"/>
        </w:numPr>
        <w:spacing w:before="0"/>
      </w:pPr>
      <w:r>
        <w:t>Selle vormiga kogutakse teavet ettevõtja või grupi omavahendite nõuete kohta.</w:t>
      </w:r>
    </w:p>
    <w:p w14:paraId="7FE1B612" w14:textId="77777777" w:rsidR="004109A3" w:rsidRDefault="00C426FE">
      <w:pPr>
        <w:pStyle w:val="P68B1DB1-InstructionsText26"/>
        <w:numPr>
          <w:ilvl w:val="0"/>
          <w:numId w:val="232"/>
        </w:numPr>
        <w:spacing w:before="0"/>
      </w:pPr>
      <w:r>
        <w:t>Kogu esitatud teave kajastab aruandekuupäeval kohaldatavaid omavahendite nõudeid.</w:t>
      </w:r>
    </w:p>
    <w:p w14:paraId="7FE1B613" w14:textId="1B7809D4" w:rsidR="004109A3" w:rsidRDefault="00C426FE">
      <w:pPr>
        <w:pStyle w:val="P68B1DB1-InstructionsText26"/>
        <w:numPr>
          <w:ilvl w:val="0"/>
          <w:numId w:val="232"/>
        </w:numPr>
        <w:spacing w:before="0"/>
      </w:pPr>
      <w:r>
        <w:t>Erandina põhineb selles vormis esitatav teave järelevalvealase läbivaatamise ja hindamise protsessi kogukapitalinõude suhtarvu kohta kõige viimasel kättesaadaval ametlikul järelevalvealase läbivaatamise ja hindamise protsessi otsusel, mille pädev asutus on edastanud kuni aruande esitamise kuupäevani.</w:t>
      </w:r>
    </w:p>
    <w:p w14:paraId="7FE1B614" w14:textId="77777777" w:rsidR="004109A3" w:rsidRDefault="00C426FE">
      <w:pPr>
        <w:pStyle w:val="P68B1DB1-InstructionsText26"/>
        <w:numPr>
          <w:ilvl w:val="0"/>
          <w:numId w:val="232"/>
        </w:numPr>
        <w:spacing w:before="0"/>
      </w:pPr>
      <w:r>
        <w:t>Konsolideeritud või individuaalse aruandluse puhul, kui üksus on FINREPis või COREPis need andmepunktid juba esitanud sama aruandekuupäeva ja aruandlusulatuse kohta (vt COREP/FINREP viited juhistes), ei pea aruandev üksus neid andmepunkte teist korda esitama. Andmed tuleb esitada ainult juhul, kui aruandev üksus on vabastatud finants- või usaldatavusnõuete kohase aruandluse kohustusest, millisel juhul on see aruanne kriisilahendusasutuste jaoks ainus andmeallikas.</w:t>
      </w:r>
    </w:p>
    <w:p w14:paraId="7FE1B615" w14:textId="77777777" w:rsidR="004109A3" w:rsidRDefault="004109A3">
      <w:pPr>
        <w:pStyle w:val="InstructionsText2"/>
        <w:numPr>
          <w:ilvl w:val="0"/>
          <w:numId w:val="0"/>
        </w:numPr>
        <w:spacing w:before="0"/>
        <w:ind w:left="1440"/>
        <w:rPr>
          <w:rFonts w:ascii="Times New Roman" w:hAnsi="Times New Roman" w:cs="Times New Roman"/>
          <w:sz w:val="20"/>
          <w:szCs w:val="20"/>
        </w:rPr>
      </w:pPr>
    </w:p>
    <w:p w14:paraId="7FE1B61B" w14:textId="77777777" w:rsidR="004109A3" w:rsidRDefault="00C426FE">
      <w:pPr>
        <w:pStyle w:val="Instructionsberschrift3"/>
      </w:pPr>
      <w:r>
        <w:t>Juhised konkreetsete kirjete kohta</w:t>
      </w:r>
    </w:p>
    <w:p w14:paraId="7FE1B61C" w14:textId="77777777" w:rsidR="004109A3" w:rsidRDefault="004109A3">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109A3"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4109A3" w:rsidRDefault="00C426FE">
            <w:pPr>
              <w:pStyle w:val="P68B1DB1-TableParagraph13"/>
              <w:spacing w:before="66"/>
              <w:rPr>
                <w:rFonts w:eastAsia="Cambria"/>
              </w:rPr>
            </w:pPr>
            <w:r>
              <w:t>Rida</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4109A3" w:rsidRDefault="00C426FE">
            <w:pPr>
              <w:pStyle w:val="P68B1DB1-TableParagraph13"/>
              <w:spacing w:before="66"/>
              <w:ind w:right="1"/>
              <w:jc w:val="center"/>
              <w:rPr>
                <w:rFonts w:eastAsia="Cambria"/>
              </w:rPr>
            </w:pPr>
            <w:r>
              <w:t>Juhised</w:t>
            </w:r>
          </w:p>
        </w:tc>
      </w:tr>
      <w:tr w:rsidR="004109A3"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4109A3" w:rsidRDefault="00C426FE">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4109A3" w:rsidRDefault="00C426FE">
            <w:pPr>
              <w:pStyle w:val="P68B1DB1-TableParagraph14"/>
              <w:spacing w:before="108"/>
              <w:rPr>
                <w:bCs/>
              </w:rPr>
            </w:pPr>
            <w:r>
              <w:t>Koguriskipositsioon</w:t>
            </w:r>
          </w:p>
          <w:p w14:paraId="7FE1B622" w14:textId="77777777" w:rsidR="004109A3" w:rsidRDefault="00C426FE">
            <w:pPr>
              <w:pStyle w:val="P68B1DB1-TableParagraph17"/>
              <w:spacing w:before="108"/>
            </w:pPr>
            <w:r>
              <w:t>Summa, mis on määratud direktiivi 2014/59/EL artikli 45 lõike 2 punktis a, ja mis arvutatakse vastavalt määruse (EL) nr 575/2013 artikli 92 lõikele 3.</w:t>
            </w:r>
          </w:p>
        </w:tc>
      </w:tr>
      <w:tr w:rsidR="004109A3"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4109A3" w:rsidRDefault="00C426FE">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4109A3" w:rsidRDefault="00C426FE">
            <w:pPr>
              <w:pStyle w:val="P68B1DB1-TableParagraph14"/>
              <w:spacing w:before="108"/>
              <w:jc w:val="both"/>
              <w:rPr>
                <w:bCs/>
              </w:rPr>
            </w:pPr>
            <w:r>
              <w:t>Koguriskipositsiooni näitaja</w:t>
            </w:r>
          </w:p>
          <w:p w14:paraId="7FE1B626" w14:textId="77777777" w:rsidR="004109A3" w:rsidRDefault="00C426FE">
            <w:pPr>
              <w:pStyle w:val="P68B1DB1-TableParagraph17"/>
              <w:spacing w:before="108"/>
              <w:jc w:val="both"/>
              <w:rPr>
                <w:b/>
                <w:bCs/>
              </w:rPr>
            </w:pPr>
            <w:r>
              <w:lastRenderedPageBreak/>
              <w:t>Summa, mis on määratud direktiivi 2014/59/EL artikli 45 lõike 2 punktis b, ja mis arvutatakse vastavalt määruse (EL) nr 575/2013 artikli 429 lõikele 4 ja artiklile 429a.</w:t>
            </w:r>
          </w:p>
        </w:tc>
      </w:tr>
      <w:tr w:rsidR="004109A3"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4109A3" w:rsidRDefault="00C426FE">
            <w:pPr>
              <w:pStyle w:val="P68B1DB1-TableParagraph13"/>
              <w:spacing w:before="106"/>
              <w:ind w:left="-1"/>
            </w:pPr>
            <w:r>
              <w:lastRenderedPageBreak/>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4109A3" w:rsidRDefault="00C426FE">
            <w:pPr>
              <w:pStyle w:val="P68B1DB1-TableParagraph14"/>
              <w:spacing w:before="108"/>
              <w:jc w:val="both"/>
              <w:rPr>
                <w:bCs/>
              </w:rPr>
            </w:pPr>
            <w:r>
              <w:t>Algkapitali ja finantsvõimenduse määra nõuded</w:t>
            </w:r>
          </w:p>
        </w:tc>
      </w:tr>
      <w:tr w:rsidR="004109A3"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4109A3" w:rsidRDefault="00C426FE">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4109A3" w:rsidRDefault="00C426FE">
            <w:pPr>
              <w:pStyle w:val="P68B1DB1-TableParagraph14"/>
              <w:spacing w:before="108"/>
              <w:jc w:val="both"/>
              <w:rPr>
                <w:bCs/>
              </w:rPr>
            </w:pPr>
            <w:r>
              <w:t>Algkapital</w:t>
            </w:r>
          </w:p>
          <w:p w14:paraId="7FE1B62D" w14:textId="77777777" w:rsidR="004109A3" w:rsidRDefault="00C426FE">
            <w:pPr>
              <w:pStyle w:val="P68B1DB1-TableParagraph17"/>
              <w:spacing w:before="108"/>
              <w:jc w:val="both"/>
            </w:pPr>
            <w:r>
              <w:t>Direktiivi 2013/36/EL artiklis 12 ja määruse (EL) nr 575/2013 artiklis 93 osutatud summa.</w:t>
            </w:r>
          </w:p>
          <w:p w14:paraId="7FE1B62E" w14:textId="77777777" w:rsidR="004109A3" w:rsidRDefault="00C426FE">
            <w:pPr>
              <w:pStyle w:val="P68B1DB1-TableParagraph17"/>
              <w:spacing w:before="108"/>
              <w:jc w:val="both"/>
              <w:rPr>
                <w:b/>
                <w:bCs/>
              </w:rPr>
            </w:pPr>
            <w:r>
              <w:t>Sellise algkapitali summa, mida nõutakse asutusena tegevuse alustamise loa eeltingimusena.</w:t>
            </w:r>
          </w:p>
        </w:tc>
      </w:tr>
      <w:tr w:rsidR="004109A3"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4109A3" w:rsidRDefault="00C426FE">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4109A3" w:rsidRDefault="00C426FE">
            <w:pPr>
              <w:pStyle w:val="P68B1DB1-TableParagraph14"/>
              <w:spacing w:before="108"/>
              <w:jc w:val="both"/>
              <w:rPr>
                <w:bCs/>
              </w:rPr>
            </w:pPr>
            <w:r>
              <w:t>Finantsvõimenduse määra nõue</w:t>
            </w:r>
          </w:p>
          <w:p w14:paraId="7FE1B632" w14:textId="77777777" w:rsidR="004109A3" w:rsidRDefault="00C426FE">
            <w:pPr>
              <w:pStyle w:val="P68B1DB1-TableParagraph13"/>
              <w:spacing w:before="108"/>
              <w:jc w:val="both"/>
            </w:pPr>
            <w:r>
              <w:t>Finantsvõimenduse määra nõue, välja arvatud nõue, mis on määratletud määruse (EL) nr 575/2013 artikli 92 lõike 1a punktis, mida kohaldatakse ettevõtja või grupi suhtes, väljendatuna protsendina koguriskipositsiooni näitajast. Kui ametlikku nõuet ei kehti, jätavad ettevõtjad selle lahtri tühjaks.</w:t>
            </w:r>
          </w:p>
        </w:tc>
      </w:tr>
      <w:tr w:rsidR="004109A3"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4109A3" w:rsidRDefault="00C426FE">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4109A3" w:rsidRDefault="00C426FE">
            <w:pPr>
              <w:pStyle w:val="P68B1DB1-TableParagraph14"/>
              <w:spacing w:before="108"/>
              <w:jc w:val="both"/>
              <w:rPr>
                <w:bCs/>
              </w:rPr>
            </w:pPr>
            <w:r>
              <w:t xml:space="preserve">Järelevalvealase läbivaatamise ja hindamise kogukapitalinõude suhtarv </w:t>
            </w:r>
          </w:p>
          <w:p w14:paraId="7FE1B636" w14:textId="77777777" w:rsidR="004109A3" w:rsidRDefault="00C426FE">
            <w:pPr>
              <w:pStyle w:val="P68B1DB1-TableParagraph13"/>
              <w:spacing w:before="108"/>
              <w:jc w:val="both"/>
            </w:pPr>
            <w:r>
              <w:t>COREP (MILLEST): КC 03.00;130;010 GABARIIT</w:t>
            </w:r>
          </w:p>
          <w:p w14:paraId="7FE1B637" w14:textId="77777777" w:rsidR="004109A3" w:rsidRDefault="00C426FE">
            <w:pPr>
              <w:pStyle w:val="P68B1DB1-InstructionsText22"/>
              <w:ind w:firstLine="0"/>
            </w:pPr>
            <w:r>
              <w:t>Järgmiste alapunktide i ja ii summa:</w:t>
            </w:r>
          </w:p>
          <w:p w14:paraId="7FE1B638" w14:textId="77777777" w:rsidR="004109A3" w:rsidRDefault="00C426FE">
            <w:pPr>
              <w:pStyle w:val="P68B1DB1-InstructionsText22"/>
              <w:numPr>
                <w:ilvl w:val="3"/>
                <w:numId w:val="49"/>
              </w:numPr>
            </w:pPr>
            <w:r>
              <w:t xml:space="preserve">määruse (EL) nr 575/2013 artikli 92 lõike 1 punktis c kindlaks määratud koguomavahendite suhtarv (8 %); </w:t>
            </w:r>
          </w:p>
          <w:p w14:paraId="7FE1B639" w14:textId="77777777" w:rsidR="004109A3" w:rsidRDefault="00C426FE">
            <w:pPr>
              <w:pStyle w:val="P68B1DB1-InstructionsText22"/>
              <w:numPr>
                <w:ilvl w:val="3"/>
                <w:numId w:val="49"/>
              </w:numPr>
            </w:pPr>
            <w:r>
              <w:t xml:space="preserve">täiendavate omavahendite nõuete (teise samba nõuded – P2R) suhtarv, mis on määratud kindlaks kooskõlas kriteeriumidega, mis on esitatud </w:t>
            </w:r>
            <w:r>
              <w:rPr>
                <w:i/>
              </w:rPr>
              <w:t xml:space="preserve">Euroopa Pangandusjärelevalve suunistes järelevalvealase läbivaatamise ja hindamise ning järelevalvealaste stressitestide ühise menetluse ja metoodika kohta </w:t>
            </w:r>
            <w:r>
              <w:t>(EBA SREP GL).</w:t>
            </w:r>
          </w:p>
          <w:p w14:paraId="7FE1B63A" w14:textId="77777777" w:rsidR="004109A3" w:rsidRDefault="00C426FE">
            <w:pPr>
              <w:pStyle w:val="P68B1DB1-InstructionsText22"/>
              <w:ind w:firstLine="0"/>
            </w:pPr>
            <w:r>
              <w:t>See kirje kajastab kõige hilisemat järelevalvealase läbivaatamise ja hindamise protsessi kogukapitalinõude suhtarvu, millest pädev asutus on krediidiasutusele või investeerimisühingule teatanud, st asjaomase aasta 31. detsembri viitekuupäevaga esitamiseks järgmisel aastal kohaldatav teise samba omavahendite nõue. TSCR on määratletud EBA SREP GL punktis 1.2.</w:t>
            </w:r>
          </w:p>
          <w:p w14:paraId="7FE1B63B" w14:textId="77777777" w:rsidR="004109A3" w:rsidRDefault="00C426FE">
            <w:pPr>
              <w:pStyle w:val="P68B1DB1-InstructionsText22"/>
              <w:ind w:firstLine="0"/>
            </w:pPr>
            <w:r>
              <w:t>Kui aruandev üksus on kriisilahendussubjekt, kelle suhtes ei ole kohaldatud direktiivi 2013/36/EL artiklis 104a osutatud täiendavate omavahendite nõuet kriisilahendusaluse grupi konsolideeritud tasandil, eeldatakse, et eespool esitatud alapunkti ii kohane väärtus saadakse komisjoni delegeeritud määruse (EL) 2021/1118 artiklis 1 osutatud hindamise tulemusel, kuid aruandev üksus on selle eelnevalt läbi viinud.</w:t>
            </w:r>
          </w:p>
          <w:p w14:paraId="7FE1B63C" w14:textId="77777777" w:rsidR="004109A3" w:rsidRDefault="00C426FE">
            <w:pPr>
              <w:pStyle w:val="P68B1DB1-TableParagraph13"/>
              <w:spacing w:before="108"/>
              <w:jc w:val="both"/>
              <w:rPr>
                <w:b/>
                <w:bCs/>
              </w:rPr>
            </w:pPr>
            <w:r>
              <w:t>Kui pädev asutus ei ole täiendavatest omavahendite nõuetest teatanud ja eespool esitatud lõiget ei kohaldata, esitatakse ainult punkt i.</w:t>
            </w:r>
          </w:p>
        </w:tc>
      </w:tr>
      <w:tr w:rsidR="004109A3"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4109A3" w:rsidRDefault="00C426FE">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4109A3" w:rsidRDefault="00C426FE">
            <w:pPr>
              <w:pStyle w:val="P68B1DB1-TableParagraph14"/>
              <w:spacing w:before="108"/>
              <w:jc w:val="both"/>
              <w:rPr>
                <w:bCs/>
              </w:rPr>
            </w:pPr>
            <w:r>
              <w:t>Kombineeritud puhvri nõue</w:t>
            </w:r>
          </w:p>
          <w:p w14:paraId="7FE1B640" w14:textId="7A5205D6" w:rsidR="004109A3" w:rsidRDefault="00C426FE">
            <w:pPr>
              <w:pStyle w:val="P68B1DB1-TableParagraph13"/>
              <w:spacing w:before="108"/>
              <w:jc w:val="both"/>
            </w:pPr>
            <w:r>
              <w:t>COREP (MILLEST): (C 04.00;740;010).</w:t>
            </w:r>
          </w:p>
          <w:p w14:paraId="7FE1B641" w14:textId="77777777" w:rsidR="004109A3" w:rsidRDefault="00C426FE">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Punkti 6</w:t>
            </w:r>
            <w:r>
              <w:rPr>
                <w:rStyle w:val="InstructionsTabelleberschrift"/>
                <w:rFonts w:ascii="Times New Roman" w:hAnsi="Times New Roman"/>
                <w:b w:val="0"/>
                <w:color w:val="000000" w:themeColor="text1"/>
                <w:szCs w:val="20"/>
                <w:u w:val="none"/>
              </w:rPr>
              <w:t xml:space="preserve"> nõue</w:t>
            </w:r>
            <w:r>
              <w:rPr>
                <w:rFonts w:ascii="Times New Roman" w:eastAsia="Cambria" w:hAnsi="Times New Roman" w:cs="Times New Roman"/>
                <w:color w:val="000000" w:themeColor="text1"/>
                <w:sz w:val="20"/>
                <w:szCs w:val="20"/>
              </w:rPr>
              <w:t>direktiivi 2013/36/EL artikli 128 esimese lõigu esimese punkti.</w:t>
            </w:r>
          </w:p>
          <w:p w14:paraId="7FE1B642" w14:textId="37B6D097" w:rsidR="004109A3" w:rsidRDefault="00C426FE">
            <w:pPr>
              <w:pStyle w:val="P68B1DB1-TableParagraph13"/>
              <w:spacing w:before="108"/>
              <w:jc w:val="both"/>
            </w:pPr>
            <w:r>
              <w:t xml:space="preserve">Kui kriisilahenduse ulatus erineb usaldatavusnõuete kohasest, järgitakse kriisilahendussubjekti kombineeritud puhvri nõude elementide hindamisel kriisilahendusaluse grupi konsolideeritud tasandil komisjoni delegeeritud määruse (EL) 2021/1118 artikli 3 lõiget 1, kuid aruandev üksus peaks selle eelnevalt läbi viima. </w:t>
            </w:r>
          </w:p>
        </w:tc>
      </w:tr>
      <w:tr w:rsidR="004109A3"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4109A3" w:rsidRDefault="00C426FE">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4109A3" w:rsidRDefault="00C426FE">
            <w:pPr>
              <w:pStyle w:val="P68B1DB1-TableParagraph14"/>
              <w:spacing w:before="108"/>
              <w:jc w:val="both"/>
              <w:rPr>
                <w:bCs/>
              </w:rPr>
            </w:pPr>
            <w:r>
              <w:t>Kapitali säilitamise puhver</w:t>
            </w:r>
          </w:p>
          <w:p w14:paraId="7FE1B646" w14:textId="7B6CEF6B" w:rsidR="004109A3" w:rsidRDefault="00C426FE">
            <w:pPr>
              <w:pStyle w:val="P68B1DB1-TableParagraph13"/>
              <w:spacing w:before="108"/>
              <w:jc w:val="both"/>
            </w:pPr>
            <w:r>
              <w:t>COREP (MILLEST): (C 04.00;750;010).</w:t>
            </w:r>
          </w:p>
          <w:p w14:paraId="7FE1B647" w14:textId="77777777" w:rsidR="004109A3" w:rsidRDefault="00C426FE">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Direktiivi 2013/36/EL</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artikli 128 punktis 1 ja artikli 129 osutatud nõue.</w:t>
            </w:r>
          </w:p>
          <w:p w14:paraId="7FE1B648" w14:textId="77777777" w:rsidR="004109A3" w:rsidRDefault="00C426FE">
            <w:pPr>
              <w:pStyle w:val="P68B1DB1-TableParagraph13"/>
              <w:spacing w:before="108"/>
              <w:jc w:val="both"/>
              <w:rPr>
                <w:rFonts w:eastAsia="Cambria"/>
              </w:rPr>
            </w:pPr>
            <w:r>
              <w:t xml:space="preserve">Kui kriisilahenduse ulatus erineb usaldatavusnõuete kohasest, järgitakse kriisilahendussubjekti selle puhvri nõude hindamisel kriisilahendusaluse grupi konsolideeritud tasandil komisjoni delegeeritud </w:t>
            </w:r>
            <w:r>
              <w:lastRenderedPageBreak/>
              <w:t>määruse (EL) 2021/1118 artikli 3 lõiget 2, kuid aruandev üksus peaks selle eelnevalt läbi viima.</w:t>
            </w:r>
          </w:p>
        </w:tc>
      </w:tr>
      <w:tr w:rsidR="004109A3"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4109A3" w:rsidRDefault="00C426FE">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4109A3" w:rsidRDefault="00C426FE">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Liikmesriigi tasandil kindlaks tehtud makrotasandi usaldatavusriski või süsteemse riskiga seotud säilitamise puhver</w:t>
            </w:r>
          </w:p>
          <w:p w14:paraId="7FE1B64C" w14:textId="77777777" w:rsidR="004109A3" w:rsidRDefault="00C426FE">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(MILLEST): (C 04.00;760;010).</w:t>
            </w:r>
          </w:p>
          <w:p w14:paraId="7FE1B64D" w14:textId="1D29CF6A" w:rsidR="004109A3" w:rsidRDefault="00C426FE">
            <w:pPr>
              <w:rPr>
                <w:rStyle w:val="InstructionsTabelleberschrift"/>
                <w:rFonts w:ascii="Times New Roman" w:hAnsi="Times New Roman"/>
                <w:b w:val="0"/>
                <w:color w:val="000000" w:themeColor="text1"/>
                <w:szCs w:val="20"/>
                <w:u w:val="none"/>
              </w:rPr>
            </w:pPr>
            <w:r>
              <w:rPr>
                <w:rStyle w:val="FootnoteReference"/>
                <w:rFonts w:cs="Times New Roman"/>
                <w:color w:val="000000" w:themeColor="text1"/>
              </w:rPr>
              <w:footnoteReference w:id="17"/>
            </w:r>
            <w:r>
              <w:rPr>
                <w:rStyle w:val="FootnoteReference"/>
                <w:rFonts w:cs="Times New Roman"/>
                <w:color w:val="000000" w:themeColor="text1"/>
              </w:rPr>
              <w:t xml:space="preserve">Määruse (EL) nr 575/2013 </w:t>
            </w:r>
            <w:r>
              <w:rPr>
                <w:rFonts w:ascii="Times New Roman" w:eastAsia="Cambria" w:hAnsi="Times New Roman" w:cs="Times New Roman"/>
                <w:color w:val="000000" w:themeColor="text1"/>
                <w:sz w:val="20"/>
                <w:szCs w:val="20"/>
              </w:rPr>
              <w:t>artikli 458 lõike 2 punktis d (vi) osutatud nõue</w:t>
            </w:r>
            <w:r>
              <w:rPr>
                <w:rStyle w:val="InstructionsTabelleberschrift"/>
                <w:rFonts w:ascii="Times New Roman" w:hAnsi="Times New Roman"/>
                <w:b w:val="0"/>
                <w:color w:val="000000" w:themeColor="text1"/>
                <w:szCs w:val="20"/>
                <w:u w:val="none"/>
              </w:rPr>
              <w:t xml:space="preserve"> </w:t>
            </w:r>
          </w:p>
          <w:p w14:paraId="7FE1B64E" w14:textId="77777777" w:rsidR="004109A3" w:rsidRDefault="00C426FE">
            <w:pPr>
              <w:pStyle w:val="P68B1DB1-TableParagraph13"/>
              <w:spacing w:before="108"/>
              <w:jc w:val="both"/>
              <w:rPr>
                <w:rFonts w:eastAsia="Cambria"/>
              </w:rPr>
            </w:pPr>
            <w:r>
              <w:t>Kui kriisilahenduse ulatus erineb usaldatavusnõuete kohasest, vastab kajastatav summa kriisilahendusaluse grupi riskipositsioonide suhtes kohaldatavale puhvrile.</w:t>
            </w:r>
          </w:p>
        </w:tc>
      </w:tr>
      <w:tr w:rsidR="004109A3"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4109A3" w:rsidRDefault="00C426FE">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4109A3" w:rsidRDefault="00C426FE">
            <w:pPr>
              <w:pStyle w:val="P68B1DB1-TableParagraph14"/>
              <w:spacing w:before="108"/>
              <w:jc w:val="both"/>
              <w:rPr>
                <w:bCs/>
              </w:rPr>
            </w:pPr>
            <w:r>
              <w:t xml:space="preserve">Asutusepõhine vastutsükliline kapitalipuhver </w:t>
            </w:r>
          </w:p>
          <w:p w14:paraId="7FE1B652" w14:textId="77777777" w:rsidR="004109A3" w:rsidRDefault="00C426FE">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(vt COREP (OF)): (C 04.00;770;010).</w:t>
            </w:r>
          </w:p>
          <w:p w14:paraId="7FE1B653" w14:textId="77777777" w:rsidR="004109A3" w:rsidRDefault="00C426FE">
            <w:pPr>
              <w:pStyle w:val="P68B1DB1-TableParagraph17"/>
              <w:spacing w:before="108"/>
              <w:jc w:val="both"/>
            </w:pPr>
            <w:r>
              <w:t>Direktiivi 2013/36/EL artikli 128 punktis 2, artiklites 130 ja 135–140 osutatud nõue.</w:t>
            </w:r>
          </w:p>
          <w:p w14:paraId="7FE1B654" w14:textId="77777777" w:rsidR="004109A3" w:rsidRDefault="00C426FE">
            <w:pPr>
              <w:pStyle w:val="P68B1DB1-TableParagraph13"/>
              <w:spacing w:before="108"/>
              <w:jc w:val="both"/>
              <w:rPr>
                <w:rFonts w:eastAsia="Cambria"/>
              </w:rPr>
            </w:pPr>
            <w:r>
              <w:t>Kui kriisilahenduse ulatus erineb usaldatavusnõuete kohasest, vastab kajastatav summa kriisilahendusaluse grupi riskipositsioonide suhtes kohaldatavale puhvri nõudele.</w:t>
            </w:r>
          </w:p>
        </w:tc>
      </w:tr>
      <w:tr w:rsidR="004109A3"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4109A3" w:rsidRDefault="00C426FE">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4109A3" w:rsidRDefault="00C426FE">
            <w:pPr>
              <w:pStyle w:val="P68B1DB1-TableParagraph14"/>
              <w:spacing w:before="108"/>
              <w:jc w:val="both"/>
              <w:rPr>
                <w:bCs/>
              </w:rPr>
            </w:pPr>
            <w:r>
              <w:t>Süsteemse riski puhver</w:t>
            </w:r>
          </w:p>
          <w:p w14:paraId="7FE1B658" w14:textId="77777777" w:rsidR="004109A3" w:rsidRDefault="00C426FE">
            <w:pPr>
              <w:pStyle w:val="P68B1DB1-TableParagraph13"/>
              <w:spacing w:before="108"/>
              <w:jc w:val="both"/>
            </w:pPr>
            <w:r>
              <w:t>(vt COREP (OF)): КC 04.00;780;010)</w:t>
            </w:r>
          </w:p>
          <w:p w14:paraId="7FE1B659" w14:textId="77777777" w:rsidR="004109A3" w:rsidRDefault="00C426FE">
            <w:pPr>
              <w:pStyle w:val="P68B1DB1-TableParagraph17"/>
              <w:spacing w:before="108"/>
              <w:jc w:val="both"/>
            </w:pPr>
            <w:r>
              <w:t>Artiklite 128 punkt 5, 133 ja 134 nõue Direktiivi 2013/36/EL</w:t>
            </w:r>
          </w:p>
          <w:p w14:paraId="7FE1B65A" w14:textId="77777777" w:rsidR="004109A3" w:rsidRDefault="00C426FE">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Kui kriisilahenduse ulatus erineb usaldatavusnõuete kohasest, järgitakse kriisilahendussubjekti selle puhvri nõude hindamisel kriisilahendusaluse grupi konsolideeritud tasandil komisjoni delegeeritud määruse (EL) 2021/1118 artikli 3 lõiget 5,</w:t>
            </w:r>
            <w:r>
              <w:t xml:space="preserve"> </w:t>
            </w:r>
            <w:r>
              <w:rPr>
                <w:rFonts w:ascii="Times New Roman" w:hAnsi="Times New Roman" w:cs="Times New Roman"/>
                <w:color w:val="000000" w:themeColor="text1"/>
                <w:sz w:val="20"/>
                <w:szCs w:val="20"/>
              </w:rPr>
              <w:t xml:space="preserve">kuid aruandev üksus peaks selle eelnevalt läbi viima. </w:t>
            </w:r>
          </w:p>
        </w:tc>
      </w:tr>
      <w:tr w:rsidR="004109A3"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4109A3" w:rsidRDefault="00C426FE">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4109A3" w:rsidRDefault="00C426FE">
            <w:pPr>
              <w:pStyle w:val="P68B1DB1-TableParagraph14"/>
              <w:spacing w:before="108"/>
              <w:jc w:val="both"/>
              <w:rPr>
                <w:bCs/>
              </w:rPr>
            </w:pPr>
            <w:r>
              <w:t>Globaalse süsteemselt olulise ettevõtja puhver</w:t>
            </w:r>
          </w:p>
          <w:p w14:paraId="7FE1B65E" w14:textId="77777777" w:rsidR="004109A3" w:rsidRDefault="00C426FE">
            <w:pPr>
              <w:pStyle w:val="P68B1DB1-TableParagraph17"/>
              <w:spacing w:before="108"/>
              <w:jc w:val="both"/>
            </w:pPr>
            <w:r>
              <w:t>COREP (MILLEST): КC 04.00;800;010 GABARIIT</w:t>
            </w:r>
          </w:p>
          <w:p w14:paraId="7FE1B65F" w14:textId="77777777" w:rsidR="004109A3" w:rsidRDefault="00C426FE">
            <w:pPr>
              <w:pStyle w:val="P68B1DB1-TableParagraph17"/>
              <w:spacing w:before="108"/>
              <w:jc w:val="both"/>
            </w:pPr>
            <w:r>
              <w:t>Direktiivi 2013/36/EL artikli 128 punkt 3 ja artikkel 131 osutatud nõue.</w:t>
            </w:r>
          </w:p>
          <w:p w14:paraId="7FE1B660" w14:textId="77777777" w:rsidR="004109A3" w:rsidRDefault="00C426FE">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Kui kriisilahenduse ulatus erineb usaldatavusnõuete kohasest, järgitakse kriisilahendussubjekti selle puhvri nõude hindamisel kriisilahendusaluse grupi konsolideeritud tasandil komisjoni delegeeritud määruse (EL) 2021/1118 artikli 3 lõiget 3,</w:t>
            </w:r>
            <w:r>
              <w:t xml:space="preserve"> </w:t>
            </w:r>
            <w:r>
              <w:rPr>
                <w:rFonts w:ascii="Times New Roman" w:hAnsi="Times New Roman" w:cs="Times New Roman"/>
                <w:color w:val="000000" w:themeColor="text1"/>
                <w:sz w:val="20"/>
                <w:szCs w:val="20"/>
              </w:rPr>
              <w:t xml:space="preserve">kuid aruandev üksus peaks selle eelnevalt läbi viima. </w:t>
            </w:r>
          </w:p>
        </w:tc>
      </w:tr>
      <w:tr w:rsidR="004109A3"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4109A3" w:rsidRDefault="00C426FE">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4109A3" w:rsidRDefault="00C426FE">
            <w:pPr>
              <w:pStyle w:val="P68B1DB1-TableParagraph13"/>
              <w:spacing w:before="108"/>
              <w:jc w:val="both"/>
            </w:pPr>
            <w:r>
              <w:rPr>
                <w:b/>
              </w:rPr>
              <w:t>Muu süsteemselt olulise krediidiasutuse või investeerimisühingu puhver</w:t>
            </w:r>
            <w:r>
              <w:t xml:space="preserve">, direktiivi 2013/36/EL artikli 128 punkt 4 ja artikkel 131 </w:t>
            </w:r>
          </w:p>
          <w:p w14:paraId="7FE1B665" w14:textId="77777777" w:rsidR="004109A3" w:rsidRDefault="00C426FE">
            <w:pPr>
              <w:pStyle w:val="P68B1DB1-TableParagraph13"/>
              <w:spacing w:before="108"/>
              <w:jc w:val="both"/>
            </w:pPr>
            <w:r>
              <w:t xml:space="preserve">COREP (MILLEST): КC 04.00;810;010 GABARIIT </w:t>
            </w:r>
          </w:p>
          <w:p w14:paraId="7FE1B666" w14:textId="77777777" w:rsidR="004109A3" w:rsidRDefault="00C426FE">
            <w:pPr>
              <w:pStyle w:val="P68B1DB1-TableParagraph13"/>
              <w:spacing w:before="108"/>
              <w:jc w:val="both"/>
              <w:rPr>
                <w:b/>
                <w:bCs/>
              </w:rPr>
            </w:pPr>
            <w:r>
              <w:t>Kajastatav summa on omavahendite summa, mida on vaja vastava kapitalipuhvri nõude täitmiseks aruandekuupäeva seisuga.</w:t>
            </w:r>
          </w:p>
        </w:tc>
      </w:tr>
      <w:tr w:rsidR="004109A3"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4109A3" w:rsidRDefault="00C426FE">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4109A3" w:rsidRDefault="00C426FE">
            <w:pPr>
              <w:pStyle w:val="P68B1DB1-TableParagraph14"/>
              <w:spacing w:before="108"/>
              <w:jc w:val="both"/>
              <w:rPr>
                <w:bCs/>
              </w:rPr>
            </w:pPr>
            <w:r>
              <w:t xml:space="preserve">Üldise kapitalinõude (OCR) määr </w:t>
            </w:r>
          </w:p>
          <w:p w14:paraId="7FE1B66A" w14:textId="77777777" w:rsidR="004109A3" w:rsidRDefault="00C426FE">
            <w:pPr>
              <w:pStyle w:val="P68B1DB1-TableParagraph13"/>
              <w:spacing w:before="108"/>
              <w:jc w:val="both"/>
            </w:pPr>
            <w:r>
              <w:t xml:space="preserve">COREP (MILLEST): КC 03.00;160;010 GABARIIT </w:t>
            </w:r>
          </w:p>
          <w:p w14:paraId="7FE1B66B" w14:textId="77777777" w:rsidR="004109A3" w:rsidRDefault="00C426FE">
            <w:pPr>
              <w:pStyle w:val="P68B1DB1-TableParagraph13"/>
              <w:spacing w:before="108"/>
              <w:jc w:val="both"/>
            </w:pPr>
            <w:r>
              <w:t xml:space="preserve">Järgmiste alapunktide i ja ii summa: </w:t>
            </w:r>
          </w:p>
          <w:p w14:paraId="7FE1B66C" w14:textId="77777777" w:rsidR="004109A3" w:rsidRDefault="00C426FE">
            <w:pPr>
              <w:pStyle w:val="P68B1DB1-TableParagraph13"/>
              <w:numPr>
                <w:ilvl w:val="3"/>
                <w:numId w:val="211"/>
              </w:numPr>
              <w:spacing w:before="108"/>
              <w:ind w:left="931" w:hanging="567"/>
              <w:jc w:val="both"/>
            </w:pPr>
            <w:r>
              <w:t xml:space="preserve">TSCRi määr, millele on viidatud real 0300; </w:t>
            </w:r>
          </w:p>
          <w:p w14:paraId="7FE1B66D" w14:textId="77777777" w:rsidR="004109A3" w:rsidRDefault="00C426FE">
            <w:pPr>
              <w:pStyle w:val="P68B1DB1-TableParagraph13"/>
              <w:numPr>
                <w:ilvl w:val="3"/>
                <w:numId w:val="211"/>
              </w:numPr>
              <w:spacing w:before="108"/>
              <w:ind w:left="931" w:hanging="567"/>
              <w:jc w:val="both"/>
            </w:pPr>
            <w:r>
              <w:t xml:space="preserve">kui see on õiguspäraselt kohaldatav, kombineeritud puhvri nõude määr, millele on viidatud direktiivi 2013/36/EL artikli 128 punktis 6. </w:t>
            </w:r>
          </w:p>
          <w:p w14:paraId="7FE1B66E" w14:textId="77777777" w:rsidR="004109A3" w:rsidRDefault="00C426FE">
            <w:pPr>
              <w:pStyle w:val="P68B1DB1-TableParagraph13"/>
              <w:spacing w:before="108"/>
              <w:jc w:val="both"/>
            </w:pPr>
            <w:r>
              <w:t xml:space="preserve">See kirje kajastab üldise kapitalinõude (OCR) määra, nagu on määratletud EBA SREP GLi punktis 1.2. </w:t>
            </w:r>
          </w:p>
          <w:p w14:paraId="7FE1B66F" w14:textId="77777777" w:rsidR="004109A3" w:rsidRDefault="00C426FE">
            <w:pPr>
              <w:pStyle w:val="P68B1DB1-TableParagraph13"/>
              <w:spacing w:before="108"/>
              <w:jc w:val="both"/>
              <w:rPr>
                <w:b/>
                <w:bCs/>
              </w:rPr>
            </w:pPr>
            <w:r>
              <w:t>Kui puhvri nõuet ei kohaldata, esitatakse üksnes punkti i kohased andmed.</w:t>
            </w:r>
          </w:p>
        </w:tc>
      </w:tr>
    </w:tbl>
    <w:p w14:paraId="7FE1B712" w14:textId="77777777" w:rsidR="004109A3" w:rsidRDefault="004109A3">
      <w:pPr>
        <w:rPr>
          <w:rFonts w:ascii="Times New Roman" w:hAnsi="Times New Roman" w:cs="Times New Roman"/>
        </w:rPr>
      </w:pPr>
    </w:p>
    <w:p w14:paraId="7FE1B713" w14:textId="77777777" w:rsidR="004109A3" w:rsidRDefault="004109A3">
      <w:pPr>
        <w:rPr>
          <w:rFonts w:ascii="Times New Roman" w:hAnsi="Times New Roman" w:cs="Times New Roman"/>
        </w:rPr>
      </w:pPr>
    </w:p>
    <w:p w14:paraId="7FE1B714" w14:textId="77777777" w:rsidR="004109A3" w:rsidRDefault="00C426FE">
      <w:pPr>
        <w:pStyle w:val="P68B1DB1-Instructionsberschrift25"/>
        <w:numPr>
          <w:ilvl w:val="1"/>
          <w:numId w:val="49"/>
        </w:numPr>
        <w:ind w:left="357" w:hanging="357"/>
      </w:pPr>
      <w:bookmarkStart w:id="61" w:name="_Toc208244702"/>
      <w:r>
        <w:lastRenderedPageBreak/>
        <w:t>Z 03.02 – Omavahendite nõuded – investeerimisühingud (LIAB 3)</w:t>
      </w:r>
      <w:bookmarkEnd w:id="61"/>
    </w:p>
    <w:p w14:paraId="7FE1B715" w14:textId="77777777" w:rsidR="004109A3" w:rsidRDefault="00C426FE">
      <w:pPr>
        <w:pStyle w:val="Instructionsberschrift3"/>
      </w:pPr>
      <w:r>
        <w:t>Üldised märkused</w:t>
      </w:r>
    </w:p>
    <w:p w14:paraId="7FE1B716" w14:textId="77777777" w:rsidR="004109A3" w:rsidRDefault="00C426FE">
      <w:pPr>
        <w:pStyle w:val="Instructionsberschrift3"/>
        <w:numPr>
          <w:ilvl w:val="4"/>
          <w:numId w:val="260"/>
        </w:numPr>
      </w:pPr>
      <w:r>
        <w:t>Selle vormiga kogutakse teavet ettevõtja või grupi omavahendite nõuete kohta.</w:t>
      </w:r>
    </w:p>
    <w:p w14:paraId="7FE1B717" w14:textId="1213D388" w:rsidR="004109A3" w:rsidRDefault="00C426FE">
      <w:pPr>
        <w:pStyle w:val="Instructionsberschrift3"/>
        <w:numPr>
          <w:ilvl w:val="4"/>
          <w:numId w:val="260"/>
        </w:numPr>
      </w:pPr>
      <w:r>
        <w:t>Kogu esitatud teave kajastab aruandekuupäeval kohaldatavaid omavahendite nõudeid.</w:t>
      </w:r>
    </w:p>
    <w:p w14:paraId="666AF7EE" w14:textId="2B6DCE12" w:rsidR="004109A3" w:rsidRDefault="00C426FE">
      <w:pPr>
        <w:pStyle w:val="P68B1DB1-ListParagraph23"/>
        <w:numPr>
          <w:ilvl w:val="4"/>
          <w:numId w:val="260"/>
        </w:numPr>
      </w:pPr>
      <w:r>
        <w:t>Konsolideeritud või individuaalse aruandluse puhul, kui üksus on need andmepunktid IFREPis sama aruandekuupäeva ja aruandlusulatuse kohta juba esitanud (vt IFREPi viited juhistes), ei pea aruandev üksus neid andmepunkte teist korda esitama. Andmed tuleb esitada ainult juhul, kui aruandev üksus on vabastatud finants- või usaldatavusnõuete kohase aruandluse kohustusest, millisel juhul on see aruanne kriisilahendusasutuste jaoks ainus andmeallikas.</w:t>
      </w:r>
    </w:p>
    <w:p w14:paraId="1DA6CBB2" w14:textId="77777777" w:rsidR="004109A3" w:rsidRDefault="004109A3">
      <w:pPr>
        <w:pStyle w:val="Instructionsberschrift3"/>
        <w:numPr>
          <w:ilvl w:val="4"/>
          <w:numId w:val="260"/>
        </w:numPr>
      </w:pPr>
    </w:p>
    <w:p w14:paraId="7FE1B718" w14:textId="4C8CE473" w:rsidR="004109A3" w:rsidRDefault="004109A3">
      <w:pPr>
        <w:pStyle w:val="InstructionsText2"/>
        <w:numPr>
          <w:ilvl w:val="0"/>
          <w:numId w:val="0"/>
        </w:numPr>
        <w:spacing w:before="0"/>
        <w:ind w:left="1440"/>
        <w:rPr>
          <w:rFonts w:ascii="Times New Roman" w:hAnsi="Times New Roman" w:cs="Times New Roman"/>
          <w:sz w:val="20"/>
          <w:szCs w:val="20"/>
        </w:rPr>
      </w:pPr>
    </w:p>
    <w:p w14:paraId="7FE1B719" w14:textId="77777777" w:rsidR="004109A3" w:rsidRDefault="00C426FE">
      <w:pPr>
        <w:pStyle w:val="Instructionsberschrift3"/>
      </w:pPr>
      <w:r>
        <w:t>Juhised konkreetsete kirjete kohta</w:t>
      </w:r>
    </w:p>
    <w:p w14:paraId="7FE1B71A" w14:textId="77777777" w:rsidR="004109A3" w:rsidRDefault="004109A3">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109A3"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4109A3" w:rsidRDefault="00C426FE">
            <w:pPr>
              <w:pStyle w:val="P68B1DB1-TableParagraph13"/>
              <w:spacing w:before="66"/>
              <w:rPr>
                <w:rFonts w:eastAsia="Cambria"/>
              </w:rPr>
            </w:pPr>
            <w:r>
              <w:t>Rida</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4109A3" w:rsidRDefault="00C426FE">
            <w:pPr>
              <w:pStyle w:val="P68B1DB1-TableParagraph13"/>
              <w:spacing w:before="66"/>
              <w:ind w:right="1"/>
              <w:jc w:val="center"/>
              <w:rPr>
                <w:rFonts w:eastAsia="Cambria"/>
              </w:rPr>
            </w:pPr>
            <w:r>
              <w:t>Juhised</w:t>
            </w:r>
          </w:p>
        </w:tc>
      </w:tr>
      <w:tr w:rsidR="004109A3"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4109A3" w:rsidRDefault="00C426FE">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4109A3" w:rsidRDefault="00C426FE">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Omavahendite nõuded </w:t>
            </w:r>
            <w:r>
              <w:rPr>
                <w:rStyle w:val="InstructionsTabelleberschrift"/>
                <w:rFonts w:ascii="Times New Roman" w:hAnsi="Times New Roman"/>
                <w:color w:val="000000" w:themeColor="text1"/>
                <w:szCs w:val="20"/>
              </w:rPr>
              <w:t>kokku (IFREP I 02.01 r0130)</w:t>
            </w:r>
          </w:p>
          <w:p w14:paraId="29B1A135" w14:textId="77777777" w:rsidR="004109A3" w:rsidRDefault="004109A3">
            <w:pPr>
              <w:rPr>
                <w:rStyle w:val="InstructionsTabelleberschrift"/>
                <w:rFonts w:ascii="Times New Roman" w:hAnsi="Times New Roman"/>
                <w:color w:val="000000" w:themeColor="text1"/>
                <w:szCs w:val="20"/>
                <w:u w:val="none"/>
              </w:rPr>
            </w:pPr>
          </w:p>
          <w:p w14:paraId="4F8C79FA" w14:textId="210F9E6A" w:rsidR="004109A3" w:rsidRDefault="00C426FE">
            <w:pPr>
              <w:pStyle w:val="P68B1DB1-TableParagraph17"/>
              <w:spacing w:before="108"/>
            </w:pPr>
            <w:r>
              <w:t>Investeerimisühingu omavahendite kogunõue võrdub aruandekuupäeval kehtivate omavahendite nõuete, real 0110 kajastatud täiendavate omavahendite nõude ja real 0120 kajastatud täiendavate omavahendite suunise summaga.</w:t>
            </w:r>
          </w:p>
          <w:p w14:paraId="7FE1B721" w14:textId="77777777" w:rsidR="004109A3" w:rsidRDefault="004109A3">
            <w:pPr>
              <w:pStyle w:val="TableParagraph"/>
              <w:spacing w:before="108"/>
              <w:rPr>
                <w:rFonts w:ascii="Times New Roman" w:hAnsi="Times New Roman" w:cs="Times New Roman"/>
                <w:color w:val="000000" w:themeColor="text1"/>
                <w:sz w:val="20"/>
                <w:szCs w:val="20"/>
              </w:rPr>
            </w:pPr>
          </w:p>
        </w:tc>
      </w:tr>
      <w:tr w:rsidR="004109A3"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4109A3" w:rsidRDefault="00C426FE">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4109A3" w:rsidRDefault="00C426FE">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Omavahendite nõue </w:t>
            </w:r>
            <w:r>
              <w:rPr>
                <w:rStyle w:val="InstructionsTabelleberschrift"/>
                <w:rFonts w:ascii="Times New Roman" w:hAnsi="Times New Roman"/>
                <w:color w:val="000000" w:themeColor="text1"/>
                <w:szCs w:val="20"/>
              </w:rPr>
              <w:t>(IFREP I 02.01 r0010)</w:t>
            </w:r>
          </w:p>
          <w:p w14:paraId="74086713" w14:textId="7F827C2E" w:rsidR="004109A3" w:rsidRDefault="00C426FE">
            <w:pPr>
              <w:pStyle w:val="P68B1DB1-TableParagraph17"/>
              <w:spacing w:before="108"/>
            </w:pPr>
            <w:r>
              <w:t>Määruse (EL) 2019/2033 artikli 11 lõige 1</w:t>
            </w:r>
          </w:p>
          <w:p w14:paraId="016729EC" w14:textId="77777777" w:rsidR="004109A3" w:rsidRDefault="00C426FE">
            <w:pPr>
              <w:pStyle w:val="P68B1DB1-TableParagraph17"/>
              <w:spacing w:before="108"/>
            </w:pPr>
            <w:r>
              <w:t>Summa puhul ei kohaldata määruse (EL) 2019/2033 artikli 57 lõikeid 3, 4 või 6.</w:t>
            </w:r>
          </w:p>
          <w:p w14:paraId="7FE1B727" w14:textId="77777777" w:rsidR="004109A3" w:rsidRDefault="004109A3">
            <w:pPr>
              <w:pStyle w:val="TableParagraph"/>
              <w:spacing w:before="108"/>
              <w:jc w:val="both"/>
              <w:rPr>
                <w:rFonts w:ascii="Times New Roman" w:eastAsia="Cambria" w:hAnsi="Times New Roman" w:cs="Times New Roman"/>
                <w:color w:val="000000" w:themeColor="text1"/>
                <w:sz w:val="20"/>
                <w:szCs w:val="20"/>
              </w:rPr>
            </w:pPr>
          </w:p>
        </w:tc>
      </w:tr>
      <w:tr w:rsidR="004109A3"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4109A3" w:rsidRDefault="00C426FE">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4109A3" w:rsidRDefault="00C426FE">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Täiendavate omavahendite nõue </w:t>
            </w:r>
            <w:r>
              <w:rPr>
                <w:rStyle w:val="InstructionsTabelleberschrift"/>
                <w:rFonts w:ascii="Times New Roman" w:hAnsi="Times New Roman"/>
                <w:color w:val="000000" w:themeColor="text1"/>
                <w:szCs w:val="20"/>
              </w:rPr>
              <w:t>(IFREP I 02.01 r0110)</w:t>
            </w:r>
          </w:p>
          <w:p w14:paraId="05BFD23E" w14:textId="06165C78" w:rsidR="004109A3" w:rsidRDefault="00C426FE">
            <w:pPr>
              <w:pStyle w:val="P68B1DB1-TableParagraph17"/>
              <w:spacing w:before="108"/>
              <w:jc w:val="both"/>
            </w:pPr>
            <w:r>
              <w:t>Direktiivi (EL) 2019/2034 artikkel 40</w:t>
            </w:r>
          </w:p>
          <w:p w14:paraId="2AF15530" w14:textId="77777777" w:rsidR="004109A3" w:rsidRDefault="00C426FE">
            <w:pPr>
              <w:pStyle w:val="P68B1DB1-TableParagraph13"/>
              <w:spacing w:before="108"/>
              <w:jc w:val="both"/>
            </w:pPr>
            <w:r>
              <w:t xml:space="preserve">Järelevalvelise läbivaatamise ja hindamise protsessi tulemusel nõutavad täiendavad omavahendid. </w:t>
            </w:r>
          </w:p>
          <w:p w14:paraId="7FE1B72E" w14:textId="77777777" w:rsidR="004109A3" w:rsidRDefault="004109A3">
            <w:pPr>
              <w:pStyle w:val="TableParagraph"/>
              <w:spacing w:before="108"/>
              <w:rPr>
                <w:rFonts w:ascii="Times New Roman" w:eastAsia="Cambria" w:hAnsi="Times New Roman" w:cs="Times New Roman"/>
                <w:color w:val="000000" w:themeColor="text1"/>
                <w:sz w:val="20"/>
                <w:szCs w:val="20"/>
              </w:rPr>
            </w:pPr>
          </w:p>
        </w:tc>
      </w:tr>
      <w:tr w:rsidR="004109A3"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4109A3" w:rsidRDefault="00C426FE">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4109A3" w:rsidRDefault="00C426FE">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Täiendavate omavahendite suunis </w:t>
            </w:r>
            <w:r>
              <w:rPr>
                <w:rStyle w:val="InstructionsTabelleberschrift"/>
                <w:rFonts w:ascii="Times New Roman" w:hAnsi="Times New Roman"/>
                <w:color w:val="000000" w:themeColor="text1"/>
                <w:szCs w:val="20"/>
              </w:rPr>
              <w:t>(IFREP I 02.01 r0120)</w:t>
            </w:r>
          </w:p>
          <w:p w14:paraId="4094919F" w14:textId="67C4E4FA" w:rsidR="004109A3" w:rsidRDefault="00C426FE">
            <w:pPr>
              <w:pStyle w:val="P68B1DB1-TableParagraph17"/>
              <w:spacing w:before="108"/>
            </w:pPr>
            <w:r>
              <w:t>Direktiivi (EL) 2019/2034 artikkel 41</w:t>
            </w:r>
          </w:p>
          <w:p w14:paraId="1EA34579" w14:textId="77777777" w:rsidR="004109A3" w:rsidRDefault="00C426FE">
            <w:pPr>
              <w:pStyle w:val="P68B1DB1-TableParagraph17"/>
              <w:spacing w:before="108"/>
            </w:pPr>
            <w:r>
              <w:t>Täiendavate omavahendite suunisena nõutavad täiendavad omavahendid.</w:t>
            </w:r>
          </w:p>
          <w:p w14:paraId="7FE1B736" w14:textId="77777777" w:rsidR="004109A3" w:rsidRDefault="004109A3">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4109A3" w:rsidRDefault="004109A3">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4109A3" w:rsidRDefault="004109A3">
      <w:pPr>
        <w:pStyle w:val="Instructionsberschrift3"/>
        <w:numPr>
          <w:ilvl w:val="0"/>
          <w:numId w:val="0"/>
        </w:numPr>
        <w:ind w:left="720" w:hanging="432"/>
      </w:pPr>
    </w:p>
    <w:p w14:paraId="7FE1B742" w14:textId="77777777" w:rsidR="004109A3" w:rsidRDefault="004109A3">
      <w:pPr>
        <w:pStyle w:val="Instructionsberschrift3"/>
        <w:numPr>
          <w:ilvl w:val="0"/>
          <w:numId w:val="0"/>
        </w:numPr>
        <w:ind w:left="720" w:hanging="432"/>
      </w:pPr>
    </w:p>
    <w:p w14:paraId="7FE1B743" w14:textId="77777777" w:rsidR="004109A3" w:rsidRDefault="004109A3">
      <w:pPr>
        <w:pStyle w:val="Instructionsberschrift3"/>
        <w:numPr>
          <w:ilvl w:val="0"/>
          <w:numId w:val="0"/>
        </w:numPr>
        <w:ind w:left="720" w:hanging="432"/>
      </w:pPr>
    </w:p>
    <w:p w14:paraId="7FE1B744" w14:textId="49BA0C03" w:rsidR="004109A3" w:rsidRDefault="004109A3">
      <w:pPr>
        <w:rPr>
          <w:rFonts w:ascii="Times New Roman" w:hAnsi="Times New Roman" w:cs="Times New Roman"/>
          <w:color w:val="000000" w:themeColor="text1"/>
          <w:sz w:val="20"/>
          <w:szCs w:val="20"/>
        </w:rPr>
      </w:pPr>
    </w:p>
    <w:p w14:paraId="7FE1B745" w14:textId="016BA1E4" w:rsidR="004109A3" w:rsidRDefault="00C426FE">
      <w:pPr>
        <w:pStyle w:val="P68B1DB1-Instructionsberschrift25"/>
        <w:numPr>
          <w:ilvl w:val="1"/>
          <w:numId w:val="49"/>
        </w:numPr>
        <w:ind w:left="357" w:hanging="357"/>
      </w:pPr>
      <w:bookmarkStart w:id="62" w:name="_Toc492542324"/>
      <w:bookmarkStart w:id="63" w:name="_Toc81454182"/>
      <w:bookmarkStart w:id="64" w:name="_Toc208244703"/>
      <w:r>
        <w:t>Z 04.00 – Grupisisesed vastastikused finantsseosed (LIAB 4)</w:t>
      </w:r>
      <w:bookmarkEnd w:id="62"/>
      <w:bookmarkEnd w:id="63"/>
      <w:bookmarkEnd w:id="64"/>
    </w:p>
    <w:p w14:paraId="7FE1B746" w14:textId="77777777" w:rsidR="004109A3" w:rsidRDefault="00C426FE">
      <w:pPr>
        <w:pStyle w:val="Instructionsberschrift3"/>
      </w:pPr>
      <w:r>
        <w:t>Üldised märkused</w:t>
      </w:r>
    </w:p>
    <w:p w14:paraId="7FE1B747" w14:textId="3BB98E0B" w:rsidR="004109A3" w:rsidRDefault="00C426FE">
      <w:pPr>
        <w:pStyle w:val="P68B1DB1-InstructionsText26"/>
        <w:numPr>
          <w:ilvl w:val="0"/>
          <w:numId w:val="232"/>
        </w:numPr>
        <w:spacing w:before="0"/>
      </w:pPr>
      <w:r>
        <w:t xml:space="preserve">Selles vormis nõutakse teavet kohustuste ja nõudeõiguste teisendamisest välja mittejäävate grupisiseste kohustuste, kapitaliinstrumentide ja garantiide kohta. </w:t>
      </w:r>
    </w:p>
    <w:p w14:paraId="7FE1B748" w14:textId="588B1EC0" w:rsidR="004109A3" w:rsidRDefault="00C426FE">
      <w:pPr>
        <w:pStyle w:val="P68B1DB1-InstructionsText26"/>
        <w:numPr>
          <w:ilvl w:val="0"/>
          <w:numId w:val="232"/>
        </w:numPr>
        <w:spacing w:before="0"/>
      </w:pPr>
      <w:r>
        <w:t>Kajastada tuleb kõik konsolideeritud finantsaruannetega hõlmatud asjaomaste juriidiliste isikute vahelised vastastikused finantsseosed. Kajastatud summad liidetakse, kui need puudutavad samu vastaspooli (nii emitent või garantii saanud ettevõtja kui ka võlausaldaja, omanik või garantii andja) ja sama liiki kohustusi, kapitaliinstrumente või garantiisid.</w:t>
      </w:r>
    </w:p>
    <w:p w14:paraId="7FE1B749" w14:textId="77777777" w:rsidR="004109A3" w:rsidRDefault="00C426FE">
      <w:pPr>
        <w:pStyle w:val="P68B1DB1-InstructionsText26"/>
        <w:numPr>
          <w:ilvl w:val="0"/>
          <w:numId w:val="232"/>
        </w:numPr>
        <w:spacing w:before="0"/>
      </w:pPr>
      <w:r>
        <w:t>Selle vormi veergudes 0020, 0040 ja 0050 kajastatud väärtuste kombinatsioon moodustab primaarvõtme, mis peab olema vormi iga rea puhul kordumatu.</w:t>
      </w:r>
    </w:p>
    <w:p w14:paraId="7FE1B74A" w14:textId="77777777" w:rsidR="004109A3" w:rsidRDefault="00C426FE">
      <w:pPr>
        <w:pStyle w:val="P68B1DB1-Instructionsberschrift312"/>
      </w:pPr>
      <w:r>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109A3"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4109A3" w:rsidRDefault="00C426FE">
            <w:pPr>
              <w:pStyle w:val="P68B1DB1-TableParagraph13"/>
              <w:spacing w:before="66"/>
              <w:rPr>
                <w:rFonts w:eastAsia="Cambria"/>
              </w:rPr>
            </w:pPr>
            <w:r>
              <w:t>Veerud</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4109A3" w:rsidRDefault="00C426FE">
            <w:pPr>
              <w:pStyle w:val="P68B1DB1-TableParagraph13"/>
              <w:spacing w:before="66"/>
              <w:ind w:right="1"/>
              <w:jc w:val="center"/>
              <w:rPr>
                <w:rFonts w:eastAsia="Cambria"/>
              </w:rPr>
            </w:pPr>
            <w:r>
              <w:t>Juhised</w:t>
            </w:r>
          </w:p>
        </w:tc>
      </w:tr>
      <w:tr w:rsidR="004109A3"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4109A3" w:rsidRDefault="00C426FE">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4109A3" w:rsidRDefault="00C426FE">
            <w:pPr>
              <w:pStyle w:val="P68B1DB1-TableParagraph14"/>
              <w:spacing w:before="108"/>
              <w:ind w:left="85"/>
              <w:jc w:val="both"/>
              <w:rPr>
                <w:bCs/>
              </w:rPr>
            </w:pPr>
            <w:r>
              <w:t>Emitent või garantii saanud ettevõtja</w:t>
            </w:r>
          </w:p>
          <w:p w14:paraId="7FE1B750" w14:textId="77777777" w:rsidR="004109A3" w:rsidRDefault="00C426FE">
            <w:pPr>
              <w:pStyle w:val="P68B1DB1-TableParagraph17"/>
              <w:spacing w:before="108"/>
              <w:ind w:left="85"/>
              <w:jc w:val="both"/>
            </w:pPr>
            <w:r>
              <w:t>Juriidiline isik, kes emiteerib kohustused või kapitaliinstrumendi või on garantii saanud ettevõtja.</w:t>
            </w:r>
          </w:p>
        </w:tc>
      </w:tr>
      <w:tr w:rsidR="004109A3"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4109A3" w:rsidRDefault="00C426FE">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4109A3" w:rsidRDefault="00C426FE">
            <w:pPr>
              <w:pStyle w:val="P68B1DB1-TableParagraph14"/>
              <w:spacing w:before="108"/>
              <w:ind w:left="85"/>
              <w:jc w:val="both"/>
              <w:rPr>
                <w:bCs/>
              </w:rPr>
            </w:pPr>
            <w:r>
              <w:t xml:space="preserve">Ettevõtja nimi </w:t>
            </w:r>
          </w:p>
          <w:p w14:paraId="7FE1B754" w14:textId="77777777" w:rsidR="004109A3" w:rsidRDefault="00C426FE">
            <w:pPr>
              <w:pStyle w:val="P68B1DB1-TableParagraph17"/>
              <w:spacing w:before="108"/>
              <w:ind w:left="85"/>
              <w:jc w:val="both"/>
            </w:pPr>
            <w:r>
              <w:t xml:space="preserve">Peab erinema veerus 0030 esitatud ettevõtja nimest. </w:t>
            </w:r>
          </w:p>
        </w:tc>
      </w:tr>
      <w:tr w:rsidR="004109A3"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4109A3" w:rsidRDefault="00C426FE">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4109A3" w:rsidRDefault="00C426FE">
            <w:pPr>
              <w:pStyle w:val="P68B1DB1-TableParagraph14"/>
              <w:spacing w:before="108"/>
              <w:ind w:left="85"/>
              <w:jc w:val="both"/>
              <w:rPr>
                <w:bCs/>
              </w:rPr>
            </w:pPr>
            <w:r>
              <w:t>Kood</w:t>
            </w:r>
          </w:p>
          <w:p w14:paraId="22E99FB3" w14:textId="77777777" w:rsidR="004109A3" w:rsidRDefault="00C426FE">
            <w:pPr>
              <w:pStyle w:val="P68B1DB1-TableParagraph17"/>
              <w:spacing w:before="108"/>
              <w:ind w:left="85"/>
              <w:jc w:val="both"/>
            </w:pPr>
            <w:r>
              <w:t xml:space="preserve">Emitendi või garantii saaja kood. </w:t>
            </w:r>
          </w:p>
          <w:p w14:paraId="4BE5BA2E" w14:textId="5E7AE5A4" w:rsidR="004109A3" w:rsidRDefault="00C426FE">
            <w:pPr>
              <w:pStyle w:val="P68B1DB1-TableParagraph17"/>
              <w:spacing w:before="108"/>
              <w:ind w:left="85"/>
              <w:jc w:val="both"/>
            </w:pPr>
            <w:r>
              <w:t>Juriidilise isiku tunnusega krediidiasutuste ja investeerimisühingute puhul 20kohaline tähtnumbriline LEI-kood;</w:t>
            </w:r>
          </w:p>
          <w:p w14:paraId="7FE1B758" w14:textId="458CE8E3" w:rsidR="004109A3" w:rsidRDefault="00C426FE">
            <w:pPr>
              <w:pStyle w:val="P68B1DB1-TableParagraph17"/>
              <w:spacing w:before="108"/>
              <w:ind w:left="85"/>
              <w:jc w:val="both"/>
            </w:pPr>
            <w:r>
              <w:t>Kui see ei ole kättesaadav, kasutage rahaloomeasutuse koodi või liidus kohaldatava ühtse koodiga koodi.</w:t>
            </w:r>
          </w:p>
          <w:p w14:paraId="7FE1B759" w14:textId="77777777" w:rsidR="004109A3" w:rsidRDefault="00C426FE">
            <w:pPr>
              <w:pStyle w:val="P68B1DB1-TableParagraph17"/>
              <w:spacing w:before="108"/>
              <w:ind w:left="85"/>
              <w:jc w:val="both"/>
            </w:pPr>
            <w:r>
              <w:t>Kood peab olema kordumatu ja seda tuleb kasutada järjepidevalt kõikides vormides.</w:t>
            </w:r>
          </w:p>
          <w:p w14:paraId="7FE1B75A" w14:textId="77777777" w:rsidR="004109A3" w:rsidRDefault="00C426FE">
            <w:pPr>
              <w:pStyle w:val="P68B1DB1-TableParagraph17"/>
              <w:spacing w:before="108"/>
              <w:ind w:left="85"/>
              <w:jc w:val="both"/>
            </w:pPr>
            <w:r>
              <w:t>Kood peab erinema veerus 0040 esitatud koodist.</w:t>
            </w:r>
          </w:p>
          <w:p w14:paraId="7FE1B75B" w14:textId="77777777" w:rsidR="004109A3" w:rsidRDefault="004109A3">
            <w:pPr>
              <w:pStyle w:val="TableParagraph"/>
              <w:spacing w:before="108"/>
              <w:ind w:left="85"/>
              <w:jc w:val="both"/>
              <w:rPr>
                <w:rFonts w:ascii="Times New Roman" w:eastAsia="Cambria" w:hAnsi="Times New Roman" w:cs="Times New Roman"/>
                <w:color w:val="000000" w:themeColor="text1"/>
                <w:sz w:val="20"/>
                <w:szCs w:val="20"/>
              </w:rPr>
            </w:pPr>
          </w:p>
        </w:tc>
      </w:tr>
      <w:tr w:rsidR="004109A3"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4109A3" w:rsidRDefault="00C426FE">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4109A3" w:rsidRDefault="00C426FE">
            <w:pPr>
              <w:pStyle w:val="P68B1DB1-TableParagraph14"/>
              <w:spacing w:before="108"/>
              <w:ind w:left="85"/>
              <w:jc w:val="both"/>
              <w:rPr>
                <w:bCs/>
              </w:rPr>
            </w:pPr>
            <w:r>
              <w:t>Koodi liik</w:t>
            </w:r>
          </w:p>
          <w:p w14:paraId="7FE1B75F" w14:textId="2A2E5952" w:rsidR="004109A3" w:rsidRDefault="00C426FE">
            <w:pPr>
              <w:pStyle w:val="P68B1DB1-TableParagraph13"/>
              <w:spacing w:before="108"/>
              <w:ind w:left="85"/>
              <w:jc w:val="both"/>
              <w:rPr>
                <w:bCs/>
              </w:rPr>
            </w:pPr>
            <w:r>
              <w:t xml:space="preserve">Kood on sama, mis on esitatud vormis Z 01.01 (ORG 1). </w:t>
            </w:r>
          </w:p>
          <w:p w14:paraId="7FE1B761" w14:textId="635A8A91" w:rsidR="004109A3" w:rsidRDefault="00C426FE">
            <w:pPr>
              <w:pStyle w:val="P68B1DB1-TableParagraph13"/>
              <w:spacing w:before="108"/>
              <w:ind w:left="85"/>
              <w:jc w:val="both"/>
              <w:rPr>
                <w:bCs/>
              </w:rPr>
            </w:pPr>
            <w:r>
              <w:t>Valitakse järgmiste variantide hulgast: „LEI kood“, „MFI kood“ või „tunnuse liik, v.a LEI või rahaloomeasutuse kood.</w:t>
            </w:r>
          </w:p>
          <w:p w14:paraId="7FE1B762" w14:textId="77777777" w:rsidR="004109A3" w:rsidRDefault="00C426FE">
            <w:pPr>
              <w:pStyle w:val="P68B1DB1-TableParagraph13"/>
              <w:spacing w:before="108"/>
              <w:ind w:left="85"/>
              <w:jc w:val="both"/>
              <w:rPr>
                <w:b/>
                <w:bCs/>
              </w:rPr>
            </w:pPr>
            <w:r>
              <w:t>Üksuste või investeerimisobjektide kindlakstegemiseks kasutatakse koodide ja liikide paari järjepidevalt kõigis vormides.</w:t>
            </w:r>
          </w:p>
        </w:tc>
      </w:tr>
      <w:tr w:rsidR="004109A3"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4109A3" w:rsidRDefault="00C426FE">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4109A3" w:rsidRDefault="00C426FE">
            <w:pPr>
              <w:pStyle w:val="P68B1DB1-TableParagraph14"/>
              <w:spacing w:before="108"/>
              <w:ind w:left="85"/>
              <w:jc w:val="both"/>
              <w:rPr>
                <w:bCs/>
              </w:rPr>
            </w:pPr>
            <w:r>
              <w:t>Võlausaldaja, omanik või garantii andja</w:t>
            </w:r>
          </w:p>
          <w:p w14:paraId="7FE1B766" w14:textId="77777777" w:rsidR="004109A3" w:rsidRDefault="00C426FE">
            <w:pPr>
              <w:pStyle w:val="P68B1DB1-TableParagraph17"/>
              <w:spacing w:before="108"/>
              <w:ind w:left="85"/>
              <w:jc w:val="both"/>
            </w:pPr>
            <w:r>
              <w:t>Juriidiline isik, kes on kohustuse võlausaldaja, omab kapitaliinstrumenti või annab garantii.</w:t>
            </w:r>
          </w:p>
        </w:tc>
      </w:tr>
      <w:tr w:rsidR="004109A3"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4109A3" w:rsidRDefault="00C426FE">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4109A3" w:rsidRDefault="00C426FE">
            <w:pPr>
              <w:pStyle w:val="P68B1DB1-TableParagraph14"/>
              <w:spacing w:before="108"/>
              <w:ind w:left="85"/>
              <w:jc w:val="both"/>
              <w:rPr>
                <w:bCs/>
              </w:rPr>
            </w:pPr>
            <w:r>
              <w:t xml:space="preserve">Ettevõtja nimi </w:t>
            </w:r>
          </w:p>
          <w:p w14:paraId="7FE1B76A" w14:textId="77777777" w:rsidR="004109A3" w:rsidRDefault="00C426FE">
            <w:pPr>
              <w:pStyle w:val="P68B1DB1-TableParagraph17"/>
              <w:spacing w:before="108"/>
              <w:ind w:left="85"/>
              <w:jc w:val="both"/>
            </w:pPr>
            <w:r>
              <w:t xml:space="preserve">Peab erinema veerus 0010 esitatud ettevõtja nimest. </w:t>
            </w:r>
          </w:p>
        </w:tc>
      </w:tr>
      <w:tr w:rsidR="004109A3"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4109A3" w:rsidRDefault="00C426FE">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4109A3" w:rsidRDefault="00C426FE">
            <w:pPr>
              <w:pStyle w:val="P68B1DB1-TableParagraph14"/>
              <w:spacing w:before="108"/>
              <w:ind w:left="85"/>
              <w:jc w:val="both"/>
              <w:rPr>
                <w:bCs/>
              </w:rPr>
            </w:pPr>
            <w:r>
              <w:t>Kood</w:t>
            </w:r>
          </w:p>
          <w:p w14:paraId="07AEB6DE" w14:textId="77777777" w:rsidR="004109A3" w:rsidRDefault="00C426FE">
            <w:pPr>
              <w:pStyle w:val="P68B1DB1-TableParagraph17"/>
              <w:spacing w:before="108"/>
              <w:ind w:left="85"/>
              <w:jc w:val="both"/>
            </w:pPr>
            <w:r>
              <w:lastRenderedPageBreak/>
              <w:t xml:space="preserve">Võlausaldaja, omaniku või garantii andja kood. </w:t>
            </w:r>
          </w:p>
          <w:p w14:paraId="706B20DB" w14:textId="77777777" w:rsidR="004109A3" w:rsidRDefault="00C426FE">
            <w:pPr>
              <w:pStyle w:val="P68B1DB1-TableParagraph17"/>
              <w:spacing w:before="108"/>
              <w:ind w:left="85"/>
              <w:jc w:val="both"/>
            </w:pPr>
            <w:r>
              <w:t>Juriidilise isiku tunnusega krediidiasutuste ja investeerimisühingute puhul 20kohaline tähtnumbriline LEI-kood;</w:t>
            </w:r>
          </w:p>
          <w:p w14:paraId="69DCA339" w14:textId="67781040" w:rsidR="004109A3" w:rsidRDefault="00C426FE">
            <w:pPr>
              <w:pStyle w:val="P68B1DB1-TableParagraph17"/>
              <w:spacing w:before="108"/>
              <w:ind w:left="85"/>
              <w:jc w:val="both"/>
            </w:pPr>
            <w:r>
              <w:t>Kui see ei ole kättesaadav, kasutage rahaloomeasutuse koodi või liidus kohaldatava ühtse koodiga koodi.</w:t>
            </w:r>
          </w:p>
          <w:p w14:paraId="7FE1B76F" w14:textId="02D6147D" w:rsidR="004109A3" w:rsidRDefault="00C426FE">
            <w:pPr>
              <w:pStyle w:val="P68B1DB1-TableParagraph17"/>
              <w:spacing w:before="108"/>
              <w:ind w:left="85"/>
              <w:jc w:val="both"/>
            </w:pPr>
            <w:r>
              <w:t>Kood peab olema kordumatu ja seda tuleb kasutada järjepidevalt kõikides vormides.</w:t>
            </w:r>
          </w:p>
          <w:p w14:paraId="1E86BFA0" w14:textId="77777777" w:rsidR="004109A3" w:rsidRDefault="00C426FE">
            <w:pPr>
              <w:pStyle w:val="P68B1DB1-TableParagraph17"/>
              <w:spacing w:before="108"/>
              <w:ind w:left="85"/>
              <w:jc w:val="both"/>
            </w:pPr>
            <w:r>
              <w:t>Peab erinema veerus 0020 esitatud koodist.</w:t>
            </w:r>
          </w:p>
          <w:p w14:paraId="7FE1B770" w14:textId="276B100A" w:rsidR="004109A3" w:rsidRDefault="00C426FE">
            <w:pPr>
              <w:pStyle w:val="P68B1DB1-TableParagraph13"/>
              <w:spacing w:before="108"/>
              <w:ind w:left="85"/>
              <w:jc w:val="both"/>
              <w:rPr>
                <w:rFonts w:eastAsia="Cambria"/>
              </w:rPr>
            </w:pPr>
            <w:r>
              <w:t>Kui krediitor, krediidihoidja või tagatisandja on grupi ettevõtja, on kood sama, mis vormis Z 01.01 (ORG 1) kajastatud kood. Üksuste või investeerimisobjektide kindlakstegemiseks kasutatakse koodide ja liikide paari järjepidevalt kõigis vormides.</w:t>
            </w:r>
          </w:p>
        </w:tc>
      </w:tr>
      <w:tr w:rsidR="004109A3"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4109A3" w:rsidRDefault="00C426FE">
            <w:pPr>
              <w:pStyle w:val="P68B1DB1-TableParagraph13"/>
              <w:spacing w:before="106"/>
              <w:ind w:left="-1"/>
            </w:pPr>
            <w:r>
              <w:lastRenderedPageBreak/>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4109A3" w:rsidRDefault="00C426FE">
            <w:pPr>
              <w:pStyle w:val="P68B1DB1-TableParagraph14"/>
              <w:spacing w:before="108"/>
              <w:ind w:left="85"/>
              <w:jc w:val="both"/>
              <w:rPr>
                <w:bCs/>
              </w:rPr>
            </w:pPr>
            <w:r>
              <w:t>Koodi liik</w:t>
            </w:r>
          </w:p>
          <w:p w14:paraId="00DFF190" w14:textId="04144C55" w:rsidR="004109A3" w:rsidRDefault="004109A3">
            <w:pPr>
              <w:pStyle w:val="TableParagraph"/>
              <w:spacing w:before="108"/>
              <w:ind w:left="85"/>
              <w:jc w:val="both"/>
              <w:rPr>
                <w:rFonts w:ascii="Times New Roman" w:hAnsi="Times New Roman" w:cs="Times New Roman"/>
                <w:bCs/>
                <w:color w:val="000000" w:themeColor="text1"/>
                <w:sz w:val="20"/>
                <w:szCs w:val="20"/>
              </w:rPr>
            </w:pPr>
          </w:p>
          <w:p w14:paraId="1CBCA0DC" w14:textId="04764F45" w:rsidR="004109A3" w:rsidRDefault="00C426FE">
            <w:pPr>
              <w:pStyle w:val="P68B1DB1-TableParagraph13"/>
              <w:spacing w:before="108" w:line="276" w:lineRule="auto"/>
              <w:ind w:left="85"/>
              <w:jc w:val="both"/>
              <w:rPr>
                <w:color w:val="000000"/>
              </w:rPr>
            </w:pPr>
            <w:bookmarkStart w:id="65" w:name="_Hlk191377037"/>
            <w:r>
              <w:t>Valitakse järgmiste variantide hulgast: „LEI kood“, „MFI kood“ või „tunnuse liik, v.a LEI või rahaloomeasutuse kood“.</w:t>
            </w:r>
            <w:bookmarkEnd w:id="65"/>
          </w:p>
          <w:p w14:paraId="072CFC22" w14:textId="7B94F65F" w:rsidR="004109A3" w:rsidRDefault="00C426FE">
            <w:pPr>
              <w:pStyle w:val="P68B1DB1-TableParagraph13"/>
              <w:spacing w:before="108" w:line="276" w:lineRule="auto"/>
              <w:ind w:left="85"/>
              <w:jc w:val="both"/>
              <w:rPr>
                <w:color w:val="000000"/>
              </w:rPr>
            </w:pPr>
            <w:r>
              <w:t>Koodi liik tuleb esitada alati.</w:t>
            </w:r>
          </w:p>
          <w:p w14:paraId="63D16443" w14:textId="77777777" w:rsidR="004109A3" w:rsidRDefault="00C426FE">
            <w:pPr>
              <w:pStyle w:val="P68B1DB1-TableParagraph13"/>
              <w:spacing w:before="108" w:line="276" w:lineRule="auto"/>
              <w:ind w:left="85"/>
              <w:jc w:val="both"/>
              <w:rPr>
                <w:color w:val="000000"/>
              </w:rPr>
            </w:pPr>
            <w:r>
              <w:t>Kui võlausaldaja, omanik või garantii andja ei ole grupi üksus, on koodi liik eelistatavalt LEI-kood.</w:t>
            </w:r>
          </w:p>
          <w:p w14:paraId="7FE1B777" w14:textId="69660BC3" w:rsidR="004109A3" w:rsidRDefault="004109A3">
            <w:pPr>
              <w:pStyle w:val="TableParagraph"/>
              <w:spacing w:before="108"/>
              <w:ind w:left="85"/>
              <w:jc w:val="both"/>
              <w:rPr>
                <w:rFonts w:ascii="Times New Roman" w:hAnsi="Times New Roman" w:cs="Times New Roman"/>
                <w:b/>
                <w:bCs/>
                <w:color w:val="000000" w:themeColor="text1"/>
                <w:sz w:val="20"/>
                <w:szCs w:val="20"/>
              </w:rPr>
            </w:pPr>
          </w:p>
        </w:tc>
      </w:tr>
      <w:tr w:rsidR="004109A3"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4109A3" w:rsidRDefault="00C426FE">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4109A3" w:rsidRDefault="00C426FE">
            <w:pPr>
              <w:pStyle w:val="P68B1DB1-TableParagraph14"/>
              <w:spacing w:before="108"/>
              <w:ind w:left="85"/>
              <w:jc w:val="both"/>
              <w:rPr>
                <w:bCs/>
              </w:rPr>
            </w:pPr>
            <w:r>
              <w:t>Vastastikune finantsseos</w:t>
            </w:r>
          </w:p>
          <w:p w14:paraId="7FE1B77B" w14:textId="079D8C41" w:rsidR="004109A3" w:rsidRDefault="00C426FE">
            <w:pPr>
              <w:pStyle w:val="P68B1DB1-TableParagraph17"/>
              <w:spacing w:before="108"/>
              <w:ind w:left="85"/>
              <w:jc w:val="both"/>
            </w:pPr>
            <w:r>
              <w:t>See väli kirjeldab kõigi juriidiliste isikute vastastikuseid finantsseoseid.</w:t>
            </w:r>
          </w:p>
        </w:tc>
      </w:tr>
      <w:tr w:rsidR="004109A3"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4109A3" w:rsidRDefault="00C426FE">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4109A3" w:rsidRDefault="00C426FE">
            <w:pPr>
              <w:pStyle w:val="P68B1DB1-TableParagraph14"/>
              <w:spacing w:before="108"/>
              <w:ind w:left="85"/>
              <w:jc w:val="both"/>
              <w:rPr>
                <w:bCs/>
              </w:rPr>
            </w:pPr>
            <w:r>
              <w:t>Väljundi liik</w:t>
            </w:r>
          </w:p>
          <w:p w14:paraId="7FE1B77F" w14:textId="77777777" w:rsidR="004109A3" w:rsidRDefault="00C426FE">
            <w:pPr>
              <w:pStyle w:val="P68B1DB1-TableParagraph17"/>
              <w:spacing w:before="108"/>
              <w:ind w:left="85"/>
              <w:jc w:val="both"/>
            </w:pPr>
            <w:r>
              <w:t>Tuleb valida järgmisest loetelust.</w:t>
            </w:r>
          </w:p>
          <w:p w14:paraId="7FE1B780" w14:textId="77777777" w:rsidR="004109A3" w:rsidRDefault="00C426FE">
            <w:pPr>
              <w:pStyle w:val="P68B1DB1-TableParagraph24"/>
              <w:spacing w:before="108"/>
              <w:ind w:left="85"/>
              <w:jc w:val="both"/>
            </w:pPr>
            <w:r>
              <w:t>Grupisisesed kohustused</w:t>
            </w:r>
          </w:p>
          <w:p w14:paraId="7FE1B781" w14:textId="77777777" w:rsidR="004109A3" w:rsidRDefault="004109A3">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4109A3" w:rsidRDefault="00C426FE">
            <w:pPr>
              <w:pStyle w:val="P68B1DB1-ListParagraph25"/>
              <w:numPr>
                <w:ilvl w:val="0"/>
                <w:numId w:val="54"/>
              </w:numPr>
              <w:autoSpaceDE w:val="0"/>
              <w:autoSpaceDN w:val="0"/>
              <w:adjustRightInd w:val="0"/>
              <w:ind w:left="539" w:hanging="454"/>
              <w:contextualSpacing/>
              <w:jc w:val="both"/>
            </w:pPr>
            <w:r>
              <w:t xml:space="preserve">Kohustused, mis jäävad kohustuste ja nõudeõiguste teisendamisest välja </w:t>
            </w:r>
          </w:p>
          <w:p w14:paraId="7FE1B783" w14:textId="047CAF02" w:rsidR="004109A3" w:rsidRDefault="00C426FE">
            <w:pPr>
              <w:pStyle w:val="P68B1DB1-ListParagraph25"/>
              <w:autoSpaceDE w:val="0"/>
              <w:autoSpaceDN w:val="0"/>
              <w:adjustRightInd w:val="0"/>
              <w:ind w:left="539"/>
              <w:contextualSpacing/>
              <w:jc w:val="both"/>
            </w:pPr>
            <w:r>
              <w:t>Sama määratlus nagu vormi Z 02.00 (LIAB 1) rea 0100 puhul</w:t>
            </w:r>
          </w:p>
          <w:p w14:paraId="7FE1B784" w14:textId="77777777" w:rsidR="004109A3" w:rsidRDefault="00C426FE">
            <w:pPr>
              <w:pStyle w:val="P68B1DB1-ListParagraph25"/>
              <w:numPr>
                <w:ilvl w:val="0"/>
                <w:numId w:val="54"/>
              </w:numPr>
              <w:autoSpaceDE w:val="0"/>
              <w:autoSpaceDN w:val="0"/>
              <w:adjustRightInd w:val="0"/>
              <w:ind w:left="539" w:hanging="454"/>
              <w:contextualSpacing/>
              <w:jc w:val="both"/>
            </w:pPr>
            <w:r>
              <w:t>Hoiused, tagamata, aga eeliskohtlemisel</w:t>
            </w:r>
          </w:p>
          <w:p w14:paraId="7FE1B785" w14:textId="69E9007C" w:rsidR="004109A3" w:rsidRDefault="00C426FE">
            <w:pPr>
              <w:pStyle w:val="P68B1DB1-ListParagraph25"/>
              <w:autoSpaceDE w:val="0"/>
              <w:autoSpaceDN w:val="0"/>
              <w:adjustRightInd w:val="0"/>
              <w:ind w:left="539"/>
              <w:jc w:val="both"/>
            </w:pPr>
            <w:r>
              <w:t>Sama määratlus nagu vormi Z 02.00 (LIAB 1) rea 0310 puhul</w:t>
            </w:r>
          </w:p>
          <w:p w14:paraId="7FE1B786" w14:textId="77777777" w:rsidR="004109A3" w:rsidRDefault="00C426FE">
            <w:pPr>
              <w:pStyle w:val="P68B1DB1-ListParagraph25"/>
              <w:numPr>
                <w:ilvl w:val="0"/>
                <w:numId w:val="54"/>
              </w:numPr>
              <w:autoSpaceDE w:val="0"/>
              <w:autoSpaceDN w:val="0"/>
              <w:adjustRightInd w:val="0"/>
              <w:ind w:left="539" w:hanging="454"/>
              <w:contextualSpacing/>
              <w:jc w:val="both"/>
            </w:pPr>
            <w:r>
              <w:t>Hoiused, tagamata ja muud kui eeliskohtlemisel</w:t>
            </w:r>
          </w:p>
          <w:p w14:paraId="7FE1B787" w14:textId="4FA7AC10" w:rsidR="004109A3" w:rsidRDefault="00C426FE">
            <w:pPr>
              <w:pStyle w:val="P68B1DB1-ListParagraph25"/>
              <w:autoSpaceDE w:val="0"/>
              <w:autoSpaceDN w:val="0"/>
              <w:adjustRightInd w:val="0"/>
              <w:ind w:left="539"/>
              <w:jc w:val="both"/>
            </w:pPr>
            <w:r>
              <w:t>Sama määratlus nagu vormi Z 02.00 (LIAB 1) rea 0320 puhul</w:t>
            </w:r>
          </w:p>
          <w:p w14:paraId="7FE1B788" w14:textId="77777777" w:rsidR="004109A3" w:rsidRDefault="00C426FE">
            <w:pPr>
              <w:pStyle w:val="P68B1DB1-ListParagraph25"/>
              <w:numPr>
                <w:ilvl w:val="0"/>
                <w:numId w:val="54"/>
              </w:numPr>
              <w:autoSpaceDE w:val="0"/>
              <w:autoSpaceDN w:val="0"/>
              <w:adjustRightInd w:val="0"/>
              <w:ind w:left="539" w:hanging="454"/>
              <w:contextualSpacing/>
              <w:jc w:val="both"/>
            </w:pPr>
            <w:r>
              <w:t>Tuletisinstrumentidest tulenevad kohustused (tasaarvestussummad)</w:t>
            </w:r>
          </w:p>
          <w:p w14:paraId="7FE1B789" w14:textId="5DAB7051" w:rsidR="004109A3" w:rsidRDefault="00C426FE">
            <w:pPr>
              <w:pStyle w:val="P68B1DB1-ListParagraph25"/>
              <w:autoSpaceDE w:val="0"/>
              <w:autoSpaceDN w:val="0"/>
              <w:adjustRightInd w:val="0"/>
              <w:ind w:left="539"/>
              <w:jc w:val="both"/>
            </w:pPr>
            <w:r>
              <w:t>Sama määratlus nagu vormi Z 02.00 (LIAB 1) rea 0330 puhul</w:t>
            </w:r>
          </w:p>
          <w:p w14:paraId="7FE1B78A" w14:textId="77777777" w:rsidR="004109A3" w:rsidRDefault="00C426FE">
            <w:pPr>
              <w:pStyle w:val="P68B1DB1-ListParagraph25"/>
              <w:numPr>
                <w:ilvl w:val="0"/>
                <w:numId w:val="54"/>
              </w:numPr>
              <w:autoSpaceDE w:val="0"/>
              <w:autoSpaceDN w:val="0"/>
              <w:adjustRightInd w:val="0"/>
              <w:ind w:left="539" w:hanging="454"/>
              <w:contextualSpacing/>
              <w:jc w:val="both"/>
            </w:pPr>
            <w:r>
              <w:t>Kollateraliseerimata tagatud kohustused</w:t>
            </w:r>
          </w:p>
          <w:p w14:paraId="7FE1B78B" w14:textId="5B0021F4" w:rsidR="004109A3" w:rsidRDefault="00C426FE">
            <w:pPr>
              <w:pStyle w:val="P68B1DB1-ListParagraph25"/>
              <w:autoSpaceDE w:val="0"/>
              <w:autoSpaceDN w:val="0"/>
              <w:adjustRightInd w:val="0"/>
              <w:ind w:left="539"/>
              <w:jc w:val="both"/>
            </w:pPr>
            <w:r>
              <w:t>Sama määratlus nagu vormi Z 02.00 (LIAB 1) rea 0340 puhul</w:t>
            </w:r>
          </w:p>
          <w:p w14:paraId="7FE1B78C" w14:textId="77777777" w:rsidR="004109A3" w:rsidRDefault="00C426FE">
            <w:pPr>
              <w:pStyle w:val="P68B1DB1-ListParagraph25"/>
              <w:numPr>
                <w:ilvl w:val="0"/>
                <w:numId w:val="54"/>
              </w:numPr>
              <w:autoSpaceDE w:val="0"/>
              <w:autoSpaceDN w:val="0"/>
              <w:adjustRightInd w:val="0"/>
              <w:ind w:left="539" w:hanging="454"/>
              <w:contextualSpacing/>
              <w:jc w:val="both"/>
            </w:pPr>
            <w:r>
              <w:t>Struktureeritud väärtpaberid</w:t>
            </w:r>
          </w:p>
          <w:p w14:paraId="7FE1B78D" w14:textId="7DF4D7F4" w:rsidR="004109A3" w:rsidRDefault="00C426FE">
            <w:pPr>
              <w:pStyle w:val="P68B1DB1-ListParagraph25"/>
              <w:autoSpaceDE w:val="0"/>
              <w:autoSpaceDN w:val="0"/>
              <w:adjustRightInd w:val="0"/>
              <w:ind w:left="539"/>
              <w:jc w:val="both"/>
            </w:pPr>
            <w:r>
              <w:t>Sama määratlus nagu vormi Z 02.00 (LIAB 1) rea 0350 puhul</w:t>
            </w:r>
          </w:p>
          <w:p w14:paraId="7FE1B78E" w14:textId="77777777" w:rsidR="004109A3" w:rsidRDefault="00C426FE">
            <w:pPr>
              <w:pStyle w:val="P68B1DB1-ListParagraph25"/>
              <w:numPr>
                <w:ilvl w:val="0"/>
                <w:numId w:val="54"/>
              </w:numPr>
              <w:autoSpaceDE w:val="0"/>
              <w:autoSpaceDN w:val="0"/>
              <w:adjustRightInd w:val="0"/>
              <w:ind w:left="539" w:hanging="454"/>
              <w:contextualSpacing/>
              <w:jc w:val="both"/>
            </w:pPr>
            <w:r>
              <w:t>Kõrgema nõudeõiguse järgu tagatiseta kohustused</w:t>
            </w:r>
          </w:p>
          <w:p w14:paraId="7FE1B78F" w14:textId="67CE577E" w:rsidR="004109A3" w:rsidRDefault="00C426FE">
            <w:pPr>
              <w:pStyle w:val="P68B1DB1-ListParagraph25"/>
              <w:autoSpaceDE w:val="0"/>
              <w:autoSpaceDN w:val="0"/>
              <w:adjustRightInd w:val="0"/>
              <w:ind w:left="539"/>
              <w:jc w:val="both"/>
            </w:pPr>
            <w:r>
              <w:t>Sama määratlus nagu vormi Z 02.00 (LIAB 1) rea 0360 puhul</w:t>
            </w:r>
          </w:p>
          <w:p w14:paraId="7FE1B790" w14:textId="77777777" w:rsidR="004109A3" w:rsidRDefault="00C426FE">
            <w:pPr>
              <w:pStyle w:val="P68B1DB1-ListParagraph25"/>
              <w:numPr>
                <w:ilvl w:val="0"/>
                <w:numId w:val="54"/>
              </w:numPr>
              <w:autoSpaceDE w:val="0"/>
              <w:autoSpaceDN w:val="0"/>
              <w:adjustRightInd w:val="0"/>
              <w:ind w:left="539" w:hanging="454"/>
              <w:contextualSpacing/>
              <w:jc w:val="both"/>
            </w:pPr>
            <w:r>
              <w:t>Kõrgema nõudeõiguse järgu mitte-eelistatud kohustused</w:t>
            </w:r>
          </w:p>
          <w:p w14:paraId="7FE1B791" w14:textId="6BECB3BB" w:rsidR="004109A3" w:rsidRDefault="00C426FE">
            <w:pPr>
              <w:pStyle w:val="P68B1DB1-ListParagraph25"/>
              <w:autoSpaceDE w:val="0"/>
              <w:autoSpaceDN w:val="0"/>
              <w:adjustRightInd w:val="0"/>
              <w:ind w:left="539"/>
              <w:contextualSpacing/>
              <w:jc w:val="both"/>
            </w:pPr>
            <w:r>
              <w:t>Sama määratlus nagu vormi Z 02.00 (LIAB 1) rea 0365 puhul</w:t>
            </w:r>
          </w:p>
          <w:p w14:paraId="7FE1B792" w14:textId="77777777" w:rsidR="004109A3" w:rsidRDefault="00C426FE">
            <w:pPr>
              <w:pStyle w:val="P68B1DB1-ListParagraph25"/>
              <w:numPr>
                <w:ilvl w:val="0"/>
                <w:numId w:val="54"/>
              </w:numPr>
              <w:autoSpaceDE w:val="0"/>
              <w:autoSpaceDN w:val="0"/>
              <w:adjustRightInd w:val="0"/>
              <w:ind w:left="539" w:hanging="454"/>
              <w:contextualSpacing/>
              <w:jc w:val="both"/>
            </w:pPr>
            <w:r>
              <w:t>Allutatud kohustised</w:t>
            </w:r>
          </w:p>
          <w:p w14:paraId="7FE1B793" w14:textId="1719A947" w:rsidR="004109A3" w:rsidRDefault="00C426FE">
            <w:pPr>
              <w:pStyle w:val="P68B1DB1-ListParagraph25"/>
              <w:autoSpaceDE w:val="0"/>
              <w:autoSpaceDN w:val="0"/>
              <w:adjustRightInd w:val="0"/>
              <w:ind w:left="539"/>
              <w:jc w:val="both"/>
            </w:pPr>
            <w:r>
              <w:t>Sama määratlus nagu vormi Z 02.00 (LIAB 1) rea 0370 puhul</w:t>
            </w:r>
          </w:p>
          <w:p w14:paraId="7FE1B794" w14:textId="77777777" w:rsidR="004109A3" w:rsidRDefault="00C426FE">
            <w:pPr>
              <w:pStyle w:val="P68B1DB1-ListParagraph25"/>
              <w:numPr>
                <w:ilvl w:val="0"/>
                <w:numId w:val="54"/>
              </w:numPr>
              <w:autoSpaceDE w:val="0"/>
              <w:autoSpaceDN w:val="0"/>
              <w:adjustRightInd w:val="0"/>
              <w:ind w:left="539" w:hanging="454"/>
              <w:contextualSpacing/>
              <w:jc w:val="both"/>
            </w:pPr>
            <w:r>
              <w:t>Muud omavahendite ja kõlblike kohustuste miinimumnõuete kohaselt kõlblikud kohustused</w:t>
            </w:r>
          </w:p>
          <w:p w14:paraId="7FE1B795" w14:textId="18D60D2B" w:rsidR="004109A3" w:rsidRDefault="00C426FE">
            <w:pPr>
              <w:pStyle w:val="P68B1DB1-ListParagraph25"/>
              <w:autoSpaceDE w:val="0"/>
              <w:autoSpaceDN w:val="0"/>
              <w:adjustRightInd w:val="0"/>
              <w:ind w:left="539"/>
              <w:jc w:val="both"/>
            </w:pPr>
            <w:r>
              <w:t>Sama määratlus nagu vormi Z 02.00 (LIAB 1) rea 0380 puhul</w:t>
            </w:r>
          </w:p>
          <w:p w14:paraId="7FE1B796" w14:textId="77777777" w:rsidR="004109A3" w:rsidRDefault="00C426FE">
            <w:pPr>
              <w:pStyle w:val="P68B1DB1-ListParagraph25"/>
              <w:numPr>
                <w:ilvl w:val="0"/>
                <w:numId w:val="54"/>
              </w:numPr>
              <w:autoSpaceDE w:val="0"/>
              <w:autoSpaceDN w:val="0"/>
              <w:adjustRightInd w:val="0"/>
              <w:ind w:left="539" w:hanging="454"/>
              <w:contextualSpacing/>
              <w:jc w:val="both"/>
            </w:pPr>
            <w:r>
              <w:t>Mitterahalised kohustused</w:t>
            </w:r>
          </w:p>
          <w:p w14:paraId="7FE1B797" w14:textId="03D8AF00" w:rsidR="004109A3" w:rsidRDefault="00C426FE">
            <w:pPr>
              <w:pStyle w:val="P68B1DB1-ListParagraph25"/>
              <w:autoSpaceDE w:val="0"/>
              <w:autoSpaceDN w:val="0"/>
              <w:adjustRightInd w:val="0"/>
              <w:ind w:left="539"/>
              <w:jc w:val="both"/>
            </w:pPr>
            <w:r>
              <w:t>Sama määratlus nagu vormi Z 02.00 (LIAB 1) rea 0390 puhul</w:t>
            </w:r>
          </w:p>
          <w:p w14:paraId="7FE1B798" w14:textId="77777777" w:rsidR="004109A3" w:rsidRDefault="00C426FE">
            <w:pPr>
              <w:pStyle w:val="P68B1DB1-ListParagraph25"/>
              <w:numPr>
                <w:ilvl w:val="0"/>
                <w:numId w:val="54"/>
              </w:numPr>
              <w:autoSpaceDE w:val="0"/>
              <w:autoSpaceDN w:val="0"/>
              <w:adjustRightInd w:val="0"/>
              <w:ind w:left="539" w:hanging="454"/>
              <w:contextualSpacing/>
              <w:jc w:val="both"/>
            </w:pPr>
            <w:r>
              <w:lastRenderedPageBreak/>
              <w:t>Muud kohustused</w:t>
            </w:r>
          </w:p>
          <w:p w14:paraId="7FE1B799" w14:textId="5E01E641" w:rsidR="004109A3" w:rsidRDefault="00C426FE">
            <w:pPr>
              <w:pStyle w:val="P68B1DB1-ListParagraph25"/>
              <w:autoSpaceDE w:val="0"/>
              <w:autoSpaceDN w:val="0"/>
              <w:adjustRightInd w:val="0"/>
              <w:ind w:left="539"/>
              <w:jc w:val="both"/>
            </w:pPr>
            <w:r>
              <w:t>Sama määratlus nagu vormi Z 02.00 (LIAB 1) rea 0400 puhul Eelmiste kirjetega hõlmamata kohustused</w:t>
            </w:r>
          </w:p>
          <w:p w14:paraId="7FE1B79A" w14:textId="77777777" w:rsidR="004109A3" w:rsidRDefault="00C426FE">
            <w:pPr>
              <w:pStyle w:val="P68B1DB1-ListParagraph25"/>
              <w:numPr>
                <w:ilvl w:val="0"/>
                <w:numId w:val="54"/>
              </w:numPr>
              <w:autoSpaceDE w:val="0"/>
              <w:autoSpaceDN w:val="0"/>
              <w:adjustRightInd w:val="0"/>
              <w:ind w:left="539" w:hanging="454"/>
              <w:contextualSpacing/>
              <w:jc w:val="both"/>
            </w:pPr>
            <w:r>
              <w:t>Teise taseme omavahendid</w:t>
            </w:r>
          </w:p>
          <w:p w14:paraId="7FE1B79B" w14:textId="1DC09C8A" w:rsidR="004109A3" w:rsidRDefault="00C426FE">
            <w:pPr>
              <w:pStyle w:val="P68B1DB1-ListParagraph25"/>
              <w:autoSpaceDE w:val="0"/>
              <w:autoSpaceDN w:val="0"/>
              <w:adjustRightInd w:val="0"/>
              <w:ind w:left="539"/>
              <w:jc w:val="both"/>
            </w:pPr>
            <w:r>
              <w:t>Sama määratlus nagu vormi Z 02.00 (LIAB 1) rea 0530 puhul</w:t>
            </w:r>
          </w:p>
          <w:p w14:paraId="7FE1B79C" w14:textId="77777777" w:rsidR="004109A3" w:rsidRDefault="00C426FE">
            <w:pPr>
              <w:pStyle w:val="P68B1DB1-ListParagraph25"/>
              <w:numPr>
                <w:ilvl w:val="0"/>
                <w:numId w:val="54"/>
              </w:numPr>
              <w:autoSpaceDE w:val="0"/>
              <w:autoSpaceDN w:val="0"/>
              <w:adjustRightInd w:val="0"/>
              <w:ind w:left="539" w:hanging="454"/>
              <w:contextualSpacing/>
              <w:jc w:val="both"/>
            </w:pPr>
            <w:r>
              <w:t>Täiendavad esimese taseme omavahendid</w:t>
            </w:r>
          </w:p>
          <w:p w14:paraId="7FE1B79D" w14:textId="5EB7A3D7" w:rsidR="004109A3" w:rsidRDefault="00C426FE">
            <w:pPr>
              <w:pStyle w:val="P68B1DB1-ListParagraph25"/>
              <w:autoSpaceDE w:val="0"/>
              <w:autoSpaceDN w:val="0"/>
              <w:adjustRightInd w:val="0"/>
              <w:ind w:left="539"/>
              <w:jc w:val="both"/>
            </w:pPr>
            <w:r>
              <w:t>Sama määratlus nagu vormi Z 02.00 (LIAB 1) rea 0520 puhul</w:t>
            </w:r>
          </w:p>
          <w:p w14:paraId="7FE1B79E" w14:textId="77777777" w:rsidR="004109A3" w:rsidRDefault="00C426FE">
            <w:pPr>
              <w:pStyle w:val="P68B1DB1-ListParagraph25"/>
              <w:numPr>
                <w:ilvl w:val="0"/>
                <w:numId w:val="54"/>
              </w:numPr>
              <w:autoSpaceDE w:val="0"/>
              <w:autoSpaceDN w:val="0"/>
              <w:adjustRightInd w:val="0"/>
              <w:ind w:left="539" w:hanging="454"/>
              <w:contextualSpacing/>
              <w:jc w:val="both"/>
            </w:pPr>
            <w:r>
              <w:t>Esimese taseme põhiomavahendid</w:t>
            </w:r>
          </w:p>
          <w:p w14:paraId="7FE1B79F" w14:textId="3DF796DF" w:rsidR="004109A3" w:rsidRDefault="00C426FE">
            <w:pPr>
              <w:pStyle w:val="P68B1DB1-ListParagraph25"/>
              <w:autoSpaceDE w:val="0"/>
              <w:autoSpaceDN w:val="0"/>
              <w:adjustRightInd w:val="0"/>
              <w:ind w:left="539"/>
              <w:jc w:val="both"/>
            </w:pPr>
            <w:r>
              <w:t>Sama määratlus nagu vormi Z 02.00 (LIAB 1) rea 0510 puhul</w:t>
            </w:r>
          </w:p>
          <w:p w14:paraId="7FE1B7A0" w14:textId="77777777" w:rsidR="004109A3" w:rsidRDefault="00C426FE">
            <w:pPr>
              <w:pStyle w:val="P68B1DB1-TableParagraph24"/>
              <w:spacing w:before="108"/>
              <w:ind w:left="85"/>
              <w:jc w:val="both"/>
            </w:pPr>
            <w:r>
              <w:t>Grupisisesed garantiid</w:t>
            </w:r>
          </w:p>
          <w:p w14:paraId="7FE1B7A1" w14:textId="426DD2CE" w:rsidR="004109A3" w:rsidRDefault="00C426FE">
            <w:pPr>
              <w:pStyle w:val="P68B1DB1-ListParagraph25"/>
              <w:numPr>
                <w:ilvl w:val="0"/>
                <w:numId w:val="55"/>
              </w:numPr>
              <w:autoSpaceDE w:val="0"/>
              <w:autoSpaceDN w:val="0"/>
              <w:adjustRightInd w:val="0"/>
              <w:ind w:left="539" w:hanging="454"/>
              <w:contextualSpacing/>
              <w:jc w:val="both"/>
            </w:pPr>
            <w:r>
              <w:t>Emissioonigarantiid</w:t>
            </w:r>
          </w:p>
          <w:p w14:paraId="7FE1B7A2" w14:textId="77777777" w:rsidR="004109A3" w:rsidRDefault="00C426FE">
            <w:pPr>
              <w:pStyle w:val="P68B1DB1-ListParagraph25"/>
              <w:autoSpaceDE w:val="0"/>
              <w:autoSpaceDN w:val="0"/>
              <w:adjustRightInd w:val="0"/>
              <w:ind w:left="539"/>
              <w:jc w:val="both"/>
            </w:pPr>
            <w:r>
              <w:t>Garantiid konkreetsetele emiteeritud instrumentidele/kohustustele</w:t>
            </w:r>
          </w:p>
          <w:p w14:paraId="7FE1B7A3" w14:textId="71CD6004" w:rsidR="004109A3" w:rsidRDefault="00C426FE">
            <w:pPr>
              <w:pStyle w:val="P68B1DB1-ListParagraph25"/>
              <w:numPr>
                <w:ilvl w:val="0"/>
                <w:numId w:val="55"/>
              </w:numPr>
              <w:autoSpaceDE w:val="0"/>
              <w:autoSpaceDN w:val="0"/>
              <w:adjustRightInd w:val="0"/>
              <w:ind w:left="539" w:hanging="454"/>
              <w:contextualSpacing/>
              <w:jc w:val="both"/>
            </w:pPr>
            <w:r>
              <w:t>Vastaspoole garantiid</w:t>
            </w:r>
          </w:p>
          <w:p w14:paraId="7FE1B7A4" w14:textId="77777777" w:rsidR="004109A3" w:rsidRDefault="00C426FE">
            <w:pPr>
              <w:pStyle w:val="P68B1DB1-ListParagraph25"/>
              <w:autoSpaceDE w:val="0"/>
              <w:autoSpaceDN w:val="0"/>
              <w:adjustRightInd w:val="0"/>
              <w:ind w:left="539"/>
              <w:jc w:val="both"/>
            </w:pPr>
            <w:r>
              <w:t>Asutuse konkreetsele vastaspoolele antud garantiid</w:t>
            </w:r>
          </w:p>
          <w:p w14:paraId="7FE1B7A5" w14:textId="50A984E1" w:rsidR="004109A3" w:rsidRDefault="00C426FE">
            <w:pPr>
              <w:pStyle w:val="P68B1DB1-ListParagraph25"/>
              <w:numPr>
                <w:ilvl w:val="0"/>
                <w:numId w:val="55"/>
              </w:numPr>
              <w:autoSpaceDE w:val="0"/>
              <w:autoSpaceDN w:val="0"/>
              <w:adjustRightInd w:val="0"/>
              <w:ind w:left="539" w:hanging="454"/>
              <w:contextualSpacing/>
              <w:jc w:val="both"/>
            </w:pPr>
            <w:r>
              <w:t>Piiramatud tagatised</w:t>
            </w:r>
          </w:p>
          <w:p w14:paraId="7FE1B7A6" w14:textId="77777777" w:rsidR="004109A3" w:rsidRDefault="00C426FE">
            <w:pPr>
              <w:pStyle w:val="P68B1DB1-ListParagraph25"/>
              <w:autoSpaceDE w:val="0"/>
              <w:autoSpaceDN w:val="0"/>
              <w:adjustRightInd w:val="0"/>
              <w:ind w:left="539"/>
              <w:jc w:val="both"/>
            </w:pPr>
            <w:r>
              <w:t xml:space="preserve">Fikseeritud summaga piiramata üldised garantiid </w:t>
            </w:r>
          </w:p>
          <w:p w14:paraId="7FE1B7A7" w14:textId="391BAF8D" w:rsidR="004109A3" w:rsidRDefault="00C426FE">
            <w:pPr>
              <w:pStyle w:val="P68B1DB1-ListParagraph25"/>
              <w:numPr>
                <w:ilvl w:val="0"/>
                <w:numId w:val="55"/>
              </w:numPr>
              <w:autoSpaceDE w:val="0"/>
              <w:autoSpaceDN w:val="0"/>
              <w:adjustRightInd w:val="0"/>
              <w:ind w:left="539" w:hanging="454"/>
              <w:contextualSpacing/>
              <w:jc w:val="both"/>
            </w:pPr>
            <w:r>
              <w:t>Muud tagatised</w:t>
            </w:r>
          </w:p>
          <w:p w14:paraId="7FE1B7A8" w14:textId="77777777" w:rsidR="004109A3" w:rsidRDefault="00C426FE">
            <w:pPr>
              <w:pStyle w:val="P68B1DB1-ListParagraph25"/>
              <w:autoSpaceDE w:val="0"/>
              <w:autoSpaceDN w:val="0"/>
              <w:adjustRightInd w:val="0"/>
              <w:ind w:left="539"/>
              <w:jc w:val="both"/>
            </w:pPr>
            <w:r>
              <w:t xml:space="preserve">Eelmiste liikidega hõlmamata garantiid </w:t>
            </w:r>
          </w:p>
        </w:tc>
      </w:tr>
      <w:tr w:rsidR="004109A3"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4109A3" w:rsidRDefault="00C426FE">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4109A3" w:rsidRDefault="00C426FE">
            <w:pPr>
              <w:pStyle w:val="P68B1DB1-TableParagraph14"/>
              <w:spacing w:before="108"/>
              <w:ind w:left="85"/>
              <w:jc w:val="both"/>
              <w:rPr>
                <w:bCs/>
              </w:rPr>
            </w:pPr>
            <w:r>
              <w:t>Tagasimaksmata summa</w:t>
            </w:r>
          </w:p>
          <w:p w14:paraId="7FE1B7AC" w14:textId="0BB5F57D" w:rsidR="004109A3" w:rsidRDefault="00C426FE">
            <w:pPr>
              <w:pStyle w:val="P68B1DB1-TableParagraph17"/>
              <w:spacing w:before="108"/>
              <w:ind w:left="85"/>
              <w:jc w:val="both"/>
            </w:pPr>
            <w:r>
              <w:t>Veerus 0050 esitatud kohustuste puhul grupisiseste kohustuste tagasimaksmata summa; tuletisinstrumentidest tulenevate kohustuste puhul tasaarvestussummad, nagu on määratud kindlaks vormi Z 02.00 (LIAB 1) rea 0333 puhul.</w:t>
            </w:r>
          </w:p>
          <w:p w14:paraId="7FE1B7AD" w14:textId="75442B42" w:rsidR="004109A3" w:rsidRDefault="00C426FE">
            <w:pPr>
              <w:pStyle w:val="P68B1DB1-TableParagraph17"/>
              <w:spacing w:before="108"/>
              <w:ind w:left="85"/>
              <w:jc w:val="both"/>
            </w:pPr>
            <w:r>
              <w:t xml:space="preserve">Veerus 0050 esitatud garantiide puhul tagatise alusel tehtavate tulevaste maksete maksimaalne võimalik summa </w:t>
            </w:r>
          </w:p>
        </w:tc>
      </w:tr>
      <w:tr w:rsidR="004109A3"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4109A3" w:rsidRDefault="00C426FE">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4109A3" w:rsidRDefault="00C426FE">
            <w:pPr>
              <w:pStyle w:val="P68B1DB1-TableParagraph14"/>
              <w:spacing w:before="108"/>
              <w:ind w:left="85"/>
              <w:jc w:val="both"/>
              <w:rPr>
                <w:bCs/>
              </w:rPr>
            </w:pPr>
            <w:r>
              <w:t>millest emiteeritud kolmanda riigi õiguse alusel</w:t>
            </w:r>
          </w:p>
          <w:p w14:paraId="7FE1B7B1" w14:textId="77777777" w:rsidR="004109A3" w:rsidRDefault="00C426FE">
            <w:pPr>
              <w:pStyle w:val="P68B1DB1-TableParagraph13"/>
              <w:spacing w:before="108"/>
              <w:ind w:left="85"/>
              <w:jc w:val="both"/>
              <w:rPr>
                <w:bCs/>
              </w:rPr>
            </w:pPr>
            <w:r>
              <w:t>Tagasimaksmata summa osa (rahaline summa), mida reguleerib kolmanda riigi õigus.</w:t>
            </w:r>
          </w:p>
        </w:tc>
      </w:tr>
      <w:tr w:rsidR="004109A3"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4109A3" w:rsidRDefault="00C426FE">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4109A3" w:rsidRDefault="00C426FE">
            <w:pPr>
              <w:pStyle w:val="P68B1DB1-TableParagraph14"/>
              <w:spacing w:before="108"/>
              <w:ind w:left="85"/>
              <w:jc w:val="both"/>
              <w:rPr>
                <w:rFonts w:eastAsia="Cambria"/>
              </w:rPr>
            </w:pPr>
            <w:r>
              <w:t>millest: Omavahendite ja kõlblike kohustuste miinimumnõuete kohaselt kõlblikud</w:t>
            </w:r>
          </w:p>
          <w:p w14:paraId="7FE1B7B5" w14:textId="77777777"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Selliste omavahendite ja kohustuste summa, mis on kõlblikud direktiivi 2014/59/EL artikli 45 nõuete täitmiseks kooskõlas kõnealuse direktiivi artikliga 45e või 45f, vastavalt.</w:t>
            </w:r>
            <w:r>
              <w:rPr>
                <w:rFonts w:ascii="Times New Roman" w:hAnsi="Times New Roman" w:cs="Times New Roman"/>
              </w:rPr>
              <w:t xml:space="preserve"> </w:t>
            </w:r>
            <w:r>
              <w:rPr>
                <w:rFonts w:ascii="Times New Roman" w:eastAsia="Cambria" w:hAnsi="Times New Roman" w:cs="Times New Roman"/>
                <w:color w:val="000000" w:themeColor="text1"/>
                <w:sz w:val="20"/>
                <w:szCs w:val="20"/>
              </w:rPr>
              <w:t>Kajastatakse ainult neid omavahendeid ja kohustusi, mis vastavad direktiivi 2014/59/EL artikli 45b või artikli 45f lõike 2 kriteeriumidele, võttes vajaduse korral arvesse BRRD artikli 89 lõiget 2 ja pankade finantsseisundi taastamise ja kriisilahenduse direktiivi artiklit 55.</w:t>
            </w:r>
          </w:p>
        </w:tc>
      </w:tr>
    </w:tbl>
    <w:p w14:paraId="7FE1B7B7" w14:textId="77777777" w:rsidR="004109A3" w:rsidRDefault="004109A3">
      <w:pPr>
        <w:jc w:val="both"/>
        <w:rPr>
          <w:rFonts w:ascii="Times New Roman" w:hAnsi="Times New Roman" w:cs="Times New Roman"/>
          <w:color w:val="000000" w:themeColor="text1"/>
          <w:sz w:val="20"/>
          <w:szCs w:val="20"/>
        </w:rPr>
      </w:pPr>
    </w:p>
    <w:p w14:paraId="7FE1B7B8" w14:textId="548121DF" w:rsidR="004109A3" w:rsidRDefault="00C426FE">
      <w:pPr>
        <w:pStyle w:val="P68B1DB1-Instructionsberschrift25"/>
        <w:numPr>
          <w:ilvl w:val="1"/>
          <w:numId w:val="49"/>
        </w:numPr>
        <w:ind w:left="357" w:hanging="357"/>
      </w:pPr>
      <w:bookmarkStart w:id="66" w:name="_Toc492542325"/>
      <w:bookmarkStart w:id="67" w:name="_Toc81454183"/>
      <w:bookmarkStart w:id="68" w:name="_Toc208244704"/>
      <w:r>
        <w:t>Peamised vastaspooled (LIAB 5 ja 6)</w:t>
      </w:r>
      <w:bookmarkEnd w:id="66"/>
      <w:bookmarkEnd w:id="67"/>
      <w:bookmarkEnd w:id="68"/>
    </w:p>
    <w:p w14:paraId="7FE1B7B9" w14:textId="77777777" w:rsidR="004109A3" w:rsidRDefault="00C426FE">
      <w:pPr>
        <w:pStyle w:val="Instructionsberschrift3"/>
      </w:pPr>
      <w:r>
        <w:t>Üldised märkused</w:t>
      </w:r>
    </w:p>
    <w:p w14:paraId="7FE1B7BA" w14:textId="77777777" w:rsidR="004109A3" w:rsidRDefault="00C426FE">
      <w:pPr>
        <w:pStyle w:val="P68B1DB1-InstructionsText26"/>
        <w:numPr>
          <w:ilvl w:val="0"/>
          <w:numId w:val="232"/>
        </w:numPr>
        <w:spacing w:before="0"/>
      </w:pPr>
      <w:r>
        <w:t>Nendes vormides kogutakse teavet suuremate vastaspoolte ees olevate kohustuste (Z 05.01) ja suurematelt vastaspooltelt saadud bilansiväliste kirjete (Z 05.02) kohta. Kajastatud summad liidetakse, kui need kuuluvad samale vastaspoolele ja sama liiki kohustuste või bilansiväliste kirjete juurde.</w:t>
      </w:r>
    </w:p>
    <w:p w14:paraId="7FE1B7BB" w14:textId="77777777" w:rsidR="004109A3" w:rsidRDefault="00C426FE">
      <w:pPr>
        <w:pStyle w:val="P68B1DB1-InstructionsText26"/>
        <w:numPr>
          <w:ilvl w:val="0"/>
          <w:numId w:val="232"/>
        </w:numPr>
        <w:spacing w:before="0"/>
      </w:pPr>
      <w:r>
        <w:t>Neid kohustusi ja bilansiväliseid kirjeid, mille vastaspoolt ei ole võimalik tuvastada, ei kajastata nendes vormides. Kohustusi ja bilansiväliseid kirjeid, mille vastaspool on konsolideeritud finantsaruannetega hõlmatud ettevõtja, ei kajastata.</w:t>
      </w:r>
    </w:p>
    <w:p w14:paraId="7FE1B7BC" w14:textId="04BE316A" w:rsidR="004109A3" w:rsidRDefault="004109A3">
      <w:pPr>
        <w:pStyle w:val="InstructionsText2"/>
        <w:numPr>
          <w:ilvl w:val="0"/>
          <w:numId w:val="0"/>
        </w:numPr>
        <w:spacing w:before="0"/>
        <w:ind w:left="753" w:hanging="720"/>
        <w:rPr>
          <w:rFonts w:ascii="Times New Roman" w:hAnsi="Times New Roman" w:cs="Times New Roman"/>
          <w:sz w:val="20"/>
          <w:szCs w:val="20"/>
        </w:rPr>
      </w:pPr>
    </w:p>
    <w:p w14:paraId="7FE1B7BD" w14:textId="77777777" w:rsidR="004109A3" w:rsidRDefault="00C426FE">
      <w:pPr>
        <w:pStyle w:val="P68B1DB1-Instructionsberschrift25"/>
        <w:numPr>
          <w:ilvl w:val="1"/>
          <w:numId w:val="49"/>
        </w:numPr>
        <w:ind w:left="357" w:hanging="357"/>
      </w:pPr>
      <w:bookmarkStart w:id="69" w:name="_Toc81454184"/>
      <w:bookmarkStart w:id="70" w:name="_Toc208244705"/>
      <w:r>
        <w:lastRenderedPageBreak/>
        <w:t>Z 05.01 – Suuremad kohustuste vastaspooled (MCP 1)</w:t>
      </w:r>
      <w:bookmarkEnd w:id="70"/>
    </w:p>
    <w:p w14:paraId="7FE1B7BE" w14:textId="0F7A6C34" w:rsidR="004109A3" w:rsidRDefault="00C426FE">
      <w:pPr>
        <w:pStyle w:val="P68B1DB1-body26"/>
      </w:pPr>
      <w:r>
        <w:t>Juhised konkreetsete kirjete kohta</w:t>
      </w:r>
      <w:bookmarkEnd w:id="69"/>
    </w:p>
    <w:p w14:paraId="7FE1B7BF" w14:textId="77777777" w:rsidR="004109A3" w:rsidRDefault="00C426FE">
      <w:pPr>
        <w:pStyle w:val="P68B1DB1-InstructionsText26"/>
        <w:numPr>
          <w:ilvl w:val="0"/>
          <w:numId w:val="232"/>
        </w:numPr>
        <w:spacing w:before="0"/>
      </w:pPr>
      <w:r>
        <w:t>Selle vormi veergudes 0020 ja 0060 kajastatud väärtuste kombinatsioon moodustab primaarvõtme, mis peab olema vormi iga rea puhul kordumatu.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109A3"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4109A3" w:rsidRDefault="00C426FE">
            <w:pPr>
              <w:pStyle w:val="P68B1DB1-TableParagraph13"/>
              <w:spacing w:before="66"/>
              <w:rPr>
                <w:rFonts w:eastAsia="Cambria"/>
              </w:rPr>
            </w:pPr>
            <w:r>
              <w:t>Veerud</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4109A3" w:rsidRDefault="00C426FE">
            <w:pPr>
              <w:pStyle w:val="P68B1DB1-TableParagraph13"/>
              <w:spacing w:before="66"/>
              <w:ind w:right="1"/>
              <w:jc w:val="center"/>
              <w:rPr>
                <w:rFonts w:eastAsia="Cambria"/>
              </w:rPr>
            </w:pPr>
            <w:r>
              <w:t>Juhised</w:t>
            </w:r>
          </w:p>
        </w:tc>
      </w:tr>
      <w:tr w:rsidR="004109A3"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4109A3" w:rsidRDefault="00C426FE">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4109A3" w:rsidRDefault="00C426FE">
            <w:pPr>
              <w:pStyle w:val="P68B1DB1-TableParagraph14"/>
              <w:spacing w:before="108"/>
              <w:ind w:left="85"/>
              <w:jc w:val="both"/>
              <w:rPr>
                <w:bCs/>
              </w:rPr>
            </w:pPr>
            <w:r>
              <w:t>Vastaspool</w:t>
            </w:r>
          </w:p>
          <w:p w14:paraId="7FE1B7C5" w14:textId="77777777" w:rsidR="004109A3" w:rsidRDefault="00C426FE">
            <w:pPr>
              <w:pStyle w:val="P68B1DB1-TableParagraph17"/>
              <w:spacing w:before="108"/>
              <w:ind w:left="85"/>
              <w:jc w:val="both"/>
            </w:pPr>
            <w:r>
              <w:t xml:space="preserve">Teave suurema vastaspoole kohta, kellega seoses kohustus tekib. </w:t>
            </w:r>
          </w:p>
          <w:p w14:paraId="7FE1B7C6" w14:textId="77777777" w:rsidR="004109A3" w:rsidRDefault="00C426FE">
            <w:pPr>
              <w:pStyle w:val="P68B1DB1-TableParagraph17"/>
              <w:spacing w:before="108"/>
              <w:ind w:left="85"/>
              <w:jc w:val="both"/>
            </w:pPr>
            <w:r>
              <w:t>Suuremad vastaspooled määratakse kindlaks, liites kokku selle ettevõtja või grupi, kelle kohta vorm esitatakse, kõikide selliste kohustuste tagasimaksmata summad, mis tal on iga vastaspoole või omavahel seotud klientide rühma ees, välja arvatud kohustused konsolideeritud finantsaruannetega hõlmatud üksuste ees.</w:t>
            </w:r>
          </w:p>
          <w:p w14:paraId="7FE1B7C7" w14:textId="77777777" w:rsidR="004109A3" w:rsidRDefault="00C426FE">
            <w:pPr>
              <w:pStyle w:val="P68B1DB1-TableParagraph17"/>
              <w:spacing w:before="108"/>
              <w:ind w:left="85"/>
              <w:jc w:val="both"/>
            </w:pPr>
            <w:r>
              <w:t>Vastaspooled ja omavahel seotud vastaspoolte rühmad järjestatakse seejärel tagasimaksmata kogusumma alusel, et teha kindlaks kümme esimest suurimat vastaspoolt, kelle kohta selles vormis teavet antakse.</w:t>
            </w:r>
          </w:p>
          <w:p w14:paraId="7FE1B7CB" w14:textId="1879B990" w:rsidR="004109A3" w:rsidRDefault="00C426FE">
            <w:pPr>
              <w:pStyle w:val="P68B1DB1-TableParagraph17"/>
              <w:spacing w:before="108"/>
              <w:ind w:left="85"/>
              <w:jc w:val="both"/>
              <w:rPr>
                <w:b/>
                <w:bCs/>
              </w:rPr>
            </w:pPr>
            <w:r>
              <w:t xml:space="preserve">Määratlus „omavahel seotud vastaspoolte rühm“ tuleneb määruse (EL) nr 575/2013 artikli 4 lõike 1 punktis 39 sätestatud „omavahel seotud klientide rühma“ määratlusest. </w:t>
            </w:r>
          </w:p>
        </w:tc>
      </w:tr>
      <w:tr w:rsidR="004109A3"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4109A3" w:rsidRDefault="00C426FE">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4109A3" w:rsidRDefault="00C426FE">
            <w:pPr>
              <w:pStyle w:val="P68B1DB1-TableParagraph14"/>
              <w:spacing w:before="108"/>
              <w:ind w:left="85"/>
              <w:jc w:val="both"/>
              <w:rPr>
                <w:bCs/>
              </w:rPr>
            </w:pPr>
            <w:r>
              <w:t>Ettevõtja nimi</w:t>
            </w:r>
          </w:p>
          <w:p w14:paraId="7FE1B7CF" w14:textId="77777777" w:rsidR="004109A3" w:rsidRDefault="00C426FE">
            <w:pPr>
              <w:pStyle w:val="P68B1DB1-Normal18"/>
              <w:spacing w:before="108"/>
              <w:ind w:left="85"/>
              <w:jc w:val="both"/>
            </w:pPr>
            <w:r>
              <w:t>Suurema vastaspoole nimi, või kui see on asjakohane, omavahel seotud klientide rühma nimi.</w:t>
            </w:r>
          </w:p>
          <w:p w14:paraId="7FE1B7D0" w14:textId="77777777" w:rsidR="004109A3" w:rsidRDefault="00C426FE">
            <w:pPr>
              <w:pStyle w:val="P68B1DB1-TableParagraph17"/>
              <w:spacing w:before="108"/>
              <w:ind w:left="85"/>
              <w:jc w:val="both"/>
            </w:pPr>
            <w:r>
              <w:t>Omavahel seotud klientide rühma nimi on emaettevõtja nimi, või kui omavahel seotud klientide rühmal ei ole emaettevõtjat, rühma ärinimi.</w:t>
            </w:r>
          </w:p>
        </w:tc>
      </w:tr>
      <w:tr w:rsidR="004109A3"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4109A3" w:rsidRDefault="00C426FE">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4109A3" w:rsidRDefault="00C426FE">
            <w:pPr>
              <w:pStyle w:val="P68B1DB1-TableParagraph14"/>
              <w:spacing w:before="108"/>
              <w:ind w:left="85"/>
              <w:jc w:val="both"/>
              <w:rPr>
                <w:bCs/>
              </w:rPr>
            </w:pPr>
            <w:r>
              <w:t>Kood</w:t>
            </w:r>
          </w:p>
          <w:p w14:paraId="188AB748" w14:textId="77777777" w:rsidR="004109A3" w:rsidRDefault="00C426FE">
            <w:pPr>
              <w:pStyle w:val="P68B1DB1-TableParagraph17"/>
              <w:spacing w:before="108"/>
            </w:pPr>
            <w:r>
              <w:t xml:space="preserve">Suurema vastaspoole või omavahel seotud klientide rühma kood. </w:t>
            </w:r>
          </w:p>
          <w:p w14:paraId="0DD02B7A" w14:textId="4FE17D24" w:rsidR="004109A3" w:rsidRDefault="00C426FE">
            <w:pPr>
              <w:pStyle w:val="P68B1DB1-TableParagraph13"/>
              <w:spacing w:before="108"/>
              <w:rPr>
                <w:bCs/>
              </w:rPr>
            </w:pPr>
            <w:r>
              <w:t>Juriidilise isiku tunnusega krediidiasutuste ja investeerimisühingute puhul 20kohaline tähtnumbriline LEI-kood;</w:t>
            </w:r>
          </w:p>
          <w:p w14:paraId="7FE1B7D4" w14:textId="10D08A5A" w:rsidR="004109A3" w:rsidRDefault="00C426FE">
            <w:pPr>
              <w:pStyle w:val="P68B1DB1-TableParagraph13"/>
              <w:spacing w:before="108"/>
              <w:jc w:val="both"/>
              <w:rPr>
                <w:rFonts w:eastAsia="Cambria"/>
              </w:rPr>
            </w:pPr>
            <w:r>
              <w:t>Kui see ei ole kättesaadav, kasutage rahaloomeasutuse koodi või liidus kohaldatava ühtse koodiga koodi.</w:t>
            </w:r>
          </w:p>
          <w:p w14:paraId="7FE1B7D5" w14:textId="77777777" w:rsidR="004109A3" w:rsidRDefault="00C426FE">
            <w:pPr>
              <w:pStyle w:val="P68B1DB1-TableParagraph17"/>
              <w:spacing w:before="108"/>
              <w:ind w:left="85"/>
              <w:jc w:val="both"/>
            </w:pPr>
            <w:r>
              <w:t>Kood peab olema kordumatu ja seda tuleb kasutada järjepidevalt kõikides vormides.</w:t>
            </w:r>
          </w:p>
        </w:tc>
      </w:tr>
      <w:tr w:rsidR="004109A3"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4109A3" w:rsidRDefault="00C426FE">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4109A3" w:rsidRDefault="00C426FE">
            <w:pPr>
              <w:pStyle w:val="P68B1DB1-TableParagraph14"/>
              <w:spacing w:before="108"/>
              <w:ind w:left="85"/>
              <w:jc w:val="both"/>
              <w:rPr>
                <w:bCs/>
              </w:rPr>
            </w:pPr>
            <w:r>
              <w:t>Koodi liik</w:t>
            </w:r>
          </w:p>
          <w:p w14:paraId="2BEBBD8E" w14:textId="55A001F3" w:rsidR="004109A3" w:rsidRDefault="00C426FE">
            <w:pPr>
              <w:pStyle w:val="P68B1DB1-TableParagraph13"/>
              <w:spacing w:before="108"/>
              <w:rPr>
                <w:bCs/>
              </w:rPr>
            </w:pPr>
            <w:r>
              <w:t>Valitakse järgmiste variantide hulgast: „LEI kood“, „MFI kood“ või „tunnuse liik, v.a LEI või rahaloomeasutuse kood“.</w:t>
            </w:r>
          </w:p>
          <w:p w14:paraId="5CA49443" w14:textId="30D8A3AF" w:rsidR="004109A3" w:rsidRDefault="00C426FE">
            <w:pPr>
              <w:pStyle w:val="P68B1DB1-TableParagraph13"/>
              <w:spacing w:before="108" w:line="276" w:lineRule="auto"/>
              <w:ind w:left="85"/>
              <w:jc w:val="both"/>
              <w:rPr>
                <w:color w:val="000000"/>
              </w:rPr>
            </w:pPr>
            <w:r>
              <w:t>Üksused identifitseeritakse kõigis vormides järjepidevalt.</w:t>
            </w:r>
          </w:p>
          <w:p w14:paraId="7FE1B7DA" w14:textId="4204707F" w:rsidR="004109A3" w:rsidRDefault="004109A3">
            <w:pPr>
              <w:pStyle w:val="TableParagraph"/>
              <w:spacing w:before="108"/>
              <w:rPr>
                <w:rFonts w:ascii="Times New Roman" w:hAnsi="Times New Roman" w:cs="Times New Roman"/>
                <w:color w:val="000000" w:themeColor="text1"/>
                <w:sz w:val="20"/>
                <w:szCs w:val="20"/>
              </w:rPr>
            </w:pPr>
          </w:p>
        </w:tc>
      </w:tr>
      <w:tr w:rsidR="004109A3"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4109A3" w:rsidRDefault="00C426FE">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4109A3" w:rsidRDefault="00C426FE">
            <w:pPr>
              <w:pStyle w:val="P68B1DB1-TableParagraph14"/>
              <w:spacing w:before="108"/>
              <w:ind w:left="85"/>
              <w:jc w:val="both"/>
              <w:rPr>
                <w:bCs/>
              </w:rPr>
            </w:pPr>
            <w:r>
              <w:t>Rühm või üksikklient</w:t>
            </w:r>
          </w:p>
          <w:p w14:paraId="4E4D0057" w14:textId="77777777" w:rsidR="004109A3" w:rsidRDefault="00C426FE">
            <w:pPr>
              <w:pStyle w:val="P68B1DB1-Normal18"/>
              <w:ind w:left="85"/>
            </w:pPr>
            <w:r>
              <w:t>Krediidiasutus või investeerimisühing esitab:</w:t>
            </w:r>
          </w:p>
          <w:p w14:paraId="0242F822" w14:textId="5242FFA2" w:rsidR="004109A3" w:rsidRDefault="00C426FE">
            <w:pPr>
              <w:pStyle w:val="P68B1DB1-ListParagraph25"/>
              <w:numPr>
                <w:ilvl w:val="0"/>
                <w:numId w:val="297"/>
              </w:numPr>
            </w:pPr>
            <w:r>
              <w:t>Üksikud vastaspooled</w:t>
            </w:r>
          </w:p>
          <w:p w14:paraId="7FE1B7DE" w14:textId="6F55D54C" w:rsidR="004109A3" w:rsidRDefault="00C426FE">
            <w:pPr>
              <w:pStyle w:val="P68B1DB1-ListParagraph25"/>
              <w:numPr>
                <w:ilvl w:val="0"/>
                <w:numId w:val="297"/>
              </w:numPr>
            </w:pPr>
            <w:r>
              <w:t>Omavahel seotud klientide rühmad.</w:t>
            </w:r>
          </w:p>
        </w:tc>
      </w:tr>
      <w:tr w:rsidR="004109A3"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4109A3" w:rsidRDefault="00C426FE">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4109A3" w:rsidRDefault="00C426FE">
            <w:pPr>
              <w:pStyle w:val="P68B1DB1-TableParagraph14"/>
              <w:spacing w:before="108"/>
              <w:ind w:left="85"/>
              <w:jc w:val="both"/>
              <w:rPr>
                <w:bCs/>
              </w:rPr>
            </w:pPr>
            <w:r>
              <w:t>Liikmesriik</w:t>
            </w:r>
          </w:p>
          <w:p w14:paraId="7FE1B7E2" w14:textId="77777777" w:rsidR="004109A3" w:rsidRDefault="00C426FE">
            <w:pPr>
              <w:pStyle w:val="P68B1DB1-Normal18"/>
              <w:spacing w:before="108"/>
              <w:ind w:left="85"/>
              <w:contextualSpacing/>
              <w:jc w:val="both"/>
            </w:pPr>
            <w:r>
              <w:t xml:space="preserve">Vastaspoole asutamisriigi kahetäheline kood standardi ISO 3166–1 järgi. See hõlmab rahvusvaheliste organisatsioonide pseudo-ISO koode, mis on kättesaadavad Eurostati maksebilansi käsiraamatu viimases väljaandes. </w:t>
            </w:r>
          </w:p>
          <w:p w14:paraId="7FE1B7E3" w14:textId="77777777" w:rsidR="004109A3" w:rsidRDefault="00C426FE">
            <w:pPr>
              <w:pStyle w:val="P68B1DB1-TableParagraph17"/>
              <w:spacing w:before="108"/>
              <w:ind w:left="85"/>
              <w:jc w:val="both"/>
            </w:pPr>
            <w:r>
              <w:t xml:space="preserve">Riik määratakse kindlaks vastaspoole registreeritud asukoha järgi. Omavahel seotud klientide rühmade puhul märgitakse emaettevõtja asutamisriik. </w:t>
            </w:r>
          </w:p>
        </w:tc>
      </w:tr>
      <w:tr w:rsidR="004109A3"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4109A3" w:rsidRDefault="00C426FE">
            <w:pPr>
              <w:pStyle w:val="P68B1DB1-TableParagraph17"/>
              <w:spacing w:before="108"/>
              <w:ind w:left="85"/>
              <w:jc w:val="both"/>
            </w:pPr>
            <w:r>
              <w:lastRenderedPageBreak/>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4109A3" w:rsidRDefault="00C426FE">
            <w:pPr>
              <w:pStyle w:val="P68B1DB1-TableParagraph14"/>
              <w:spacing w:before="108"/>
              <w:ind w:left="85"/>
              <w:jc w:val="both"/>
              <w:rPr>
                <w:bCs/>
              </w:rPr>
            </w:pPr>
            <w:r>
              <w:t>Sektor</w:t>
            </w:r>
          </w:p>
          <w:p w14:paraId="7FE1B7E7" w14:textId="77777777" w:rsidR="004109A3" w:rsidRDefault="00C426FE">
            <w:pPr>
              <w:pStyle w:val="P68B1DB1-TableParagraph17"/>
              <w:spacing w:before="108"/>
              <w:ind w:left="85"/>
              <w:jc w:val="both"/>
            </w:pPr>
            <w:r>
              <w:t>Igale vastaspoolele määratakse FINREPi majandussektorite klasside alusel (FINREPi V lisa 1. osa 6. peatükk) üks sektor:</w:t>
            </w:r>
          </w:p>
          <w:p w14:paraId="7FE1B7E8" w14:textId="77777777" w:rsidR="004109A3" w:rsidRDefault="00C426FE">
            <w:pPr>
              <w:pStyle w:val="P68B1DB1-List127"/>
              <w:numPr>
                <w:ilvl w:val="0"/>
                <w:numId w:val="64"/>
              </w:numPr>
            </w:pPr>
            <w:r>
              <w:t>Keskpangad</w:t>
            </w:r>
          </w:p>
          <w:p w14:paraId="7FE1B7E9" w14:textId="77777777" w:rsidR="004109A3" w:rsidRDefault="00C426FE">
            <w:pPr>
              <w:pStyle w:val="P68B1DB1-List127"/>
              <w:numPr>
                <w:ilvl w:val="0"/>
                <w:numId w:val="64"/>
              </w:numPr>
            </w:pPr>
            <w:r>
              <w:t>Valitsemissektor</w:t>
            </w:r>
          </w:p>
          <w:p w14:paraId="7FE1B7EA" w14:textId="77777777" w:rsidR="004109A3" w:rsidRDefault="00C426FE">
            <w:pPr>
              <w:pStyle w:val="P68B1DB1-List127"/>
              <w:numPr>
                <w:ilvl w:val="0"/>
                <w:numId w:val="64"/>
              </w:numPr>
            </w:pPr>
            <w:r>
              <w:t xml:space="preserve">Krediidiasutused: </w:t>
            </w:r>
          </w:p>
          <w:p w14:paraId="7FE1B7EB" w14:textId="77777777" w:rsidR="004109A3" w:rsidRDefault="00C426FE">
            <w:pPr>
              <w:pStyle w:val="P68B1DB1-List127"/>
              <w:numPr>
                <w:ilvl w:val="0"/>
                <w:numId w:val="64"/>
              </w:numPr>
            </w:pPr>
            <w:r>
              <w:t>Muud finantssektori äriühingud</w:t>
            </w:r>
          </w:p>
          <w:p w14:paraId="7FE1B7EC" w14:textId="77777777" w:rsidR="004109A3" w:rsidRDefault="00C426FE">
            <w:pPr>
              <w:pStyle w:val="P68B1DB1-List127"/>
              <w:numPr>
                <w:ilvl w:val="0"/>
                <w:numId w:val="64"/>
              </w:numPr>
            </w:pPr>
            <w:r>
              <w:t>Finantssektorivälised äriühingud</w:t>
            </w:r>
          </w:p>
          <w:p w14:paraId="7FE1B7ED" w14:textId="77777777" w:rsidR="004109A3" w:rsidRDefault="00C426FE">
            <w:pPr>
              <w:pStyle w:val="P68B1DB1-List127"/>
              <w:numPr>
                <w:ilvl w:val="0"/>
                <w:numId w:val="64"/>
              </w:numPr>
            </w:pPr>
            <w:r>
              <w:t>Pidamised</w:t>
            </w:r>
          </w:p>
          <w:p w14:paraId="7FE1B7EE" w14:textId="77777777" w:rsidR="004109A3" w:rsidRDefault="00C426FE">
            <w:pPr>
              <w:pStyle w:val="P68B1DB1-TableParagraph17"/>
              <w:spacing w:before="108"/>
              <w:ind w:left="85"/>
              <w:jc w:val="both"/>
            </w:pPr>
            <w:r>
              <w:t>Omavahel seotud klientide rühmade puhul majandussektorit ei märgita.</w:t>
            </w:r>
          </w:p>
        </w:tc>
      </w:tr>
      <w:tr w:rsidR="004109A3"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4109A3" w:rsidRDefault="00C426FE">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4109A3" w:rsidRDefault="00C426FE">
            <w:pPr>
              <w:pStyle w:val="P68B1DB1-TableParagraph14"/>
              <w:spacing w:before="108"/>
              <w:ind w:left="85"/>
              <w:jc w:val="both"/>
              <w:rPr>
                <w:bCs/>
              </w:rPr>
            </w:pPr>
            <w:r>
              <w:t>Väljundi liik</w:t>
            </w:r>
          </w:p>
          <w:p w14:paraId="7FE1B7F2" w14:textId="43CE2DD3" w:rsidR="004109A3" w:rsidRDefault="00C426FE">
            <w:pPr>
              <w:pStyle w:val="P68B1DB1-Normal18"/>
              <w:spacing w:before="108"/>
              <w:ind w:left="85"/>
              <w:jc w:val="both"/>
            </w:pPr>
            <w:r>
              <w:t>Kohustuse liik on üks vormis „Z 02.00 – Kohustuste struktuur (LIAB 1)“ loetletud liikidest, nimelt:</w:t>
            </w:r>
          </w:p>
          <w:p w14:paraId="7FE1B7F3" w14:textId="4AE4B095" w:rsidR="004109A3" w:rsidRDefault="00C426FE">
            <w:pPr>
              <w:pStyle w:val="P68B1DB1-ListParagraph25"/>
              <w:numPr>
                <w:ilvl w:val="0"/>
                <w:numId w:val="298"/>
              </w:numPr>
              <w:spacing w:before="108"/>
              <w:jc w:val="both"/>
            </w:pPr>
            <w:r>
              <w:t>Kohustused, mis jäävad kohustuste ja nõudeõiguste teisendamisest välja</w:t>
            </w:r>
          </w:p>
          <w:p w14:paraId="7FE1B7F4" w14:textId="4257143A" w:rsidR="004109A3" w:rsidRDefault="00C426FE">
            <w:pPr>
              <w:pStyle w:val="P68B1DB1-ListParagraph25"/>
              <w:numPr>
                <w:ilvl w:val="0"/>
                <w:numId w:val="298"/>
              </w:numPr>
              <w:spacing w:before="108"/>
              <w:jc w:val="both"/>
            </w:pPr>
            <w:r>
              <w:t>Hoiused, tagamata, aga eeliskohtlemisel</w:t>
            </w:r>
          </w:p>
          <w:p w14:paraId="7FE1B7F5" w14:textId="21AFD595" w:rsidR="004109A3" w:rsidRDefault="00C426FE">
            <w:pPr>
              <w:pStyle w:val="P68B1DB1-ListParagraph25"/>
              <w:numPr>
                <w:ilvl w:val="0"/>
                <w:numId w:val="298"/>
              </w:numPr>
              <w:spacing w:before="108"/>
              <w:jc w:val="both"/>
            </w:pPr>
            <w:r>
              <w:t>Hoiused, tagamata ja muud kui eeliskohtlemisel</w:t>
            </w:r>
          </w:p>
          <w:p w14:paraId="7FE1B7F6" w14:textId="71A166CE" w:rsidR="004109A3" w:rsidRDefault="00C426FE">
            <w:pPr>
              <w:pStyle w:val="P68B1DB1-ListParagraph25"/>
              <w:numPr>
                <w:ilvl w:val="0"/>
                <w:numId w:val="298"/>
              </w:numPr>
              <w:spacing w:before="108"/>
              <w:jc w:val="both"/>
            </w:pPr>
            <w:r>
              <w:t>Tuletisinstrumentidest tulenevad kohustused</w:t>
            </w:r>
          </w:p>
          <w:p w14:paraId="7FE1B7F7" w14:textId="57F1D715" w:rsidR="004109A3" w:rsidRDefault="00C426FE">
            <w:pPr>
              <w:pStyle w:val="P68B1DB1-ListParagraph25"/>
              <w:numPr>
                <w:ilvl w:val="0"/>
                <w:numId w:val="298"/>
              </w:numPr>
              <w:spacing w:before="108"/>
              <w:jc w:val="both"/>
            </w:pPr>
            <w:r>
              <w:t>Kollateraliseerimata tagatud kohustused</w:t>
            </w:r>
          </w:p>
          <w:p w14:paraId="7FE1B7F8" w14:textId="73D53058" w:rsidR="004109A3" w:rsidRDefault="00C426FE">
            <w:pPr>
              <w:pStyle w:val="P68B1DB1-ListParagraph25"/>
              <w:numPr>
                <w:ilvl w:val="0"/>
                <w:numId w:val="298"/>
              </w:numPr>
              <w:spacing w:before="108"/>
              <w:jc w:val="both"/>
            </w:pPr>
            <w:r>
              <w:t>Struktureeritud väärtpaberid</w:t>
            </w:r>
          </w:p>
          <w:p w14:paraId="7FE1B7F9" w14:textId="54AC9980" w:rsidR="004109A3" w:rsidRDefault="00C426FE">
            <w:pPr>
              <w:pStyle w:val="P68B1DB1-ListParagraph25"/>
              <w:numPr>
                <w:ilvl w:val="0"/>
                <w:numId w:val="298"/>
              </w:numPr>
              <w:spacing w:before="108"/>
              <w:jc w:val="both"/>
            </w:pPr>
            <w:r>
              <w:t>Kõrgema nõudeõiguse järgu tagatiseta kohustused</w:t>
            </w:r>
          </w:p>
          <w:p w14:paraId="7FE1B7FA" w14:textId="7C89B550" w:rsidR="004109A3" w:rsidRDefault="00C426FE">
            <w:pPr>
              <w:pStyle w:val="P68B1DB1-ListParagraph25"/>
              <w:numPr>
                <w:ilvl w:val="0"/>
                <w:numId w:val="298"/>
              </w:numPr>
              <w:spacing w:before="108"/>
              <w:jc w:val="both"/>
            </w:pPr>
            <w:r>
              <w:t>Kõrgema nõudeõiguse järgu mitte-eelistatud kohustused</w:t>
            </w:r>
          </w:p>
          <w:p w14:paraId="7FE1B7FB" w14:textId="49FDBAE5" w:rsidR="004109A3" w:rsidRDefault="00C426FE">
            <w:pPr>
              <w:pStyle w:val="P68B1DB1-ListParagraph25"/>
              <w:numPr>
                <w:ilvl w:val="0"/>
                <w:numId w:val="298"/>
              </w:numPr>
              <w:spacing w:before="108"/>
              <w:jc w:val="both"/>
            </w:pPr>
            <w:r>
              <w:t>Allutatud kohustused (ei kajastata omavahenditena)</w:t>
            </w:r>
          </w:p>
          <w:p w14:paraId="7FE1B7FC" w14:textId="25F7AE59" w:rsidR="004109A3" w:rsidRDefault="00C426FE">
            <w:pPr>
              <w:pStyle w:val="P68B1DB1-ListParagraph25"/>
              <w:numPr>
                <w:ilvl w:val="0"/>
                <w:numId w:val="298"/>
              </w:numPr>
              <w:spacing w:before="108"/>
              <w:jc w:val="both"/>
            </w:pPr>
            <w:r>
              <w:t>Muud omavahendite ja kõlblike kohustuste miinimumnõuete kohaselt kõlblikud kohustused</w:t>
            </w:r>
          </w:p>
          <w:p w14:paraId="7FE1B7FD" w14:textId="29E846ED" w:rsidR="004109A3" w:rsidRDefault="00C426FE">
            <w:pPr>
              <w:pStyle w:val="P68B1DB1-ListParagraph25"/>
              <w:numPr>
                <w:ilvl w:val="0"/>
                <w:numId w:val="298"/>
              </w:numPr>
              <w:spacing w:before="108"/>
              <w:jc w:val="both"/>
            </w:pPr>
            <w:r>
              <w:t>Mitterahalised kohustused</w:t>
            </w:r>
          </w:p>
          <w:p w14:paraId="7FE1B7FE" w14:textId="4EF5CD96" w:rsidR="004109A3" w:rsidRDefault="00C426FE">
            <w:pPr>
              <w:pStyle w:val="P68B1DB1-ListParagraph25"/>
              <w:numPr>
                <w:ilvl w:val="0"/>
                <w:numId w:val="298"/>
              </w:numPr>
              <w:spacing w:before="108"/>
              <w:jc w:val="both"/>
            </w:pPr>
            <w:r>
              <w:t>Muud kohustused</w:t>
            </w:r>
          </w:p>
          <w:p w14:paraId="7FE1B7FF" w14:textId="77777777" w:rsidR="004109A3" w:rsidRDefault="00C426FE">
            <w:pPr>
              <w:pStyle w:val="P68B1DB1-TableParagraph17"/>
              <w:spacing w:before="108"/>
              <w:ind w:left="85"/>
              <w:jc w:val="both"/>
            </w:pPr>
            <w:r>
              <w:t>Kui suurema vastaspoole ees kehtivad kohustused koosnevad rohkem kui ühest eespool märgitud liigist, kajastatakse iga kohustuse liik eraldi real.</w:t>
            </w:r>
          </w:p>
        </w:tc>
      </w:tr>
      <w:tr w:rsidR="004109A3"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4109A3" w:rsidRDefault="00C426FE">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4109A3" w:rsidRDefault="00C426FE">
            <w:pPr>
              <w:pStyle w:val="P68B1DB1-TableParagraph14"/>
              <w:spacing w:before="108"/>
              <w:ind w:left="85"/>
              <w:jc w:val="both"/>
              <w:rPr>
                <w:bCs/>
              </w:rPr>
            </w:pPr>
            <w:r>
              <w:t>Summa</w:t>
            </w:r>
          </w:p>
          <w:p w14:paraId="7FE1B803" w14:textId="46DCC504" w:rsidR="004109A3" w:rsidRDefault="00C426FE">
            <w:pPr>
              <w:pStyle w:val="P68B1DB1-TableParagraph17"/>
              <w:spacing w:before="108"/>
              <w:ind w:left="85"/>
              <w:jc w:val="both"/>
            </w:pPr>
            <w:r>
              <w:t>Summa on samaväärne vormis „Z 02.00 – Kohustuste struktuur“ ette nähtud tagasimaksmata summa määratlusega. Tuletisinstrumentidest tulenevate kohustuste puhul kajastatakse tasaarvestussummad, nagu on määratud kindlaks vormi Z 02.00 rea 0333 puhul (LIAB 1).</w:t>
            </w:r>
          </w:p>
        </w:tc>
      </w:tr>
    </w:tbl>
    <w:p w14:paraId="7FE1B805" w14:textId="77777777" w:rsidR="004109A3" w:rsidRDefault="004109A3">
      <w:pPr>
        <w:pStyle w:val="body"/>
        <w:rPr>
          <w:rFonts w:ascii="Times New Roman" w:hAnsi="Times New Roman" w:cs="Times New Roman"/>
          <w:color w:val="000000" w:themeColor="text1"/>
          <w:sz w:val="20"/>
          <w:szCs w:val="20"/>
        </w:rPr>
      </w:pPr>
    </w:p>
    <w:p w14:paraId="7FE1B806" w14:textId="1E7EF5E9" w:rsidR="004109A3" w:rsidRDefault="00C426FE">
      <w:pPr>
        <w:pStyle w:val="P68B1DB1-Instructionsberschrift25"/>
        <w:numPr>
          <w:ilvl w:val="1"/>
          <w:numId w:val="49"/>
        </w:numPr>
        <w:ind w:left="357" w:hanging="357"/>
      </w:pPr>
      <w:bookmarkStart w:id="71" w:name="_Toc81454185"/>
      <w:bookmarkStart w:id="72" w:name="_Toc208244706"/>
      <w:r>
        <w:t>Z 05.02 – Suuremad bilansivälised vastaspooled (LIAB 6)</w:t>
      </w:r>
      <w:bookmarkEnd w:id="72"/>
    </w:p>
    <w:p w14:paraId="7FE1B807" w14:textId="77777777" w:rsidR="004109A3" w:rsidRDefault="00C426FE">
      <w:pPr>
        <w:pStyle w:val="P68B1DB1-body26"/>
      </w:pPr>
      <w:r>
        <w:t>Juhised konkreetsete kirjete kohta</w:t>
      </w:r>
      <w:bookmarkEnd w:id="71"/>
    </w:p>
    <w:p w14:paraId="7FE1B808" w14:textId="77777777" w:rsidR="004109A3" w:rsidRDefault="00C426FE">
      <w:pPr>
        <w:pStyle w:val="P68B1DB1-InstructionsText26"/>
        <w:numPr>
          <w:ilvl w:val="0"/>
          <w:numId w:val="232"/>
        </w:numPr>
        <w:spacing w:before="0"/>
      </w:pPr>
      <w:r>
        <w:t>Selle vormi veergudes 0020 ja 0060 kajastatud väärtuste kombinatsioon moodustab primaarvõtme, mis peab olema vormi iga rea puhul kordumatu.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109A3"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4109A3" w:rsidRDefault="00C426FE">
            <w:pPr>
              <w:pStyle w:val="P68B1DB1-TableParagraph17"/>
              <w:spacing w:before="108"/>
              <w:ind w:left="85"/>
              <w:jc w:val="both"/>
            </w:pPr>
            <w:r>
              <w:t>Veerud</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4109A3" w:rsidRDefault="00C426FE">
            <w:pPr>
              <w:pStyle w:val="P68B1DB1-TableParagraph17"/>
              <w:spacing w:before="108"/>
              <w:ind w:left="85" w:right="1"/>
              <w:jc w:val="both"/>
            </w:pPr>
            <w:r>
              <w:t>Juhised</w:t>
            </w:r>
          </w:p>
        </w:tc>
      </w:tr>
      <w:tr w:rsidR="004109A3"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4109A3" w:rsidRDefault="00C426FE">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4109A3" w:rsidRDefault="00C426FE">
            <w:pPr>
              <w:pStyle w:val="P68B1DB1-TableParagraph14"/>
              <w:spacing w:before="108"/>
              <w:ind w:left="85"/>
              <w:jc w:val="both"/>
              <w:rPr>
                <w:bCs/>
              </w:rPr>
            </w:pPr>
            <w:r>
              <w:t>Vastaspool</w:t>
            </w:r>
          </w:p>
          <w:p w14:paraId="7FE1B80E" w14:textId="77777777" w:rsidR="004109A3" w:rsidRDefault="00C426FE">
            <w:pPr>
              <w:pStyle w:val="P68B1DB1-TableParagraph17"/>
              <w:spacing w:before="108"/>
              <w:ind w:left="85"/>
              <w:jc w:val="both"/>
            </w:pPr>
            <w:r>
              <w:t>Teave suuremate bilansiväliste vastaspoolte kohta.</w:t>
            </w:r>
          </w:p>
          <w:p w14:paraId="7FE1B80F" w14:textId="77777777" w:rsidR="004109A3" w:rsidRDefault="00C426FE">
            <w:pPr>
              <w:pStyle w:val="P68B1DB1-TableParagraph17"/>
              <w:spacing w:before="108"/>
              <w:ind w:left="85"/>
              <w:jc w:val="both"/>
            </w:pPr>
            <w:r>
              <w:lastRenderedPageBreak/>
              <w:t xml:space="preserve">Suuremad bilansivälised vastaspooled määratakse kindlaks, liites kokku selliste kohustuste ja finantstagatiste nominaalse kogusumma (nagu on määratletud FINREPi puhul, vorm F 09), mille on saanud ettevõtja või ettevõtjate grupp, kelle kohta vormi täidetakse, vastaspooltelt või omavahel seotud klientide rühmalt. Suuremad bilansivälised vastaspooled ei hõlma ettevõtjaid, kes on hõlmatud grupi konsolideeritud finantsaruannetega. Vastaspooled ja omavahel seotud klientide rühmad järjestatakse seejärel kogusumma </w:t>
            </w:r>
            <w:r>
              <w:t>alusel, et teha kindlaks kümme esimest suurimat bilansivälist vastaspoolt, kelle kohta selles vormis teavet antakse.</w:t>
            </w:r>
          </w:p>
          <w:p w14:paraId="7FE1B810" w14:textId="0F5F36E1" w:rsidR="004109A3" w:rsidRDefault="00C426FE">
            <w:pPr>
              <w:pStyle w:val="P68B1DB1-Normal18"/>
              <w:spacing w:line="257" w:lineRule="auto"/>
              <w:ind w:left="25"/>
              <w:jc w:val="both"/>
            </w:pPr>
            <w:r>
              <w:t>Tuletisinstrumendid ei kuulu eespool kirjeldatud kümne parima järjekorra alla: esitage siin eraldi nimekiri viiest peamisest bilansivälisest tuletisinstrumendi vastaspoolest, et vältida Z 05.02 aruannet, mis sisaldab ainult tuletisinstrumentide saldosid.</w:t>
            </w:r>
          </w:p>
          <w:p w14:paraId="7FE1B812" w14:textId="5E923404" w:rsidR="004109A3" w:rsidRDefault="004109A3">
            <w:pPr>
              <w:pStyle w:val="TableParagraph"/>
              <w:spacing w:before="108"/>
              <w:jc w:val="both"/>
              <w:rPr>
                <w:rFonts w:ascii="Times New Roman" w:eastAsia="Cambria" w:hAnsi="Times New Roman" w:cs="Times New Roman"/>
                <w:color w:val="000000" w:themeColor="text1"/>
                <w:sz w:val="20"/>
                <w:szCs w:val="20"/>
              </w:rPr>
            </w:pPr>
          </w:p>
        </w:tc>
      </w:tr>
      <w:tr w:rsidR="004109A3"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4109A3" w:rsidRDefault="00C426FE">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4109A3" w:rsidRDefault="00C426FE">
            <w:pPr>
              <w:pStyle w:val="P68B1DB1-TableParagraph14"/>
              <w:spacing w:before="108"/>
              <w:ind w:left="85"/>
              <w:jc w:val="both"/>
              <w:rPr>
                <w:bCs/>
              </w:rPr>
            </w:pPr>
            <w:r>
              <w:t>Ettevõtja nimi</w:t>
            </w:r>
          </w:p>
          <w:p w14:paraId="7FE1B816" w14:textId="77777777" w:rsidR="004109A3" w:rsidRDefault="00C426FE">
            <w:pPr>
              <w:pStyle w:val="P68B1DB1-Normal18"/>
              <w:spacing w:before="108"/>
              <w:ind w:left="85"/>
              <w:jc w:val="both"/>
            </w:pPr>
            <w:r>
              <w:t>Suurema vastaspoole nimi, või kui see on asjakohane, omavahel seotud klientide rühma nimi.</w:t>
            </w:r>
          </w:p>
          <w:p w14:paraId="7FE1B817" w14:textId="29E2618F" w:rsidR="004109A3" w:rsidRDefault="00C426FE">
            <w:pPr>
              <w:pStyle w:val="P68B1DB1-TableParagraph17"/>
              <w:spacing w:before="108"/>
              <w:ind w:left="85"/>
              <w:jc w:val="both"/>
            </w:pPr>
            <w:r>
              <w:t>Omavahel seotud klientide rühma nimi on emaettevõtja nimi, või kui omavahel seotud klientide rühmal ei ole emaettevõtjat, rühma ärinimi.</w:t>
            </w:r>
          </w:p>
        </w:tc>
      </w:tr>
      <w:tr w:rsidR="004109A3"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4109A3" w:rsidRDefault="00C426FE">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4109A3" w:rsidRDefault="00C426FE">
            <w:pPr>
              <w:pStyle w:val="P68B1DB1-TableParagraph14"/>
              <w:spacing w:before="108"/>
              <w:ind w:left="85"/>
              <w:jc w:val="both"/>
              <w:rPr>
                <w:bCs/>
              </w:rPr>
            </w:pPr>
            <w:r>
              <w:t>Kood</w:t>
            </w:r>
          </w:p>
          <w:p w14:paraId="7FE1B81B" w14:textId="77777777" w:rsidR="004109A3" w:rsidRDefault="00C426FE">
            <w:pPr>
              <w:pStyle w:val="P68B1DB1-TableParagraph17"/>
              <w:spacing w:before="108"/>
              <w:ind w:left="85"/>
              <w:jc w:val="both"/>
            </w:pPr>
            <w:r>
              <w:t>Suurema vastaspoole või omavahel seotud klientide rühma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14:paraId="7FE1B81C" w14:textId="6CC57833" w:rsidR="004109A3" w:rsidRDefault="00C426FE">
            <w:pPr>
              <w:pStyle w:val="P68B1DB1-TableParagraph17"/>
              <w:spacing w:before="108"/>
              <w:ind w:left="85"/>
              <w:jc w:val="both"/>
            </w:pPr>
            <w:r>
              <w:t>Kood peab olema kordumatu ja seda tuleb kasutada järjepidevalt kõikides vormides.</w:t>
            </w:r>
          </w:p>
        </w:tc>
      </w:tr>
      <w:tr w:rsidR="004109A3"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4109A3" w:rsidRDefault="00C426FE">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4109A3" w:rsidRDefault="00C426FE">
            <w:pPr>
              <w:pStyle w:val="P68B1DB1-TableParagraph14"/>
              <w:spacing w:before="108"/>
              <w:ind w:left="85"/>
              <w:jc w:val="both"/>
              <w:rPr>
                <w:bCs/>
              </w:rPr>
            </w:pPr>
            <w:r>
              <w:t>Koodi liik</w:t>
            </w:r>
          </w:p>
          <w:p w14:paraId="7FE1B821" w14:textId="6020ACA4" w:rsidR="004109A3" w:rsidRDefault="00C426FE">
            <w:pPr>
              <w:pStyle w:val="P68B1DB1-TableParagraph13"/>
              <w:spacing w:before="108"/>
            </w:pPr>
            <w:r>
              <w:t>Valitakse järgmiste variantide hulgast: „LEI kood“, „MFI kood“ või „tunnuse liik, v.a LEI või rahaloomeasutuse kood“.</w:t>
            </w:r>
          </w:p>
          <w:p w14:paraId="7FE1B822" w14:textId="77777777" w:rsidR="004109A3" w:rsidRDefault="00C426FE">
            <w:pPr>
              <w:pStyle w:val="P68B1DB1-TableParagraph13"/>
              <w:spacing w:before="108"/>
              <w:ind w:left="85"/>
              <w:jc w:val="both"/>
              <w:rPr>
                <w:b/>
                <w:bCs/>
              </w:rPr>
            </w:pPr>
            <w:r>
              <w:t>Üksused identifitseeritakse kõigis vormides järjepidevalt.</w:t>
            </w:r>
          </w:p>
        </w:tc>
      </w:tr>
      <w:tr w:rsidR="004109A3"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4109A3" w:rsidRDefault="00C426FE">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4109A3" w:rsidRDefault="00C426FE">
            <w:pPr>
              <w:pStyle w:val="P68B1DB1-TableParagraph14"/>
              <w:spacing w:before="108"/>
              <w:ind w:left="85"/>
              <w:jc w:val="both"/>
              <w:rPr>
                <w:bCs/>
              </w:rPr>
            </w:pPr>
            <w:r>
              <w:t>Rühm või üksikklient</w:t>
            </w:r>
          </w:p>
          <w:p w14:paraId="2E0A09DE" w14:textId="77777777" w:rsidR="004109A3" w:rsidRDefault="00C426FE">
            <w:pPr>
              <w:pStyle w:val="P68B1DB1-Normal18"/>
              <w:ind w:left="85"/>
            </w:pPr>
            <w:r>
              <w:t>Krediidiasutus või investeerimisühing esitab:</w:t>
            </w:r>
          </w:p>
          <w:p w14:paraId="52295733" w14:textId="77777777" w:rsidR="004109A3" w:rsidRDefault="00C426FE">
            <w:pPr>
              <w:pStyle w:val="P68B1DB1-ListParagraph25"/>
              <w:numPr>
                <w:ilvl w:val="0"/>
                <w:numId w:val="297"/>
              </w:numPr>
            </w:pPr>
            <w:r>
              <w:t>Üksikud vastaspooled</w:t>
            </w:r>
          </w:p>
          <w:p w14:paraId="7FE1B826" w14:textId="76B98F2C" w:rsidR="004109A3" w:rsidRDefault="00C426FE">
            <w:pPr>
              <w:pStyle w:val="P68B1DB1-TableParagraph17"/>
              <w:numPr>
                <w:ilvl w:val="0"/>
                <w:numId w:val="297"/>
              </w:numPr>
              <w:spacing w:before="108"/>
              <w:jc w:val="both"/>
            </w:pPr>
            <w:r>
              <w:t>Omavahel seotud klientide rühmad.</w:t>
            </w:r>
          </w:p>
        </w:tc>
      </w:tr>
      <w:tr w:rsidR="004109A3"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4109A3" w:rsidRDefault="00C426FE">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4109A3" w:rsidRDefault="00C426FE">
            <w:pPr>
              <w:pStyle w:val="P68B1DB1-TableParagraph14"/>
              <w:spacing w:before="108"/>
              <w:ind w:left="85"/>
              <w:jc w:val="both"/>
              <w:rPr>
                <w:bCs/>
              </w:rPr>
            </w:pPr>
            <w:r>
              <w:t>Liikmesriik</w:t>
            </w:r>
          </w:p>
          <w:p w14:paraId="7FE1B82A" w14:textId="77777777" w:rsidR="004109A3" w:rsidRDefault="00C426FE">
            <w:pPr>
              <w:pStyle w:val="P68B1DB1-Normal18"/>
              <w:spacing w:before="108"/>
              <w:ind w:left="85"/>
              <w:contextualSpacing/>
              <w:jc w:val="both"/>
            </w:pPr>
            <w:r>
              <w:t xml:space="preserve">Vastaspoole asutamisriigi kahetäheline kood standardi ISO 3166–1 järgi. See hõlmab rahvusvaheliste organisatsioonide pseudo-ISO koode, mis on kättesaadavad Eurostati maksebilansi käsiraamatu viimases väljaandes. </w:t>
            </w:r>
          </w:p>
          <w:p w14:paraId="7FE1B82B" w14:textId="47B683FE" w:rsidR="004109A3" w:rsidRDefault="00C426FE">
            <w:pPr>
              <w:pStyle w:val="P68B1DB1-TableParagraph17"/>
              <w:spacing w:before="108"/>
              <w:ind w:left="85"/>
              <w:jc w:val="both"/>
            </w:pPr>
            <w:r>
              <w:t>Riik määratakse kindlaks vastaspoole registreeritud asukoha järgi. Omavahel seotud klientide rühmade puhul märgitakse emaettevõtja asutamisriik.</w:t>
            </w:r>
          </w:p>
        </w:tc>
      </w:tr>
      <w:tr w:rsidR="004109A3"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4109A3" w:rsidRDefault="00C426FE">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4109A3" w:rsidRDefault="00C426FE">
            <w:pPr>
              <w:pStyle w:val="P68B1DB1-TableParagraph14"/>
              <w:spacing w:before="108"/>
              <w:ind w:left="85"/>
              <w:jc w:val="both"/>
              <w:rPr>
                <w:bCs/>
              </w:rPr>
            </w:pPr>
            <w:r>
              <w:t>Sektor</w:t>
            </w:r>
          </w:p>
          <w:p w14:paraId="7FE1B82F" w14:textId="77777777" w:rsidR="004109A3" w:rsidRDefault="00C426FE">
            <w:pPr>
              <w:pStyle w:val="P68B1DB1-TableParagraph17"/>
              <w:spacing w:before="108"/>
              <w:ind w:left="85"/>
              <w:jc w:val="both"/>
            </w:pPr>
            <w:r>
              <w:t>Igale vastaspoolele määratakse FINREPi majandussektorite klasside alusel (FINREPi V lisa 1. osa 6. peatükk) üks sektor:</w:t>
            </w:r>
          </w:p>
          <w:p w14:paraId="7FE1B830" w14:textId="77777777" w:rsidR="004109A3" w:rsidRDefault="00C426FE">
            <w:pPr>
              <w:pStyle w:val="P68B1DB1-List127"/>
              <w:numPr>
                <w:ilvl w:val="0"/>
                <w:numId w:val="64"/>
              </w:numPr>
            </w:pPr>
            <w:r>
              <w:t>Keskpangad</w:t>
            </w:r>
          </w:p>
          <w:p w14:paraId="7FE1B831" w14:textId="77777777" w:rsidR="004109A3" w:rsidRDefault="00C426FE">
            <w:pPr>
              <w:pStyle w:val="P68B1DB1-List127"/>
              <w:numPr>
                <w:ilvl w:val="0"/>
                <w:numId w:val="64"/>
              </w:numPr>
            </w:pPr>
            <w:r>
              <w:t>Valitsemissektor</w:t>
            </w:r>
          </w:p>
          <w:p w14:paraId="7FE1B832" w14:textId="77777777" w:rsidR="004109A3" w:rsidRDefault="00C426FE">
            <w:pPr>
              <w:pStyle w:val="P68B1DB1-List127"/>
              <w:numPr>
                <w:ilvl w:val="0"/>
                <w:numId w:val="64"/>
              </w:numPr>
            </w:pPr>
            <w:r>
              <w:t xml:space="preserve">Krediidiasutused: </w:t>
            </w:r>
          </w:p>
          <w:p w14:paraId="7FE1B833" w14:textId="77777777" w:rsidR="004109A3" w:rsidRDefault="00C426FE">
            <w:pPr>
              <w:pStyle w:val="P68B1DB1-List127"/>
              <w:numPr>
                <w:ilvl w:val="0"/>
                <w:numId w:val="64"/>
              </w:numPr>
            </w:pPr>
            <w:r>
              <w:t>Muud finantssektori äriühingud</w:t>
            </w:r>
          </w:p>
          <w:p w14:paraId="7FE1B834" w14:textId="77777777" w:rsidR="004109A3" w:rsidRDefault="00C426FE">
            <w:pPr>
              <w:pStyle w:val="P68B1DB1-List127"/>
              <w:numPr>
                <w:ilvl w:val="0"/>
                <w:numId w:val="64"/>
              </w:numPr>
            </w:pPr>
            <w:r>
              <w:t>Finantssektorivälised äriühingud</w:t>
            </w:r>
          </w:p>
          <w:p w14:paraId="7FE1B835" w14:textId="77777777" w:rsidR="004109A3" w:rsidRDefault="00C426FE">
            <w:pPr>
              <w:pStyle w:val="P68B1DB1-List127"/>
              <w:numPr>
                <w:ilvl w:val="0"/>
                <w:numId w:val="64"/>
              </w:numPr>
            </w:pPr>
            <w:r>
              <w:t>Pidamised</w:t>
            </w:r>
          </w:p>
          <w:p w14:paraId="7FE1B836" w14:textId="3FF28E9A" w:rsidR="004109A3" w:rsidRDefault="00C426FE">
            <w:pPr>
              <w:pStyle w:val="P68B1DB1-TableParagraph17"/>
              <w:spacing w:before="108"/>
              <w:ind w:left="85"/>
              <w:jc w:val="both"/>
            </w:pPr>
            <w:r>
              <w:lastRenderedPageBreak/>
              <w:t>Omavahel seotud klientide rühmade puhul majandussektorit ei märgita.</w:t>
            </w:r>
          </w:p>
        </w:tc>
      </w:tr>
      <w:tr w:rsidR="004109A3"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4109A3" w:rsidRDefault="00C426FE">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4109A3" w:rsidRDefault="00C426FE">
            <w:pPr>
              <w:pStyle w:val="P68B1DB1-TableParagraph14"/>
              <w:spacing w:before="108"/>
              <w:ind w:left="85"/>
              <w:jc w:val="both"/>
              <w:rPr>
                <w:bCs/>
              </w:rPr>
            </w:pPr>
            <w:r>
              <w:t>Väljundi liik</w:t>
            </w:r>
          </w:p>
          <w:p w14:paraId="7FE1B83A" w14:textId="77777777" w:rsidR="004109A3" w:rsidRDefault="00C426FE">
            <w:pPr>
              <w:pStyle w:val="P68B1DB1-TableParagraph17"/>
              <w:spacing w:before="108"/>
              <w:ind w:left="85"/>
              <w:jc w:val="both"/>
            </w:pPr>
            <w:r>
              <w:t>Bilansivälise riskipositsiooni liik on üks järgmistest, nagu on määratletud FINREPis, vorm F 09.02:</w:t>
            </w:r>
          </w:p>
          <w:p w14:paraId="7FE1B83B" w14:textId="57556FED" w:rsidR="004109A3" w:rsidRDefault="00C426FE">
            <w:pPr>
              <w:pStyle w:val="P68B1DB1-TableParagraph17"/>
              <w:numPr>
                <w:ilvl w:val="0"/>
                <w:numId w:val="299"/>
              </w:numPr>
              <w:spacing w:before="108"/>
              <w:jc w:val="both"/>
            </w:pPr>
            <w:r>
              <w:t>Siduvad laenuandmiskohustused aruande esitaja ees</w:t>
            </w:r>
          </w:p>
          <w:p w14:paraId="7FE1B83C" w14:textId="03B3C9F7" w:rsidR="004109A3" w:rsidRDefault="00C426FE">
            <w:pPr>
              <w:pStyle w:val="P68B1DB1-TableParagraph17"/>
              <w:numPr>
                <w:ilvl w:val="0"/>
                <w:numId w:val="299"/>
              </w:numPr>
              <w:spacing w:before="108"/>
              <w:jc w:val="both"/>
            </w:pPr>
            <w:r>
              <w:t>Saadud finantsgarantiid</w:t>
            </w:r>
          </w:p>
          <w:p w14:paraId="7FE1B83D" w14:textId="2357CDAB" w:rsidR="004109A3" w:rsidRDefault="00C426FE">
            <w:pPr>
              <w:pStyle w:val="P68B1DB1-TableParagraph17"/>
              <w:numPr>
                <w:ilvl w:val="0"/>
                <w:numId w:val="299"/>
              </w:numPr>
              <w:spacing w:before="108"/>
              <w:jc w:val="both"/>
            </w:pPr>
            <w:r>
              <w:t>Muud siduvad kohustused aruande esitaja ees</w:t>
            </w:r>
          </w:p>
          <w:p w14:paraId="7FE1B83E" w14:textId="7A79D0CA" w:rsidR="004109A3" w:rsidRDefault="00C426FE">
            <w:pPr>
              <w:pStyle w:val="P68B1DB1-TableParagraph17"/>
              <w:numPr>
                <w:ilvl w:val="0"/>
                <w:numId w:val="299"/>
              </w:numPr>
              <w:spacing w:before="108"/>
              <w:jc w:val="both"/>
            </w:pPr>
            <w:r>
              <w:t>Tuletisinstrumendid</w:t>
            </w:r>
          </w:p>
          <w:p w14:paraId="7FE1B83F" w14:textId="77777777" w:rsidR="004109A3" w:rsidRDefault="00C426FE">
            <w:pPr>
              <w:pStyle w:val="P68B1DB1-TableParagraph17"/>
              <w:spacing w:before="108"/>
              <w:ind w:left="85"/>
              <w:jc w:val="both"/>
            </w:pPr>
            <w:r>
              <w:t>Kui suuremalt vastaspoolelt saadud bilansivälised kirjed koosnevad rohkem kui ühest eespool märgitud liigist, kajastatakse iga bilansivälise kirje liik eraldi real.</w:t>
            </w:r>
          </w:p>
        </w:tc>
      </w:tr>
      <w:tr w:rsidR="004109A3"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4109A3" w:rsidRDefault="00C426FE">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4109A3" w:rsidRDefault="00C426FE">
            <w:pPr>
              <w:pStyle w:val="P68B1DB1-TableParagraph14"/>
              <w:spacing w:before="108"/>
              <w:ind w:left="85"/>
              <w:jc w:val="both"/>
              <w:rPr>
                <w:bCs/>
              </w:rPr>
            </w:pPr>
            <w:r>
              <w:t xml:space="preserve">Summa </w:t>
            </w:r>
          </w:p>
          <w:p w14:paraId="7FE1B843" w14:textId="7853FDD0" w:rsidR="004109A3" w:rsidRDefault="00C426FE">
            <w:pPr>
              <w:pStyle w:val="P68B1DB1-TableParagraph17"/>
              <w:spacing w:before="108"/>
              <w:ind w:left="85"/>
              <w:jc w:val="both"/>
              <w:rPr>
                <w:bCs/>
              </w:rPr>
            </w:pPr>
            <w:r>
              <w:t>Summa on samaväärne vormis „F 09.02 – Tagasimaksmata summa“ ette nähtud tagasimaksmata summa määratlusega. Tuletisinstrumentidest tulenevate kohustuste puhul kajastatakse tasaarvestussummad, nagu on määratud kindlaks vormi Z 02.00 rea 0333 puhul.</w:t>
            </w:r>
          </w:p>
        </w:tc>
      </w:tr>
    </w:tbl>
    <w:p w14:paraId="7FE1B845" w14:textId="77777777" w:rsidR="004109A3" w:rsidRDefault="004109A3">
      <w:pPr>
        <w:rPr>
          <w:rFonts w:ascii="Times New Roman" w:hAnsi="Times New Roman" w:cs="Times New Roman"/>
          <w:color w:val="000000" w:themeColor="text1"/>
          <w:sz w:val="20"/>
          <w:szCs w:val="20"/>
        </w:rPr>
      </w:pPr>
    </w:p>
    <w:p w14:paraId="7FE1B846" w14:textId="77777777" w:rsidR="004109A3" w:rsidRDefault="004109A3">
      <w:pPr>
        <w:rPr>
          <w:rFonts w:ascii="Times New Roman" w:eastAsia="MS Mincho" w:hAnsi="Times New Roman" w:cs="Times New Roman"/>
          <w:color w:val="000000" w:themeColor="text1"/>
          <w:sz w:val="20"/>
          <w:szCs w:val="20"/>
        </w:rPr>
      </w:pPr>
    </w:p>
    <w:p w14:paraId="7FE1B849" w14:textId="5330C525" w:rsidR="004109A3" w:rsidRDefault="00C426FE">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70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Hoiuste tagamine (LIAB 7)</w:t>
      </w:r>
      <w:bookmarkEnd w:id="95"/>
      <w:bookmarkEnd w:id="96"/>
      <w:bookmarkEnd w:id="97"/>
      <w:bookmarkEnd w:id="98"/>
      <w:bookmarkEnd w:id="99"/>
    </w:p>
    <w:p w14:paraId="7FE1B84A" w14:textId="77777777" w:rsidR="004109A3" w:rsidRDefault="00C426FE">
      <w:pPr>
        <w:pStyle w:val="Instructionsberschrift3"/>
      </w:pPr>
      <w:r>
        <w:t>Üldised märkused</w:t>
      </w:r>
    </w:p>
    <w:p w14:paraId="7FE1B84B" w14:textId="77777777" w:rsidR="004109A3" w:rsidRDefault="00C426FE">
      <w:pPr>
        <w:pStyle w:val="P68B1DB1-InstructionsText26"/>
        <w:numPr>
          <w:ilvl w:val="0"/>
          <w:numId w:val="71"/>
        </w:numPr>
        <w:spacing w:before="0"/>
        <w:ind w:left="714" w:hanging="357"/>
      </w:pPr>
      <w:r>
        <w:t>Selles vormis esitatakse ülevaade hoiuste tagamisest grupis ning hoiuste tagamise skeemidest, mille liikmed asjaomastest juriidilistest isikutest krediidiasutused on.</w:t>
      </w:r>
    </w:p>
    <w:p w14:paraId="7FE1B84C" w14:textId="77777777" w:rsidR="004109A3" w:rsidRDefault="00C426FE">
      <w:pPr>
        <w:pStyle w:val="P68B1DB1-InstructionsText26"/>
        <w:numPr>
          <w:ilvl w:val="0"/>
          <w:numId w:val="71"/>
        </w:numPr>
        <w:spacing w:before="0"/>
        <w:ind w:left="714" w:hanging="357"/>
      </w:pPr>
      <w:r>
        <w:t>Iga gruppi kuuluv krediidiasutus kajastatakse eraldi real.</w:t>
      </w:r>
    </w:p>
    <w:p w14:paraId="7FE1B84D" w14:textId="77777777" w:rsidR="004109A3" w:rsidRDefault="00C426FE">
      <w:pPr>
        <w:pStyle w:val="Instructionsberschrift3"/>
        <w:numPr>
          <w:ilvl w:val="0"/>
          <w:numId w:val="0"/>
        </w:numPr>
        <w:ind w:left="720"/>
      </w:pPr>
      <w:r>
        <w:t>Juhised konkreetsete kirjete kohta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09A3"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4109A3" w:rsidRDefault="00C426FE">
            <w:pPr>
              <w:pStyle w:val="P68B1DB1-TableParagraph17"/>
              <w:spacing w:before="108"/>
              <w:ind w:left="85"/>
              <w:jc w:val="both"/>
            </w:pPr>
            <w:r>
              <w:t>Veerud</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4109A3" w:rsidRDefault="00C426FE">
            <w:pPr>
              <w:pStyle w:val="P68B1DB1-TableParagraph17"/>
              <w:spacing w:before="108"/>
              <w:ind w:left="85" w:right="1"/>
              <w:jc w:val="both"/>
            </w:pPr>
            <w:r>
              <w:t>Juhised</w:t>
            </w:r>
          </w:p>
        </w:tc>
      </w:tr>
      <w:tr w:rsidR="004109A3"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4109A3" w:rsidRDefault="00C426FE">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4109A3" w:rsidRDefault="00C426FE">
            <w:pPr>
              <w:pStyle w:val="P68B1DB1-TableParagraph14"/>
              <w:spacing w:before="108"/>
              <w:ind w:left="85"/>
              <w:jc w:val="both"/>
              <w:rPr>
                <w:rFonts w:eastAsia="Cambria"/>
              </w:rPr>
            </w:pPr>
            <w:r>
              <w:t>Õigussubjekt</w:t>
            </w:r>
          </w:p>
        </w:tc>
      </w:tr>
      <w:tr w:rsidR="004109A3"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4109A3" w:rsidRDefault="00C426FE">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4109A3" w:rsidRDefault="00C426FE">
            <w:pPr>
              <w:pStyle w:val="P68B1DB1-TableParagraph14"/>
              <w:spacing w:before="108"/>
              <w:ind w:left="85"/>
              <w:jc w:val="both"/>
              <w:rPr>
                <w:bCs/>
              </w:rPr>
            </w:pPr>
            <w:r>
              <w:t>Ettevõtja nimi</w:t>
            </w:r>
          </w:p>
          <w:p w14:paraId="7FE1B856" w14:textId="16A1B5FB" w:rsidR="004109A3" w:rsidRDefault="00C426FE">
            <w:pPr>
              <w:pStyle w:val="P68B1DB1-TableParagraph17"/>
              <w:spacing w:before="108"/>
              <w:ind w:left="85"/>
              <w:jc w:val="both"/>
            </w:pPr>
            <w:r>
              <w:t xml:space="preserve">Ettevõtja nimi, nagu on märgitud vormis „Z 01.01 – Õiguslikud isikud (ORG 1)“. </w:t>
            </w:r>
          </w:p>
        </w:tc>
      </w:tr>
      <w:tr w:rsidR="004109A3"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4109A3" w:rsidRDefault="00C426FE">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4109A3" w:rsidRDefault="00C426FE">
            <w:pPr>
              <w:pStyle w:val="P68B1DB1-TableParagraph14"/>
              <w:spacing w:before="108"/>
              <w:ind w:left="85"/>
              <w:jc w:val="both"/>
              <w:rPr>
                <w:bCs/>
              </w:rPr>
            </w:pPr>
            <w:r>
              <w:t xml:space="preserve">Kood </w:t>
            </w:r>
          </w:p>
          <w:p w14:paraId="7FE1B85A" w14:textId="532EB445" w:rsidR="004109A3" w:rsidRDefault="00C426FE">
            <w:pPr>
              <w:pStyle w:val="P68B1DB1-TableParagraph17"/>
              <w:spacing w:before="108"/>
              <w:ind w:left="85"/>
              <w:jc w:val="both"/>
            </w:pPr>
            <w:r>
              <w:t>Ettevõtja kood, nagu on märgitud vormis „Z 01.01 – Õiguslikud isikud (ORG 1)“.</w:t>
            </w:r>
          </w:p>
          <w:p w14:paraId="7FE1B85B" w14:textId="77777777" w:rsidR="004109A3" w:rsidRDefault="00C426FE">
            <w:pPr>
              <w:pStyle w:val="P68B1DB1-TableParagraph17"/>
              <w:spacing w:before="108"/>
              <w:ind w:left="85"/>
              <w:jc w:val="both"/>
            </w:pPr>
            <w:r>
              <w:t>See kood on rea tunnus ja peab vormi iga rea puhul olema kordumatu.</w:t>
            </w:r>
          </w:p>
        </w:tc>
      </w:tr>
      <w:tr w:rsidR="004109A3"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4109A3" w:rsidRDefault="00C426FE">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4109A3" w:rsidRDefault="00C426FE">
            <w:pPr>
              <w:pStyle w:val="P68B1DB1-TableParagraph14"/>
              <w:spacing w:before="108"/>
              <w:ind w:left="85"/>
              <w:jc w:val="both"/>
              <w:rPr>
                <w:bCs/>
              </w:rPr>
            </w:pPr>
            <w:r>
              <w:t>Hoiuste tagamise skeemis osalemine</w:t>
            </w:r>
          </w:p>
        </w:tc>
      </w:tr>
      <w:tr w:rsidR="004109A3"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4109A3" w:rsidRDefault="00C426FE">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4109A3" w:rsidRDefault="00C426FE">
            <w:pPr>
              <w:pStyle w:val="P68B1DB1-TableParagraph14"/>
              <w:spacing w:before="108"/>
              <w:ind w:left="85"/>
              <w:jc w:val="both"/>
              <w:rPr>
                <w:bCs/>
              </w:rPr>
            </w:pPr>
            <w:r>
              <w:t>ALB</w:t>
            </w:r>
          </w:p>
          <w:p w14:paraId="7FE1B862" w14:textId="41C69940" w:rsidR="004109A3" w:rsidRDefault="00C426FE">
            <w:pPr>
              <w:pStyle w:val="P68B1DB1-TableParagraph17"/>
              <w:spacing w:before="108"/>
              <w:ind w:left="85"/>
              <w:jc w:val="both"/>
            </w:pPr>
            <w:r>
              <w:t>Direktiivi 2014/49/EL artikli 4 lõige 3</w:t>
            </w:r>
          </w:p>
          <w:p w14:paraId="7FE1B863" w14:textId="77777777" w:rsidR="004109A3" w:rsidRDefault="00C426FE">
            <w:pPr>
              <w:pStyle w:val="P68B1DB1-TableParagraph17"/>
              <w:spacing w:before="108"/>
              <w:ind w:left="85"/>
              <w:jc w:val="both"/>
            </w:pPr>
            <w:r>
              <w:t xml:space="preserve">Ametlikult tunnustatud hoiuste tagamise skeemi nimi, mille liige ettevõtja direktiivi 2014/49/EL kohaldamisel on. See on ettevõtja asutamise liikmesriigi hoiuste tagamise skeem, välja jäetakse muud hoiuste tagamise skeemid teistes liikmesriikides, mis võivad tagada ettevõtja klientidele selles liikmesriigis asuvas filiaalis lisakaitse (lisakindlustus). Kui asutus on sellise krediidiasutuste ja investeerimisühingute kaitseskeemi liige, mis on ametlikult tunnustatud kui hoiuste tagamise </w:t>
            </w:r>
            <w:r>
              <w:lastRenderedPageBreak/>
              <w:t>skeem kooskõlas direktiivi 2014/49/EL artikli 4 lõikega 2, on hoiuste tagamise skeemi nimi sama nagu krediidiasutuste ja investeerimisühingute kaitseskeemi nimi real 050.</w:t>
            </w:r>
          </w:p>
          <w:p w14:paraId="7FE1B864" w14:textId="77777777" w:rsidR="004109A3" w:rsidRDefault="00C426FE">
            <w:pPr>
              <w:pStyle w:val="P68B1DB1-TableParagraph17"/>
              <w:spacing w:before="108"/>
              <w:ind w:left="85"/>
              <w:jc w:val="both"/>
            </w:pPr>
            <w:r>
              <w:t>Hoiuste tagamise skeem valitakse ettevõtja asutamisriigi puhul järgmiste seast.</w:t>
            </w:r>
          </w:p>
          <w:p w14:paraId="7FE1B865" w14:textId="77777777" w:rsidR="004109A3" w:rsidRDefault="00C426FE">
            <w:pPr>
              <w:pStyle w:val="P68B1DB1-TableParagraph28"/>
              <w:spacing w:before="108"/>
              <w:ind w:left="85"/>
              <w:jc w:val="both"/>
            </w:pPr>
            <w:r>
              <w:t>Austria nimel</w:t>
            </w:r>
          </w:p>
          <w:p w14:paraId="7FE1B866" w14:textId="7AF21273" w:rsidR="004109A3" w:rsidRDefault="00C426FE">
            <w:pPr>
              <w:pStyle w:val="P68B1DB1-TableParagraph17"/>
              <w:numPr>
                <w:ilvl w:val="0"/>
                <w:numId w:val="70"/>
              </w:numPr>
              <w:spacing w:before="108"/>
              <w:jc w:val="both"/>
            </w:pPr>
            <w:r>
              <w:t xml:space="preserve">Einlagensicherung AUSTRIA Ges.m.b.H. </w:t>
            </w:r>
          </w:p>
          <w:p w14:paraId="7FE1B867" w14:textId="77777777" w:rsidR="004109A3" w:rsidRDefault="00C426FE">
            <w:pPr>
              <w:pStyle w:val="P68B1DB1-TableParagraph17"/>
              <w:numPr>
                <w:ilvl w:val="0"/>
                <w:numId w:val="70"/>
              </w:numPr>
              <w:spacing w:before="108"/>
              <w:jc w:val="both"/>
            </w:pPr>
            <w:r>
              <w:t>Sparkassen-Haftungs GmbH</w:t>
            </w:r>
          </w:p>
          <w:p w14:paraId="7FE1B868" w14:textId="77777777" w:rsidR="004109A3" w:rsidRDefault="00C426FE">
            <w:pPr>
              <w:pStyle w:val="P68B1DB1-TableParagraph17"/>
              <w:numPr>
                <w:ilvl w:val="0"/>
                <w:numId w:val="70"/>
              </w:numPr>
              <w:spacing w:before="108"/>
              <w:jc w:val="both"/>
            </w:pPr>
            <w:r>
              <w:t>Österreichische Raiffeisen-Sicherungseinrichtung eGen</w:t>
            </w:r>
          </w:p>
          <w:p w14:paraId="7FE1B869" w14:textId="77777777" w:rsidR="004109A3" w:rsidRDefault="00C426FE">
            <w:pPr>
              <w:pStyle w:val="P68B1DB1-TableParagraph28"/>
              <w:spacing w:before="108"/>
              <w:ind w:left="85"/>
              <w:jc w:val="both"/>
            </w:pPr>
            <w:r>
              <w:t>Belgia</w:t>
            </w:r>
          </w:p>
          <w:p w14:paraId="7FE1B86A" w14:textId="77777777" w:rsidR="004109A3" w:rsidRDefault="00C426FE">
            <w:pPr>
              <w:pStyle w:val="P68B1DB1-TableParagraph17"/>
              <w:numPr>
                <w:ilvl w:val="0"/>
                <w:numId w:val="70"/>
              </w:numPr>
              <w:spacing w:before="108"/>
              <w:jc w:val="both"/>
            </w:pPr>
            <w:r>
              <w:t>Garantiefonds voor financiële diensten/Fonds de garantie pour les services financiers</w:t>
            </w:r>
          </w:p>
          <w:p w14:paraId="7FE1B86B" w14:textId="77777777" w:rsidR="004109A3" w:rsidRDefault="00C426FE">
            <w:pPr>
              <w:pStyle w:val="P68B1DB1-TableParagraph28"/>
              <w:spacing w:before="108"/>
              <w:ind w:left="85"/>
              <w:jc w:val="both"/>
            </w:pPr>
            <w:r>
              <w:t>Bulgaaria</w:t>
            </w:r>
          </w:p>
          <w:p w14:paraId="7FE1B86C" w14:textId="33BABCB1" w:rsidR="004109A3" w:rsidRDefault="00C426FE">
            <w:pPr>
              <w:pStyle w:val="P68B1DB1-TableParagraph17"/>
              <w:numPr>
                <w:ilvl w:val="0"/>
                <w:numId w:val="70"/>
              </w:numPr>
              <w:spacing w:before="108"/>
              <w:jc w:val="both"/>
            </w:pPr>
            <w:r>
              <w:t>Фонд за гарантиране на влоговете в банките</w:t>
            </w:r>
          </w:p>
          <w:p w14:paraId="7FE1B86D" w14:textId="77777777" w:rsidR="004109A3" w:rsidRDefault="00C426FE">
            <w:pPr>
              <w:pStyle w:val="P68B1DB1-TableParagraph28"/>
              <w:spacing w:before="108"/>
              <w:ind w:left="85"/>
              <w:jc w:val="both"/>
            </w:pPr>
            <w:r>
              <w:t>Horvaatia</w:t>
            </w:r>
          </w:p>
          <w:p w14:paraId="7FE1B86E" w14:textId="77777777" w:rsidR="004109A3" w:rsidRDefault="00C426FE">
            <w:pPr>
              <w:pStyle w:val="P68B1DB1-TableParagraph17"/>
              <w:numPr>
                <w:ilvl w:val="0"/>
                <w:numId w:val="70"/>
              </w:numPr>
              <w:spacing w:before="108"/>
              <w:jc w:val="both"/>
            </w:pPr>
            <w:r>
              <w:t>„Hrvatska agencija za osiguranje depozita“</w:t>
            </w:r>
          </w:p>
          <w:p w14:paraId="7FE1B86F" w14:textId="77777777" w:rsidR="004109A3" w:rsidRDefault="00C426FE">
            <w:pPr>
              <w:pStyle w:val="P68B1DB1-TableParagraph28"/>
              <w:spacing w:before="108"/>
              <w:ind w:left="85"/>
              <w:jc w:val="both"/>
            </w:pPr>
            <w:r>
              <w:t>Küpros</w:t>
            </w:r>
          </w:p>
          <w:p w14:paraId="7FE1B870" w14:textId="77777777" w:rsidR="004109A3" w:rsidRDefault="00C426FE">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4109A3" w:rsidRDefault="00C426FE">
            <w:pPr>
              <w:pStyle w:val="P68B1DB1-TableParagraph28"/>
              <w:spacing w:before="108"/>
              <w:ind w:left="85"/>
              <w:jc w:val="both"/>
            </w:pPr>
            <w:r>
              <w:t>Tšehhi</w:t>
            </w:r>
          </w:p>
          <w:p w14:paraId="7FE1B872" w14:textId="77777777" w:rsidR="004109A3" w:rsidRDefault="00C426FE">
            <w:pPr>
              <w:pStyle w:val="P68B1DB1-TableParagraph17"/>
              <w:numPr>
                <w:ilvl w:val="0"/>
                <w:numId w:val="70"/>
              </w:numPr>
              <w:spacing w:before="108"/>
              <w:jc w:val="both"/>
            </w:pPr>
            <w:r>
              <w:t>Garanční systém finančního trhu</w:t>
            </w:r>
          </w:p>
          <w:p w14:paraId="7FE1B873" w14:textId="77777777" w:rsidR="004109A3" w:rsidRDefault="00C426FE">
            <w:pPr>
              <w:pStyle w:val="P68B1DB1-TableParagraph28"/>
              <w:spacing w:before="108"/>
              <w:ind w:left="85"/>
              <w:jc w:val="both"/>
            </w:pPr>
            <w:r>
              <w:t>Horvaatia</w:t>
            </w:r>
          </w:p>
          <w:p w14:paraId="7FE1B874" w14:textId="77777777" w:rsidR="004109A3" w:rsidRDefault="00C426FE">
            <w:pPr>
              <w:pStyle w:val="P68B1DB1-TableParagraph17"/>
              <w:numPr>
                <w:ilvl w:val="0"/>
                <w:numId w:val="70"/>
              </w:numPr>
              <w:spacing w:before="108"/>
              <w:jc w:val="both"/>
            </w:pPr>
            <w:r>
              <w:t>Garantiformuen</w:t>
            </w:r>
          </w:p>
          <w:p w14:paraId="7FE1B875" w14:textId="77777777" w:rsidR="004109A3" w:rsidRDefault="00C426FE">
            <w:pPr>
              <w:pStyle w:val="P68B1DB1-TableParagraph28"/>
              <w:spacing w:before="108"/>
              <w:ind w:left="85"/>
              <w:jc w:val="both"/>
            </w:pPr>
            <w:r>
              <w:t xml:space="preserve">Eesti </w:t>
            </w:r>
          </w:p>
          <w:p w14:paraId="7FE1B876" w14:textId="77777777" w:rsidR="004109A3" w:rsidRDefault="00C426FE">
            <w:pPr>
              <w:pStyle w:val="P68B1DB1-TableParagraph17"/>
              <w:numPr>
                <w:ilvl w:val="0"/>
                <w:numId w:val="70"/>
              </w:numPr>
              <w:spacing w:before="108"/>
              <w:jc w:val="both"/>
            </w:pPr>
            <w:r>
              <w:t>Tagatisfond</w:t>
            </w:r>
          </w:p>
          <w:p w14:paraId="7FE1B877" w14:textId="77777777" w:rsidR="004109A3" w:rsidRDefault="00C426FE">
            <w:pPr>
              <w:pStyle w:val="P68B1DB1-TableParagraph28"/>
              <w:spacing w:before="108"/>
              <w:ind w:left="85"/>
              <w:jc w:val="both"/>
            </w:pPr>
            <w:r>
              <w:t xml:space="preserve">Soome </w:t>
            </w:r>
          </w:p>
          <w:p w14:paraId="7FE1B878" w14:textId="77777777" w:rsidR="004109A3" w:rsidRDefault="00C426FE">
            <w:pPr>
              <w:pStyle w:val="P68B1DB1-TableParagraph17"/>
              <w:numPr>
                <w:ilvl w:val="0"/>
                <w:numId w:val="70"/>
              </w:numPr>
              <w:spacing w:before="108"/>
              <w:jc w:val="both"/>
            </w:pPr>
            <w:r>
              <w:t>Talletussuojarahasto</w:t>
            </w:r>
          </w:p>
          <w:p w14:paraId="7FE1B879" w14:textId="77777777" w:rsidR="004109A3" w:rsidRDefault="00C426FE">
            <w:pPr>
              <w:pStyle w:val="P68B1DB1-TableParagraph28"/>
              <w:spacing w:before="108"/>
              <w:ind w:left="85"/>
              <w:jc w:val="both"/>
            </w:pPr>
            <w:r>
              <w:t>Prantsusmaa</w:t>
            </w:r>
          </w:p>
          <w:p w14:paraId="7FE1B87A" w14:textId="77777777" w:rsidR="004109A3" w:rsidRDefault="00C426FE">
            <w:pPr>
              <w:pStyle w:val="P68B1DB1-TableParagraph17"/>
              <w:numPr>
                <w:ilvl w:val="0"/>
                <w:numId w:val="70"/>
              </w:numPr>
              <w:spacing w:before="108"/>
              <w:jc w:val="both"/>
            </w:pPr>
            <w:r>
              <w:t>Fonds de Garantie des Dépôts et de Résolution</w:t>
            </w:r>
          </w:p>
          <w:p w14:paraId="7FE1B87B" w14:textId="77777777" w:rsidR="004109A3" w:rsidRDefault="00C426FE">
            <w:pPr>
              <w:pStyle w:val="P68B1DB1-TableParagraph28"/>
              <w:spacing w:before="108"/>
              <w:ind w:left="85"/>
              <w:jc w:val="both"/>
            </w:pPr>
            <w:r>
              <w:t xml:space="preserve">Itaalia </w:t>
            </w:r>
          </w:p>
          <w:p w14:paraId="7FE1B87C" w14:textId="77777777" w:rsidR="004109A3" w:rsidRDefault="00C426FE">
            <w:pPr>
              <w:pStyle w:val="P68B1DB1-TableParagraph17"/>
              <w:numPr>
                <w:ilvl w:val="0"/>
                <w:numId w:val="70"/>
              </w:numPr>
              <w:spacing w:before="108"/>
              <w:jc w:val="both"/>
            </w:pPr>
            <w:r>
              <w:t>Entschädigungseinrichtung deutscher Banken GmbH</w:t>
            </w:r>
          </w:p>
          <w:p w14:paraId="7FE1B87D" w14:textId="77777777" w:rsidR="004109A3" w:rsidRDefault="00C426FE">
            <w:pPr>
              <w:pStyle w:val="P68B1DB1-TableParagraph17"/>
              <w:numPr>
                <w:ilvl w:val="0"/>
                <w:numId w:val="70"/>
              </w:numPr>
              <w:spacing w:before="108"/>
              <w:jc w:val="both"/>
            </w:pPr>
            <w:r>
              <w:t>Entschädigungseinrichtung des Bundesverbandes Öffentlicher Banken Deutschlands GmbH</w:t>
            </w:r>
          </w:p>
          <w:p w14:paraId="7FE1B87E" w14:textId="77777777" w:rsidR="004109A3" w:rsidRDefault="00C426FE">
            <w:pPr>
              <w:pStyle w:val="P68B1DB1-TableParagraph17"/>
              <w:numPr>
                <w:ilvl w:val="0"/>
                <w:numId w:val="70"/>
              </w:numPr>
              <w:spacing w:before="108"/>
              <w:jc w:val="both"/>
            </w:pPr>
            <w:r>
              <w:t>Sicherungseinrichtung des Deutschen Sparkassen- und Giroverbandes (DSGV-Haftungsverbund)</w:t>
            </w:r>
          </w:p>
          <w:p w14:paraId="7FE1B87F" w14:textId="77777777" w:rsidR="004109A3" w:rsidRDefault="00C426FE">
            <w:pPr>
              <w:pStyle w:val="P68B1DB1-TableParagraph17"/>
              <w:numPr>
                <w:ilvl w:val="0"/>
                <w:numId w:val="70"/>
              </w:numPr>
              <w:spacing w:before="108"/>
              <w:jc w:val="both"/>
            </w:pPr>
            <w:r>
              <w:t>BVR Institutssicherung GmbH</w:t>
            </w:r>
          </w:p>
          <w:p w14:paraId="7FE1B882" w14:textId="77777777" w:rsidR="004109A3" w:rsidRDefault="00C426FE">
            <w:pPr>
              <w:pStyle w:val="P68B1DB1-TableParagraph28"/>
              <w:spacing w:before="108"/>
              <w:ind w:left="85"/>
              <w:jc w:val="both"/>
            </w:pPr>
            <w:r>
              <w:t xml:space="preserve">Madalmaad 12 Austria </w:t>
            </w:r>
          </w:p>
          <w:p w14:paraId="7FE1B883" w14:textId="77777777" w:rsidR="004109A3" w:rsidRDefault="00C426FE">
            <w:pPr>
              <w:pStyle w:val="P68B1DB1-TableParagraph17"/>
              <w:numPr>
                <w:ilvl w:val="0"/>
                <w:numId w:val="70"/>
              </w:numPr>
              <w:spacing w:before="108"/>
              <w:jc w:val="both"/>
            </w:pPr>
            <w:r>
              <w:t>Ταμείο Εγγύησης Καταθέσεων και Επενδύσεων</w:t>
            </w:r>
          </w:p>
          <w:p w14:paraId="7FE1B884" w14:textId="77777777" w:rsidR="004109A3" w:rsidRDefault="00C426FE">
            <w:pPr>
              <w:pStyle w:val="P68B1DB1-TableParagraph28"/>
              <w:spacing w:before="108"/>
              <w:ind w:left="85"/>
              <w:jc w:val="both"/>
            </w:pPr>
            <w:r>
              <w:t xml:space="preserve">Ungari </w:t>
            </w:r>
          </w:p>
          <w:p w14:paraId="7FE1B885" w14:textId="77777777" w:rsidR="004109A3" w:rsidRDefault="00C426FE">
            <w:pPr>
              <w:pStyle w:val="P68B1DB1-TableParagraph17"/>
              <w:numPr>
                <w:ilvl w:val="0"/>
                <w:numId w:val="70"/>
              </w:numPr>
              <w:spacing w:before="108"/>
              <w:jc w:val="both"/>
            </w:pPr>
            <w:r>
              <w:t>Országos Betétbiztosítási Alap</w:t>
            </w:r>
          </w:p>
          <w:p w14:paraId="7FE1B886" w14:textId="77777777" w:rsidR="004109A3" w:rsidRDefault="00C426FE">
            <w:pPr>
              <w:pStyle w:val="P68B1DB1-TableParagraph28"/>
              <w:spacing w:before="108"/>
              <w:ind w:left="85"/>
              <w:jc w:val="both"/>
            </w:pPr>
            <w:r>
              <w:t>Island</w:t>
            </w:r>
          </w:p>
          <w:p w14:paraId="7FE1B887" w14:textId="44E06D46" w:rsidR="004109A3" w:rsidRDefault="00C426FE">
            <w:pPr>
              <w:pStyle w:val="P68B1DB1-TableParagraph17"/>
              <w:numPr>
                <w:ilvl w:val="0"/>
                <w:numId w:val="70"/>
              </w:numPr>
              <w:spacing w:before="108"/>
              <w:jc w:val="both"/>
            </w:pPr>
            <w:r>
              <w:t>„Tryggingarsjóður vegna fjármálafyrirtækja“</w:t>
            </w:r>
          </w:p>
          <w:p w14:paraId="7FE1B888" w14:textId="77777777" w:rsidR="004109A3" w:rsidRDefault="00C426FE">
            <w:pPr>
              <w:pStyle w:val="P68B1DB1-TableParagraph28"/>
              <w:spacing w:before="108"/>
              <w:ind w:left="85"/>
              <w:jc w:val="both"/>
            </w:pPr>
            <w:r>
              <w:t>Iirimaa</w:t>
            </w:r>
          </w:p>
          <w:p w14:paraId="7FE1B889" w14:textId="77777777" w:rsidR="004109A3" w:rsidRDefault="00C426FE">
            <w:pPr>
              <w:pStyle w:val="P68B1DB1-TableParagraph17"/>
              <w:numPr>
                <w:ilvl w:val="0"/>
                <w:numId w:val="70"/>
              </w:numPr>
              <w:spacing w:before="108"/>
              <w:jc w:val="both"/>
            </w:pPr>
            <w:r>
              <w:t>Irish Deposit Protection Scheme</w:t>
            </w:r>
          </w:p>
          <w:p w14:paraId="7FE1B88A" w14:textId="77777777" w:rsidR="004109A3" w:rsidRDefault="00C426FE">
            <w:pPr>
              <w:pStyle w:val="P68B1DB1-TableParagraph28"/>
              <w:spacing w:before="108"/>
              <w:ind w:left="85"/>
              <w:jc w:val="both"/>
            </w:pPr>
            <w:r>
              <w:t xml:space="preserve">Itaalia </w:t>
            </w:r>
          </w:p>
          <w:p w14:paraId="7FE1B88B" w14:textId="77777777" w:rsidR="004109A3" w:rsidRDefault="00C426FE">
            <w:pPr>
              <w:pStyle w:val="P68B1DB1-TableParagraph17"/>
              <w:numPr>
                <w:ilvl w:val="0"/>
                <w:numId w:val="70"/>
              </w:numPr>
              <w:spacing w:before="108"/>
              <w:jc w:val="both"/>
            </w:pPr>
            <w:r>
              <w:t>Fondo Interbancario di Tutela dei Depositi</w:t>
            </w:r>
          </w:p>
          <w:p w14:paraId="7FE1B88C" w14:textId="77777777" w:rsidR="004109A3" w:rsidRDefault="00C426FE">
            <w:pPr>
              <w:pStyle w:val="P68B1DB1-TableParagraph17"/>
              <w:numPr>
                <w:ilvl w:val="0"/>
                <w:numId w:val="70"/>
              </w:numPr>
              <w:spacing w:before="108"/>
              <w:jc w:val="both"/>
            </w:pPr>
            <w:r>
              <w:lastRenderedPageBreak/>
              <w:t>Fondo di Garanzia dei Depositanti del Credito Cooperativo</w:t>
            </w:r>
          </w:p>
          <w:p w14:paraId="7FE1B88D" w14:textId="77777777" w:rsidR="004109A3" w:rsidRDefault="00C426FE">
            <w:pPr>
              <w:pStyle w:val="P68B1DB1-TableParagraph28"/>
              <w:spacing w:before="108"/>
              <w:ind w:left="85"/>
              <w:jc w:val="both"/>
            </w:pPr>
            <w:r>
              <w:t>Läti</w:t>
            </w:r>
          </w:p>
          <w:p w14:paraId="7FE1B88E" w14:textId="77777777" w:rsidR="004109A3" w:rsidRDefault="00C426FE">
            <w:pPr>
              <w:pStyle w:val="P68B1DB1-TableParagraph17"/>
              <w:numPr>
                <w:ilvl w:val="0"/>
                <w:numId w:val="70"/>
              </w:numPr>
              <w:spacing w:before="108"/>
              <w:jc w:val="both"/>
            </w:pPr>
            <w:r>
              <w:t>Latvijas Noguldījumu garantiju fonds</w:t>
            </w:r>
          </w:p>
          <w:p w14:paraId="7FE1B88F" w14:textId="77777777" w:rsidR="004109A3" w:rsidRDefault="00C426FE">
            <w:pPr>
              <w:pStyle w:val="P68B1DB1-TableParagraph28"/>
              <w:spacing w:before="108"/>
              <w:ind w:left="85"/>
              <w:jc w:val="both"/>
            </w:pPr>
            <w:r>
              <w:t xml:space="preserve">Liechtenstein </w:t>
            </w:r>
          </w:p>
          <w:p w14:paraId="7FE1B890" w14:textId="77777777" w:rsidR="004109A3" w:rsidRDefault="00C426FE">
            <w:pPr>
              <w:pStyle w:val="P68B1DB1-TableParagraph17"/>
              <w:numPr>
                <w:ilvl w:val="0"/>
                <w:numId w:val="70"/>
              </w:numPr>
              <w:spacing w:before="108"/>
              <w:jc w:val="both"/>
            </w:pPr>
            <w:r>
              <w:t>Einlagensicherungs- und Anlegerentschädigungs-Stiftung SV</w:t>
            </w:r>
          </w:p>
          <w:p w14:paraId="7FE1B891" w14:textId="77777777" w:rsidR="004109A3" w:rsidRDefault="00C426FE">
            <w:pPr>
              <w:pStyle w:val="P68B1DB1-TableParagraph28"/>
              <w:spacing w:before="108"/>
              <w:ind w:left="85"/>
              <w:jc w:val="both"/>
            </w:pPr>
            <w:r>
              <w:t>Leedu</w:t>
            </w:r>
          </w:p>
          <w:p w14:paraId="7FE1B892" w14:textId="77777777" w:rsidR="004109A3" w:rsidRDefault="00C426FE">
            <w:pPr>
              <w:pStyle w:val="P68B1DB1-TableParagraph17"/>
              <w:numPr>
                <w:ilvl w:val="0"/>
                <w:numId w:val="70"/>
              </w:numPr>
              <w:spacing w:before="108"/>
              <w:jc w:val="both"/>
            </w:pPr>
            <w:r>
              <w:t>Indėlių ir investicijų draudimas</w:t>
            </w:r>
          </w:p>
          <w:p w14:paraId="7FE1B893" w14:textId="77777777" w:rsidR="004109A3" w:rsidRDefault="00C426FE">
            <w:pPr>
              <w:pStyle w:val="P68B1DB1-TableParagraph28"/>
              <w:spacing w:before="108"/>
              <w:ind w:left="85"/>
              <w:jc w:val="both"/>
            </w:pPr>
            <w:r>
              <w:t>Luksemburg</w:t>
            </w:r>
          </w:p>
          <w:p w14:paraId="7FE1B894" w14:textId="59F3019A" w:rsidR="004109A3" w:rsidRDefault="00C426FE">
            <w:pPr>
              <w:pStyle w:val="P68B1DB1-TableParagraph17"/>
              <w:numPr>
                <w:ilvl w:val="0"/>
                <w:numId w:val="70"/>
              </w:numPr>
              <w:spacing w:before="108"/>
              <w:jc w:val="both"/>
            </w:pPr>
            <w:r>
              <w:t>Fonds de garantie des Dépôts Luxembourg</w:t>
            </w:r>
          </w:p>
          <w:p w14:paraId="7FE1B895" w14:textId="77777777" w:rsidR="004109A3" w:rsidRDefault="00C426FE">
            <w:pPr>
              <w:pStyle w:val="P68B1DB1-TableParagraph28"/>
              <w:spacing w:before="108"/>
              <w:ind w:left="85"/>
              <w:jc w:val="both"/>
            </w:pPr>
            <w:r>
              <w:t>Malta</w:t>
            </w:r>
          </w:p>
          <w:p w14:paraId="7FE1B896" w14:textId="77777777" w:rsidR="004109A3" w:rsidRDefault="00C426FE">
            <w:pPr>
              <w:pStyle w:val="P68B1DB1-TableParagraph17"/>
              <w:numPr>
                <w:ilvl w:val="0"/>
                <w:numId w:val="70"/>
              </w:numPr>
              <w:spacing w:before="108"/>
              <w:jc w:val="both"/>
            </w:pPr>
            <w:r>
              <w:t>Depositor Compensation Scheme</w:t>
            </w:r>
          </w:p>
          <w:p w14:paraId="7FE1B897" w14:textId="77777777" w:rsidR="004109A3" w:rsidRDefault="00C426FE">
            <w:pPr>
              <w:pStyle w:val="P68B1DB1-TableParagraph28"/>
              <w:spacing w:before="108"/>
              <w:ind w:left="85"/>
              <w:jc w:val="both"/>
            </w:pPr>
            <w:r>
              <w:t xml:space="preserve">Madalmaad </w:t>
            </w:r>
          </w:p>
          <w:p w14:paraId="7FE1B898" w14:textId="77777777" w:rsidR="004109A3" w:rsidRDefault="00C426FE">
            <w:pPr>
              <w:pStyle w:val="P68B1DB1-TableParagraph17"/>
              <w:numPr>
                <w:ilvl w:val="0"/>
                <w:numId w:val="70"/>
              </w:numPr>
              <w:spacing w:before="108"/>
              <w:jc w:val="both"/>
            </w:pPr>
            <w:r>
              <w:t>De Nederlandsche Bank, Depositogarantiestelsel</w:t>
            </w:r>
          </w:p>
          <w:p w14:paraId="7FE1B899" w14:textId="77777777" w:rsidR="004109A3" w:rsidRDefault="00C426FE">
            <w:pPr>
              <w:pStyle w:val="P68B1DB1-TableParagraph28"/>
              <w:spacing w:before="108"/>
              <w:ind w:left="85"/>
              <w:jc w:val="both"/>
            </w:pPr>
            <w:r>
              <w:t>Norra</w:t>
            </w:r>
          </w:p>
          <w:p w14:paraId="7FE1B89A" w14:textId="77777777" w:rsidR="004109A3" w:rsidRDefault="00C426FE">
            <w:pPr>
              <w:pStyle w:val="P68B1DB1-TableParagraph17"/>
              <w:numPr>
                <w:ilvl w:val="0"/>
                <w:numId w:val="70"/>
              </w:numPr>
              <w:spacing w:before="108"/>
              <w:jc w:val="both"/>
            </w:pPr>
            <w:r>
              <w:t>Bankenes sikringsfond</w:t>
            </w:r>
          </w:p>
          <w:p w14:paraId="7FE1B89B" w14:textId="77777777" w:rsidR="004109A3" w:rsidRDefault="00C426FE">
            <w:pPr>
              <w:pStyle w:val="P68B1DB1-TableParagraph28"/>
              <w:spacing w:before="108"/>
              <w:ind w:left="85"/>
              <w:jc w:val="both"/>
            </w:pPr>
            <w:r>
              <w:t>Rootsi</w:t>
            </w:r>
          </w:p>
          <w:p w14:paraId="7FE1B89C" w14:textId="77777777" w:rsidR="004109A3" w:rsidRDefault="00C426FE">
            <w:pPr>
              <w:pStyle w:val="P68B1DB1-TableParagraph17"/>
              <w:numPr>
                <w:ilvl w:val="0"/>
                <w:numId w:val="70"/>
              </w:numPr>
              <w:spacing w:before="108"/>
              <w:jc w:val="both"/>
            </w:pPr>
            <w:r>
              <w:t>Bankowy Fundusz Gwarancyjny</w:t>
            </w:r>
          </w:p>
          <w:p w14:paraId="7FE1B89D" w14:textId="77777777" w:rsidR="004109A3" w:rsidRDefault="00C426FE">
            <w:pPr>
              <w:pStyle w:val="P68B1DB1-TableParagraph28"/>
              <w:spacing w:before="108"/>
              <w:ind w:left="85"/>
              <w:jc w:val="both"/>
            </w:pPr>
            <w:r>
              <w:t>Portugal</w:t>
            </w:r>
          </w:p>
          <w:p w14:paraId="7FE1B89E" w14:textId="77777777" w:rsidR="004109A3" w:rsidRDefault="00C426FE">
            <w:pPr>
              <w:pStyle w:val="P68B1DB1-TableParagraph17"/>
              <w:numPr>
                <w:ilvl w:val="0"/>
                <w:numId w:val="70"/>
              </w:numPr>
              <w:spacing w:before="108"/>
              <w:jc w:val="both"/>
            </w:pPr>
            <w:r>
              <w:t>Fundo de Garantia de Depósitos</w:t>
            </w:r>
          </w:p>
          <w:p w14:paraId="7FE1B89F" w14:textId="77777777" w:rsidR="004109A3" w:rsidRDefault="00C426FE">
            <w:pPr>
              <w:pStyle w:val="P68B1DB1-TableParagraph17"/>
              <w:numPr>
                <w:ilvl w:val="0"/>
                <w:numId w:val="70"/>
              </w:numPr>
              <w:spacing w:before="108"/>
              <w:jc w:val="both"/>
            </w:pPr>
            <w:r>
              <w:t>Fundo de Garantia do Crédito Agrícola Mútuo</w:t>
            </w:r>
          </w:p>
          <w:p w14:paraId="7FE1B8A0" w14:textId="77777777" w:rsidR="004109A3" w:rsidRDefault="00C426FE">
            <w:pPr>
              <w:pStyle w:val="P68B1DB1-TableParagraph28"/>
              <w:spacing w:before="108"/>
              <w:ind w:left="85"/>
              <w:jc w:val="both"/>
            </w:pPr>
            <w:r>
              <w:t>Rumeenia</w:t>
            </w:r>
          </w:p>
          <w:p w14:paraId="7FE1B8A1" w14:textId="77777777" w:rsidR="004109A3" w:rsidRDefault="00C426FE">
            <w:pPr>
              <w:pStyle w:val="P68B1DB1-TableParagraph17"/>
              <w:numPr>
                <w:ilvl w:val="0"/>
                <w:numId w:val="70"/>
              </w:numPr>
              <w:spacing w:before="108"/>
              <w:jc w:val="both"/>
            </w:pPr>
            <w:r>
              <w:t>Fondul de Garantare a Depozitelor in Sistemul Bancar</w:t>
            </w:r>
          </w:p>
          <w:p w14:paraId="7FE1B8A2" w14:textId="77777777" w:rsidR="004109A3" w:rsidRDefault="00C426FE">
            <w:pPr>
              <w:pStyle w:val="P68B1DB1-TableParagraph28"/>
              <w:spacing w:before="108"/>
              <w:ind w:left="85"/>
              <w:jc w:val="both"/>
            </w:pPr>
            <w:r>
              <w:t>Slovakkia</w:t>
            </w:r>
          </w:p>
          <w:p w14:paraId="7FE1B8A3" w14:textId="77777777" w:rsidR="004109A3" w:rsidRDefault="00C426FE">
            <w:pPr>
              <w:pStyle w:val="P68B1DB1-TableParagraph17"/>
              <w:numPr>
                <w:ilvl w:val="0"/>
                <w:numId w:val="70"/>
              </w:numPr>
              <w:spacing w:before="108"/>
              <w:jc w:val="both"/>
            </w:pPr>
            <w:r>
              <w:t>Fond ochrany vkladov</w:t>
            </w:r>
          </w:p>
          <w:p w14:paraId="7FE1B8A4" w14:textId="77777777" w:rsidR="004109A3" w:rsidRDefault="00C426FE">
            <w:pPr>
              <w:pStyle w:val="P68B1DB1-TableParagraph28"/>
              <w:spacing w:before="108"/>
              <w:ind w:left="85"/>
              <w:jc w:val="both"/>
            </w:pPr>
            <w:r>
              <w:t xml:space="preserve">Sloveenia </w:t>
            </w:r>
          </w:p>
          <w:p w14:paraId="7FE1B8A5" w14:textId="77777777" w:rsidR="004109A3" w:rsidRDefault="00C426FE">
            <w:pPr>
              <w:pStyle w:val="P68B1DB1-TableParagraph17"/>
              <w:numPr>
                <w:ilvl w:val="0"/>
                <w:numId w:val="70"/>
              </w:numPr>
              <w:spacing w:before="108"/>
              <w:jc w:val="both"/>
            </w:pPr>
            <w:r>
              <w:t>Banka Slovenije</w:t>
            </w:r>
          </w:p>
          <w:p w14:paraId="7FE1B8A6" w14:textId="77777777" w:rsidR="004109A3" w:rsidRDefault="00C426FE">
            <w:pPr>
              <w:pStyle w:val="P68B1DB1-TableParagraph28"/>
              <w:spacing w:before="108"/>
              <w:ind w:left="85"/>
              <w:jc w:val="both"/>
            </w:pPr>
            <w:r>
              <w:t>Hispaania</w:t>
            </w:r>
          </w:p>
          <w:p w14:paraId="7FE1B8A7" w14:textId="77777777" w:rsidR="004109A3" w:rsidRDefault="00C426FE">
            <w:pPr>
              <w:pStyle w:val="P68B1DB1-TableParagraph17"/>
              <w:numPr>
                <w:ilvl w:val="0"/>
                <w:numId w:val="70"/>
              </w:numPr>
              <w:spacing w:before="108"/>
              <w:jc w:val="both"/>
            </w:pPr>
            <w:r>
              <w:t>Fondo de Garantía de Depósitos de Entidades de Crédito</w:t>
            </w:r>
          </w:p>
          <w:p w14:paraId="7FE1B8A8" w14:textId="77777777" w:rsidR="004109A3" w:rsidRDefault="00C426FE">
            <w:pPr>
              <w:pStyle w:val="P68B1DB1-TableParagraph28"/>
              <w:spacing w:before="108"/>
              <w:ind w:left="85"/>
              <w:jc w:val="both"/>
            </w:pPr>
            <w:r>
              <w:t>Rootsi</w:t>
            </w:r>
          </w:p>
          <w:p w14:paraId="7FE1B8A9" w14:textId="77777777" w:rsidR="004109A3" w:rsidRDefault="00C426FE">
            <w:pPr>
              <w:pStyle w:val="P68B1DB1-TableParagraph17"/>
              <w:numPr>
                <w:ilvl w:val="0"/>
                <w:numId w:val="70"/>
              </w:numPr>
              <w:spacing w:before="108"/>
              <w:jc w:val="both"/>
            </w:pPr>
            <w:r>
              <w:t>Riksgälden</w:t>
            </w:r>
          </w:p>
          <w:p w14:paraId="7FE1B8AC" w14:textId="77777777" w:rsidR="004109A3" w:rsidRDefault="004109A3">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4109A3" w:rsidRDefault="00C426FE">
            <w:pPr>
              <w:pStyle w:val="P68B1DB1-TableParagraph17"/>
              <w:spacing w:before="108"/>
              <w:ind w:left="85"/>
              <w:jc w:val="both"/>
            </w:pPr>
            <w:r>
              <w:t>Kui ametlikult tunnustatud hoiuste tagamise skeemi, mille liige ettevõtja on, ei ole eespool loetletud, märgitakse „Muu“.</w:t>
            </w:r>
          </w:p>
        </w:tc>
      </w:tr>
      <w:tr w:rsidR="004109A3"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4109A3" w:rsidRDefault="00C426FE">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4109A3" w:rsidRDefault="00C426FE">
            <w:pPr>
              <w:pStyle w:val="P68B1DB1-TableParagraph14"/>
              <w:spacing w:before="108"/>
              <w:ind w:left="85"/>
              <w:jc w:val="both"/>
              <w:rPr>
                <w:bCs/>
              </w:rPr>
            </w:pPr>
            <w:r>
              <w:t>Tagatud hoiuste summa</w:t>
            </w:r>
          </w:p>
          <w:p w14:paraId="7FE1B8B1" w14:textId="77777777" w:rsidR="004109A3" w:rsidRDefault="00C426FE">
            <w:pPr>
              <w:pStyle w:val="P68B1DB1-TableParagraph17"/>
              <w:spacing w:before="108"/>
              <w:ind w:left="85"/>
            </w:pPr>
            <w:r>
              <w:t>Direktiivi 2014/49/EL artikli 2 lõike 1 punkt 5 ja artikli 6 lõige 2</w:t>
            </w:r>
          </w:p>
          <w:p w14:paraId="7FE1B8B2" w14:textId="77777777" w:rsidR="004109A3" w:rsidRDefault="00C426FE">
            <w:pPr>
              <w:pStyle w:val="P68B1DB1-TableParagraph17"/>
              <w:spacing w:before="108"/>
              <w:ind w:left="85"/>
              <w:jc w:val="both"/>
            </w:pPr>
            <w:r>
              <w:t>Tagatud hoiuste summa, nagu on määratletud direktiivi 2014/49/EL artikli 2 lõike 1 punktis 5 koostoimes artikliga 6, mida hõlmab hoiuste tagamise skeem real 00030, välja arvatud direktiivi 2014/49/EL artikli 6 lõikes 2 määratletud ajutiselt suured kontojäägid.</w:t>
            </w:r>
          </w:p>
        </w:tc>
      </w:tr>
      <w:tr w:rsidR="004109A3"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4109A3" w:rsidRDefault="00C426FE">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4109A3" w:rsidRDefault="00C426FE">
            <w:pPr>
              <w:pStyle w:val="P68B1DB1-TableParagraph14"/>
              <w:spacing w:before="108"/>
              <w:ind w:left="85"/>
              <w:jc w:val="both"/>
              <w:rPr>
                <w:bCs/>
              </w:rPr>
            </w:pPr>
            <w:r>
              <w:t>Krediidiasutuste ja investeerimisühingute kaitseskeem</w:t>
            </w:r>
          </w:p>
          <w:p w14:paraId="7FE1B8B6" w14:textId="77777777" w:rsidR="004109A3" w:rsidRDefault="00C426FE">
            <w:pPr>
              <w:pStyle w:val="P68B1DB1-TableParagraph17"/>
              <w:spacing w:before="108"/>
              <w:ind w:left="85"/>
            </w:pPr>
            <w:r>
              <w:t>Määruse (EL) nr 575/2013 artikli 113 lõige 7</w:t>
            </w:r>
          </w:p>
          <w:p w14:paraId="7FE1B8B7" w14:textId="77777777" w:rsidR="004109A3" w:rsidRDefault="00C426FE">
            <w:pPr>
              <w:pStyle w:val="P68B1DB1-TableParagraph17"/>
              <w:spacing w:before="108"/>
              <w:ind w:left="85"/>
              <w:jc w:val="both"/>
            </w:pPr>
            <w:r>
              <w:lastRenderedPageBreak/>
              <w:t>Määruse (EL) nr 575/2013 artikli 113 lõikes 7 osutatud sellise krediidiasutuste ja investeerimisühingute kaitseskeemi nimi, mille liige ettevõtja on. Kui ettevõtja ei ole ühegi krediidiasutuste ja investeerimisühingute kaitseskeemi liige, ärge märkige midagi. Kui ettevõtja on sellise krediidiasutuste ja investeerimisühingute kaitseskeemi liige, mis on ametlikult tunnustatud kui hoiuste tagamise skeem kooskõlas direktiivi 2014/49/EL artikli 4 lõikega 2, on krediidiasutuste ja investeerimisühingute kaitseskee</w:t>
            </w:r>
            <w:r>
              <w:t>mi nimi sama nagu hoiuste tagamise skeemi nimi real 030.</w:t>
            </w:r>
          </w:p>
          <w:p w14:paraId="7FE1B8B8" w14:textId="77777777" w:rsidR="004109A3" w:rsidRDefault="004109A3">
            <w:pPr>
              <w:pStyle w:val="TableParagraph"/>
              <w:spacing w:before="108"/>
              <w:ind w:left="85"/>
              <w:jc w:val="both"/>
              <w:rPr>
                <w:rFonts w:ascii="Times New Roman" w:eastAsia="Cambria" w:hAnsi="Times New Roman" w:cs="Times New Roman"/>
                <w:color w:val="000000" w:themeColor="text1"/>
                <w:sz w:val="20"/>
                <w:szCs w:val="20"/>
              </w:rPr>
            </w:pPr>
          </w:p>
        </w:tc>
      </w:tr>
      <w:tr w:rsidR="004109A3"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4109A3" w:rsidRDefault="00C426FE">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4109A3" w:rsidRDefault="00C426FE">
            <w:pPr>
              <w:pStyle w:val="P68B1DB1-TableParagraph14"/>
              <w:spacing w:before="108"/>
              <w:ind w:left="85"/>
              <w:jc w:val="both"/>
              <w:rPr>
                <w:bCs/>
              </w:rPr>
            </w:pPr>
            <w:r>
              <w:t>Lisakaitse lepingulise skeemi alusel</w:t>
            </w:r>
          </w:p>
          <w:p w14:paraId="7FE1B8BC" w14:textId="77777777" w:rsidR="004109A3" w:rsidRDefault="00C426FE">
            <w:pPr>
              <w:pStyle w:val="P68B1DB1-TableParagraph17"/>
              <w:spacing w:before="108"/>
              <w:ind w:left="85"/>
            </w:pPr>
            <w:r>
              <w:t>Direktiivi 2014/49/EL artikli 1 lõike 3 punkt a</w:t>
            </w:r>
          </w:p>
          <w:p w14:paraId="7FE1B8BD" w14:textId="77777777" w:rsidR="004109A3" w:rsidRDefault="00C426FE">
            <w:pPr>
              <w:pStyle w:val="P68B1DB1-TableParagraph17"/>
              <w:spacing w:before="108"/>
              <w:ind w:left="85"/>
              <w:jc w:val="both"/>
            </w:pPr>
            <w:r>
              <w:t>Lepingulise skeemiga hõlmatud hoiuste summa ettevõtjas.</w:t>
            </w:r>
          </w:p>
        </w:tc>
      </w:tr>
    </w:tbl>
    <w:p w14:paraId="7FE1B8BF" w14:textId="77777777" w:rsidR="004109A3" w:rsidRDefault="004109A3">
      <w:pPr>
        <w:rPr>
          <w:rFonts w:ascii="Times New Roman" w:hAnsi="Times New Roman" w:cs="Times New Roman"/>
          <w:b/>
          <w:color w:val="000000" w:themeColor="text1"/>
          <w:sz w:val="20"/>
          <w:szCs w:val="20"/>
          <w:u w:val="single"/>
        </w:rPr>
      </w:pPr>
    </w:p>
    <w:p w14:paraId="7FE1B8C0" w14:textId="77777777" w:rsidR="004109A3" w:rsidRDefault="00C426FE">
      <w:pPr>
        <w:pStyle w:val="P68B1DB1-Instructionsberschrift25"/>
        <w:numPr>
          <w:ilvl w:val="1"/>
          <w:numId w:val="49"/>
        </w:numPr>
        <w:ind w:left="357" w:hanging="357"/>
      </w:pPr>
      <w:bookmarkStart w:id="100" w:name="_Toc492542327"/>
      <w:bookmarkStart w:id="101" w:name="_Toc81454186"/>
      <w:bookmarkStart w:id="102" w:name="_Toc208244708"/>
      <w:r>
        <w:t>Kriitilised funktsioonid ja põhiäriliinid</w:t>
      </w:r>
      <w:bookmarkEnd w:id="100"/>
      <w:bookmarkEnd w:id="101"/>
      <w:bookmarkEnd w:id="102"/>
    </w:p>
    <w:p w14:paraId="7FE1B8C2" w14:textId="77777777" w:rsidR="004109A3" w:rsidRDefault="00C426FE">
      <w:pPr>
        <w:pStyle w:val="Instructionsberschrift3"/>
      </w:pPr>
      <w:bookmarkStart w:id="103" w:name="_Toc189492773"/>
      <w:bookmarkStart w:id="104" w:name="_Toc192249050"/>
      <w:bookmarkEnd w:id="103"/>
      <w:bookmarkEnd w:id="104"/>
      <w:r>
        <w:t>Üldised märkused</w:t>
      </w:r>
    </w:p>
    <w:p w14:paraId="7FE1B8C3" w14:textId="249305A0" w:rsidR="004109A3" w:rsidRDefault="00C426FE">
      <w:pPr>
        <w:pStyle w:val="P68B1DB1-InstructionsText26"/>
        <w:numPr>
          <w:ilvl w:val="0"/>
          <w:numId w:val="232"/>
        </w:numPr>
        <w:spacing w:before="0"/>
      </w:pPr>
      <w:r>
        <w:t>Selle osa neljas vormis antakse olulisi andmeid ja kvalitatiivseid hinnanguid grupi pakutavate majanduslike funktsioonide mõju, asendatavuse ja kriitilisuse kohta ning kaardistatakse need kriitilised funktsioonid põhiäriliinide ja juriidiliste isikute järgi.</w:t>
      </w:r>
    </w:p>
    <w:p w14:paraId="7FE1B8C4" w14:textId="77777777" w:rsidR="004109A3" w:rsidRDefault="00C426FE">
      <w:pPr>
        <w:pStyle w:val="P68B1DB1-InstructionsText26"/>
        <w:numPr>
          <w:ilvl w:val="0"/>
          <w:numId w:val="232"/>
        </w:numPr>
        <w:spacing w:before="0"/>
      </w:pPr>
      <w:r>
        <w:t>Täpsemalt kajastavad vormid nelja teemat.</w:t>
      </w:r>
    </w:p>
    <w:p w14:paraId="7FE1B8C5" w14:textId="0233F295" w:rsidR="004109A3" w:rsidRDefault="00C426FE">
      <w:pPr>
        <w:pStyle w:val="P68B1DB1-InstructionsText26"/>
        <w:numPr>
          <w:ilvl w:val="0"/>
          <w:numId w:val="153"/>
        </w:numPr>
        <w:spacing w:before="0"/>
      </w:pPr>
      <w:r>
        <w:t>Vormis Z 07.01 „Majandusfunktsioonide kriitilisuse hindamine“ (FUNC 1) esitatakse konsolideerimisgrupi täidetud majandusfunktsioonide kriitilisuse hindamise tulemused, mis põhinevad kvantitatiivsetel ja kvalitatiivsetel näitajatel ning täidetud mittekriitilistel ja kriitilistel funktsioonidel. Konsolideerimisgrupilt oodatakse eraldi vormi iga liikmesriigi kohta, kus grupp tegutseb. Selles algatuses keskendutakse järgmistele majandusfunktsioonide kategooriatele:</w:t>
      </w:r>
    </w:p>
    <w:p w14:paraId="7FE1B8C6" w14:textId="43527C6F" w:rsidR="004109A3" w:rsidRDefault="00C426FE">
      <w:pPr>
        <w:pStyle w:val="P68B1DB1-InstructionsText26"/>
        <w:numPr>
          <w:ilvl w:val="1"/>
          <w:numId w:val="153"/>
        </w:numPr>
        <w:spacing w:before="0"/>
      </w:pPr>
      <w:r>
        <w:t>Z 07.01.1 Hoiused</w:t>
      </w:r>
    </w:p>
    <w:p w14:paraId="7FE1B8C7" w14:textId="46AB6183" w:rsidR="004109A3" w:rsidRDefault="00C426FE">
      <w:pPr>
        <w:pStyle w:val="P68B1DB1-InstructionsText26"/>
        <w:numPr>
          <w:ilvl w:val="1"/>
          <w:numId w:val="153"/>
        </w:numPr>
        <w:spacing w:before="0"/>
      </w:pPr>
      <w:r>
        <w:t>Z 07.01.2 Laskumine</w:t>
      </w:r>
    </w:p>
    <w:p w14:paraId="7FE1B8C8" w14:textId="284FDD0B" w:rsidR="004109A3" w:rsidRDefault="00C426FE">
      <w:pPr>
        <w:pStyle w:val="P68B1DB1-InstructionsText26"/>
        <w:numPr>
          <w:ilvl w:val="1"/>
          <w:numId w:val="153"/>
        </w:numPr>
        <w:spacing w:before="0"/>
      </w:pPr>
      <w:r>
        <w:t>Z 07.01.3 Maksed, raha-, arveldus-, kliiring- ja klienditeenindused</w:t>
      </w:r>
    </w:p>
    <w:p w14:paraId="7FE1B8C9" w14:textId="12E4110D" w:rsidR="004109A3" w:rsidRDefault="00C426FE">
      <w:pPr>
        <w:pStyle w:val="P68B1DB1-InstructionsText26"/>
        <w:numPr>
          <w:ilvl w:val="1"/>
          <w:numId w:val="153"/>
        </w:numPr>
        <w:spacing w:before="0"/>
      </w:pPr>
      <w:r>
        <w:t>Z 07.01.4 Kapitaliturud</w:t>
      </w:r>
    </w:p>
    <w:p w14:paraId="7FE1B8CA" w14:textId="02162CC7" w:rsidR="004109A3" w:rsidRDefault="00C426FE">
      <w:pPr>
        <w:pStyle w:val="P68B1DB1-InstructionsText26"/>
        <w:numPr>
          <w:ilvl w:val="1"/>
          <w:numId w:val="153"/>
        </w:numPr>
        <w:spacing w:before="0"/>
      </w:pPr>
      <w:r>
        <w:t>Z 07.01.5 Hulgirahastamine</w:t>
      </w:r>
    </w:p>
    <w:p w14:paraId="7FE1B8CB" w14:textId="006771C1" w:rsidR="004109A3" w:rsidRDefault="00C426FE">
      <w:pPr>
        <w:pStyle w:val="P68B1DB1-InstructionsText26"/>
        <w:numPr>
          <w:ilvl w:val="0"/>
          <w:numId w:val="153"/>
        </w:numPr>
        <w:spacing w:before="0"/>
      </w:pPr>
      <w:r>
        <w:t>Vorm Z 07.02 – Majandusfunktsioonide kaardistamine juriidilistele isikutele (FUNC 2) kaardistab punktis Z 07.01 hinnatud majandusfunktsioonid juriidiliste isikute või rahvusvaheliste filiaalidega, nagu on kindlaks määratud punktis Z 01.01.</w:t>
      </w:r>
    </w:p>
    <w:p w14:paraId="7FE1B8CC" w14:textId="0C5FD434" w:rsidR="004109A3" w:rsidRDefault="00C426FE">
      <w:pPr>
        <w:pStyle w:val="P68B1DB1-InstructionsText26"/>
        <w:numPr>
          <w:ilvl w:val="0"/>
          <w:numId w:val="153"/>
        </w:numPr>
        <w:spacing w:before="0"/>
      </w:pPr>
      <w:r>
        <w:t>Vormis „Z 07.03 – Põhiäriliinide kaardistus juriidiliste isikute järgi (FUNC 3)“ esitatakse täielik loetelu põhiäriliinidest ja kaardistatakse need juriidiliste isikute järgi.</w:t>
      </w:r>
    </w:p>
    <w:p w14:paraId="7FE1B8CD" w14:textId="780FA7AD" w:rsidR="004109A3" w:rsidRDefault="00C426FE">
      <w:pPr>
        <w:pStyle w:val="P68B1DB1-InstructionsText26"/>
        <w:numPr>
          <w:ilvl w:val="0"/>
          <w:numId w:val="153"/>
        </w:numPr>
        <w:spacing w:before="0"/>
      </w:pPr>
      <w:r>
        <w:t xml:space="preserve">Vormis „Z 07.04 – Majanduslike funktsioonide kaardistus põhiäriliinide järgi (FUNC 4)“ kaardistatakse kindlaks määratud majanduslikud funktsioonid äriliinide järgi. </w:t>
      </w:r>
    </w:p>
    <w:p w14:paraId="7FE1B8CE" w14:textId="0BA07F41" w:rsidR="004109A3" w:rsidRDefault="00C426FE">
      <w:pPr>
        <w:pStyle w:val="P68B1DB1-InstructionsText26"/>
        <w:numPr>
          <w:ilvl w:val="0"/>
          <w:numId w:val="232"/>
        </w:numPr>
        <w:spacing w:before="0"/>
      </w:pPr>
      <w:r>
        <w:t>Direktiivi 2014/59/EL artikli 2 lõike 1 punkti 35 kohaselt on kriitilised funktsioonid tegevus, teenused või tegevused, mille seiskumine toob ühes või enamas liikmesriigis tõenäoliselt kaasa reaalmajanduse jaoks oluliste teenuste katkemise või häirib tõenäoliselt finantsstabiilsust krediidiasutuse või investeerimisühingu või konsolideerimisgrupi suuruse, turuosa, välise ja sisemise seotuse, keerukuse või piiriülese tegevuse tõttu, pidades eelkõige silmas kõnealuste tegevuste, teenuste või tegevuste asendata</w:t>
      </w:r>
      <w:r>
        <w:t xml:space="preserve">vust. </w:t>
      </w:r>
    </w:p>
    <w:p w14:paraId="7FE1B8D0" w14:textId="77777777" w:rsidR="004109A3" w:rsidRDefault="00C426FE">
      <w:pPr>
        <w:pStyle w:val="P68B1DB1-InstructionsText26"/>
        <w:numPr>
          <w:ilvl w:val="0"/>
          <w:numId w:val="232"/>
        </w:numPr>
        <w:spacing w:before="0"/>
      </w:pPr>
      <w:r>
        <w:lastRenderedPageBreak/>
        <w:t>Kooskõlas komisjoni määruse (EL) 2016/778 artikli 6 lõikega 1 käsitletakse</w:t>
      </w:r>
      <w:r>
        <w:footnoteReference w:id="18"/>
      </w:r>
      <w:r>
        <w:t>funktsiooni kriitilisena, kui see vastab mõlemale järgmisele kriteeriumile:</w:t>
      </w:r>
    </w:p>
    <w:p w14:paraId="7FE1B8D1" w14:textId="77777777" w:rsidR="004109A3" w:rsidRDefault="00C426FE">
      <w:pPr>
        <w:pStyle w:val="P68B1DB1-Normal3"/>
        <w:numPr>
          <w:ilvl w:val="0"/>
          <w:numId w:val="56"/>
        </w:numPr>
        <w:spacing w:line="276" w:lineRule="auto"/>
        <w:contextualSpacing/>
        <w:jc w:val="both"/>
      </w:pPr>
      <w:r>
        <w:t>krediidiasutus või investeerimisühing täidab funktsiooni krediidiasutuse või investeerimisühingu või konsolideerimisgrupiga mitteseotud kolmandate isikute jaoks ning</w:t>
      </w:r>
    </w:p>
    <w:p w14:paraId="7FE1B8D2" w14:textId="77777777" w:rsidR="004109A3" w:rsidRDefault="00C426FE">
      <w:pPr>
        <w:pStyle w:val="P68B1DB1-Normal3"/>
        <w:numPr>
          <w:ilvl w:val="0"/>
          <w:numId w:val="56"/>
        </w:numPr>
        <w:spacing w:line="276" w:lineRule="auto"/>
        <w:contextualSpacing/>
        <w:jc w:val="both"/>
        <w:rPr>
          <w:i/>
        </w:rPr>
      </w:pPr>
      <w:r>
        <w:t>ootamatu katkemine avaldaks tõenäoliselt olulist negatiivset mõju kolmandatele isikutele, põhjustaks finantsraskuste levimist või vähendaks turuosaliste üldist kindlustunnet, sest funktsioon on kolmandatele isikutele süsteemselt oluline ning asutus või grupp on funktsiooni täitmisel süsteemselt oluline.</w:t>
      </w:r>
    </w:p>
    <w:p w14:paraId="7FE1B8D3" w14:textId="6B4413EC" w:rsidR="004109A3" w:rsidRDefault="00C426FE">
      <w:pPr>
        <w:pStyle w:val="P68B1DB1-InstructionsText26"/>
        <w:numPr>
          <w:ilvl w:val="0"/>
          <w:numId w:val="232"/>
        </w:numPr>
        <w:spacing w:before="0"/>
      </w:pPr>
      <w:r>
        <w:t>Vastavalt direktiivi 2014/59/EL artikli 2 lõike 1 punktile 36 on põhiäriliinideks äriliinid ja nendega seotud teenused, mis on selle asutuse või grupi, kuhu asutus kuulub, tulude, kasumi või frantsiisiväärtuse olulised allikad.</w:t>
      </w:r>
    </w:p>
    <w:p w14:paraId="7FE1B8D4" w14:textId="77777777" w:rsidR="004109A3" w:rsidRDefault="00C426FE">
      <w:pPr>
        <w:pStyle w:val="P68B1DB1-InstructionsText26"/>
        <w:numPr>
          <w:ilvl w:val="0"/>
          <w:numId w:val="232"/>
        </w:numPr>
        <w:spacing w:before="0"/>
      </w:pPr>
      <w:r>
        <w:t>Selle vormi puhul tähendavad majanduslikud funktsioonid allpool esitatud tabelis loetletud funktsioone.</w:t>
      </w:r>
    </w:p>
    <w:p w14:paraId="7FE1B8D5" w14:textId="77777777" w:rsidR="004109A3" w:rsidRDefault="00C426FE">
      <w:pPr>
        <w:pStyle w:val="P68B1DB1-InstructionsText26"/>
        <w:numPr>
          <w:ilvl w:val="0"/>
          <w:numId w:val="232"/>
        </w:numPr>
        <w:spacing w:before="0"/>
      </w:pPr>
      <w:r>
        <w:t>Majanduslike funktsioonide iga kategooria puhul võib valida majandusliku funktsiooni „muud“, kui funktsioon ei ole hõlmatud teiste eelnevalt kindlaks määratud funktsioonidega.</w:t>
      </w:r>
    </w:p>
    <w:p w14:paraId="7FE1B8D6" w14:textId="77777777" w:rsidR="004109A3" w:rsidRDefault="00C426FE">
      <w:pPr>
        <w:pStyle w:val="P68B1DB1-InstructionsText26"/>
        <w:numPr>
          <w:ilvl w:val="0"/>
          <w:numId w:val="232"/>
        </w:numPr>
        <w:spacing w:before="0"/>
      </w:pPr>
      <w:r>
        <w:t>Ridadel 0010–0070 ja 0080–0150 osutatud vastaspooled määratakse kindlaks samamoodi vastaspoole sektoritega, nagu on sätestatud FINREPi V lisa 1. osa 6. peatükis. VKE tähendab VKEsid, mis on määratletud FINREPi V lisa 1. osa punkti 5 alapunktis i.</w:t>
      </w:r>
    </w:p>
    <w:p w14:paraId="7FE1B8D7" w14:textId="4FEDF533" w:rsidR="004109A3" w:rsidRDefault="00C426FE">
      <w:pPr>
        <w:pStyle w:val="P68B1DB1-InstructionsText229"/>
        <w:numPr>
          <w:ilvl w:val="0"/>
          <w:numId w:val="0"/>
        </w:numPr>
        <w:rPr>
          <w:sz w:val="20"/>
          <w:szCs w:val="20"/>
        </w:rPr>
      </w:pPr>
      <w:r>
        <w:rPr>
          <w:sz w:val="20"/>
          <w:szCs w:val="20"/>
        </w:rPr>
        <w:t>Iga majandusliku funktsiooni kategooria jaoks on oodata eraldi vahekaarti.</w:t>
      </w:r>
      <w:r>
        <w:t xml:space="preserve"> </w:t>
      </w:r>
    </w:p>
    <w:p w14:paraId="072982A7" w14:textId="0688FD4A" w:rsidR="004109A3" w:rsidRDefault="00C426FE">
      <w:pPr>
        <w:spacing w:after="200" w:line="276" w:lineRule="auto"/>
      </w:pPr>
      <w:r>
        <w:br w:type="page"/>
      </w:r>
    </w:p>
    <w:p w14:paraId="7FE1B95D" w14:textId="634EB818" w:rsidR="004109A3" w:rsidRDefault="004109A3">
      <w:pPr>
        <w:pStyle w:val="InstructionsText2"/>
        <w:numPr>
          <w:ilvl w:val="0"/>
          <w:numId w:val="0"/>
        </w:numPr>
        <w:rPr>
          <w:rFonts w:ascii="Times New Roman" w:hAnsi="Times New Roman" w:cs="Times New Roman"/>
          <w:color w:val="000000" w:themeColor="text1"/>
        </w:rPr>
      </w:pPr>
    </w:p>
    <w:p w14:paraId="7FE1B95E" w14:textId="77777777" w:rsidR="004109A3" w:rsidRDefault="00C426FE">
      <w:pPr>
        <w:pStyle w:val="P68B1DB1-Instructionsberschrift25"/>
        <w:numPr>
          <w:ilvl w:val="1"/>
          <w:numId w:val="49"/>
        </w:numPr>
        <w:ind w:left="357" w:hanging="357"/>
      </w:pPr>
      <w:bookmarkStart w:id="105" w:name="_Toc208244709"/>
      <w:r>
        <w:t>Z 07.01 – Majanduslike funktsioonide kriitilisuse hinnang (FUNC 1)</w:t>
      </w:r>
      <w:bookmarkEnd w:id="105"/>
    </w:p>
    <w:p w14:paraId="7FE1B960" w14:textId="7174EDC4" w:rsidR="004109A3" w:rsidRDefault="00C426FE">
      <w:pPr>
        <w:pStyle w:val="P68B1DB1-Instructionsberschrift25"/>
      </w:pPr>
      <w:r>
        <w:t xml:space="preserve"> </w:t>
      </w:r>
      <w:bookmarkStart w:id="106" w:name="_Toc172723210"/>
      <w:bookmarkEnd w:id="106"/>
    </w:p>
    <w:p w14:paraId="7FE1B961" w14:textId="77777777" w:rsidR="004109A3" w:rsidRDefault="00C426FE">
      <w:pPr>
        <w:pStyle w:val="P68B1DB1-body30"/>
      </w:pPr>
      <w:bookmarkStart w:id="107" w:name="_Toc164263845"/>
      <w:r>
        <w:t>Juhised konkreetsete kirjete kohta</w:t>
      </w:r>
      <w:bookmarkEnd w:id="107"/>
    </w:p>
    <w:p w14:paraId="7FE1B963" w14:textId="77777777" w:rsidR="004109A3" w:rsidRDefault="00C426FE">
      <w:pPr>
        <w:pStyle w:val="P68B1DB1-InstructionsText26"/>
        <w:numPr>
          <w:ilvl w:val="0"/>
          <w:numId w:val="232"/>
        </w:numPr>
        <w:spacing w:before="0"/>
      </w:pPr>
      <w:r>
        <w:t>Sellel vormil esitatakse andmeid üks kord iga liikmesriigi kohta (tuvastatud kui riik), kus grupp tegutseb. Igal juhul (olenemata sisenemispunktist) koondatakse filiaalid selle riigi aruandesse, kus nad teenuseid osutavad.</w:t>
      </w:r>
    </w:p>
    <w:p w14:paraId="7FE1B964" w14:textId="77777777" w:rsidR="004109A3" w:rsidRDefault="00C426FE">
      <w:pPr>
        <w:pStyle w:val="P68B1DB1-InstructionsText26"/>
        <w:numPr>
          <w:ilvl w:val="0"/>
          <w:numId w:val="232"/>
        </w:numPr>
        <w:spacing w:before="0"/>
      </w:pPr>
      <w:r>
        <w:t>See hõlmab selles liikmesriigis grupi ettevõtjate täidetavaid majanduslikke funktsioone, olenemata sellest, kas see funktsioon on kriitiline või mitte.</w:t>
      </w:r>
    </w:p>
    <w:p w14:paraId="7FE1B965" w14:textId="2359C381" w:rsidR="004109A3" w:rsidRDefault="00C426FE">
      <w:pPr>
        <w:pStyle w:val="P68B1DB1-InstructionsText26"/>
        <w:numPr>
          <w:ilvl w:val="0"/>
          <w:numId w:val="232"/>
        </w:numPr>
      </w:pPr>
      <w:r>
        <w:t>Piirkondlik aruandlus (ainult juhul, kui see on asjakohane)</w:t>
      </w:r>
    </w:p>
    <w:p w14:paraId="7FE1B966" w14:textId="226CA454" w:rsidR="004109A3" w:rsidRDefault="00C426FE">
      <w:pPr>
        <w:pStyle w:val="P68B1DB1-InstructionsText26"/>
        <w:numPr>
          <w:ilvl w:val="0"/>
          <w:numId w:val="0"/>
        </w:numPr>
        <w:ind w:left="1440"/>
      </w:pPr>
      <w:r>
        <w:t>Teabe saamiseks piirkonna tasandil määratlege piirkond. Esitage piirkonna nimi vabas vormis, kasutades järgmist konventsiooni:</w:t>
      </w:r>
    </w:p>
    <w:p w14:paraId="7FE1B967" w14:textId="5BD4C7F8" w:rsidR="004109A3" w:rsidRDefault="00C426FE">
      <w:pPr>
        <w:pStyle w:val="P68B1DB1-InstructionsText26"/>
        <w:numPr>
          <w:ilvl w:val="0"/>
          <w:numId w:val="0"/>
        </w:numPr>
        <w:ind w:left="1440" w:firstLine="18"/>
      </w:pPr>
      <w:r>
        <w:t>Liikmesriik – piirkonna nimi. Liikmesriikide nimede puhul kasutage vastavat kahetähelist lühendit. Piirkonna nime puhul kasutage NUTSi 2021. aasta klassifikatsiooni koodi või koode.</w:t>
      </w:r>
    </w:p>
    <w:p w14:paraId="7FE1B968" w14:textId="77777777" w:rsidR="004109A3" w:rsidRDefault="004109A3">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09A3"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4109A3" w:rsidRDefault="00C426FE">
            <w:pPr>
              <w:pStyle w:val="P68B1DB1-TableParagraph17"/>
              <w:spacing w:before="108"/>
              <w:ind w:left="85"/>
              <w:jc w:val="both"/>
            </w:pPr>
            <w:r>
              <w:t>Rida</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4109A3" w:rsidRDefault="00C426FE">
            <w:pPr>
              <w:pStyle w:val="P68B1DB1-TableParagraph17"/>
              <w:spacing w:before="108"/>
              <w:ind w:left="85" w:right="1"/>
              <w:jc w:val="both"/>
            </w:pPr>
            <w:r>
              <w:t>Majanduslik funktsioon</w:t>
            </w:r>
          </w:p>
        </w:tc>
      </w:tr>
      <w:tr w:rsidR="004109A3" w14:paraId="7FE1B970" w14:textId="77777777">
        <w:tc>
          <w:tcPr>
            <w:tcW w:w="9083" w:type="dxa"/>
            <w:gridSpan w:val="2"/>
            <w:tcBorders>
              <w:top w:val="single" w:sz="4" w:space="0" w:color="1A171C"/>
              <w:left w:val="nil"/>
              <w:bottom w:val="single" w:sz="4" w:space="0" w:color="1A171C"/>
            </w:tcBorders>
          </w:tcPr>
          <w:p w14:paraId="7FE1B96C" w14:textId="0D085442" w:rsidR="004109A3" w:rsidRDefault="00C426FE">
            <w:pPr>
              <w:pStyle w:val="P68B1DB1-TableParagraph16"/>
              <w:spacing w:before="108"/>
              <w:ind w:left="85"/>
              <w:jc w:val="both"/>
              <w:rPr>
                <w:b/>
                <w:bCs/>
                <w:color w:val="000000" w:themeColor="text1"/>
                <w:sz w:val="20"/>
                <w:szCs w:val="20"/>
              </w:rPr>
            </w:pPr>
            <w:r>
              <w:t>Z 07.01.1 FUNC 1 DEP</w:t>
            </w:r>
          </w:p>
          <w:p w14:paraId="7FE1B96D" w14:textId="77777777" w:rsidR="004109A3" w:rsidRDefault="00C426FE">
            <w:pPr>
              <w:pStyle w:val="P68B1DB1-TableParagraph17"/>
              <w:spacing w:before="108"/>
              <w:ind w:left="85"/>
            </w:pPr>
            <w:r>
              <w:t xml:space="preserve">Hoiuste võtmine tähendab hoiuste võtmist mittefinantsvahendajatelt. See ei hõlma laenuvõtmist teistelt finantsvahendajatelt, mida käsitletakse eraldi hulgirahastamise all. </w:t>
            </w:r>
          </w:p>
          <w:p w14:paraId="7FE1B96E" w14:textId="77777777" w:rsidR="004109A3" w:rsidRDefault="00C426FE">
            <w:pPr>
              <w:pStyle w:val="P68B1DB1-TableParagraph17"/>
              <w:spacing w:before="108"/>
              <w:ind w:left="85"/>
            </w:pPr>
            <w:r>
              <w:t>Hoiused hõlmavad i) arvelduskontosid/üleööhoiuseid, ii) kokkulepitud tähtajaga hoiuseid ja iii) etteteatamistähtajaga lõpetatavaid hoiuseid ning ei hõlma repolepinguid.</w:t>
            </w:r>
          </w:p>
          <w:p w14:paraId="7FE1B96F" w14:textId="77777777" w:rsidR="004109A3" w:rsidRDefault="00C426FE">
            <w:pPr>
              <w:pStyle w:val="P68B1DB1-TableParagraph13"/>
              <w:spacing w:before="108"/>
              <w:ind w:left="85"/>
              <w:rPr>
                <w:rFonts w:eastAsia="Cambria"/>
              </w:rPr>
            </w:pPr>
            <w:r>
              <w:t>Viited: Finantsstabiilsuse nõukogu suunis kriitiliste funktsioonide ja kriitiliste jagatud teenuste kindlaksmääramise kohta (2013), lk 14; Määruse (EL) nr 2021/379 II lisa 2. osa kirjed 9.1, 9.2 ja 9.3.</w:t>
            </w:r>
          </w:p>
        </w:tc>
      </w:tr>
      <w:tr w:rsidR="004109A3"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4109A3" w:rsidRDefault="00C426FE">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4109A3" w:rsidRDefault="00C426FE">
            <w:pPr>
              <w:pStyle w:val="P68B1DB1-TableParagraph14"/>
              <w:spacing w:before="108"/>
              <w:ind w:left="85"/>
              <w:jc w:val="both"/>
              <w:rPr>
                <w:rFonts w:eastAsia="Cambria"/>
              </w:rPr>
            </w:pPr>
            <w:r>
              <w:t>Pidamised</w:t>
            </w:r>
          </w:p>
        </w:tc>
      </w:tr>
      <w:tr w:rsidR="004109A3"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4109A3" w:rsidRDefault="00C426FE">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4109A3" w:rsidRDefault="00C426FE">
            <w:pPr>
              <w:pStyle w:val="P68B1DB1-TableParagraph14"/>
              <w:spacing w:before="108"/>
              <w:ind w:left="85"/>
              <w:jc w:val="both"/>
              <w:rPr>
                <w:rFonts w:eastAsia="Cambria"/>
              </w:rPr>
            </w:pPr>
            <w:r>
              <w:t>Finantssektorivälised äriühingud (VKEd)</w:t>
            </w:r>
          </w:p>
        </w:tc>
      </w:tr>
      <w:tr w:rsidR="004109A3"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4109A3" w:rsidRDefault="00C426FE">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4109A3" w:rsidRDefault="00C426FE">
            <w:pPr>
              <w:pStyle w:val="P68B1DB1-TableParagraph14"/>
              <w:spacing w:before="108"/>
              <w:ind w:left="85"/>
              <w:jc w:val="both"/>
              <w:rPr>
                <w:rFonts w:eastAsia="Cambria"/>
              </w:rPr>
            </w:pPr>
            <w:r>
              <w:t>Finantssektorivälised äriühingud (muud kui VKEd)</w:t>
            </w:r>
          </w:p>
        </w:tc>
      </w:tr>
      <w:tr w:rsidR="004109A3"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4109A3" w:rsidRDefault="00C426FE">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4109A3" w:rsidRDefault="00C426FE">
            <w:pPr>
              <w:pStyle w:val="P68B1DB1-TableParagraph14"/>
              <w:spacing w:before="108"/>
              <w:ind w:left="85"/>
              <w:jc w:val="both"/>
              <w:rPr>
                <w:rFonts w:eastAsia="Cambria"/>
              </w:rPr>
            </w:pPr>
            <w:r>
              <w:t>Valitsemissektor</w:t>
            </w:r>
          </w:p>
        </w:tc>
      </w:tr>
      <w:tr w:rsidR="004109A3"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4109A3" w:rsidRDefault="00C426FE">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4109A3" w:rsidRDefault="00C426FE">
            <w:pPr>
              <w:pStyle w:val="P68B1DB1-TableParagraph14"/>
              <w:spacing w:before="108"/>
              <w:ind w:left="85"/>
              <w:jc w:val="both"/>
              <w:rPr>
                <w:rFonts w:eastAsia="Cambria"/>
              </w:rPr>
            </w:pPr>
            <w:r>
              <w:t>Muud sektorid/vastaspooled (1), (2) ja (3)</w:t>
            </w:r>
          </w:p>
        </w:tc>
      </w:tr>
      <w:tr w:rsidR="004109A3" w14:paraId="7FE1B983" w14:textId="77777777">
        <w:tc>
          <w:tcPr>
            <w:tcW w:w="9083" w:type="dxa"/>
            <w:gridSpan w:val="2"/>
            <w:tcBorders>
              <w:top w:val="single" w:sz="4" w:space="0" w:color="1A171C"/>
              <w:left w:val="nil"/>
              <w:bottom w:val="single" w:sz="4" w:space="0" w:color="1A171C"/>
            </w:tcBorders>
          </w:tcPr>
          <w:p w14:paraId="7FE1B980" w14:textId="13950F51" w:rsidR="004109A3" w:rsidRDefault="00C426FE">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4109A3" w:rsidRDefault="00C426FE">
            <w:pPr>
              <w:pStyle w:val="P68B1DB1-TableParagraph17"/>
              <w:spacing w:before="108"/>
              <w:ind w:left="85"/>
            </w:pPr>
            <w:r>
              <w:t>Laenuandmine tähendab vahendite andmist finantssektorivälistele vastaspooltele, nagu äri- või jaekliendid. Laenuandmine finantssektori vastaspooltele on eraldi tegevus ja seda hinnatakse hulgirahastamise all. Laenud hõlmavad asutuste hoitavaid võlainstrumente, aga ei hõlma võlainstrumente, mis on väärtpaberid, nende raamatupidamislikust liigitusest hoolimata (nt tähtajani hoitavad või müügivalmis).</w:t>
            </w:r>
          </w:p>
          <w:p w14:paraId="7FE1B982" w14:textId="77777777" w:rsidR="004109A3" w:rsidRDefault="00C426FE">
            <w:pPr>
              <w:pStyle w:val="P68B1DB1-TableParagraph13"/>
              <w:spacing w:before="108"/>
              <w:ind w:left="85"/>
              <w:rPr>
                <w:rFonts w:eastAsia="Cambria"/>
              </w:rPr>
            </w:pPr>
            <w:r>
              <w:t>Viited: Finantsstabiilsuse nõukogu suunis kriitiliste funktsioonide ja kriitiliste jagatud teenuste kindlaksmääramise kohta (2013), lk 17; Määruse (EL) nr 2021/379 II lisa 2. osa kirje 2.</w:t>
            </w:r>
          </w:p>
        </w:tc>
      </w:tr>
      <w:tr w:rsidR="004109A3"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4109A3" w:rsidRDefault="00C426FE">
            <w:pPr>
              <w:pStyle w:val="P68B1DB1-TableParagraph17"/>
              <w:spacing w:before="108"/>
              <w:ind w:left="85"/>
              <w:jc w:val="both"/>
            </w:pPr>
            <w:r>
              <w:t>0080</w:t>
            </w:r>
          </w:p>
        </w:tc>
        <w:tc>
          <w:tcPr>
            <w:tcW w:w="7892" w:type="dxa"/>
            <w:tcBorders>
              <w:top w:val="single" w:sz="4" w:space="0" w:color="1A171C"/>
              <w:left w:val="single" w:sz="4" w:space="0" w:color="1A171C"/>
              <w:bottom w:val="single" w:sz="4" w:space="0" w:color="1A171C"/>
              <w:right w:val="nil"/>
            </w:tcBorders>
          </w:tcPr>
          <w:p w14:paraId="7FE1B985" w14:textId="77777777" w:rsidR="004109A3" w:rsidRDefault="00C426FE">
            <w:pPr>
              <w:pStyle w:val="P68B1DB1-TableParagraph14"/>
              <w:spacing w:before="108"/>
              <w:ind w:left="85"/>
              <w:jc w:val="both"/>
              <w:rPr>
                <w:bCs/>
              </w:rPr>
            </w:pPr>
            <w:r>
              <w:t>Kodumajapidamised – eluasemelaenud</w:t>
            </w:r>
          </w:p>
          <w:p w14:paraId="7FE1B986" w14:textId="77777777" w:rsidR="004109A3" w:rsidRDefault="00C426FE">
            <w:pPr>
              <w:pStyle w:val="P68B1DB1-TableParagraph17"/>
              <w:spacing w:before="108"/>
              <w:ind w:left="85"/>
            </w:pPr>
            <w:r>
              <w:t>Kodumajapidamistele antud tagatud laenud, mille tagatiseks on kinnisvara</w:t>
            </w:r>
          </w:p>
        </w:tc>
      </w:tr>
      <w:tr w:rsidR="004109A3"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4109A3" w:rsidRDefault="00C426FE">
            <w:pPr>
              <w:pStyle w:val="P68B1DB1-TableParagraph17"/>
              <w:spacing w:before="108"/>
              <w:ind w:left="85"/>
              <w:jc w:val="both"/>
            </w:pPr>
            <w:r>
              <w:lastRenderedPageBreak/>
              <w:t>0090</w:t>
            </w:r>
          </w:p>
        </w:tc>
        <w:tc>
          <w:tcPr>
            <w:tcW w:w="7892" w:type="dxa"/>
            <w:tcBorders>
              <w:top w:val="single" w:sz="4" w:space="0" w:color="1A171C"/>
              <w:left w:val="single" w:sz="4" w:space="0" w:color="1A171C"/>
              <w:bottom w:val="single" w:sz="4" w:space="0" w:color="1A171C"/>
              <w:right w:val="nil"/>
            </w:tcBorders>
          </w:tcPr>
          <w:p w14:paraId="7FE1B989" w14:textId="77777777" w:rsidR="004109A3" w:rsidRDefault="00C426FE">
            <w:pPr>
              <w:pStyle w:val="P68B1DB1-TableParagraph14"/>
              <w:spacing w:before="108"/>
              <w:ind w:left="85"/>
              <w:jc w:val="both"/>
              <w:rPr>
                <w:bCs/>
              </w:rPr>
            </w:pPr>
            <w:r>
              <w:t>Kodumajapidamised – muud laenud</w:t>
            </w:r>
          </w:p>
        </w:tc>
      </w:tr>
      <w:tr w:rsidR="004109A3"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4109A3" w:rsidRDefault="00C426FE">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4109A3" w:rsidRDefault="00C426FE">
            <w:pPr>
              <w:pStyle w:val="P68B1DB1-TableParagraph14"/>
              <w:spacing w:before="108"/>
              <w:ind w:left="85"/>
              <w:jc w:val="both"/>
              <w:rPr>
                <w:bCs/>
              </w:rPr>
            </w:pPr>
            <w:r>
              <w:t>Finantssektorivälised äriühingud – VKEd</w:t>
            </w:r>
          </w:p>
        </w:tc>
      </w:tr>
      <w:tr w:rsidR="004109A3"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4109A3" w:rsidRDefault="00C426FE">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4109A3" w:rsidRDefault="00C426FE">
            <w:pPr>
              <w:pStyle w:val="P68B1DB1-TableParagraph14"/>
              <w:spacing w:before="108"/>
              <w:ind w:left="85"/>
              <w:jc w:val="both"/>
              <w:rPr>
                <w:bCs/>
              </w:rPr>
            </w:pPr>
            <w:r>
              <w:t>Finantssektorivälised äriühingud – muud kui VKEd</w:t>
            </w:r>
          </w:p>
        </w:tc>
      </w:tr>
      <w:tr w:rsidR="004109A3"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4109A3" w:rsidRDefault="00C426FE">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4109A3" w:rsidRDefault="00C426FE">
            <w:pPr>
              <w:pStyle w:val="P68B1DB1-TableParagraph14"/>
              <w:spacing w:before="108"/>
              <w:ind w:left="85"/>
              <w:jc w:val="both"/>
              <w:rPr>
                <w:bCs/>
              </w:rPr>
            </w:pPr>
            <w:r>
              <w:t>Valitsemissektor</w:t>
            </w:r>
          </w:p>
        </w:tc>
      </w:tr>
      <w:tr w:rsidR="004109A3"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4109A3" w:rsidRDefault="00C426FE">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4109A3" w:rsidRDefault="00C426FE">
            <w:pPr>
              <w:pStyle w:val="P68B1DB1-TableParagraph14"/>
              <w:spacing w:before="108"/>
              <w:ind w:left="85"/>
              <w:jc w:val="both"/>
              <w:rPr>
                <w:rFonts w:eastAsia="Cambria"/>
              </w:rPr>
            </w:pPr>
            <w:r>
              <w:t>Muud sektorid/vastaspooled (1), (2) ja (3)</w:t>
            </w:r>
          </w:p>
        </w:tc>
      </w:tr>
      <w:tr w:rsidR="004109A3" w14:paraId="7FE1B99C" w14:textId="77777777">
        <w:tc>
          <w:tcPr>
            <w:tcW w:w="9083" w:type="dxa"/>
            <w:gridSpan w:val="2"/>
            <w:tcBorders>
              <w:top w:val="single" w:sz="4" w:space="0" w:color="1A171C"/>
              <w:left w:val="nil"/>
              <w:bottom w:val="single" w:sz="4" w:space="0" w:color="1A171C"/>
            </w:tcBorders>
          </w:tcPr>
          <w:p w14:paraId="7FE1B997" w14:textId="587957C3"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PALK</w:t>
            </w:r>
            <w:r>
              <w:rPr>
                <w:rFonts w:ascii="Times New Roman" w:eastAsia="Cambria" w:hAnsi="Times New Roman" w:cs="Times New Roman"/>
                <w:color w:val="000000" w:themeColor="text1"/>
                <w:sz w:val="20"/>
                <w:szCs w:val="20"/>
              </w:rPr>
              <w:t xml:space="preserve"> </w:t>
            </w:r>
          </w:p>
          <w:p w14:paraId="7FE1B998" w14:textId="77777777" w:rsidR="004109A3" w:rsidRDefault="00C426FE">
            <w:pPr>
              <w:pStyle w:val="P68B1DB1-TableParagraph13"/>
              <w:spacing w:before="108"/>
              <w:ind w:left="85"/>
              <w:jc w:val="both"/>
              <w:rPr>
                <w:rFonts w:eastAsia="Cambria"/>
              </w:rPr>
            </w:pPr>
            <w:r>
              <w:t>Viide Finantsstabiilsuse nõukogu suunis kriitiliste funktsioonide ja kriitiliste jagatud teenuste kindlaksmääramise kohta (2013), lk 20.</w:t>
            </w:r>
          </w:p>
          <w:p w14:paraId="7FE1B999" w14:textId="77777777" w:rsidR="004109A3" w:rsidRDefault="00C426FE">
            <w:pPr>
              <w:pStyle w:val="P68B1DB1-TableParagraph13"/>
              <w:spacing w:before="108"/>
              <w:ind w:left="85"/>
              <w:jc w:val="both"/>
              <w:rPr>
                <w:rFonts w:eastAsia="Cambria"/>
              </w:rPr>
            </w:pPr>
            <w:r>
              <w:t>Selle osaga hõlmatud majanduslikud funktsioonid koosnevad makse-, sularaha-, arveldus-, kliirimis- ja hoidmisteenuste pakkumisest krediidiasutuse poolt vahendajana oma klientide vahel või kliendi ning ühe või mitme asjaomase finantsturutaristu vahel või teiste pankade jaoks finantsturutaristutele (kaudse) juurdepääsu võimaldamisest. Kooskõlas finantsstabiilsuse nõukogu suunistega kriitiliste funktsioonide ja kriitiliste jagatud teenuste kindlaksmääramise kohta piirduvad makse-, kliiringu- ja arveldusfunktsi</w:t>
            </w:r>
            <w:r>
              <w:t>oonid teenustega, mida pangad pakuvad oma klientidele. See kategooria ei hõlma teenuseid, mida pakuvad (puhtad) finantsturutaristu pakkujad. Selle vormi täitmisel hõlmavad finantsturutaristud maksesüsteeme, väärtpaberiarveldussüsteeme, väärtpaberite keskdepositooriumeid ja keskseid vastaspooli (ega hõlma kauplemisteabehoidlaid).</w:t>
            </w:r>
          </w:p>
          <w:p w14:paraId="7FE1B99A" w14:textId="77777777"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Terminitel „makseteenus“, „maksetehing“ ja „maksesüsteem“ on sama tähendus, mis on määratud kindlaks vastavalt direktiivi 2015/2366 (makseteenuste kohta siseturul) artikli 4 punktides 3, 5 ja 7</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4109A3" w:rsidRDefault="004109A3">
            <w:pPr>
              <w:pStyle w:val="TableParagraph"/>
              <w:spacing w:before="108"/>
              <w:ind w:left="85"/>
              <w:jc w:val="both"/>
              <w:rPr>
                <w:rFonts w:ascii="Times New Roman" w:eastAsia="Cambria" w:hAnsi="Times New Roman" w:cs="Times New Roman"/>
                <w:color w:val="000000" w:themeColor="text1"/>
                <w:sz w:val="20"/>
                <w:szCs w:val="20"/>
              </w:rPr>
            </w:pPr>
          </w:p>
        </w:tc>
      </w:tr>
      <w:tr w:rsidR="004109A3"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4109A3" w:rsidRDefault="00C426FE">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4109A3" w:rsidRDefault="00C426FE">
            <w:pPr>
              <w:pStyle w:val="P68B1DB1-TableParagraph14"/>
              <w:spacing w:before="108"/>
              <w:ind w:left="85"/>
              <w:jc w:val="both"/>
              <w:rPr>
                <w:bCs/>
              </w:rPr>
            </w:pPr>
            <w:r>
              <w:t>Makseteenused rahaloomeasutustele</w:t>
            </w:r>
          </w:p>
          <w:p w14:paraId="7FE1B99F" w14:textId="77777777" w:rsidR="004109A3" w:rsidRDefault="00C426FE">
            <w:pPr>
              <w:pStyle w:val="P68B1DB1-TableParagraph17"/>
              <w:spacing w:before="108"/>
              <w:ind w:left="85"/>
              <w:jc w:val="both"/>
            </w:pPr>
            <w:r>
              <w:t>See rida hõlmab väliste maksesüsteemide abil või ilma nendeta rahaloomeasutustele pakutavaid makseteenuseid. See hõlmab ka korrespondentpankade teenuseid (nendega seotud makseid). Rahaloomeasutused koosnevad kõikidest institutsionaalsetest üksustest, mida alamsektorid hõlmavad: I) keskpank; II) hoiustavad ettevõtted, v.a keskpank; ja iii) rahaturufondid.</w:t>
            </w:r>
          </w:p>
        </w:tc>
      </w:tr>
      <w:tr w:rsidR="004109A3"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4109A3" w:rsidRDefault="00C426FE">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4109A3" w:rsidRDefault="00C426FE">
            <w:pPr>
              <w:pStyle w:val="P68B1DB1-TableParagraph14"/>
              <w:spacing w:before="108"/>
              <w:ind w:left="85"/>
              <w:jc w:val="both"/>
              <w:rPr>
                <w:bCs/>
              </w:rPr>
            </w:pPr>
            <w:r>
              <w:t>Makseteenused mitterahaloomeasutustele</w:t>
            </w:r>
          </w:p>
          <w:p w14:paraId="7FE1B9A3" w14:textId="77777777" w:rsidR="004109A3" w:rsidRDefault="00C426FE">
            <w:pPr>
              <w:pStyle w:val="P68B1DB1-TableParagraph17"/>
              <w:spacing w:before="108"/>
              <w:ind w:left="85"/>
            </w:pPr>
            <w:r>
              <w:t>Väliste maksesüsteemide abil või ilma nendeta klientidele pakutavad makseteenused. Hõlmatud on üksnes füüsilised või juriidilised isikuid, kes ei kuulu rahaloomeasutuste sektorisse. Makseteenuste pakkujad ei kuulu mitterahaloomeasutuste sektorisse.</w:t>
            </w:r>
          </w:p>
          <w:p w14:paraId="7FE1B9A4" w14:textId="77777777" w:rsidR="004109A3" w:rsidRDefault="00C426FE">
            <w:pPr>
              <w:pStyle w:val="P68B1DB1-TableParagraph17"/>
              <w:spacing w:before="108"/>
              <w:ind w:left="85"/>
            </w:pPr>
            <w:r>
              <w:t>Funktsioon jaguneb lisaks kolmeks allfunktsiooniks:</w:t>
            </w:r>
          </w:p>
          <w:p w14:paraId="7FE1B9A5" w14:textId="77777777" w:rsidR="004109A3" w:rsidRDefault="00C426FE">
            <w:pPr>
              <w:pStyle w:val="P68B1DB1-TableParagraph17"/>
              <w:spacing w:before="108"/>
              <w:ind w:left="85"/>
            </w:pPr>
            <w:r>
              <w:t>(1) Pidamised</w:t>
            </w:r>
          </w:p>
          <w:p w14:paraId="7FE1B9A6" w14:textId="77777777" w:rsidR="004109A3" w:rsidRDefault="00C426FE">
            <w:pPr>
              <w:pStyle w:val="P68B1DB1-TableParagraph17"/>
              <w:spacing w:before="108"/>
              <w:ind w:left="85"/>
            </w:pPr>
            <w:r>
              <w:t>(2) Finantssektorivälised äriühingud – VKEd</w:t>
            </w:r>
          </w:p>
          <w:p w14:paraId="7FE1B9A7" w14:textId="77777777" w:rsidR="004109A3" w:rsidRDefault="00C426FE">
            <w:pPr>
              <w:pStyle w:val="P68B1DB1-TableParagraph17"/>
              <w:spacing w:before="108"/>
              <w:ind w:left="85"/>
            </w:pPr>
            <w:r>
              <w:t>(3) Finantssektorivälised äriühingud – muud kui VKEd</w:t>
            </w:r>
          </w:p>
        </w:tc>
      </w:tr>
      <w:tr w:rsidR="004109A3"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4109A3" w:rsidRDefault="00C426FE">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4109A3" w:rsidRDefault="00C426FE">
            <w:pPr>
              <w:pStyle w:val="P68B1DB1-TableParagraph14"/>
              <w:spacing w:before="108"/>
              <w:ind w:left="85"/>
              <w:jc w:val="both"/>
              <w:rPr>
                <w:bCs/>
              </w:rPr>
            </w:pPr>
            <w:r>
              <w:t>Sularahateenused</w:t>
            </w:r>
          </w:p>
          <w:p w14:paraId="7FE1B9AB" w14:textId="77777777" w:rsidR="004109A3" w:rsidRDefault="00C426FE">
            <w:pPr>
              <w:pStyle w:val="P68B1DB1-TableParagraph17"/>
              <w:spacing w:before="108"/>
              <w:ind w:left="85"/>
            </w:pPr>
            <w:r>
              <w:t>Sularahateenuste pakkumine klientidele (nii üksikisikutele kui ka ettevõtetele, üksnes mitterahaloomeasutused). Need teenused kujutavad endast sularahaautomaatidest ja filiaalidest raha väljavõtmist ega hõlma muid sularahateenuseid (näiteks massijaemüüjatele osutatavad sularahaveoteenused). Sularaha väljavõtmine tšekkidega ja filiaalides, kasutades panga vorme (mille puhul kaarte võidakse kasutada tuvastusvahendina), kuulub samuti siia.</w:t>
            </w:r>
          </w:p>
        </w:tc>
      </w:tr>
      <w:tr w:rsidR="004109A3"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4109A3" w:rsidRDefault="00C426FE">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4109A3" w:rsidRDefault="00C426FE">
            <w:pPr>
              <w:pStyle w:val="P68B1DB1-TableParagraph14"/>
              <w:spacing w:before="108"/>
              <w:ind w:left="85"/>
              <w:jc w:val="both"/>
              <w:rPr>
                <w:bCs/>
              </w:rPr>
            </w:pPr>
            <w:r>
              <w:t>Väärtpaberiarveldusteenused</w:t>
            </w:r>
          </w:p>
          <w:p w14:paraId="7FE1B9AF" w14:textId="77777777" w:rsidR="004109A3" w:rsidRDefault="00C426FE">
            <w:pPr>
              <w:pStyle w:val="P68B1DB1-TableParagraph17"/>
              <w:spacing w:before="108"/>
              <w:ind w:left="85"/>
            </w:pPr>
            <w:r>
              <w:t>Teenused, mida pakutakse klientidele väärtpaberitehingute kinnitamiseks, kliirimiseks ja arveldamiseks väärtpaberiarveldussüsteemide abil või ilma nendeta. „Arveldus“ on väärtpaberitehingu lõpuleviimine, sõltumata sellest, kus see sõlmiti, eesmärgiga täita kõnealuse tehingu poolte kohustused, kandes selleks üle raha ja/või väärtpaberid.</w:t>
            </w:r>
          </w:p>
        </w:tc>
      </w:tr>
      <w:tr w:rsidR="004109A3"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4109A3" w:rsidRDefault="00C426FE">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4109A3" w:rsidRDefault="00C426FE">
            <w:pPr>
              <w:pStyle w:val="P68B1DB1-TableParagraph14"/>
              <w:spacing w:before="108"/>
              <w:ind w:left="85"/>
              <w:jc w:val="both"/>
              <w:rPr>
                <w:bCs/>
              </w:rPr>
            </w:pPr>
            <w:r>
              <w:t>Kesksete vastaspoolte kliirimisteenused</w:t>
            </w:r>
          </w:p>
          <w:p w14:paraId="7FE1B9B3" w14:textId="77777777" w:rsidR="004109A3" w:rsidRDefault="00C426FE">
            <w:pPr>
              <w:pStyle w:val="P68B1DB1-TableParagraph17"/>
              <w:spacing w:before="108"/>
              <w:ind w:left="85"/>
            </w:pPr>
            <w:r>
              <w:t>Klientidele pakutavad väärtpaberite ja tuletisinstrumentide kliirimise teenused. See hõlmab ka kesksele vastaspoolele kaudse juurdepääsu võimaldamist.</w:t>
            </w:r>
          </w:p>
        </w:tc>
      </w:tr>
      <w:tr w:rsidR="004109A3"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4109A3" w:rsidRDefault="00C426FE">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4109A3" w:rsidRDefault="00C426FE">
            <w:pPr>
              <w:pStyle w:val="P68B1DB1-TableParagraph14"/>
              <w:spacing w:before="108"/>
              <w:ind w:left="85"/>
              <w:jc w:val="both"/>
              <w:rPr>
                <w:bCs/>
              </w:rPr>
            </w:pPr>
            <w:r>
              <w:t>Hoiuteenused</w:t>
            </w:r>
          </w:p>
          <w:p w14:paraId="7FE1B9B7" w14:textId="77777777" w:rsidR="004109A3" w:rsidRDefault="00C426FE">
            <w:pPr>
              <w:pStyle w:val="P68B1DB1-TableParagraph17"/>
              <w:spacing w:before="108"/>
              <w:ind w:left="85"/>
            </w:pPr>
            <w:r>
              <w:t>Finantsinstrumentide hoidmine ja haldamine klientide nimel ning hoidmisega seotud teenused, näiteks sularaha ja tagatiste haldamine.</w:t>
            </w:r>
          </w:p>
        </w:tc>
      </w:tr>
      <w:tr w:rsidR="004109A3"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4109A3" w:rsidRDefault="00C426FE">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4109A3" w:rsidRDefault="00C426FE">
            <w:pPr>
              <w:pStyle w:val="P68B1DB1-TableParagraph14"/>
              <w:spacing w:before="108"/>
              <w:ind w:left="85"/>
              <w:jc w:val="both"/>
              <w:rPr>
                <w:rFonts w:eastAsia="Cambria"/>
              </w:rPr>
            </w:pPr>
            <w:r>
              <w:t>Muud teenused/toimingud/funktsioonid (1), (2) ja (3)</w:t>
            </w:r>
          </w:p>
        </w:tc>
      </w:tr>
      <w:tr w:rsidR="004109A3" w14:paraId="7FE1B9BE" w14:textId="77777777">
        <w:tc>
          <w:tcPr>
            <w:tcW w:w="9083" w:type="dxa"/>
            <w:gridSpan w:val="2"/>
            <w:tcBorders>
              <w:top w:val="single" w:sz="4" w:space="0" w:color="1A171C"/>
              <w:left w:val="nil"/>
              <w:bottom w:val="single" w:sz="4" w:space="0" w:color="1A171C"/>
            </w:tcBorders>
          </w:tcPr>
          <w:p w14:paraId="7FE1B9BC" w14:textId="4228BCAA" w:rsidR="004109A3" w:rsidRDefault="00C426FE">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4109A3" w:rsidRDefault="00C426FE">
            <w:pPr>
              <w:pStyle w:val="P68B1DB1-TableParagraph17"/>
              <w:spacing w:before="108"/>
              <w:ind w:left="85"/>
              <w:jc w:val="both"/>
            </w:pPr>
            <w:r>
              <w:t xml:space="preserve">Kapitaliturgude toimingud viitavad väärtpaberite emiteerimisele ja nendega kauplemisele, seotud nõustamisteenustele ja muudele seotud teenustele, nagu peamaakleri teenused ja turutegemine. </w:t>
            </w:r>
          </w:p>
        </w:tc>
      </w:tr>
      <w:tr w:rsidR="004109A3"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4109A3" w:rsidRDefault="00C426FE">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4109A3" w:rsidRDefault="00C426FE">
            <w:pPr>
              <w:pStyle w:val="P68B1DB1-TableParagraph14"/>
              <w:spacing w:before="108"/>
              <w:ind w:left="85"/>
              <w:jc w:val="both"/>
              <w:rPr>
                <w:bCs/>
              </w:rPr>
            </w:pPr>
            <w:r>
              <w:t>Kauplemiseks hoitavad tuletisinstrumendid (börsivälised)</w:t>
            </w:r>
          </w:p>
          <w:p w14:paraId="7FE1B9C1" w14:textId="2FDAA405" w:rsidR="004109A3" w:rsidRDefault="00C426FE">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Määruse (EL) nr 648/2012 artikli 2 lõiked 5 ja 7</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4109A3" w:rsidRDefault="00C426FE">
            <w:pPr>
              <w:pStyle w:val="P68B1DB1-TableParagraph17"/>
              <w:spacing w:before="108"/>
              <w:ind w:left="85"/>
            </w:pPr>
            <w:r>
              <w:t>Tuletisinstrument või tuletisleping on finantsinstrument, mis on määratletud direktiivi 2014/65/EL I lisa C jao punktides 4–10, nagu seda on rakendatud määruse (EÜ) nr 1287/2006 artiklitega 38 ja 39.</w:t>
            </w:r>
          </w:p>
          <w:p w14:paraId="7FE1B9C3" w14:textId="583C566B" w:rsidR="004109A3" w:rsidRDefault="00C426FE">
            <w:pPr>
              <w:pStyle w:val="P68B1DB1-TableParagraph17"/>
              <w:spacing w:before="108"/>
              <w:ind w:left="85"/>
            </w:pPr>
            <w:r>
              <w:t>Börsiväline tuletisinstrument või börsiväline tuletisleping on tuletisleping, mida ei täideta reguleeritud turul direktiivi 2014/65/EL artikli 4 lõike 1 punkti 21 tähenduses ega kolmanda riigi turul, mida määruse (EL) nr 648/2012 artiklil 2a kohaselt käsitatakse reguleeritud turuga samaväärsena.</w:t>
            </w:r>
          </w:p>
          <w:p w14:paraId="7FE1B9C4" w14:textId="77777777" w:rsidR="004109A3" w:rsidRDefault="00C426FE">
            <w:pPr>
              <w:pStyle w:val="P68B1DB1-TableParagraph17"/>
              <w:spacing w:before="108"/>
              <w:ind w:left="85"/>
            </w:pPr>
            <w:r>
              <w:t xml:space="preserve">Kajastatav summa hõlmab üksnes börsivälisel turul kaubeldavaid tuletisinstrumente. </w:t>
            </w:r>
          </w:p>
        </w:tc>
      </w:tr>
      <w:tr w:rsidR="004109A3"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4109A3" w:rsidRDefault="00C426FE">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4109A3" w:rsidRDefault="00C426FE">
            <w:pPr>
              <w:pStyle w:val="P68B1DB1-TableParagraph14"/>
              <w:spacing w:before="108"/>
              <w:ind w:left="85"/>
              <w:jc w:val="both"/>
              <w:rPr>
                <w:bCs/>
              </w:rPr>
            </w:pPr>
            <w:r>
              <w:t>Kauplemiseks hoitavad tuletisinstrumendid (muud kui börsivälised)</w:t>
            </w:r>
          </w:p>
          <w:p w14:paraId="7FE1B9C8" w14:textId="77777777" w:rsidR="004109A3" w:rsidRDefault="00C426FE">
            <w:pPr>
              <w:pStyle w:val="P68B1DB1-TableParagraph17"/>
              <w:spacing w:before="108"/>
              <w:ind w:left="85"/>
            </w:pPr>
            <w:r>
              <w:t xml:space="preserve">Kõik kauplemiseks hoitavad tuletisinstrumendid, välja arvatud kauplemiseks hoitavad börsivälised tuletisinstrumendid. </w:t>
            </w:r>
          </w:p>
        </w:tc>
      </w:tr>
      <w:tr w:rsidR="004109A3"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4109A3" w:rsidRDefault="00C426FE">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4109A3" w:rsidRDefault="00C426FE">
            <w:pPr>
              <w:pStyle w:val="P68B1DB1-TableParagraph14"/>
              <w:spacing w:before="108"/>
              <w:ind w:left="85"/>
              <w:jc w:val="both"/>
              <w:rPr>
                <w:bCs/>
              </w:rPr>
            </w:pPr>
            <w:r>
              <w:t>Järelturud/kauplemine</w:t>
            </w:r>
          </w:p>
          <w:p w14:paraId="7FE1B9CC" w14:textId="77777777" w:rsidR="004109A3" w:rsidRDefault="00C426FE">
            <w:pPr>
              <w:pStyle w:val="P68B1DB1-TableParagraph17"/>
              <w:spacing w:before="108"/>
              <w:ind w:left="85"/>
            </w:pPr>
            <w:r>
              <w:t>Järelturul investorid ostavad ja müüvad väärtpabereid. See funktsioon kehtib kogu kauplemisportfelli suhtes (st aktsiad, ettevõttelaenud, valitsemissektori laenud).</w:t>
            </w:r>
          </w:p>
          <w:p w14:paraId="7FE1B9CD" w14:textId="77777777" w:rsidR="004109A3" w:rsidRDefault="00C426FE">
            <w:pPr>
              <w:pStyle w:val="P68B1DB1-TableParagraph17"/>
              <w:spacing w:before="108"/>
              <w:ind w:left="85"/>
            </w:pPr>
            <w:r>
              <w:t>Kajastatav summa peab hõlmama väärtpaberite väärtust mõõdetuna kauplemiseks hoitavate väärtpaberite kogusummana. Väärtpabereid kajastatakse õiglases väärtuses aruandekuupäeval.</w:t>
            </w:r>
          </w:p>
          <w:p w14:paraId="7FE1B9CE" w14:textId="77777777" w:rsidR="004109A3" w:rsidRDefault="00C426FE">
            <w:pPr>
              <w:pStyle w:val="P68B1DB1-TableParagraph17"/>
              <w:spacing w:before="108"/>
              <w:ind w:left="85"/>
            </w:pPr>
            <w:r>
              <w:t>Summa ei hõlma laene, tuletisinstrumente ja mittekaubeldavaid varasid (nt nõuded).</w:t>
            </w:r>
          </w:p>
        </w:tc>
      </w:tr>
      <w:tr w:rsidR="004109A3"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4109A3" w:rsidRDefault="00C426FE">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4109A3" w:rsidRDefault="00C426FE">
            <w:pPr>
              <w:pStyle w:val="P68B1DB1-TableParagraph14"/>
              <w:spacing w:before="108"/>
              <w:ind w:left="85"/>
              <w:jc w:val="both"/>
              <w:rPr>
                <w:bCs/>
              </w:rPr>
            </w:pPr>
            <w:r>
              <w:t>Esmasturud/väärtpaberite emissiooni tagamine</w:t>
            </w:r>
          </w:p>
          <w:p w14:paraId="7FE1B9D2" w14:textId="77777777" w:rsidR="004109A3" w:rsidRDefault="00C426FE">
            <w:pPr>
              <w:pStyle w:val="P68B1DB1-TableParagraph17"/>
              <w:spacing w:before="108"/>
              <w:ind w:left="85"/>
            </w:pPr>
            <w:r>
              <w:t>Esmasturud on turud, kus ettevõtjad, valitsused ja muud grupid emiteerivad börsil uusi väärtpabereid, et saada rahastamist võla- või aktsiapõhiste väärtpaberite (nt liht- ja eelisaktsiad, ettevõtete võlakirjad, väärtpaberid, vekslid, riigivõlakirjad) kaudu. Esmasturge toetavad väärtpaberite emissiooni tagajate grupid.</w:t>
            </w:r>
          </w:p>
        </w:tc>
      </w:tr>
      <w:tr w:rsidR="004109A3"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4109A3" w:rsidRDefault="00C426FE">
            <w:pPr>
              <w:pStyle w:val="P68B1DB1-TableParagraph17"/>
              <w:spacing w:before="108"/>
              <w:ind w:left="85"/>
              <w:jc w:val="both"/>
            </w:pPr>
            <w:r>
              <w:lastRenderedPageBreak/>
              <w:t>0290–0310</w:t>
            </w:r>
          </w:p>
        </w:tc>
        <w:tc>
          <w:tcPr>
            <w:tcW w:w="7892" w:type="dxa"/>
            <w:tcBorders>
              <w:top w:val="single" w:sz="4" w:space="0" w:color="1A171C"/>
              <w:left w:val="single" w:sz="4" w:space="0" w:color="1A171C"/>
              <w:bottom w:val="single" w:sz="4" w:space="0" w:color="1A171C"/>
              <w:right w:val="nil"/>
            </w:tcBorders>
          </w:tcPr>
          <w:p w14:paraId="7FE1B9D5" w14:textId="77777777" w:rsidR="004109A3" w:rsidRDefault="00C426FE">
            <w:pPr>
              <w:pStyle w:val="P68B1DB1-TableParagraph14"/>
              <w:spacing w:before="108"/>
              <w:ind w:left="85"/>
              <w:jc w:val="both"/>
              <w:rPr>
                <w:rFonts w:eastAsia="Cambria"/>
              </w:rPr>
            </w:pPr>
            <w:r>
              <w:t>Muud teenused/toimingud/funktsioonid (1), (2) ja (3)</w:t>
            </w:r>
          </w:p>
        </w:tc>
      </w:tr>
      <w:tr w:rsidR="004109A3" w14:paraId="7FE1B9D9" w14:textId="77777777">
        <w:tc>
          <w:tcPr>
            <w:tcW w:w="9083" w:type="dxa"/>
            <w:gridSpan w:val="2"/>
            <w:tcBorders>
              <w:top w:val="single" w:sz="4" w:space="0" w:color="1A171C"/>
              <w:left w:val="nil"/>
              <w:bottom w:val="single" w:sz="4" w:space="0" w:color="1A171C"/>
            </w:tcBorders>
          </w:tcPr>
          <w:p w14:paraId="7FE1B9D7" w14:textId="1DCC31B9" w:rsidR="004109A3" w:rsidRDefault="00C426FE">
            <w:pPr>
              <w:pStyle w:val="P68B1DB1-TableParagraph16"/>
              <w:spacing w:before="108"/>
              <w:ind w:left="85"/>
              <w:jc w:val="both"/>
              <w:rPr>
                <w:b/>
                <w:bCs/>
                <w:color w:val="000000" w:themeColor="text1"/>
                <w:sz w:val="20"/>
                <w:szCs w:val="20"/>
              </w:rPr>
            </w:pPr>
            <w:r>
              <w:t>Z 07.01.5 FUNC 1 WF</w:t>
            </w:r>
          </w:p>
          <w:p w14:paraId="7FE1B9D8" w14:textId="77777777" w:rsidR="004109A3" w:rsidRDefault="00C426FE">
            <w:pPr>
              <w:pStyle w:val="P68B1DB1-TableParagraph17"/>
              <w:spacing w:before="108"/>
              <w:ind w:left="85"/>
              <w:jc w:val="both"/>
            </w:pPr>
            <w:r>
              <w:t>Hulgiturgudel finantssektori vastaspooltele (krediidiasutused ja muud finantssektori äriühingud) laenu andmine ja neilt laenu võtmine.</w:t>
            </w:r>
          </w:p>
        </w:tc>
      </w:tr>
      <w:tr w:rsidR="004109A3"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4109A3" w:rsidRDefault="00C426FE">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4109A3" w:rsidRDefault="00C426FE">
            <w:pPr>
              <w:pStyle w:val="P68B1DB1-TableParagraph14"/>
              <w:spacing w:before="108"/>
              <w:ind w:left="85"/>
              <w:jc w:val="both"/>
              <w:rPr>
                <w:bCs/>
              </w:rPr>
            </w:pPr>
            <w:r>
              <w:t>Võetud laenud</w:t>
            </w:r>
          </w:p>
          <w:p w14:paraId="7FE1B9DC" w14:textId="77777777" w:rsidR="004109A3" w:rsidRDefault="00C426FE">
            <w:pPr>
              <w:pStyle w:val="P68B1DB1-TableParagraph17"/>
              <w:spacing w:before="108"/>
              <w:ind w:left="85"/>
            </w:pPr>
            <w:r>
              <w:t>Hulgiturgudel finantssektori vastaspooltelt laenu võtmine (sealhulgas repolepingute, pankadevahelise laenuvõtmise, kommertsväärtpaberite, hoiusesertifikaatide, rahaturufondide, krediidiliinide, varaga tagatud kommertsväärtpaberite ja anonüümsete hoiuste kaudu).</w:t>
            </w:r>
          </w:p>
        </w:tc>
      </w:tr>
      <w:tr w:rsidR="004109A3"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4109A3" w:rsidRDefault="00C426FE">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4109A3" w:rsidRDefault="00C426FE">
            <w:pPr>
              <w:pStyle w:val="P68B1DB1-TableParagraph14"/>
              <w:spacing w:before="108"/>
              <w:ind w:left="85"/>
              <w:jc w:val="both"/>
              <w:rPr>
                <w:bCs/>
              </w:rPr>
            </w:pPr>
            <w:r>
              <w:t>Tuletisinstrumendid (varad)</w:t>
            </w:r>
          </w:p>
          <w:p w14:paraId="7FE1B9E0" w14:textId="77777777" w:rsidR="004109A3" w:rsidRDefault="00C426FE">
            <w:pPr>
              <w:pStyle w:val="P68B1DB1-TableParagraph17"/>
              <w:spacing w:before="108"/>
              <w:ind w:left="85"/>
            </w:pPr>
            <w:r>
              <w:t>Kõik tuletisinstrumendid finantssektori vastaspooltega, mida kajastatakse bilansi varade poolel. Erinevalt kapitaliturgude tuletisinstrumentidest hõlmavad hulgirahastamise tuletisinstrumendid kõiki tuletisinstrumentide lepinguid finantssektori vastaspooltega (ei piirdu välkkauplemisega).</w:t>
            </w:r>
          </w:p>
        </w:tc>
      </w:tr>
      <w:tr w:rsidR="004109A3"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4109A3" w:rsidRDefault="00C426FE">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4109A3" w:rsidRDefault="00C426FE">
            <w:pPr>
              <w:pStyle w:val="P68B1DB1-TableParagraph14"/>
              <w:spacing w:before="108"/>
              <w:ind w:left="85"/>
              <w:jc w:val="both"/>
              <w:rPr>
                <w:bCs/>
              </w:rPr>
            </w:pPr>
            <w:r>
              <w:t>Laenuandmine</w:t>
            </w:r>
          </w:p>
          <w:p w14:paraId="7FE1B9E4" w14:textId="77777777" w:rsidR="004109A3" w:rsidRDefault="00C426FE">
            <w:pPr>
              <w:pStyle w:val="P68B1DB1-TableParagraph17"/>
              <w:spacing w:before="108"/>
              <w:ind w:left="85"/>
            </w:pPr>
            <w:r>
              <w:t>Hulgiturgudel finantssektori vastaspooltele laenu andmine (sealhulgas pöördrepolaenude, kommertsväärtpaberite, hoiusesertifikaatide, rahaturufondide, krediidiliinide, varaga tagatud kommertsväärtpaberite ja anonüümsete hoiuste kaudu).</w:t>
            </w:r>
          </w:p>
        </w:tc>
      </w:tr>
      <w:tr w:rsidR="004109A3"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4109A3" w:rsidRDefault="00C426FE">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4109A3" w:rsidRDefault="00C426FE">
            <w:pPr>
              <w:pStyle w:val="P68B1DB1-TableParagraph14"/>
              <w:spacing w:before="108"/>
              <w:ind w:left="85"/>
              <w:jc w:val="both"/>
              <w:rPr>
                <w:bCs/>
              </w:rPr>
            </w:pPr>
            <w:r>
              <w:t>Tuletisinstrumendid (kohustused)</w:t>
            </w:r>
          </w:p>
          <w:p w14:paraId="7FE1B9E8" w14:textId="77777777" w:rsidR="004109A3" w:rsidRDefault="00C426FE">
            <w:pPr>
              <w:pStyle w:val="P68B1DB1-TableParagraph17"/>
              <w:spacing w:before="108"/>
              <w:ind w:left="85"/>
              <w:jc w:val="both"/>
            </w:pPr>
            <w:r>
              <w:t xml:space="preserve">Kõik tuletisinstrumendid finantssektori vastaspooltega, mida kajastatakse bilansi kohustuste poolel. </w:t>
            </w:r>
          </w:p>
        </w:tc>
      </w:tr>
      <w:tr w:rsidR="004109A3"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4109A3" w:rsidRDefault="00C426FE">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4109A3" w:rsidRDefault="00C426FE">
            <w:pPr>
              <w:pStyle w:val="P68B1DB1-TableParagraph14"/>
              <w:spacing w:before="108"/>
              <w:ind w:left="85"/>
              <w:jc w:val="both"/>
              <w:rPr>
                <w:bCs/>
              </w:rPr>
            </w:pPr>
            <w:r>
              <w:t>Muud liiki tooted (1), (2) ja (3)</w:t>
            </w:r>
          </w:p>
          <w:p w14:paraId="7FE1B9EC" w14:textId="77777777" w:rsidR="004109A3" w:rsidRDefault="00C426FE">
            <w:pPr>
              <w:pStyle w:val="P68B1DB1-TableParagraph17"/>
              <w:spacing w:before="108"/>
              <w:ind w:left="85"/>
            </w:pPr>
            <w:r>
              <w:t>Kõik majandusliku funktsiooni „Hulgirahastamine“ funktsioonid, mis ei ole allpool hõlmatud.</w:t>
            </w:r>
          </w:p>
        </w:tc>
      </w:tr>
    </w:tbl>
    <w:p w14:paraId="7FE1B9EE" w14:textId="77777777" w:rsidR="004109A3" w:rsidRDefault="004109A3">
      <w:pPr>
        <w:pStyle w:val="InstructionsText2"/>
        <w:numPr>
          <w:ilvl w:val="0"/>
          <w:numId w:val="0"/>
        </w:numPr>
        <w:ind w:left="1440" w:firstLine="18"/>
        <w:rPr>
          <w:rFonts w:ascii="Times New Roman" w:hAnsi="Times New Roman" w:cs="Times New Roman"/>
          <w:sz w:val="20"/>
          <w:szCs w:val="20"/>
        </w:rPr>
      </w:pPr>
    </w:p>
    <w:p w14:paraId="7FE1B9EF" w14:textId="3D9C3A6F" w:rsidR="004109A3" w:rsidRDefault="00C426FE">
      <w:pPr>
        <w:pStyle w:val="P68B1DB1-Instructionsberschrift25"/>
        <w:numPr>
          <w:ilvl w:val="1"/>
          <w:numId w:val="49"/>
        </w:numPr>
        <w:ind w:left="357" w:hanging="357"/>
      </w:pPr>
      <w:bookmarkStart w:id="108" w:name="_Toc208244710"/>
      <w:r>
        <w:t>Z 07.01.1 FUNC 1 DEP</w:t>
      </w:r>
      <w:bookmarkEnd w:id="108"/>
    </w:p>
    <w:p w14:paraId="7FE1B9F9" w14:textId="77777777" w:rsidR="004109A3" w:rsidRDefault="004109A3">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09A3"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4109A3" w:rsidRDefault="00C426FE">
            <w:pPr>
              <w:pStyle w:val="P68B1DB1-TableParagraph17"/>
              <w:spacing w:before="108"/>
              <w:ind w:left="85"/>
              <w:jc w:val="both"/>
            </w:pPr>
            <w:r>
              <w:t>Veerud</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4109A3" w:rsidRDefault="00C426FE">
            <w:pPr>
              <w:pStyle w:val="P68B1DB1-TableParagraph17"/>
              <w:spacing w:before="108"/>
              <w:ind w:left="85" w:right="1"/>
              <w:jc w:val="both"/>
            </w:pPr>
            <w:r>
              <w:t>Juhised</w:t>
            </w:r>
          </w:p>
        </w:tc>
      </w:tr>
      <w:tr w:rsidR="004109A3"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4109A3" w:rsidRDefault="00C426FE">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4109A3" w:rsidRDefault="00C426FE">
            <w:pPr>
              <w:pStyle w:val="P68B1DB1-TableParagraph14"/>
              <w:spacing w:before="108"/>
              <w:ind w:left="85"/>
              <w:jc w:val="both"/>
              <w:rPr>
                <w:bCs/>
              </w:rPr>
            </w:pPr>
            <w:r>
              <w:t>Majandusliku funktsiooni kirjeldus</w:t>
            </w:r>
          </w:p>
          <w:p w14:paraId="7FE1B9FF" w14:textId="2DF858EE" w:rsidR="004109A3" w:rsidRDefault="00C426FE">
            <w:pPr>
              <w:pStyle w:val="P68B1DB1-TableParagraph17"/>
              <w:spacing w:before="108"/>
              <w:ind w:left="85"/>
            </w:pPr>
            <w:r>
              <w:t xml:space="preserve">Kui majanduslik funktsioon on „Muu“ (muu funktsioonid) (punktides 0050–r0070 esitatud funktsioonid), esitatakse selle funktsiooni kirjeldus. </w:t>
            </w:r>
          </w:p>
        </w:tc>
      </w:tr>
      <w:tr w:rsidR="004109A3"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4109A3" w:rsidRDefault="00C426FE">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4109A3" w:rsidRDefault="00C426FE">
            <w:pPr>
              <w:pStyle w:val="P68B1DB1-TableParagraph14"/>
              <w:spacing w:before="108"/>
              <w:ind w:left="85"/>
              <w:jc w:val="both"/>
              <w:rPr>
                <w:bCs/>
              </w:rPr>
            </w:pPr>
            <w:r>
              <w:t xml:space="preserve">Turuosa </w:t>
            </w:r>
          </w:p>
          <w:p w14:paraId="7FE1BA03" w14:textId="2B787841" w:rsidR="004109A3" w:rsidRDefault="00C426FE">
            <w:pPr>
              <w:pStyle w:val="P68B1DB1-TableParagraph17"/>
              <w:spacing w:before="108"/>
              <w:ind w:left="85"/>
            </w:pPr>
            <w:r>
              <w:t>Asutuse või grupi hinnanguline turuosa majandusliku funktsiooni puhul asjaomases riigis või geograafilises piirkonnas. Protsent koguturust, arvestades arvekonto väärtust.</w:t>
            </w:r>
          </w:p>
        </w:tc>
      </w:tr>
      <w:tr w:rsidR="004109A3"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4109A3" w:rsidRDefault="00C426FE">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4109A3" w:rsidRDefault="00C426FE">
            <w:pPr>
              <w:pStyle w:val="P68B1DB1-TableParagraph14"/>
              <w:spacing w:before="108"/>
              <w:jc w:val="both"/>
              <w:rPr>
                <w:bCs/>
              </w:rPr>
            </w:pPr>
            <w:r>
              <w:t>Väärtus raamatupidamisarvestuses</w:t>
            </w:r>
          </w:p>
          <w:p w14:paraId="7FE1BA07" w14:textId="77777777" w:rsidR="004109A3" w:rsidRDefault="00C426FE">
            <w:pPr>
              <w:pStyle w:val="P68B1DB1-TableParagraph17"/>
              <w:spacing w:before="108"/>
            </w:pPr>
            <w:r>
              <w:t>Aktsepteeritud hoiuste bilansiline jääkmaksumus (sealhulgas kogunenud intress)</w:t>
            </w:r>
          </w:p>
          <w:p w14:paraId="7FE1BA08" w14:textId="77777777" w:rsidR="004109A3" w:rsidRDefault="00C426FE">
            <w:pPr>
              <w:pStyle w:val="P68B1DB1-TableParagraph17"/>
              <w:spacing w:before="108"/>
            </w:pPr>
            <w:r>
              <w:t>Viited: FINREPi III ja IV lisa, vorm F 08.01 ja V lisa 2. osa punkt 97.</w:t>
            </w:r>
          </w:p>
        </w:tc>
      </w:tr>
      <w:tr w:rsidR="004109A3"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4109A3" w:rsidRDefault="00C426FE">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4109A3" w:rsidRDefault="00C426FE">
            <w:pPr>
              <w:pStyle w:val="P68B1DB1-TableParagraph14"/>
              <w:spacing w:before="108"/>
              <w:jc w:val="both"/>
              <w:rPr>
                <w:bCs/>
              </w:rPr>
            </w:pPr>
            <w:bookmarkStart w:id="109" w:name="_Hlk162030772"/>
            <w:r>
              <w:t>Millest kindlustamata</w:t>
            </w:r>
          </w:p>
          <w:p w14:paraId="7FE1BA0C" w14:textId="464500AA" w:rsidR="004109A3" w:rsidRDefault="00C426FE">
            <w:pPr>
              <w:pStyle w:val="P68B1DB1-TableParagraph13"/>
              <w:spacing w:before="108"/>
              <w:rPr>
                <w:rFonts w:eastAsia="Cambria"/>
              </w:rPr>
            </w:pPr>
            <w:r>
              <w:t>Konto saldoga vastu võetud hoiuste bilansiline väärtus (sealhulgas kogunenud intress) on suurem kui 100000.00</w:t>
            </w:r>
            <w:bookmarkEnd w:id="109"/>
            <w:r>
              <w:t>eurot.</w:t>
            </w:r>
          </w:p>
        </w:tc>
      </w:tr>
      <w:tr w:rsidR="004109A3"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4109A3" w:rsidRDefault="00C426FE">
            <w:pPr>
              <w:pStyle w:val="P68B1DB1-TableParagraph17"/>
              <w:spacing w:before="108"/>
              <w:ind w:left="85"/>
              <w:jc w:val="both"/>
            </w:pPr>
            <w:r>
              <w:lastRenderedPageBreak/>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4109A3" w:rsidRDefault="00C426FE">
            <w:pPr>
              <w:pStyle w:val="P68B1DB1-TableParagraph14"/>
              <w:spacing w:before="108"/>
              <w:ind w:left="85"/>
              <w:jc w:val="both"/>
              <w:rPr>
                <w:bCs/>
              </w:rPr>
            </w:pPr>
            <w:bookmarkStart w:id="110" w:name="_Hlk162030782"/>
            <w:r>
              <w:t>Millest korduv</w:t>
            </w:r>
          </w:p>
          <w:p w14:paraId="7FE1BA12" w14:textId="14AEAE5C" w:rsidR="004109A3" w:rsidRDefault="00C426FE">
            <w:pPr>
              <w:pStyle w:val="P68B1DB1-TableParagraph13"/>
              <w:spacing w:before="108"/>
              <w:ind w:left="85"/>
              <w:jc w:val="both"/>
            </w:pPr>
            <w:bookmarkStart w:id="111" w:name="_Hlk170377814"/>
            <w:bookmarkStart w:id="112" w:name="_Hlk162030851"/>
            <w:r>
              <w:t xml:space="preserve">Selliste vastuvõetud hoiuste bilansiline väärtus (sealhulgas kogunenud intress), mida hoitakse korduval hoiusekontol.  Korduvad hoiusekontod on hoiusekontod, kus kontot on tähtpäevale eelnenud kuue kuu jooksul debiteeritud või krediteeritud keskmiselt vähemalt viie kuu tehingutega, välja arvatud kontoga seotud aastatasud, muud tasud ja intressimaksed. </w:t>
            </w:r>
            <w:bookmarkEnd w:id="111"/>
          </w:p>
          <w:bookmarkEnd w:id="110"/>
          <w:bookmarkEnd w:id="112"/>
          <w:p w14:paraId="7FE1BA13" w14:textId="0C63C868" w:rsidR="004109A3" w:rsidRDefault="004109A3">
            <w:pPr>
              <w:pStyle w:val="TableParagraph"/>
              <w:spacing w:before="108"/>
              <w:ind w:left="85"/>
              <w:jc w:val="both"/>
              <w:rPr>
                <w:rFonts w:ascii="Times New Roman" w:hAnsi="Times New Roman" w:cs="Times New Roman"/>
                <w:color w:val="000000" w:themeColor="text1"/>
                <w:sz w:val="20"/>
                <w:szCs w:val="20"/>
              </w:rPr>
            </w:pPr>
          </w:p>
        </w:tc>
      </w:tr>
      <w:tr w:rsidR="004109A3"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4109A3" w:rsidRDefault="00C426FE">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4109A3" w:rsidRDefault="00C426FE">
            <w:pPr>
              <w:pStyle w:val="P68B1DB1-TableParagraph14"/>
              <w:spacing w:before="108"/>
              <w:ind w:left="85"/>
              <w:jc w:val="both"/>
              <w:rPr>
                <w:bCs/>
              </w:rPr>
            </w:pPr>
            <w:r>
              <w:t>Klientide arv</w:t>
            </w:r>
          </w:p>
          <w:p w14:paraId="7FE1BA17" w14:textId="77777777" w:rsidR="004109A3" w:rsidRDefault="00C426FE">
            <w:pPr>
              <w:pStyle w:val="P68B1DB1-TableParagraph13"/>
              <w:spacing w:before="108"/>
              <w:ind w:left="85"/>
              <w:jc w:val="both"/>
            </w:pPr>
            <w:r>
              <w:t>Nende klientide koguarv, kes andsid üle veerus c0030 „kontoväärtus“ esitatud väärtused. Kui üks klient kasutab rohkem kui üht hoiustamistoodet/kontot, võetakse klienti arvesse ainult üks kord.</w:t>
            </w:r>
          </w:p>
        </w:tc>
      </w:tr>
      <w:tr w:rsidR="004109A3"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4109A3" w:rsidRDefault="00C426FE">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4109A3" w:rsidRDefault="00C426FE">
            <w:pPr>
              <w:pStyle w:val="P68B1DB1-TableParagraph14"/>
              <w:spacing w:before="108"/>
              <w:ind w:left="85"/>
              <w:jc w:val="both"/>
              <w:rPr>
                <w:bCs/>
              </w:rPr>
            </w:pPr>
            <w:r>
              <w:t>Kontode arv</w:t>
            </w:r>
          </w:p>
          <w:p w14:paraId="7FE1BA1B" w14:textId="77777777" w:rsidR="004109A3" w:rsidRDefault="00C426FE">
            <w:pPr>
              <w:pStyle w:val="P68B1DB1-TableParagraph13"/>
              <w:spacing w:before="108"/>
              <w:ind w:left="85"/>
              <w:jc w:val="both"/>
            </w:pPr>
            <w:r>
              <w:t>Arvelduskontode/üleööhoiuste, kokkulepitud tähtajaga hoiuste koguarv ja</w:t>
            </w:r>
          </w:p>
          <w:p w14:paraId="7FE1BA1C" w14:textId="36D44222" w:rsidR="004109A3" w:rsidRDefault="00C426FE">
            <w:pPr>
              <w:pStyle w:val="P68B1DB1-TableParagraph13"/>
              <w:spacing w:before="108"/>
              <w:ind w:left="85"/>
              <w:jc w:val="both"/>
            </w:pPr>
            <w:r>
              <w:t>etteteatamistähtajaga lõpetatavad hoiused Ühiskontosid arvestatakse ainult üks kord. Regioonide Komitee</w:t>
            </w:r>
          </w:p>
          <w:p w14:paraId="7FE1BA1D" w14:textId="07F9DB1C" w:rsidR="004109A3" w:rsidRDefault="00C426FE">
            <w:pPr>
              <w:pStyle w:val="P68B1DB1-TableParagraph13"/>
              <w:spacing w:before="108"/>
              <w:ind w:left="85"/>
              <w:jc w:val="both"/>
            </w:pPr>
            <w:r>
              <w:t>selles veerus kajastatud kontode koguarv vastab veerus c0030 esitatud väärtusele.</w:t>
            </w:r>
          </w:p>
          <w:p w14:paraId="7FE1BA1E" w14:textId="77777777" w:rsidR="004109A3" w:rsidRDefault="00C426FE">
            <w:pPr>
              <w:pStyle w:val="P68B1DB1-TableParagraph13"/>
              <w:spacing w:before="108"/>
              <w:ind w:left="85"/>
              <w:jc w:val="both"/>
              <w:rPr>
                <w:b/>
                <w:bCs/>
              </w:rPr>
            </w:pPr>
            <w:r>
              <w:t>„kontoväärtus“.</w:t>
            </w:r>
          </w:p>
        </w:tc>
      </w:tr>
      <w:tr w:rsidR="004109A3"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4109A3" w:rsidRDefault="00C426FE">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4109A3" w:rsidRDefault="00C426FE">
            <w:pPr>
              <w:pStyle w:val="P68B1DB1-TableParagraph14"/>
              <w:spacing w:before="108"/>
              <w:ind w:left="85"/>
              <w:jc w:val="both"/>
              <w:rPr>
                <w:bCs/>
              </w:rPr>
            </w:pPr>
            <w:r>
              <w:t>Millest korduv</w:t>
            </w:r>
          </w:p>
          <w:p w14:paraId="7FE1BA22" w14:textId="00C60993" w:rsidR="004109A3" w:rsidRDefault="00C426FE">
            <w:pPr>
              <w:pStyle w:val="P68B1DB1-TableParagraph13"/>
              <w:spacing w:before="108"/>
              <w:ind w:left="85"/>
              <w:jc w:val="both"/>
            </w:pPr>
            <w:r>
              <w:t>Real c0036 määratletud korduvate kontode koguarv</w:t>
            </w:r>
          </w:p>
        </w:tc>
      </w:tr>
      <w:tr w:rsidR="004109A3"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4109A3" w:rsidRDefault="00C426FE">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4109A3" w:rsidRDefault="00C426FE">
            <w:pPr>
              <w:pStyle w:val="P68B1DB1-TableParagraph14"/>
              <w:spacing w:before="108"/>
              <w:ind w:left="85"/>
              <w:jc w:val="both"/>
              <w:rPr>
                <w:bCs/>
              </w:rPr>
            </w:pPr>
            <w:r>
              <w:t>Piiriülene väärtus</w:t>
            </w:r>
          </w:p>
          <w:p w14:paraId="7FE1BA26" w14:textId="77777777" w:rsidR="004109A3" w:rsidRDefault="00C426FE">
            <w:pPr>
              <w:pStyle w:val="P68B1DB1-TableParagraph13"/>
              <w:spacing w:before="108"/>
              <w:ind w:left="85"/>
              <w:jc w:val="both"/>
            </w:pPr>
            <w:r>
              <w:t>Väärtus mitteresidentide (välisisikud) kontodel. Kodus elavate isikute hulka kuuluvad: (ii)</w:t>
            </w:r>
          </w:p>
          <w:p w14:paraId="7FE1BA27" w14:textId="77777777" w:rsidR="004109A3" w:rsidRDefault="00C426FE">
            <w:pPr>
              <w:pStyle w:val="P68B1DB1-TableParagraph13"/>
              <w:spacing w:before="108"/>
              <w:ind w:left="85"/>
              <w:jc w:val="both"/>
            </w:pPr>
            <w:r>
              <w:t>isikud, kellel on oma peamine majanduslik huvi (majandustegevus vähemalt ühe aasta jooksul;</w:t>
            </w:r>
          </w:p>
          <w:p w14:paraId="7FE1BA28" w14:textId="77777777" w:rsidR="004109A3" w:rsidRDefault="00C426FE">
            <w:pPr>
              <w:pStyle w:val="P68B1DB1-TableParagraph13"/>
              <w:spacing w:before="108"/>
              <w:ind w:left="85"/>
              <w:jc w:val="both"/>
            </w:pPr>
            <w:r>
              <w:t>materiaalse vara omandiõigust peetakse piisavaks tõendiks)</w:t>
            </w:r>
          </w:p>
          <w:p w14:paraId="7FE1BA29" w14:textId="77777777" w:rsidR="004109A3" w:rsidRDefault="00C426FE">
            <w:pPr>
              <w:pStyle w:val="P68B1DB1-TableParagraph13"/>
              <w:spacing w:before="108"/>
              <w:ind w:left="85"/>
              <w:jc w:val="both"/>
            </w:pPr>
            <w:r>
              <w:t>aruandev üksus ja ii) aruandva üksuse klientide välisfiliaalid.</w:t>
            </w:r>
          </w:p>
          <w:p w14:paraId="7FE1BA2A" w14:textId="77777777" w:rsidR="004109A3" w:rsidRDefault="00C426FE">
            <w:pPr>
              <w:pStyle w:val="P68B1DB1-TableParagraph13"/>
              <w:spacing w:before="108"/>
              <w:ind w:left="85"/>
              <w:jc w:val="both"/>
              <w:rPr>
                <w:b/>
                <w:bCs/>
              </w:rPr>
            </w:pPr>
            <w:r>
              <w:t xml:space="preserve">Viide </w:t>
            </w:r>
          </w:p>
        </w:tc>
      </w:tr>
      <w:tr w:rsidR="004109A3"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4109A3" w:rsidRDefault="00C426FE">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4109A3" w:rsidRDefault="00C426FE">
            <w:pPr>
              <w:pStyle w:val="P68B1DB1-TableParagraph14"/>
              <w:spacing w:before="108"/>
              <w:jc w:val="both"/>
              <w:rPr>
                <w:bCs/>
              </w:rPr>
            </w:pPr>
            <w:r>
              <w:t>Mõju ja asendatavuse analüüsid</w:t>
            </w:r>
          </w:p>
          <w:p w14:paraId="7FE1BA2E" w14:textId="2C85C98D" w:rsidR="004109A3" w:rsidRDefault="00C426FE">
            <w:pPr>
              <w:pStyle w:val="P68B1DB1-Normal31"/>
              <w:spacing w:line="276" w:lineRule="auto"/>
              <w:jc w:val="both"/>
            </w:pPr>
            <w:r>
              <w:t>Kolmandatele isikutele avalduva mõju hindamise kriteeriumid peavad kooskõlas komisjoni delegeeritud määrusega (EL) 2016/778 sisaldama järgmisi elemente:</w:t>
            </w:r>
          </w:p>
          <w:p w14:paraId="7FE1BA2F" w14:textId="77777777" w:rsidR="004109A3" w:rsidRDefault="00C426FE">
            <w:pPr>
              <w:pStyle w:val="P68B1DB1-ListParagraph32"/>
              <w:numPr>
                <w:ilvl w:val="0"/>
                <w:numId w:val="131"/>
              </w:numPr>
              <w:spacing w:line="276" w:lineRule="auto"/>
              <w:rPr>
                <w:b/>
                <w:bCs/>
              </w:rPr>
            </w:pPr>
            <w:r>
              <w:rPr>
                <w:b/>
              </w:rPr>
              <w:t>tegevuse laad ja ulatus,</w:t>
            </w:r>
            <w:r>
              <w:t xml:space="preserve"> üleilmne, riiklik ja piirkondlik ulatus, tehingute maht ja arv; klientide ja vastaspoolte arv; selliste klientide arv, kelle puhul on krediidiasutus või investeerimisühing ainus või peamine panganduspartner;</w:t>
            </w:r>
          </w:p>
          <w:p w14:paraId="7FE1BA30" w14:textId="77777777" w:rsidR="004109A3" w:rsidRDefault="00C426FE">
            <w:pPr>
              <w:pStyle w:val="P68B1DB1-ListParagraph32"/>
              <w:numPr>
                <w:ilvl w:val="0"/>
                <w:numId w:val="131"/>
              </w:numPr>
              <w:spacing w:line="276" w:lineRule="auto"/>
              <w:rPr>
                <w:b/>
                <w:bCs/>
              </w:rPr>
            </w:pPr>
            <w:r>
              <w:rPr>
                <w:b/>
              </w:rPr>
              <w:t>krediidiasutuse või investeerimisühingu olulisus</w:t>
            </w:r>
            <w:r>
              <w:t xml:space="preserve"> kohalikul, piirkondlikul, riiklikul või Euroopa tasandil, nagu asjaomase turu puhul asjakohane. Krediidiasutuse või investeerimisühingu olulisust võib hinnata turuosa, seotuse, keerukuse ja piiriülese tegevuse põhjal;</w:t>
            </w:r>
          </w:p>
          <w:p w14:paraId="7FE1BA31" w14:textId="77777777" w:rsidR="004109A3" w:rsidRDefault="00C426FE">
            <w:pPr>
              <w:pStyle w:val="P68B1DB1-ListParagraph32"/>
              <w:numPr>
                <w:ilvl w:val="0"/>
                <w:numId w:val="131"/>
              </w:numPr>
              <w:spacing w:line="276" w:lineRule="auto"/>
              <w:rPr>
                <w:b/>
                <w:bCs/>
              </w:rPr>
            </w:pPr>
            <w:r>
              <w:rPr>
                <w:b/>
              </w:rPr>
              <w:t>see, millist laadi on kliendid ja sidusrühmad, keda funktsioon mõjutab</w:t>
            </w:r>
            <w:r>
              <w:t xml:space="preserve">, näiteks, kuid mitte ainult, jaekliendid, ärikliendid, pankadevahelised kliendid, kesksed kliiringukojad ja avaliku sektori asutused; </w:t>
            </w:r>
          </w:p>
          <w:p w14:paraId="7FE1BA32" w14:textId="77777777" w:rsidR="004109A3" w:rsidRDefault="00C426FE">
            <w:pPr>
              <w:pStyle w:val="P68B1DB1-ListParagraph32"/>
              <w:numPr>
                <w:ilvl w:val="0"/>
                <w:numId w:val="131"/>
              </w:numPr>
              <w:spacing w:line="276" w:lineRule="auto"/>
              <w:rPr>
                <w:b/>
                <w:bCs/>
              </w:rPr>
            </w:pPr>
            <w:r>
              <w:rPr>
                <w:b/>
              </w:rPr>
              <w:t>funktsiooni täitmise võimalik katkemine turgude, taristute, klientide ja avalike teenuste puhul</w:t>
            </w:r>
            <w:r>
              <w:t xml:space="preserve">. Hindamine võib eelkõige hõlmata mõju asjaomaste turgude likviidsusele, klientidele suunatud tegevuse katkemise mõju ja ulatust, samuti lühiajalisi likviidsusvajadusi; seda, kuidas seda tajuvad vastaspooled, kliendid ja üldsus; klientide reageerimise ulatus ja kiirus; olulisus muude turgude toimimise jaoks; mõju muu turu </w:t>
            </w:r>
            <w:r>
              <w:lastRenderedPageBreak/>
              <w:t>likviidsusele, tehingutele ja struktuurile; mõju muudele vastaspooltele, kes on seotud peamiste klientidega, ning funktsiooni ja muude teenuste vastastikmõju.</w:t>
            </w:r>
          </w:p>
          <w:p w14:paraId="7FE1BA33" w14:textId="77777777" w:rsidR="004109A3" w:rsidRDefault="004109A3">
            <w:pPr>
              <w:pStyle w:val="TableParagraph"/>
              <w:spacing w:before="108"/>
              <w:ind w:left="85"/>
              <w:jc w:val="both"/>
              <w:rPr>
                <w:rFonts w:ascii="Times New Roman" w:hAnsi="Times New Roman" w:cs="Times New Roman"/>
                <w:b/>
                <w:bCs/>
                <w:color w:val="000000" w:themeColor="text1"/>
                <w:sz w:val="20"/>
                <w:szCs w:val="20"/>
              </w:rPr>
            </w:pPr>
          </w:p>
        </w:tc>
      </w:tr>
      <w:tr w:rsidR="004109A3"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4109A3" w:rsidRDefault="00C426FE">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4109A3" w:rsidRDefault="00C426FE">
            <w:pPr>
              <w:pStyle w:val="P68B1DB1-TableParagraph14"/>
              <w:spacing w:before="108"/>
              <w:ind w:left="85"/>
              <w:jc w:val="both"/>
              <w:rPr>
                <w:bCs/>
              </w:rPr>
            </w:pPr>
            <w:r>
              <w:t xml:space="preserve">Loodus ja REACH </w:t>
            </w:r>
          </w:p>
          <w:p w14:paraId="7FE1BA37" w14:textId="77777777" w:rsidR="004109A3" w:rsidRDefault="00C426FE">
            <w:pPr>
              <w:pStyle w:val="P68B1DB1-TableParagraph33"/>
              <w:spacing w:before="108"/>
              <w:ind w:left="85"/>
              <w:jc w:val="both"/>
              <w:rPr>
                <w:rFonts w:cs="Times New Roman"/>
                <w:b/>
                <w:bCs/>
                <w:color w:val="000000" w:themeColor="text1"/>
              </w:rPr>
            </w:pPr>
            <w:r>
              <w:t>Tehingute ülemaailmne, riiklik või piirkondlik ulatus, maht ja arv; klientide ja vastaspoolte arv; selliste klientide arv, kelle puhul on krediidiasutus või investeerimisühing ainus või peamine panganduspartner;</w:t>
            </w:r>
          </w:p>
        </w:tc>
      </w:tr>
      <w:tr w:rsidR="004109A3"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4109A3" w:rsidRDefault="00C426FE">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4109A3" w:rsidRDefault="00C426FE">
            <w:pPr>
              <w:pStyle w:val="P68B1DB1-TableParagraph14"/>
              <w:spacing w:before="108"/>
              <w:ind w:left="85"/>
              <w:jc w:val="both"/>
              <w:rPr>
                <w:bCs/>
              </w:rPr>
            </w:pPr>
            <w:r>
              <w:t>Suurusnäitaja 1</w:t>
            </w:r>
          </w:p>
          <w:p w14:paraId="7FE1BA3B" w14:textId="0CA29815"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A3C" w14:textId="77777777" w:rsidR="004109A3" w:rsidRDefault="00C426FE">
            <w:pPr>
              <w:pStyle w:val="P68B1DB1-ListParagraph32"/>
              <w:numPr>
                <w:ilvl w:val="0"/>
                <w:numId w:val="130"/>
              </w:numPr>
              <w:spacing w:line="276" w:lineRule="auto"/>
            </w:pPr>
            <w:r>
              <w:t xml:space="preserve">Eksperdiarvamus kontode </w:t>
            </w:r>
            <w:r>
              <w:rPr>
                <w:b/>
              </w:rPr>
              <w:t>väärtuse</w:t>
            </w:r>
            <w:r>
              <w:t xml:space="preserve"> suuruse kohta (c0030) </w:t>
            </w:r>
            <w:r>
              <w:rPr>
                <w:b/>
              </w:rPr>
              <w:t>ELi</w:t>
            </w:r>
            <w:r>
              <w:t xml:space="preserve"> seisukohast </w:t>
            </w:r>
            <w:r>
              <w:rPr>
                <w:i/>
              </w:rPr>
              <w:t>[üks tase kõrgem kui asjaomane turg. See tähendab, et kui asjaomane turg on piirkondlik, siis suurus 1 = riiklik; kui see on riiklik, siis suurus 1 = EL; kui see on EL, siis suurus 1 = ülemaailmne]</w:t>
            </w:r>
            <w:r>
              <w:t>:</w:t>
            </w:r>
          </w:p>
          <w:p w14:paraId="7FE1BA3D" w14:textId="77777777" w:rsidR="004109A3" w:rsidRDefault="00C426FE">
            <w:pPr>
              <w:pStyle w:val="P68B1DB1-ListParagraph32"/>
              <w:numPr>
                <w:ilvl w:val="1"/>
                <w:numId w:val="129"/>
              </w:numPr>
              <w:spacing w:line="276" w:lineRule="auto"/>
            </w:pPr>
            <w:r>
              <w:t xml:space="preserve">Kui suur on Teie arvates ELi seisukohast teie institutsioonis kontodel olevate kontode koguväärtus? </w:t>
            </w:r>
          </w:p>
          <w:p w14:paraId="7FE1BA3E" w14:textId="77777777" w:rsidR="004109A3" w:rsidRDefault="004109A3">
            <w:pPr>
              <w:pStyle w:val="TableParagraph"/>
              <w:spacing w:before="108"/>
              <w:ind w:left="85"/>
              <w:jc w:val="both"/>
              <w:rPr>
                <w:rFonts w:ascii="Times New Roman" w:hAnsi="Times New Roman" w:cs="Times New Roman"/>
                <w:b/>
                <w:bCs/>
                <w:color w:val="000000" w:themeColor="text1"/>
                <w:sz w:val="20"/>
                <w:szCs w:val="20"/>
              </w:rPr>
            </w:pPr>
          </w:p>
        </w:tc>
      </w:tr>
      <w:tr w:rsidR="004109A3"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4109A3" w:rsidRDefault="00C426FE">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4109A3" w:rsidRDefault="00C426FE">
            <w:pPr>
              <w:pStyle w:val="P68B1DB1-TableParagraph14"/>
              <w:spacing w:before="108"/>
              <w:ind w:left="85"/>
              <w:jc w:val="both"/>
              <w:rPr>
                <w:bCs/>
              </w:rPr>
            </w:pPr>
            <w:r>
              <w:t>Suurusnäitaja 2</w:t>
            </w:r>
          </w:p>
          <w:p w14:paraId="3B32AD4C"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A42" w14:textId="7FE1DE6A" w:rsidR="004109A3" w:rsidRDefault="004109A3">
            <w:pPr>
              <w:spacing w:line="276" w:lineRule="auto"/>
              <w:jc w:val="both"/>
              <w:rPr>
                <w:rFonts w:ascii="Times New Roman" w:eastAsia="Times New Roman" w:hAnsi="Times New Roman" w:cs="Times New Roman"/>
                <w:sz w:val="20"/>
                <w:szCs w:val="20"/>
              </w:rPr>
            </w:pPr>
          </w:p>
          <w:p w14:paraId="7FE1BA43" w14:textId="77777777" w:rsidR="004109A3" w:rsidRDefault="00C426FE">
            <w:pPr>
              <w:pStyle w:val="P68B1DB1-ListParagraph32"/>
              <w:numPr>
                <w:ilvl w:val="0"/>
                <w:numId w:val="124"/>
              </w:numPr>
              <w:spacing w:line="276" w:lineRule="auto"/>
            </w:pPr>
            <w:r>
              <w:t xml:space="preserve">Eksperdihinnangu klientide </w:t>
            </w:r>
            <w:r>
              <w:rPr>
                <w:b/>
              </w:rPr>
              <w:t>arvu</w:t>
            </w:r>
            <w:r>
              <w:t xml:space="preserve"> suuruse kohta (c0040) </w:t>
            </w:r>
            <w:r>
              <w:rPr>
                <w:b/>
              </w:rPr>
              <w:t>riigi</w:t>
            </w:r>
            <w:r>
              <w:t xml:space="preserve"> seisukohast [</w:t>
            </w:r>
            <w:r>
              <w:rPr>
                <w:i/>
              </w:rPr>
              <w:t>asjaomase turu tasandil</w:t>
            </w:r>
            <w:r>
              <w:t>]:</w:t>
            </w:r>
          </w:p>
          <w:p w14:paraId="7FE1BA44" w14:textId="77777777" w:rsidR="004109A3" w:rsidRDefault="00C426FE">
            <w:pPr>
              <w:pStyle w:val="P68B1DB1-ListParagraph32"/>
              <w:numPr>
                <w:ilvl w:val="1"/>
                <w:numId w:val="122"/>
              </w:numPr>
              <w:spacing w:line="276" w:lineRule="auto"/>
            </w:pPr>
            <w:r>
              <w:t>Kui suur on riiklikust seisukohast krediidiasutuse või investeerimisühingu klientide hinnanguline koguarv?</w:t>
            </w:r>
          </w:p>
          <w:p w14:paraId="7FE1BA45" w14:textId="77777777" w:rsidR="004109A3" w:rsidRDefault="004109A3">
            <w:pPr>
              <w:pStyle w:val="TableParagraph"/>
              <w:spacing w:before="108"/>
              <w:ind w:left="85"/>
              <w:jc w:val="both"/>
              <w:rPr>
                <w:rFonts w:ascii="Times New Roman" w:hAnsi="Times New Roman" w:cs="Times New Roman"/>
                <w:b/>
                <w:bCs/>
                <w:color w:val="000000" w:themeColor="text1"/>
                <w:sz w:val="20"/>
                <w:szCs w:val="20"/>
              </w:rPr>
            </w:pPr>
          </w:p>
        </w:tc>
      </w:tr>
      <w:tr w:rsidR="004109A3"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4109A3" w:rsidRDefault="00C426FE">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4109A3" w:rsidRDefault="00C426FE">
            <w:pPr>
              <w:pStyle w:val="P68B1DB1-TableParagraph14"/>
              <w:spacing w:before="108"/>
              <w:ind w:left="85"/>
              <w:jc w:val="both"/>
              <w:rPr>
                <w:bCs/>
              </w:rPr>
            </w:pPr>
            <w:r>
              <w:t>Piiriülene näitaja</w:t>
            </w:r>
          </w:p>
          <w:p w14:paraId="7FE1BA49" w14:textId="77777777" w:rsidR="004109A3" w:rsidRDefault="00C426FE">
            <w:pPr>
              <w:pStyle w:val="P68B1DB1-Normal31"/>
              <w:spacing w:line="276" w:lineRule="auto"/>
              <w:jc w:val="both"/>
            </w:pPr>
            <w:r>
              <w:t>Hinnata piiriülese tegevuse suhtelist tähtsust erinevate majandusfunktsioonide jaoks.</w:t>
            </w:r>
          </w:p>
          <w:p w14:paraId="7FE1BA4A" w14:textId="77777777" w:rsidR="004109A3" w:rsidRDefault="00C426FE">
            <w:pPr>
              <w:pStyle w:val="P68B1DB1-Normal31"/>
              <w:spacing w:line="276" w:lineRule="auto"/>
              <w:jc w:val="both"/>
            </w:pPr>
            <w:r>
              <w:t xml:space="preserve">Seda ei ole vaja hinnata aruannete puhul, kus asjaomast turgu peetakse piirkondlikuks. </w:t>
            </w:r>
          </w:p>
          <w:p w14:paraId="7FE1BA4B" w14:textId="77777777" w:rsidR="004109A3" w:rsidRDefault="00C426FE">
            <w:pPr>
              <w:pStyle w:val="P68B1DB1-ListParagraph32"/>
              <w:numPr>
                <w:ilvl w:val="0"/>
                <w:numId w:val="118"/>
              </w:numPr>
              <w:rPr>
                <w:i/>
                <w:iCs/>
              </w:rPr>
            </w:pPr>
            <w:r>
              <w:t xml:space="preserve">Nende ELi riikide arv, kus aruandva üksuse turuosa on hinnanguliselt üle 2 %. Raport: </w:t>
            </w:r>
          </w:p>
          <w:p w14:paraId="7FE1BA4C" w14:textId="380A40CA" w:rsidR="004109A3" w:rsidRDefault="00C426FE">
            <w:pPr>
              <w:pStyle w:val="P68B1DB1-ListParagraph32"/>
              <w:numPr>
                <w:ilvl w:val="1"/>
                <w:numId w:val="118"/>
              </w:numPr>
              <w:rPr>
                <w:i/>
                <w:iCs/>
              </w:rPr>
            </w:pPr>
            <w:r>
              <w:t xml:space="preserve">≤ 1 riik; </w:t>
            </w:r>
          </w:p>
          <w:p w14:paraId="7FE1BA4D" w14:textId="152EAA32" w:rsidR="004109A3" w:rsidRDefault="00C426FE">
            <w:pPr>
              <w:pStyle w:val="P68B1DB1-ListParagraph32"/>
              <w:numPr>
                <w:ilvl w:val="1"/>
                <w:numId w:val="118"/>
              </w:numPr>
              <w:rPr>
                <w:i/>
                <w:iCs/>
              </w:rPr>
            </w:pPr>
            <w:r>
              <w:t xml:space="preserve">2–3 riiki; </w:t>
            </w:r>
          </w:p>
          <w:p w14:paraId="7FE1BA4E" w14:textId="5E1FD2A4" w:rsidR="004109A3" w:rsidRDefault="00C426FE">
            <w:pPr>
              <w:pStyle w:val="P68B1DB1-ListParagraph32"/>
              <w:numPr>
                <w:ilvl w:val="1"/>
                <w:numId w:val="118"/>
              </w:numPr>
              <w:rPr>
                <w:i/>
                <w:iCs/>
              </w:rPr>
            </w:pPr>
            <w:r>
              <w:t xml:space="preserve">4–5 riigis </w:t>
            </w:r>
          </w:p>
          <w:p w14:paraId="7FE1BA4F" w14:textId="744AB982" w:rsidR="004109A3" w:rsidRDefault="00C426FE">
            <w:pPr>
              <w:pStyle w:val="P68B1DB1-ListParagraph32"/>
              <w:numPr>
                <w:ilvl w:val="1"/>
                <w:numId w:val="118"/>
              </w:numPr>
              <w:rPr>
                <w:i/>
                <w:iCs/>
              </w:rPr>
            </w:pPr>
            <w:r>
              <w:t>&gt; 5 riiki.</w:t>
            </w:r>
          </w:p>
          <w:p w14:paraId="7FE1BA50" w14:textId="77777777" w:rsidR="004109A3" w:rsidRDefault="004109A3">
            <w:pPr>
              <w:pStyle w:val="TableParagraph"/>
              <w:spacing w:before="108"/>
              <w:jc w:val="both"/>
              <w:rPr>
                <w:rFonts w:ascii="Times New Roman" w:hAnsi="Times New Roman" w:cs="Times New Roman"/>
                <w:b/>
                <w:bCs/>
                <w:color w:val="000000" w:themeColor="text1"/>
                <w:sz w:val="20"/>
                <w:szCs w:val="20"/>
              </w:rPr>
            </w:pPr>
          </w:p>
        </w:tc>
      </w:tr>
      <w:tr w:rsidR="004109A3"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4109A3" w:rsidRDefault="00C426FE">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4109A3" w:rsidRDefault="00C426FE">
            <w:pPr>
              <w:pStyle w:val="P68B1DB1-TableParagraph14"/>
              <w:spacing w:before="108"/>
              <w:ind w:left="85"/>
              <w:jc w:val="both"/>
              <w:rPr>
                <w:bCs/>
              </w:rPr>
            </w:pPr>
            <w:r>
              <w:t xml:space="preserve">Asjakohasus – </w:t>
            </w:r>
          </w:p>
          <w:p w14:paraId="7FE1BA54" w14:textId="77777777" w:rsidR="004109A3" w:rsidRDefault="00C426FE">
            <w:pPr>
              <w:pStyle w:val="P68B1DB1-TableParagraph33"/>
              <w:spacing w:before="108"/>
              <w:ind w:left="85"/>
              <w:jc w:val="both"/>
            </w:pPr>
            <w:r>
              <w:t xml:space="preserve">Kohalikul, piirkondlikul, riiklikul või Euroopa tasandil, nagu asjaomase turu puhul asjakohane. </w:t>
            </w:r>
            <w:r>
              <w:lastRenderedPageBreak/>
              <w:t>Krediidiasutuse või investeerimisühingu olulisust võib hinnata turuosa, seotuse, keerukuse ja piiriülese tegevuse põhjal;</w:t>
            </w:r>
          </w:p>
          <w:p w14:paraId="7FE1BA55" w14:textId="77777777" w:rsidR="004109A3" w:rsidRDefault="00C426FE">
            <w:pPr>
              <w:pStyle w:val="P68B1DB1-TableParagraph14"/>
              <w:spacing w:before="108"/>
              <w:ind w:left="85"/>
              <w:jc w:val="both"/>
              <w:rPr>
                <w:bCs/>
              </w:rPr>
            </w:pPr>
            <w:r>
              <w:t>Turuosa</w:t>
            </w:r>
          </w:p>
          <w:p w14:paraId="7FE1BA56" w14:textId="77777777" w:rsidR="004109A3" w:rsidRDefault="00C426FE">
            <w:pPr>
              <w:pStyle w:val="P68B1DB1-Normal31"/>
              <w:spacing w:line="276" w:lineRule="auto"/>
              <w:jc w:val="both"/>
            </w:pPr>
            <w:r>
              <w:t xml:space="preserve">Hinnata, kui oluline on aruandva üksuse turuosa võrreldes riigisisese või muu asjaomase turuga, nagu on märgitud vormil. Seda hinnangut väljendatakse kvalitatiivselt järgmiselt: </w:t>
            </w:r>
          </w:p>
          <w:p w14:paraId="7FE1BA57" w14:textId="4FBBC6A6" w:rsidR="004109A3" w:rsidRDefault="00C426FE">
            <w:pPr>
              <w:pStyle w:val="P68B1DB1-ListParagraph32"/>
              <w:numPr>
                <w:ilvl w:val="0"/>
                <w:numId w:val="276"/>
              </w:numPr>
              <w:spacing w:line="276" w:lineRule="auto"/>
              <w:jc w:val="both"/>
            </w:pPr>
            <w:r>
              <w:t>Suur, kui turuosa on suur</w:t>
            </w:r>
          </w:p>
          <w:p w14:paraId="7FE1BA58" w14:textId="71C0B34E" w:rsidR="004109A3" w:rsidRDefault="00C426FE">
            <w:pPr>
              <w:pStyle w:val="P68B1DB1-ListParagraph32"/>
              <w:numPr>
                <w:ilvl w:val="0"/>
                <w:numId w:val="276"/>
              </w:numPr>
              <w:spacing w:line="276" w:lineRule="auto"/>
              <w:jc w:val="both"/>
            </w:pPr>
            <w:r>
              <w:t>Keskmine – suur, kui turuosa on keskmine</w:t>
            </w:r>
          </w:p>
          <w:p w14:paraId="7FE1BA59" w14:textId="08ABB1D9" w:rsidR="004109A3" w:rsidRDefault="00C426FE">
            <w:pPr>
              <w:pStyle w:val="P68B1DB1-ListParagraph32"/>
              <w:numPr>
                <w:ilvl w:val="0"/>
                <w:numId w:val="276"/>
              </w:numPr>
              <w:spacing w:line="276" w:lineRule="auto"/>
              <w:jc w:val="both"/>
            </w:pPr>
            <w:r>
              <w:t xml:space="preserve">Keskmine või väike, kui turuosa on väike või </w:t>
            </w:r>
          </w:p>
          <w:p w14:paraId="7FE1BA5A" w14:textId="3DD284B5" w:rsidR="004109A3" w:rsidRDefault="00C426FE">
            <w:pPr>
              <w:pStyle w:val="P68B1DB1-ListParagraph32"/>
              <w:numPr>
                <w:ilvl w:val="0"/>
                <w:numId w:val="276"/>
              </w:numPr>
              <w:spacing w:line="276" w:lineRule="auto"/>
              <w:jc w:val="both"/>
            </w:pPr>
            <w:r>
              <w:t xml:space="preserve">Väike, kui turuosa on tühine. </w:t>
            </w:r>
          </w:p>
          <w:p w14:paraId="7FE1BA5B" w14:textId="77777777" w:rsidR="004109A3" w:rsidRDefault="00C426FE">
            <w:pPr>
              <w:pStyle w:val="P68B1DB1-Normal31"/>
              <w:spacing w:line="276" w:lineRule="auto"/>
              <w:jc w:val="both"/>
            </w:pPr>
            <w:r>
              <w:t xml:space="preserve">Hindamisel võetakse arvesse aruandva üksuse riigi (või muu asjaomase turu) turustruktuuri ja osaliselt teatatud turuosasid. </w:t>
            </w:r>
          </w:p>
          <w:p w14:paraId="7FE1BA5C" w14:textId="77777777" w:rsidR="004109A3" w:rsidRDefault="00C426FE">
            <w:pPr>
              <w:pStyle w:val="P68B1DB1-Normal31"/>
              <w:spacing w:line="276" w:lineRule="auto"/>
              <w:jc w:val="both"/>
            </w:pPr>
            <w:r>
              <w:t>2.Kontitatiivsed andmed:</w:t>
            </w:r>
          </w:p>
          <w:p w14:paraId="7FE1BA5D" w14:textId="77777777" w:rsidR="004109A3" w:rsidRDefault="00C426FE">
            <w:pPr>
              <w:pStyle w:val="P68B1DB1-ListParagraph32"/>
              <w:numPr>
                <w:ilvl w:val="0"/>
                <w:numId w:val="117"/>
              </w:numPr>
              <w:spacing w:line="276" w:lineRule="auto"/>
              <w:jc w:val="both"/>
              <w:rPr>
                <w:i/>
                <w:iCs/>
              </w:rPr>
            </w:pPr>
            <w:r>
              <w:t xml:space="preserve">Eksperthinnang </w:t>
            </w:r>
            <w:r>
              <w:rPr>
                <w:b/>
              </w:rPr>
              <w:t xml:space="preserve">riigi </w:t>
            </w:r>
            <w:r>
              <w:t>turuosa suuruse kohta (esitatud veerus 0020, välja arvatud juhul, kui aruanne on esitatud muu asjaomase turutaseme kohta, millisel juhul eeldatakse asjaomase turuosa hindamist).</w:t>
            </w:r>
          </w:p>
          <w:p w14:paraId="7FE1BA5E" w14:textId="77777777" w:rsidR="004109A3" w:rsidRDefault="004109A3">
            <w:pPr>
              <w:spacing w:line="276" w:lineRule="auto"/>
              <w:jc w:val="both"/>
              <w:rPr>
                <w:rFonts w:ascii="Times New Roman" w:eastAsia="Times New Roman" w:hAnsi="Times New Roman" w:cs="Times New Roman"/>
                <w:sz w:val="20"/>
                <w:szCs w:val="20"/>
              </w:rPr>
            </w:pPr>
          </w:p>
          <w:p w14:paraId="7FE1BA5F" w14:textId="77777777" w:rsidR="004109A3" w:rsidRDefault="004109A3">
            <w:pPr>
              <w:pStyle w:val="TableParagraph"/>
              <w:spacing w:before="108"/>
              <w:ind w:left="85"/>
              <w:jc w:val="both"/>
              <w:rPr>
                <w:rFonts w:ascii="Times New Roman" w:hAnsi="Times New Roman" w:cs="Times New Roman"/>
                <w:b/>
                <w:bCs/>
                <w:color w:val="000000" w:themeColor="text1"/>
                <w:sz w:val="20"/>
                <w:szCs w:val="20"/>
              </w:rPr>
            </w:pPr>
          </w:p>
        </w:tc>
      </w:tr>
      <w:tr w:rsidR="004109A3"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4109A3" w:rsidRDefault="00C426FE">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4109A3" w:rsidRDefault="00C426FE">
            <w:pPr>
              <w:pStyle w:val="P68B1DB1-TableParagraph14"/>
              <w:spacing w:before="108"/>
              <w:ind w:left="85"/>
              <w:jc w:val="both"/>
              <w:rPr>
                <w:bCs/>
              </w:rPr>
            </w:pPr>
            <w:r>
              <w:t>Turu struktuur – turu kontsentratsioon</w:t>
            </w:r>
          </w:p>
          <w:p w14:paraId="7FE1BA63" w14:textId="77777777" w:rsidR="004109A3" w:rsidRDefault="00C426FE">
            <w:pPr>
              <w:pStyle w:val="P68B1DB1-Normal31"/>
              <w:jc w:val="both"/>
            </w:pPr>
            <w:r>
              <w:t xml:space="preserve">Turu kontsentratsioon, mida mõõdetakse praegu tegutsevate konkurentide arvuga; </w:t>
            </w:r>
          </w:p>
          <w:p w14:paraId="7FE1BA64" w14:textId="77777777" w:rsidR="004109A3" w:rsidRDefault="00C426FE">
            <w:pPr>
              <w:pStyle w:val="P68B1DB1-Normal31"/>
              <w:jc w:val="both"/>
            </w:pPr>
            <w:r>
              <w:t xml:space="preserve">sarnased majanduslikud funktsioonid ja/või sarnaste teenuste pakkumine võrdsetel tingimustel (st </w:t>
            </w:r>
          </w:p>
          <w:p w14:paraId="7FE1BA65" w14:textId="77777777" w:rsidR="004109A3" w:rsidRDefault="00C426FE">
            <w:pPr>
              <w:pStyle w:val="P68B1DB1-Normal31"/>
              <w:jc w:val="both"/>
            </w:pPr>
            <w:r>
              <w:t xml:space="preserve">võrreldav ulatus ja kvaliteet ning võrreldavate kuludega), mis võivad üle võtta </w:t>
            </w:r>
          </w:p>
          <w:p w14:paraId="7FE1BA66" w14:textId="77777777" w:rsidR="004109A3" w:rsidRDefault="00C426FE">
            <w:pPr>
              <w:pStyle w:val="P68B1DB1-Normal31"/>
              <w:jc w:val="both"/>
            </w:pPr>
            <w:r>
              <w:t xml:space="preserve">aruandva üksuse kliendid ja/või äritegevus (osa sellest) mõistliku aja jooksul. </w:t>
            </w:r>
          </w:p>
          <w:p w14:paraId="7FE1BA67" w14:textId="77777777" w:rsidR="004109A3" w:rsidRDefault="00C426FE">
            <w:pPr>
              <w:pStyle w:val="P68B1DB1-Normal31"/>
              <w:jc w:val="both"/>
            </w:pPr>
            <w:r>
              <w:t xml:space="preserve">See tuleb esitada rühmades, mis on iga allfunktsiooni puhul samad. </w:t>
            </w:r>
          </w:p>
          <w:p w14:paraId="7FE1BA68" w14:textId="5B483BC6" w:rsidR="004109A3" w:rsidRDefault="00C426FE">
            <w:pPr>
              <w:pStyle w:val="P68B1DB1-ListParagraph32"/>
              <w:numPr>
                <w:ilvl w:val="0"/>
                <w:numId w:val="277"/>
              </w:numPr>
              <w:jc w:val="both"/>
            </w:pPr>
            <w:bookmarkStart w:id="113" w:name="_Hlk194417513"/>
            <w:r>
              <w:t xml:space="preserve">&gt; 20 konkurenti; </w:t>
            </w:r>
          </w:p>
          <w:p w14:paraId="7FE1BA69" w14:textId="7D2A0C84" w:rsidR="004109A3" w:rsidRDefault="00C426FE">
            <w:pPr>
              <w:pStyle w:val="P68B1DB1-ListParagraph32"/>
              <w:numPr>
                <w:ilvl w:val="0"/>
                <w:numId w:val="277"/>
              </w:numPr>
              <w:jc w:val="both"/>
            </w:pPr>
            <w:r>
              <w:t xml:space="preserve">11–20 konkurenti; </w:t>
            </w:r>
          </w:p>
          <w:p w14:paraId="7FE1BA6A" w14:textId="5EF3634F" w:rsidR="004109A3" w:rsidRDefault="00C426FE">
            <w:pPr>
              <w:pStyle w:val="P68B1DB1-ListParagraph32"/>
              <w:numPr>
                <w:ilvl w:val="0"/>
                <w:numId w:val="277"/>
              </w:numPr>
              <w:jc w:val="both"/>
            </w:pPr>
            <w:r>
              <w:t xml:space="preserve">5–10 konkurenti, </w:t>
            </w:r>
          </w:p>
          <w:p w14:paraId="7FE1BA6B" w14:textId="3A6E6804" w:rsidR="004109A3" w:rsidRDefault="00C426FE">
            <w:pPr>
              <w:pStyle w:val="P68B1DB1-ListParagraph32"/>
              <w:numPr>
                <w:ilvl w:val="0"/>
                <w:numId w:val="277"/>
              </w:numPr>
              <w:jc w:val="both"/>
              <w:rPr>
                <w:b/>
                <w:bCs/>
                <w:color w:val="000000" w:themeColor="text1"/>
              </w:rPr>
            </w:pPr>
            <w:r>
              <w:t>&amp;5</w:t>
            </w:r>
            <w:bookmarkEnd w:id="113"/>
            <w:r>
              <w:t xml:space="preserve"> konkurendid</w:t>
            </w:r>
          </w:p>
          <w:p w14:paraId="7FE1BA6C" w14:textId="77777777" w:rsidR="004109A3" w:rsidRDefault="00C426FE">
            <w:pPr>
              <w:pStyle w:val="P68B1DB1-Normal34"/>
              <w:ind w:left="360"/>
              <w:jc w:val="both"/>
              <w:rPr>
                <w:i/>
                <w:iCs/>
              </w:rPr>
            </w:pPr>
            <w:r>
              <w:t xml:space="preserve">Eksperthinnang </w:t>
            </w:r>
            <w:r>
              <w:rPr>
                <w:b/>
              </w:rPr>
              <w:t xml:space="preserve">riigi </w:t>
            </w:r>
            <w:r>
              <w:t>turuosa suuruse kohta (esitatud veerus 0020, välja arvatud juhul, kui aruanne on esitatud muu asjaomase turutaseme kohta, millisel juhul eeldatakse asjaomase turuosa hindamist).</w:t>
            </w:r>
          </w:p>
          <w:p w14:paraId="7FE1BA6D" w14:textId="77777777" w:rsidR="004109A3" w:rsidRDefault="004109A3">
            <w:pPr>
              <w:jc w:val="both"/>
              <w:rPr>
                <w:rFonts w:ascii="Times New Roman" w:hAnsi="Times New Roman"/>
                <w:b/>
                <w:bCs/>
                <w:color w:val="000000" w:themeColor="text1"/>
                <w:sz w:val="20"/>
                <w:szCs w:val="20"/>
              </w:rPr>
            </w:pPr>
          </w:p>
        </w:tc>
      </w:tr>
      <w:tr w:rsidR="004109A3"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4109A3" w:rsidRDefault="00C426FE">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4109A3" w:rsidRDefault="00C426FE">
            <w:pPr>
              <w:pStyle w:val="P68B1DB1-TableParagraph14"/>
              <w:spacing w:before="108"/>
              <w:ind w:left="85"/>
              <w:jc w:val="both"/>
              <w:rPr>
                <w:bCs/>
              </w:rPr>
            </w:pPr>
            <w:r>
              <w:t>Ajastus – eeldatav asendamise aeg</w:t>
            </w:r>
          </w:p>
          <w:p w14:paraId="7FE1BA71" w14:textId="77777777" w:rsidR="004109A3" w:rsidRDefault="00C426FE">
            <w:pPr>
              <w:pStyle w:val="P68B1DB1-Normal31"/>
              <w:jc w:val="both"/>
            </w:pPr>
            <w:r>
              <w:t>Hinnata aruandlusest tuleneva majandusliku funktsiooni täitmiseks vajalikku aega</w:t>
            </w:r>
          </w:p>
          <w:p w14:paraId="7FE1BA72" w14:textId="77777777" w:rsidR="004109A3" w:rsidRDefault="00C426FE">
            <w:pPr>
              <w:pStyle w:val="P68B1DB1-Normal31"/>
              <w:jc w:val="both"/>
            </w:pPr>
            <w:r>
              <w:t xml:space="preserve">kriisiolukorras turu poolt abistatav üksus. See hõlmab järgmist: </w:t>
            </w:r>
          </w:p>
          <w:p w14:paraId="7FE1BA73" w14:textId="77777777" w:rsidR="004109A3" w:rsidRDefault="00C426FE">
            <w:pPr>
              <w:pStyle w:val="P68B1DB1-ListParagraph32"/>
              <w:numPr>
                <w:ilvl w:val="0"/>
                <w:numId w:val="274"/>
              </w:numPr>
              <w:jc w:val="both"/>
            </w:pPr>
            <w:r>
              <w:t xml:space="preserve">eeldatav aeg, mis ühel või mitmel konkurendil kulub funktsiooni ülevõtmiseks õiguslike ja tehniliste sammude tegemiseks; ning  </w:t>
            </w:r>
          </w:p>
          <w:p w14:paraId="7FE1BA74" w14:textId="77777777" w:rsidR="004109A3" w:rsidRDefault="00C426FE">
            <w:pPr>
              <w:pStyle w:val="P68B1DB1-ListParagraph32"/>
              <w:numPr>
                <w:ilvl w:val="0"/>
                <w:numId w:val="274"/>
              </w:numPr>
              <w:jc w:val="both"/>
            </w:pPr>
            <w:r>
              <w:t xml:space="preserve">aeg, mida teenuse kasutajad vajavad teise teenuseosutaja juurde kolimiseks. </w:t>
            </w:r>
          </w:p>
          <w:p w14:paraId="7FE1BA75" w14:textId="77777777" w:rsidR="004109A3" w:rsidRDefault="004109A3">
            <w:pPr>
              <w:jc w:val="both"/>
              <w:rPr>
                <w:rFonts w:ascii="Times New Roman" w:eastAsia="Times New Roman" w:hAnsi="Times New Roman" w:cs="Times New Roman"/>
                <w:sz w:val="20"/>
                <w:szCs w:val="20"/>
              </w:rPr>
            </w:pPr>
          </w:p>
          <w:p w14:paraId="7FE1BA76" w14:textId="77777777" w:rsidR="004109A3" w:rsidRDefault="00C426FE">
            <w:pPr>
              <w:pStyle w:val="P68B1DB1-Normal31"/>
              <w:jc w:val="both"/>
            </w:pPr>
            <w:r>
              <w:t xml:space="preserve">Hoiuste puhul puudutab see peamiselt alternatiivsete pakkujate finants-, tegevus- ja tehnilist suutlikkust pakkuda aruandva panga klientidele hoiustamisteenuseid, mitte hoiuste ülekandmist teisele pakkujale asutuse tegevuse või hoiuste tagamise skeemilt hüvitise saamise tagajärjel. </w:t>
            </w:r>
          </w:p>
          <w:p w14:paraId="7FE1BA77" w14:textId="77777777" w:rsidR="004109A3" w:rsidRDefault="004109A3">
            <w:pPr>
              <w:jc w:val="both"/>
              <w:rPr>
                <w:rFonts w:ascii="Times New Roman" w:eastAsia="Times New Roman" w:hAnsi="Times New Roman" w:cs="Times New Roman"/>
                <w:sz w:val="20"/>
                <w:szCs w:val="20"/>
              </w:rPr>
            </w:pPr>
          </w:p>
          <w:p w14:paraId="7FE1BA78" w14:textId="77777777" w:rsidR="004109A3" w:rsidRDefault="00C426FE">
            <w:pPr>
              <w:pStyle w:val="P68B1DB1-Normal31"/>
              <w:jc w:val="both"/>
            </w:pPr>
            <w:r>
              <w:t>Esimese asendajana esitada hinnanguline aeg, mis kulub aruandval (majandus)üksusel kriisiolukorras teise krediidiasutuse või investeerimisühingu osutatud teenuse (osa) enda äritegevuses (osas) kasutamiseks. Esitage hinnanguline asendamiseni kuluv aeg vormis esitatud rühmades:</w:t>
            </w:r>
          </w:p>
          <w:p w14:paraId="7FE1BA79" w14:textId="77777777" w:rsidR="004109A3" w:rsidRDefault="004109A3">
            <w:pPr>
              <w:jc w:val="both"/>
              <w:rPr>
                <w:rFonts w:ascii="Times New Roman" w:hAnsi="Times New Roman" w:cs="Times New Roman"/>
                <w:color w:val="000000" w:themeColor="text1"/>
                <w:sz w:val="20"/>
                <w:szCs w:val="20"/>
              </w:rPr>
            </w:pPr>
          </w:p>
          <w:p w14:paraId="7FE1BA7A" w14:textId="77777777" w:rsidR="004109A3" w:rsidRDefault="00C426FE">
            <w:pPr>
              <w:pStyle w:val="P68B1DB1-Normal31"/>
              <w:jc w:val="both"/>
            </w:pPr>
            <w:bookmarkStart w:id="114" w:name="_Hlk194476514"/>
            <w:r>
              <w:t xml:space="preserve">Rühmad: </w:t>
            </w:r>
          </w:p>
          <w:p w14:paraId="7FE1BA7B" w14:textId="013EC0AB" w:rsidR="004109A3" w:rsidRDefault="00C426FE">
            <w:pPr>
              <w:pStyle w:val="P68B1DB1-ListParagraph32"/>
              <w:numPr>
                <w:ilvl w:val="0"/>
                <w:numId w:val="280"/>
              </w:numPr>
              <w:jc w:val="both"/>
            </w:pPr>
            <w:r>
              <w:t xml:space="preserve">&amp; 1 nädal; </w:t>
            </w:r>
          </w:p>
          <w:p w14:paraId="7FE1BA7C" w14:textId="6818EF73" w:rsidR="004109A3" w:rsidRDefault="00C426FE">
            <w:pPr>
              <w:pStyle w:val="P68B1DB1-ListParagraph32"/>
              <w:numPr>
                <w:ilvl w:val="0"/>
                <w:numId w:val="280"/>
              </w:numPr>
              <w:jc w:val="both"/>
            </w:pPr>
            <w:r>
              <w:t xml:space="preserve">1 nädal – 1 kuu; </w:t>
            </w:r>
          </w:p>
          <w:p w14:paraId="7FE1BA7D" w14:textId="05597976" w:rsidR="004109A3" w:rsidRDefault="00C426FE">
            <w:pPr>
              <w:pStyle w:val="P68B1DB1-ListParagraph32"/>
              <w:numPr>
                <w:ilvl w:val="0"/>
                <w:numId w:val="280"/>
              </w:numPr>
              <w:jc w:val="both"/>
            </w:pPr>
            <w:r>
              <w:t xml:space="preserve">&gt; 1–6 kuud </w:t>
            </w:r>
          </w:p>
          <w:p w14:paraId="7FE1BA7E" w14:textId="0D41F489" w:rsidR="004109A3" w:rsidRDefault="00C426FE">
            <w:pPr>
              <w:pStyle w:val="P68B1DB1-ListParagraph32"/>
              <w:numPr>
                <w:ilvl w:val="0"/>
                <w:numId w:val="280"/>
              </w:numPr>
              <w:jc w:val="both"/>
            </w:pPr>
            <w:r>
              <w:lastRenderedPageBreak/>
              <w:t xml:space="preserve">&gt; 6 kuud  </w:t>
            </w:r>
          </w:p>
          <w:bookmarkEnd w:id="114"/>
          <w:p w14:paraId="7FE1BA7F" w14:textId="77777777" w:rsidR="004109A3" w:rsidRDefault="004109A3">
            <w:pPr>
              <w:jc w:val="both"/>
              <w:rPr>
                <w:rFonts w:ascii="Times New Roman" w:eastAsia="Times New Roman" w:hAnsi="Times New Roman" w:cs="Times New Roman"/>
                <w:sz w:val="20"/>
                <w:szCs w:val="20"/>
              </w:rPr>
            </w:pPr>
          </w:p>
          <w:p w14:paraId="7FE1BA80" w14:textId="77777777" w:rsidR="004109A3" w:rsidRDefault="004109A3">
            <w:pPr>
              <w:jc w:val="both"/>
              <w:rPr>
                <w:rFonts w:ascii="Times New Roman" w:hAnsi="Times New Roman" w:cs="Times New Roman"/>
                <w:color w:val="000000" w:themeColor="text1"/>
                <w:sz w:val="20"/>
                <w:szCs w:val="20"/>
              </w:rPr>
            </w:pPr>
          </w:p>
        </w:tc>
      </w:tr>
      <w:tr w:rsidR="004109A3"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4109A3" w:rsidRDefault="00C426FE">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4109A3" w:rsidRDefault="00C426FE">
            <w:pPr>
              <w:pStyle w:val="P68B1DB1-TableParagraph14"/>
              <w:spacing w:before="108"/>
              <w:ind w:left="85"/>
              <w:jc w:val="both"/>
              <w:rPr>
                <w:bCs/>
              </w:rPr>
            </w:pPr>
            <w:r>
              <w:t>Asendamisvõime</w:t>
            </w:r>
          </w:p>
        </w:tc>
      </w:tr>
      <w:tr w:rsidR="004109A3"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4109A3" w:rsidRDefault="00C426FE">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4109A3" w:rsidRDefault="00C426FE">
            <w:pPr>
              <w:pStyle w:val="P68B1DB1-Normal35"/>
              <w:jc w:val="both"/>
              <w:rPr>
                <w:bCs/>
              </w:rPr>
            </w:pPr>
            <w:r>
              <w:t>Õiguslikud tõkked turule sisenemisel või laienemisel</w:t>
            </w:r>
          </w:p>
          <w:p w14:paraId="7FE1BA87" w14:textId="77777777" w:rsidR="004109A3" w:rsidRDefault="004109A3">
            <w:pPr>
              <w:jc w:val="both"/>
              <w:rPr>
                <w:rFonts w:ascii="Times New Roman" w:eastAsia="Times New Roman" w:hAnsi="Times New Roman" w:cs="Times New Roman"/>
                <w:b/>
                <w:bCs/>
                <w:color w:val="000000" w:themeColor="text1"/>
                <w:sz w:val="20"/>
                <w:szCs w:val="20"/>
              </w:rPr>
            </w:pPr>
          </w:p>
          <w:p w14:paraId="7FE1BA88" w14:textId="77777777" w:rsidR="004109A3" w:rsidRDefault="00C426FE">
            <w:pPr>
              <w:pStyle w:val="P68B1DB1-Normal36"/>
              <w:jc w:val="both"/>
            </w:pPr>
            <w:r>
              <w:t xml:space="preserve">Õiguslikud takistused, mis takistavad konkurentidel teenust pakkuda. Krediidiasutuste tegevuse õiguslikke nõudeid (nt pangalitsentsid või kapitalinõuded) ei käsitata ületamatute takistustena alternatiivsete teenuseosutajate juuresolekul. See näitaja tuleb esitada rühmades, mis on iga allfunktsiooni puhul samad: </w:t>
            </w:r>
          </w:p>
          <w:p w14:paraId="7FE1BA89" w14:textId="4702A48A" w:rsidR="004109A3" w:rsidRDefault="00C426FE">
            <w:pPr>
              <w:pStyle w:val="P68B1DB1-ListParagraph37"/>
              <w:numPr>
                <w:ilvl w:val="0"/>
                <w:numId w:val="275"/>
              </w:numPr>
              <w:jc w:val="both"/>
            </w:pPr>
            <w:r>
              <w:t xml:space="preserve">suuri takistusi ei ole, </w:t>
            </w:r>
          </w:p>
          <w:p w14:paraId="7FE1BA8A" w14:textId="10C89312" w:rsidR="004109A3" w:rsidRDefault="00C426FE">
            <w:pPr>
              <w:pStyle w:val="P68B1DB1-ListParagraph37"/>
              <w:numPr>
                <w:ilvl w:val="0"/>
                <w:numId w:val="275"/>
              </w:numPr>
              <w:jc w:val="both"/>
            </w:pPr>
            <w:r>
              <w:t xml:space="preserve">mõned tõkked, </w:t>
            </w:r>
          </w:p>
          <w:p w14:paraId="7FE1BA8B" w14:textId="4451FB21" w:rsidR="004109A3" w:rsidRDefault="00C426FE">
            <w:pPr>
              <w:pStyle w:val="P68B1DB1-ListParagraph37"/>
              <w:numPr>
                <w:ilvl w:val="0"/>
                <w:numId w:val="275"/>
              </w:numPr>
              <w:jc w:val="both"/>
            </w:pPr>
            <w:r>
              <w:t xml:space="preserve">olulised (kuid ületamatud) tõkked, </w:t>
            </w:r>
          </w:p>
          <w:p w14:paraId="7FE1BA8D" w14:textId="48C5B820" w:rsidR="004109A3" w:rsidRDefault="00C426FE">
            <w:pPr>
              <w:pStyle w:val="P68B1DB1-ListParagraph37"/>
              <w:numPr>
                <w:ilvl w:val="0"/>
                <w:numId w:val="275"/>
              </w:numPr>
              <w:jc w:val="both"/>
              <w:rPr>
                <w:b/>
                <w:bCs/>
              </w:rPr>
            </w:pPr>
            <w:r>
              <w:t>kriitilised (raske ületamatud) tõkked.</w:t>
            </w:r>
          </w:p>
        </w:tc>
      </w:tr>
      <w:tr w:rsidR="004109A3"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4109A3" w:rsidRDefault="00C426FE">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4109A3" w:rsidRDefault="00C426FE">
            <w:pPr>
              <w:pStyle w:val="P68B1DB1-Normal35"/>
              <w:jc w:val="both"/>
              <w:rPr>
                <w:bCs/>
              </w:rPr>
            </w:pPr>
            <w:r>
              <w:t>Sisenemise või laiendamisega seotud tegevusnõuded</w:t>
            </w:r>
          </w:p>
          <w:p w14:paraId="7FE1BA91" w14:textId="77777777" w:rsidR="004109A3" w:rsidRDefault="004109A3">
            <w:pPr>
              <w:jc w:val="both"/>
              <w:rPr>
                <w:rFonts w:ascii="Times New Roman" w:eastAsia="Times New Roman" w:hAnsi="Times New Roman" w:cs="Times New Roman"/>
                <w:b/>
                <w:bCs/>
                <w:color w:val="000000" w:themeColor="text1"/>
                <w:sz w:val="20"/>
                <w:szCs w:val="20"/>
              </w:rPr>
            </w:pPr>
          </w:p>
          <w:p w14:paraId="7FE1BA92" w14:textId="77777777" w:rsidR="004109A3" w:rsidRDefault="00C426FE">
            <w:pPr>
              <w:pStyle w:val="P68B1DB1-Normal36"/>
              <w:jc w:val="both"/>
            </w:pPr>
            <w:r>
              <w:t xml:space="preserve">Organisatsioonilised, tehnilised ja taristunõuded konkurentidele teenuse pakkumiseks. (All)funktsiooniga seotud teenuste pakkumine nõuab teenuseosutajatelt (uuesse või täiendavasse) taristusse investeerimist või oma organisatsiooni muutmist. Hinnata turu võimet asjaomast äritegevust vastu võtta, näiteks seoses kapitalinõuetega. Laenuandmise puhul võtta arvesse seotud riskiga kaalutud vara (esitatud 17. küsimuses). </w:t>
            </w:r>
          </w:p>
          <w:p w14:paraId="7FE1BA93" w14:textId="77777777" w:rsidR="004109A3" w:rsidRDefault="00C426FE">
            <w:pPr>
              <w:pStyle w:val="P68B1DB1-Normal36"/>
              <w:jc w:val="both"/>
            </w:pPr>
            <w:r>
              <w:t xml:space="preserve">See näitaja tuleb esitada rühmades, mis on iga allfunktsiooni puhul samad: </w:t>
            </w:r>
          </w:p>
          <w:p w14:paraId="7FE1BA94" w14:textId="2E9A8492" w:rsidR="004109A3" w:rsidRDefault="00C426FE">
            <w:pPr>
              <w:pStyle w:val="P68B1DB1-ListParagraph37"/>
              <w:numPr>
                <w:ilvl w:val="0"/>
                <w:numId w:val="278"/>
              </w:numPr>
              <w:jc w:val="both"/>
            </w:pPr>
            <w:r>
              <w:t xml:space="preserve">olulised nõuded puuduvad, </w:t>
            </w:r>
          </w:p>
          <w:p w14:paraId="7FE1BA95" w14:textId="2C17AA9E" w:rsidR="004109A3" w:rsidRDefault="00C426FE">
            <w:pPr>
              <w:pStyle w:val="P68B1DB1-ListParagraph37"/>
              <w:numPr>
                <w:ilvl w:val="0"/>
                <w:numId w:val="278"/>
              </w:numPr>
              <w:jc w:val="both"/>
            </w:pPr>
            <w:r>
              <w:t xml:space="preserve">mõned nõuded, </w:t>
            </w:r>
          </w:p>
          <w:p w14:paraId="7FE1BA96" w14:textId="3197B4B5" w:rsidR="004109A3" w:rsidRDefault="00C426FE">
            <w:pPr>
              <w:pStyle w:val="P68B1DB1-ListParagraph37"/>
              <w:numPr>
                <w:ilvl w:val="0"/>
                <w:numId w:val="278"/>
              </w:numPr>
              <w:jc w:val="both"/>
            </w:pPr>
            <w:r>
              <w:t xml:space="preserve">olulised (kuid ületamatud) nõuded, </w:t>
            </w:r>
          </w:p>
          <w:p w14:paraId="7FE1BA97" w14:textId="64928FFB" w:rsidR="004109A3" w:rsidRDefault="00C426FE">
            <w:pPr>
              <w:pStyle w:val="P68B1DB1-ListParagraph37"/>
              <w:numPr>
                <w:ilvl w:val="0"/>
                <w:numId w:val="278"/>
              </w:numPr>
              <w:jc w:val="both"/>
            </w:pPr>
            <w:r>
              <w:t>kriitilised (raske ületamatud) nõuded.</w:t>
            </w:r>
          </w:p>
          <w:p w14:paraId="7FE1BA9D" w14:textId="77777777" w:rsidR="004109A3" w:rsidRDefault="004109A3">
            <w:pPr>
              <w:pStyle w:val="ListParagraph"/>
              <w:jc w:val="both"/>
              <w:rPr>
                <w:rFonts w:ascii="Times New Roman" w:hAnsi="Times New Roman"/>
                <w:b/>
                <w:bCs/>
                <w:color w:val="000000" w:themeColor="text1"/>
                <w:sz w:val="20"/>
                <w:szCs w:val="20"/>
              </w:rPr>
            </w:pPr>
          </w:p>
        </w:tc>
      </w:tr>
      <w:tr w:rsidR="004109A3"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4109A3" w:rsidRDefault="00C426FE">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4109A3" w:rsidRDefault="00C426FE">
            <w:pPr>
              <w:pStyle w:val="P68B1DB1-TableParagraph14"/>
              <w:spacing w:before="108"/>
              <w:jc w:val="both"/>
              <w:rPr>
                <w:bCs/>
              </w:rPr>
            </w:pPr>
            <w:r>
              <w:t>Registreerimisvõimsus – uute klientide taotluste arv ühe tööpäeva jooksul (kontode arv)</w:t>
            </w:r>
          </w:p>
          <w:p w14:paraId="7FE1BAA4" w14:textId="404DC9AB" w:rsidR="004109A3" w:rsidRDefault="00C426FE">
            <w:pPr>
              <w:pStyle w:val="P68B1DB1-TableParagraph13"/>
              <w:spacing w:before="108"/>
              <w:jc w:val="both"/>
            </w:pPr>
            <w:r>
              <w:t>Krediidiasutustel ja investeerimisühingutel palutakse esitada kõige rohkem taotlusi, mille puhul krediidiasutus või investeerimisühing on kinnitanud pangateenuse taotluse.</w:t>
            </w:r>
          </w:p>
          <w:p w14:paraId="1312271B" w14:textId="5ECEF0C0" w:rsidR="004109A3" w:rsidRDefault="00C426FE">
            <w:pPr>
              <w:pStyle w:val="P68B1DB1-TableParagraph13"/>
              <w:spacing w:before="108"/>
              <w:jc w:val="both"/>
            </w:pPr>
            <w:r>
              <w:t>Uute kontode arvuna väljendatud registreerimisvõimsust väljendatakse ühe tööpäeva jooksul.</w:t>
            </w:r>
          </w:p>
          <w:p w14:paraId="7FE1BAA8" w14:textId="06166E4A" w:rsidR="004109A3" w:rsidRDefault="00C426FE">
            <w:pPr>
              <w:pStyle w:val="P68B1DB1-TableParagraph13"/>
              <w:spacing w:before="108"/>
              <w:jc w:val="both"/>
              <w:rPr>
                <w:b/>
                <w:bCs/>
              </w:rPr>
            </w:pPr>
            <w:r>
              <w:t>Institutsioonidelt oodatakse, et nad võtaksid arvesse uute klientide kaasamise ajakava, kuna uus klient on taotlenud pangateenust.</w:t>
            </w:r>
          </w:p>
        </w:tc>
      </w:tr>
      <w:tr w:rsidR="004109A3"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4109A3" w:rsidRDefault="00C426FE">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4109A3" w:rsidRDefault="00C426FE">
            <w:pPr>
              <w:pStyle w:val="P68B1DB1-TableParagraph14"/>
              <w:spacing w:before="108"/>
              <w:jc w:val="both"/>
              <w:rPr>
                <w:bCs/>
              </w:rPr>
            </w:pPr>
            <w:r>
              <w:t>Kriitilisuse hinnang</w:t>
            </w:r>
          </w:p>
        </w:tc>
      </w:tr>
      <w:tr w:rsidR="004109A3"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4109A3" w:rsidRDefault="00C426FE">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4109A3" w:rsidRDefault="00C426FE">
            <w:pPr>
              <w:pStyle w:val="P68B1DB1-TableParagraph14"/>
              <w:spacing w:before="108"/>
              <w:jc w:val="both"/>
              <w:rPr>
                <w:bCs/>
              </w:rPr>
            </w:pPr>
            <w:r>
              <w:t xml:space="preserve">Mõju turule </w:t>
            </w:r>
          </w:p>
          <w:p w14:paraId="7FE1BAAF" w14:textId="77777777" w:rsidR="004109A3" w:rsidRDefault="00C426FE">
            <w:pPr>
              <w:pStyle w:val="P68B1DB1-TableParagraph13"/>
              <w:spacing w:before="108"/>
              <w:jc w:val="both"/>
            </w:pPr>
            <w:r>
              <w:t>Funktsiooni ootamatu katkemise hinnanguline mõju kolmandatele isikutele, finantsturgudele ja reaalmajandusele, võttes arvesse asutuse suurust, turuosa riigis, väliseid ja sisemisi omavahelisi seoseid, keerukust ning piiriülest tegevust.</w:t>
            </w:r>
          </w:p>
          <w:p w14:paraId="7FE1BAB0" w14:textId="765F6584" w:rsidR="004109A3" w:rsidRDefault="00C426FE">
            <w:pPr>
              <w:pStyle w:val="P68B1DB1-TableParagraph13"/>
              <w:spacing w:before="108"/>
              <w:jc w:val="both"/>
            </w:pPr>
            <w:r>
              <w:t>Seda hinnangut väljendatakse kvalitatiivselt: suur (H), keskmine kuni suur (MH), keskmine kuni väike (ML) või väike (L) mõju.</w:t>
            </w:r>
          </w:p>
          <w:p w14:paraId="7FE1BAB1" w14:textId="14727254" w:rsidR="004109A3" w:rsidRDefault="00C426FE">
            <w:pPr>
              <w:pStyle w:val="P68B1DB1-TableParagraph13"/>
              <w:spacing w:before="108"/>
              <w:jc w:val="both"/>
              <w:rPr>
                <w:b/>
                <w:bCs/>
              </w:rPr>
            </w:pPr>
            <w:r>
              <w:t>„Kõrge“ valitakse juhul, kui katkestusel on suur mõju riigisisesele turule; „Keskmine-ülikõrge“ valitakse juhul, kui mõju on märkimisväärne; „Keskmiselt madal“, kui mõju on oluline, kuid piiratud; ja „Low“ valitakse juhul, kui mõju on väike.</w:t>
            </w:r>
          </w:p>
        </w:tc>
      </w:tr>
      <w:tr w:rsidR="004109A3"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4109A3" w:rsidRDefault="00C426FE">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4109A3" w:rsidRDefault="00C426FE">
            <w:pPr>
              <w:pStyle w:val="P68B1DB1-TableParagraph14"/>
              <w:spacing w:before="108"/>
              <w:jc w:val="both"/>
              <w:rPr>
                <w:bCs/>
              </w:rPr>
            </w:pPr>
            <w:r>
              <w:t>Asendatavus</w:t>
            </w:r>
          </w:p>
          <w:p w14:paraId="7FE1BAB5" w14:textId="77777777" w:rsidR="004109A3" w:rsidRDefault="00C426FE">
            <w:pPr>
              <w:pStyle w:val="P68B1DB1-TableParagraph13"/>
              <w:spacing w:before="108"/>
              <w:jc w:val="both"/>
            </w:pPr>
            <w:r>
              <w:t>Delegeeritud määruse (EL) 2016/778 artikli 6 lõige 3.</w:t>
            </w:r>
          </w:p>
          <w:p w14:paraId="7FE1BAB6" w14:textId="77777777" w:rsidR="004109A3" w:rsidRDefault="00C426FE">
            <w:pPr>
              <w:pStyle w:val="P68B1DB1-TableParagraph13"/>
              <w:spacing w:before="108"/>
              <w:jc w:val="both"/>
            </w:pPr>
            <w:r>
              <w:t xml:space="preserve">Funktsiooni käsitletakse asendatavana, kui seda saab aktsepteeritaval viisil ja mõistliku aja jooksul </w:t>
            </w:r>
            <w:r>
              <w:lastRenderedPageBreak/>
              <w:t>asendada, hoides seega ära süsteemsed probleemid reaalmajanduse ja finantsturgude jaoks. Arvesse võetakse järgmist:</w:t>
            </w:r>
          </w:p>
          <w:p w14:paraId="7FE1BAB7" w14:textId="77777777" w:rsidR="004109A3" w:rsidRDefault="00C426FE">
            <w:pPr>
              <w:pStyle w:val="P68B1DB1-TableParagraph13"/>
              <w:spacing w:before="108"/>
              <w:jc w:val="both"/>
            </w:pPr>
            <w:r>
              <w:t xml:space="preserve">(a) asjaomase funktsiooni turu struktuur ja alternatiivsete teenuseosutajate olemasolu; </w:t>
            </w:r>
          </w:p>
          <w:p w14:paraId="7FE1BAB8" w14:textId="77777777" w:rsidR="004109A3" w:rsidRDefault="00C426FE">
            <w:pPr>
              <w:pStyle w:val="P68B1DB1-TableParagraph13"/>
              <w:spacing w:before="108"/>
              <w:jc w:val="both"/>
            </w:pPr>
            <w:r>
              <w:t xml:space="preserve">(b) muude teenuseosutajate suutlikkus seoses võimekuse, funktsiooni täitmise nõuete ja võimalike turule sisenemise või laienemise tõketega; </w:t>
            </w:r>
          </w:p>
          <w:p w14:paraId="7FE1BAB9" w14:textId="77777777" w:rsidR="004109A3" w:rsidRDefault="00C426FE">
            <w:pPr>
              <w:pStyle w:val="P68B1DB1-TableParagraph13"/>
              <w:spacing w:before="108"/>
              <w:jc w:val="both"/>
            </w:pPr>
            <w:r>
              <w:t xml:space="preserve">(c) muude teenuseosutajate stiimul asjaomaste tegevustega tegelema hakkamiseks; </w:t>
            </w:r>
          </w:p>
          <w:p w14:paraId="7FE1BABA" w14:textId="77777777" w:rsidR="004109A3" w:rsidRDefault="00C426FE">
            <w:pPr>
              <w:pStyle w:val="P68B1DB1-TableParagraph13"/>
              <w:spacing w:before="108"/>
              <w:jc w:val="both"/>
            </w:pPr>
            <w:r>
              <w:t>(d) aeg, mida teenuse kasutajad vajavad, et minna üle uue teenuseosutaja juurde, ja selle ülemineku kulud;aeg, mida on vaja, et konkurendid saaksid funktsioonid üle võtta, ning see, kas sellest ajast piisab olulise katkestuse vältimiseks olenevalt teenuse liigist.</w:t>
            </w:r>
          </w:p>
          <w:p w14:paraId="7FE1BABB" w14:textId="48F2EE45" w:rsidR="004109A3" w:rsidRDefault="00C426FE">
            <w:pPr>
              <w:pStyle w:val="P68B1DB1-TableParagraph13"/>
              <w:spacing w:before="108"/>
              <w:jc w:val="both"/>
            </w:pPr>
            <w:r>
              <w:t xml:space="preserve">Anda üldine hinnang iga funktsiooni eeldatavale asendatavuse tasemele, võttes arvesse varem hinnatud erinevaid mõõtmeid (turuosa, turu kontsentratsioon, asendamiseni kuluv aeg, õiguslikud tõkked ning turule sisenemise või laiendamise tegevusnõuded). Seda hinnangut väljendatakse kvalitatiivselt: suur (H), keskmine kuni suur (MH), keskmine kuni väike (ML) või väike (L) mõju. </w:t>
            </w:r>
          </w:p>
          <w:p w14:paraId="7FE1BABC" w14:textId="47D04A62" w:rsidR="004109A3" w:rsidRDefault="00C426FE">
            <w:pPr>
              <w:pStyle w:val="P68B1DB1-TableParagraph13"/>
              <w:spacing w:before="108"/>
              <w:jc w:val="both"/>
            </w:pPr>
            <w:r>
              <w:t>H valitakse juhul, kui teine pank saab funktsiooni võrreldavatel tingimustel ja mõistliku ajavahemiku jooksul pakkuda;</w:t>
            </w:r>
          </w:p>
          <w:p w14:paraId="7FE1BABD" w14:textId="7FFD9091" w:rsidR="004109A3" w:rsidRDefault="00C426FE">
            <w:pPr>
              <w:pStyle w:val="P68B1DB1-TableParagraph13"/>
              <w:spacing w:before="108"/>
              <w:jc w:val="both"/>
            </w:pPr>
            <w:r>
              <w:t xml:space="preserve">L valitakse juhul, kui funktsiooni ei saa lihtsasti või kiiresti asendada; </w:t>
            </w:r>
          </w:p>
          <w:p w14:paraId="7FE1BABE" w14:textId="29287980" w:rsidR="004109A3" w:rsidRDefault="00C426FE">
            <w:pPr>
              <w:pStyle w:val="P68B1DB1-TableParagraph13"/>
              <w:spacing w:before="108"/>
              <w:jc w:val="both"/>
            </w:pPr>
            <w:r>
              <w:t>MH ja ML valitakse vahepealsete juhtumite korral, võttes arvesse eri asjaolusid (nt turuosa, turu kontsentratsioon, asendamise aeg ning õiguslikud takistused ja operatsioonilised nõuded sisenemisele või laienemisele).</w:t>
            </w:r>
          </w:p>
        </w:tc>
      </w:tr>
      <w:tr w:rsidR="004109A3"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4109A3" w:rsidRDefault="00C426FE">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4109A3" w:rsidRDefault="00C426FE">
            <w:pPr>
              <w:pStyle w:val="P68B1DB1-TableParagraph14"/>
              <w:spacing w:before="108"/>
              <w:jc w:val="both"/>
              <w:rPr>
                <w:bCs/>
              </w:rPr>
            </w:pPr>
            <w:r>
              <w:t>Kriitiline funktsioon</w:t>
            </w:r>
          </w:p>
          <w:p w14:paraId="7FE1BAC2" w14:textId="77777777" w:rsidR="004109A3" w:rsidRDefault="00C426FE">
            <w:pPr>
              <w:pStyle w:val="P68B1DB1-TableParagraph13"/>
              <w:spacing w:before="108"/>
              <w:jc w:val="both"/>
            </w:pPr>
            <w:r>
              <w:t>Selles veerus kajastatakse seda, kas majanduslikku funktsiooni peetakse asjaomases riigis turu jaoks kriitiliseks, võttes arvesse selles vormis esitatud kvantitatiivseid andmeid ja kriitilisuse näitajaid.</w:t>
            </w:r>
          </w:p>
          <w:p w14:paraId="7FE1BAC3" w14:textId="77777777" w:rsidR="004109A3" w:rsidRDefault="00C426FE">
            <w:pPr>
              <w:pStyle w:val="P68B1DB1-TableParagraph13"/>
              <w:spacing w:before="108"/>
              <w:jc w:val="both"/>
            </w:pPr>
            <w:r>
              <w:t>Vastake „jah“ või „ei“.</w:t>
            </w:r>
          </w:p>
        </w:tc>
      </w:tr>
      <w:tr w:rsidR="004109A3"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4109A3" w:rsidRDefault="00C426FE">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4109A3" w:rsidRDefault="00C426FE">
            <w:pPr>
              <w:pStyle w:val="P68B1DB1-TableParagraph14"/>
              <w:spacing w:before="108"/>
              <w:jc w:val="both"/>
              <w:rPr>
                <w:bCs/>
              </w:rPr>
            </w:pPr>
            <w:r>
              <w:t>Rühma märkused</w:t>
            </w:r>
          </w:p>
          <w:p w14:paraId="7FE1BAC7" w14:textId="77777777" w:rsidR="004109A3" w:rsidRDefault="00C426FE">
            <w:pPr>
              <w:pStyle w:val="P68B1DB1-TableParagraph13"/>
              <w:spacing w:before="108"/>
              <w:jc w:val="both"/>
            </w:pPr>
            <w:r>
              <w:t>See väli võimaldab aruandval üksusel selgitada esitatud funktsiooni(de) kriitilisuse hindamisel kasutatud eeldusi.</w:t>
            </w:r>
          </w:p>
        </w:tc>
      </w:tr>
    </w:tbl>
    <w:p w14:paraId="7FE1BAC9" w14:textId="77777777" w:rsidR="004109A3" w:rsidRDefault="004109A3">
      <w:pPr>
        <w:rPr>
          <w:rFonts w:ascii="Times New Roman" w:hAnsi="Times New Roman" w:cs="Times New Roman"/>
          <w:color w:val="000000" w:themeColor="text1"/>
          <w:sz w:val="20"/>
          <w:szCs w:val="20"/>
        </w:rPr>
      </w:pPr>
    </w:p>
    <w:p w14:paraId="7FE1BACA" w14:textId="77777777" w:rsidR="004109A3" w:rsidRDefault="004109A3">
      <w:pPr>
        <w:rPr>
          <w:rFonts w:ascii="Times New Roman" w:hAnsi="Times New Roman" w:cs="Times New Roman"/>
          <w:color w:val="000000" w:themeColor="text1"/>
          <w:sz w:val="20"/>
          <w:szCs w:val="20"/>
        </w:rPr>
      </w:pPr>
    </w:p>
    <w:p w14:paraId="7FE1BACB" w14:textId="48446B8B" w:rsidR="004109A3" w:rsidRDefault="00C426FE">
      <w:pPr>
        <w:pStyle w:val="P68B1DB1-Instructionsberschrift25"/>
        <w:numPr>
          <w:ilvl w:val="1"/>
          <w:numId w:val="49"/>
        </w:numPr>
        <w:ind w:left="357" w:hanging="357"/>
      </w:pPr>
      <w:bookmarkStart w:id="115" w:name="_Toc208244711"/>
      <w:r>
        <w:t>Z 07.01.2 FUNC 1 LEN</w:t>
      </w:r>
      <w:bookmarkEnd w:id="115"/>
    </w:p>
    <w:p w14:paraId="7FE1BAD5" w14:textId="77777777" w:rsidR="004109A3" w:rsidRDefault="004109A3">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09A3"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4109A3" w:rsidRDefault="00C426FE">
            <w:pPr>
              <w:pStyle w:val="P68B1DB1-TableParagraph17"/>
              <w:spacing w:before="108"/>
              <w:ind w:left="85"/>
              <w:jc w:val="both"/>
            </w:pPr>
            <w:bookmarkStart w:id="116" w:name="_Hlk162013303"/>
            <w:r>
              <w:t>Veerud</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4109A3" w:rsidRDefault="00C426FE">
            <w:pPr>
              <w:pStyle w:val="P68B1DB1-TableParagraph17"/>
              <w:spacing w:before="108"/>
              <w:ind w:left="85" w:right="1"/>
              <w:jc w:val="both"/>
            </w:pPr>
            <w:r>
              <w:t>Juhised</w:t>
            </w:r>
          </w:p>
        </w:tc>
      </w:tr>
      <w:tr w:rsidR="004109A3"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4109A3" w:rsidRDefault="00C426FE">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4109A3" w:rsidRDefault="00C426FE">
            <w:pPr>
              <w:pStyle w:val="P68B1DB1-TableParagraph14"/>
              <w:spacing w:before="108"/>
              <w:ind w:left="85"/>
              <w:jc w:val="both"/>
              <w:rPr>
                <w:bCs/>
              </w:rPr>
            </w:pPr>
            <w:r>
              <w:t>Majandusliku funktsiooni kirjeldus</w:t>
            </w:r>
          </w:p>
          <w:p w14:paraId="7FE1BADB" w14:textId="0F1FA007" w:rsidR="004109A3" w:rsidRDefault="00C426FE">
            <w:pPr>
              <w:pStyle w:val="P68B1DB1-TableParagraph17"/>
              <w:spacing w:before="108"/>
              <w:ind w:left="85"/>
            </w:pPr>
            <w:r>
              <w:t xml:space="preserve">Kui majanduslik funktsioon on „muu“ (Z 07.01.2 FUNC 1 LEN r0130 kuni r0150), esitatakse selle funktsiooni kirjeldus. </w:t>
            </w:r>
          </w:p>
        </w:tc>
      </w:tr>
      <w:tr w:rsidR="004109A3"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4109A3" w:rsidRDefault="00C426FE">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4109A3" w:rsidRDefault="00C426FE">
            <w:pPr>
              <w:pStyle w:val="P68B1DB1-TableParagraph14"/>
              <w:spacing w:before="108"/>
              <w:ind w:left="85"/>
              <w:jc w:val="both"/>
              <w:rPr>
                <w:bCs/>
              </w:rPr>
            </w:pPr>
            <w:r>
              <w:t xml:space="preserve">Turuosa </w:t>
            </w:r>
          </w:p>
          <w:p w14:paraId="7FE1BADF" w14:textId="4B4AE08B" w:rsidR="004109A3" w:rsidRDefault="00C426FE">
            <w:pPr>
              <w:pStyle w:val="P68B1DB1-TableParagraph17"/>
              <w:spacing w:before="108"/>
              <w:ind w:left="85"/>
            </w:pPr>
            <w:r>
              <w:t>Asutuse või grupi hinnanguline turuosa majandusliku funktsiooni puhul asjaomases riigis või geograafilises piirkonnas. Protsent koguturust, arvestades väärtustatud summat.</w:t>
            </w:r>
          </w:p>
        </w:tc>
      </w:tr>
      <w:tr w:rsidR="004109A3"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4109A3" w:rsidRDefault="00C426FE">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4109A3" w:rsidRDefault="00C426FE">
            <w:pPr>
              <w:pStyle w:val="P68B1DB1-TableParagraph14"/>
              <w:spacing w:before="108"/>
              <w:rPr>
                <w:bCs/>
              </w:rPr>
            </w:pPr>
            <w:r>
              <w:t>Tasumata väärtus</w:t>
            </w:r>
          </w:p>
          <w:p w14:paraId="7FE1BAE3" w14:textId="77777777" w:rsidR="004109A3" w:rsidRDefault="00C426FE">
            <w:pPr>
              <w:pStyle w:val="P68B1DB1-TableParagraph17"/>
              <w:spacing w:before="108"/>
            </w:pPr>
            <w:r>
              <w:t>Vähenemata ja vähenenud väärtusega laenude ja ettemaksete (sealhulgas kogunenud intressi) bruto bilansiline jääkmaksumus.</w:t>
            </w:r>
          </w:p>
          <w:p w14:paraId="7FE1BAE4" w14:textId="77777777" w:rsidR="004109A3" w:rsidRDefault="00C426FE">
            <w:pPr>
              <w:pStyle w:val="P68B1DB1-TableParagraph17"/>
              <w:spacing w:before="108"/>
            </w:pPr>
            <w:r>
              <w:t xml:space="preserve">intressid). Laenuandmise mahtu kasutatakse ligikaudse väärtusena eeldatava tulevase </w:t>
            </w:r>
            <w:r>
              <w:lastRenderedPageBreak/>
              <w:t>laenuandmise kohta.</w:t>
            </w:r>
          </w:p>
        </w:tc>
      </w:tr>
      <w:tr w:rsidR="004109A3"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4109A3" w:rsidRDefault="00C426FE">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4109A3" w:rsidRDefault="00C426FE">
            <w:pPr>
              <w:pStyle w:val="P68B1DB1-TableParagraph14"/>
              <w:spacing w:before="108"/>
              <w:rPr>
                <w:bCs/>
              </w:rPr>
            </w:pPr>
            <w:r>
              <w:t>Klientide arv</w:t>
            </w:r>
          </w:p>
          <w:p w14:paraId="7FE1BAE8" w14:textId="77777777" w:rsidR="004109A3" w:rsidRDefault="00C426FE">
            <w:pPr>
              <w:pStyle w:val="P68B1DB1-TableParagraph17"/>
              <w:spacing w:before="108"/>
            </w:pPr>
            <w:r>
              <w:t>Nende klientide koguarv, kellele esitati veerus c0030 esitatud väärtused</w:t>
            </w:r>
          </w:p>
          <w:p w14:paraId="7FE1BAE9" w14:textId="77777777" w:rsidR="004109A3" w:rsidRDefault="00C426FE">
            <w:pPr>
              <w:pStyle w:val="P68B1DB1-TableParagraph17"/>
              <w:spacing w:before="108"/>
            </w:pPr>
            <w:r>
              <w:t>lõpetamata“. Kui üks klient kasutab mitut laenutoodet/kontot, võetakse klienti arvesse ainult üks kord.</w:t>
            </w:r>
          </w:p>
          <w:p w14:paraId="7FE1BAEA" w14:textId="77777777" w:rsidR="004109A3" w:rsidRDefault="00C426FE">
            <w:pPr>
              <w:pStyle w:val="P68B1DB1-TableParagraph17"/>
              <w:spacing w:before="108"/>
            </w:pPr>
            <w:r>
              <w:t>ainult üks kord.</w:t>
            </w:r>
          </w:p>
        </w:tc>
      </w:tr>
      <w:tr w:rsidR="004109A3"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4109A3" w:rsidRDefault="00C426FE">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4109A3" w:rsidRDefault="00C426FE">
            <w:pPr>
              <w:pStyle w:val="P68B1DB1-TableParagraph14"/>
              <w:spacing w:before="108"/>
              <w:ind w:left="85"/>
              <w:jc w:val="both"/>
              <w:rPr>
                <w:bCs/>
              </w:rPr>
            </w:pPr>
            <w:r>
              <w:t>Tasumata väärtus – piiriülene väärtus</w:t>
            </w:r>
          </w:p>
          <w:p w14:paraId="7FE1BAF3" w14:textId="5BF86183" w:rsidR="004109A3" w:rsidRDefault="00C426FE">
            <w:pPr>
              <w:pStyle w:val="P68B1DB1-TableParagraph13"/>
              <w:spacing w:before="108"/>
              <w:ind w:left="85"/>
              <w:jc w:val="both"/>
            </w:pPr>
            <w:r>
              <w:t>Mitteresidentidele antud laenude jääkväärtus (c0030), vt „Piiriülesed hoiused“ (c0060)</w:t>
            </w:r>
          </w:p>
          <w:p w14:paraId="7FE1BAF4" w14:textId="77777777" w:rsidR="004109A3" w:rsidRDefault="00C426FE">
            <w:pPr>
              <w:pStyle w:val="P68B1DB1-TableParagraph13"/>
              <w:spacing w:before="108"/>
              <w:ind w:left="85"/>
              <w:jc w:val="both"/>
              <w:rPr>
                <w:b/>
                <w:bCs/>
              </w:rPr>
            </w:pPr>
            <w:r>
              <w:t>väärtus“.</w:t>
            </w:r>
          </w:p>
        </w:tc>
      </w:tr>
      <w:bookmarkEnd w:id="116"/>
      <w:tr w:rsidR="004109A3"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4109A3" w:rsidRDefault="00C426FE">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4109A3" w:rsidRDefault="00C426FE">
            <w:pPr>
              <w:pStyle w:val="P68B1DB1-TableParagraph14"/>
              <w:spacing w:before="108"/>
              <w:jc w:val="both"/>
              <w:rPr>
                <w:bCs/>
              </w:rPr>
            </w:pPr>
            <w:r>
              <w:t>Mõju ja asendatavuse analüüsid</w:t>
            </w:r>
          </w:p>
          <w:p w14:paraId="7FE1BAFB" w14:textId="77777777" w:rsidR="004109A3" w:rsidRDefault="00C426FE">
            <w:pPr>
              <w:pStyle w:val="P68B1DB1-TableParagraph13"/>
              <w:spacing w:before="108"/>
            </w:pPr>
            <w:r>
              <w:t>Kolmandatele isikutele avalduva mõju hindamise kriteeriumid peavad kooskõlas komisjoni delegeeritud määrusega (EL) 2016/778 kriitiliste funktsioonide kohta sisaldama järgmisi elemente:</w:t>
            </w:r>
          </w:p>
          <w:p w14:paraId="7FE1BAFC" w14:textId="77777777" w:rsidR="004109A3" w:rsidRDefault="00C426FE">
            <w:pPr>
              <w:pStyle w:val="P68B1DB1-ListParagraph38"/>
              <w:numPr>
                <w:ilvl w:val="0"/>
                <w:numId w:val="131"/>
              </w:numPr>
              <w:spacing w:line="276" w:lineRule="auto"/>
            </w:pPr>
            <w:r>
              <w:t>tegevuse laad ja ulatus, üleilmne, riiklik ja piirkondlik ulatus, tehingute maht ja arv; klientide ja vastaspoolte arv; selliste klientide arv, kelle puhul on krediidiasutus või investeerimisühing ainus või peamine panganduspartner;</w:t>
            </w:r>
          </w:p>
          <w:p w14:paraId="7FE1BAFD" w14:textId="77777777" w:rsidR="004109A3" w:rsidRDefault="00C426FE">
            <w:pPr>
              <w:pStyle w:val="P68B1DB1-ListParagraph38"/>
              <w:numPr>
                <w:ilvl w:val="0"/>
                <w:numId w:val="131"/>
              </w:numPr>
              <w:spacing w:line="276" w:lineRule="auto"/>
            </w:pPr>
            <w:r>
              <w:t>krediidiasutuse või investeerimisühingu olulisus kohalikul, piirkondlikul, riiklikul või Euroopa tasandil, nagu asjaomase turu puhul asjakohane. Krediidiasutuse või investeerimisühingu olulisust võib hinnata turuosa, seotuse, keerukuse ja piiriülese tegevuse põhjal;</w:t>
            </w:r>
          </w:p>
          <w:p w14:paraId="7FE1BAFE" w14:textId="77777777" w:rsidR="004109A3" w:rsidRDefault="00C426FE">
            <w:pPr>
              <w:pStyle w:val="P68B1DB1-ListParagraph38"/>
              <w:numPr>
                <w:ilvl w:val="0"/>
                <w:numId w:val="131"/>
              </w:numPr>
              <w:spacing w:line="276" w:lineRule="auto"/>
            </w:pPr>
            <w:r>
              <w:t xml:space="preserve">see, millist laadi on kliendid ja sidusrühmad, keda funktsioon mõjutab, näiteks, kuid mitte ainult, jaekliendid, ärikliendid, pankadevahelised kliendid, kesksed kliiringukojad ja avaliku sektori asutused; </w:t>
            </w:r>
          </w:p>
          <w:p w14:paraId="7FE1BAFF" w14:textId="77777777" w:rsidR="004109A3" w:rsidRDefault="00C426FE">
            <w:pPr>
              <w:pStyle w:val="P68B1DB1-ListParagraph38"/>
              <w:numPr>
                <w:ilvl w:val="0"/>
                <w:numId w:val="131"/>
              </w:numPr>
              <w:spacing w:line="276" w:lineRule="auto"/>
            </w:pPr>
            <w:r>
              <w:t>funktsiooni täitmise võimalik katkemine turgude, taristute, klientide ja avalike teenuste puhul. Hindamine võib eelkõige hõlmata mõju asjaomaste turgude likviidsusele, klientidele suunatud tegevuse katkemise mõju ja ulatust, samuti lühiajalisi likviidsusvajadusi; seda, kuidas seda tajuvad vastaspooled, kliendid ja üldsus; klientide reageerimise ulatus ja kiirus; olulisus muude turgude toimimise jaoks; mõju muu turu likviidsusele, tehingutele ja struktuurile; mõju muudele vastaspooltele, kes on seotud peamis</w:t>
            </w:r>
            <w:r>
              <w:t>te klientidega, ning funktsiooni ja muude teenuste vastastikmõju.</w:t>
            </w:r>
          </w:p>
          <w:p w14:paraId="7FE1BB00"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4109A3" w:rsidRDefault="00C426FE">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4109A3" w:rsidRDefault="00C426FE">
            <w:pPr>
              <w:pStyle w:val="P68B1DB1-TableParagraph14"/>
              <w:spacing w:before="108"/>
              <w:jc w:val="both"/>
              <w:rPr>
                <w:bCs/>
              </w:rPr>
            </w:pPr>
            <w:r>
              <w:t xml:space="preserve">Loodus ja REACH </w:t>
            </w:r>
          </w:p>
          <w:p w14:paraId="7FE1BB04" w14:textId="77777777" w:rsidR="004109A3" w:rsidRDefault="00C426FE">
            <w:pPr>
              <w:pStyle w:val="P68B1DB1-TableParagraph13"/>
              <w:spacing w:before="108"/>
              <w:jc w:val="both"/>
            </w:pPr>
            <w:r>
              <w:t>Tehingute ülemaailmne, riiklik või piirkondlik ulatus, maht ja arv; klientide ja vastaspoolte arv; selliste klientide arv, kelle puhul on krediidiasutus või investeerimisühing ainus või peamine panganduspartner;</w:t>
            </w:r>
          </w:p>
        </w:tc>
      </w:tr>
      <w:tr w:rsidR="004109A3"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4109A3" w:rsidRDefault="00C426FE">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4109A3" w:rsidRDefault="00C426FE">
            <w:pPr>
              <w:pStyle w:val="P68B1DB1-TableParagraph14"/>
              <w:spacing w:before="108"/>
              <w:jc w:val="both"/>
              <w:rPr>
                <w:bCs/>
              </w:rPr>
            </w:pPr>
            <w:r>
              <w:t>Suurusnäitaja 1</w:t>
            </w:r>
          </w:p>
          <w:p w14:paraId="50B226E0"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B08" w14:textId="658E0B92" w:rsidR="004109A3" w:rsidRDefault="004109A3">
            <w:pPr>
              <w:pStyle w:val="TableParagraph"/>
              <w:spacing w:before="108"/>
              <w:rPr>
                <w:rFonts w:ascii="Times New Roman" w:hAnsi="Times New Roman" w:cs="Times New Roman"/>
                <w:color w:val="000000" w:themeColor="text1"/>
                <w:sz w:val="20"/>
                <w:szCs w:val="20"/>
              </w:rPr>
            </w:pPr>
          </w:p>
          <w:p w14:paraId="7FE1BB09" w14:textId="199C9DE7" w:rsidR="004109A3" w:rsidRDefault="00C426FE">
            <w:pPr>
              <w:pStyle w:val="P68B1DB1-ListParagraph32"/>
              <w:numPr>
                <w:ilvl w:val="0"/>
                <w:numId w:val="130"/>
              </w:numPr>
              <w:spacing w:line="276" w:lineRule="auto"/>
            </w:pPr>
            <w:r>
              <w:lastRenderedPageBreak/>
              <w:t xml:space="preserve">Eksperthinnang tagasimaksmata laenude väärtuse (c0030) suuruse kohta ELi seisukohast </w:t>
            </w:r>
            <w:r>
              <w:rPr>
                <w:i/>
              </w:rPr>
              <w:t>[üks tase kõrgem kui asjaomane turg].</w:t>
            </w:r>
            <w:r>
              <w:t xml:space="preserve"> Selle suurusnäitaja hindamisel võetakse arvesse ka võimalikke tulevasi laenuvooge. Kui leiate, et varasem tegevus kajastab täpselt kavandatud laenuandmistegevust lühikeses ja keskpikas perspektiivis, võite kasutada olemasolevat laenujääki tulevaste laenuvoogude asendajana. </w:t>
            </w:r>
          </w:p>
          <w:p w14:paraId="7FE1BB0A" w14:textId="77777777" w:rsidR="004109A3" w:rsidRDefault="00C426FE">
            <w:pPr>
              <w:pStyle w:val="P68B1DB1-ListParagraph32"/>
              <w:numPr>
                <w:ilvl w:val="1"/>
                <w:numId w:val="127"/>
              </w:numPr>
              <w:spacing w:line="276" w:lineRule="auto"/>
            </w:pPr>
            <w:r>
              <w:t>Kui suur on Teie arvates ELi seisukohast tagasimaksmata ja võetud laenude väärtus tulevaste laenuvoogude näitajana?</w:t>
            </w:r>
          </w:p>
          <w:p w14:paraId="7FE1BB0B"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4109A3" w:rsidRDefault="00C426FE">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4109A3" w:rsidRDefault="00C426FE">
            <w:pPr>
              <w:pStyle w:val="P68B1DB1-TableParagraph14"/>
              <w:spacing w:before="108"/>
              <w:jc w:val="both"/>
              <w:rPr>
                <w:bCs/>
              </w:rPr>
            </w:pPr>
            <w:r>
              <w:t>Suurusnäitaja 2</w:t>
            </w:r>
          </w:p>
          <w:p w14:paraId="68B7FEDE"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B0F" w14:textId="40E27EAB" w:rsidR="004109A3" w:rsidRDefault="004109A3">
            <w:pPr>
              <w:pStyle w:val="TableParagraph"/>
              <w:spacing w:before="108"/>
              <w:rPr>
                <w:rFonts w:ascii="Times New Roman" w:hAnsi="Times New Roman" w:cs="Times New Roman"/>
                <w:color w:val="000000" w:themeColor="text1"/>
                <w:sz w:val="20"/>
                <w:szCs w:val="20"/>
              </w:rPr>
            </w:pPr>
          </w:p>
          <w:p w14:paraId="7FE1BB10" w14:textId="4C225025" w:rsidR="004109A3" w:rsidRDefault="00C426FE">
            <w:pPr>
              <w:pStyle w:val="P68B1DB1-ListParagraph32"/>
              <w:numPr>
                <w:ilvl w:val="0"/>
                <w:numId w:val="121"/>
              </w:numPr>
              <w:spacing w:line="276" w:lineRule="auto"/>
            </w:pPr>
            <w:r>
              <w:t xml:space="preserve">Eksperdihinnangu klientide </w:t>
            </w:r>
            <w:r>
              <w:rPr>
                <w:b/>
              </w:rPr>
              <w:t>arvu</w:t>
            </w:r>
            <w:r>
              <w:t xml:space="preserve"> suuruse kohta (c0040) </w:t>
            </w:r>
            <w:r>
              <w:rPr>
                <w:b/>
              </w:rPr>
              <w:t>riigi</w:t>
            </w:r>
            <w:r>
              <w:t xml:space="preserve"> seisukohast </w:t>
            </w:r>
            <w:r>
              <w:rPr>
                <w:i/>
              </w:rPr>
              <w:t>[asjaomase turu tasandil]</w:t>
            </w:r>
            <w:r>
              <w:t>:</w:t>
            </w:r>
          </w:p>
          <w:p w14:paraId="7FE1BB11" w14:textId="77777777" w:rsidR="004109A3" w:rsidRDefault="00C426FE">
            <w:pPr>
              <w:pStyle w:val="P68B1DB1-ListParagraph32"/>
              <w:numPr>
                <w:ilvl w:val="1"/>
                <w:numId w:val="121"/>
              </w:numPr>
              <w:spacing w:line="276" w:lineRule="auto"/>
            </w:pPr>
            <w:r>
              <w:t>Kui suur on riiklikust seisukohast krediidiasutuse või investeerimisühingu klientide hinnanguline koguarv?</w:t>
            </w:r>
          </w:p>
          <w:p w14:paraId="7FE1BB17" w14:textId="77777777" w:rsidR="004109A3" w:rsidRDefault="004109A3">
            <w:pPr>
              <w:rPr>
                <w:rFonts w:ascii="Times New Roman" w:hAnsi="Times New Roman"/>
                <w:color w:val="000000" w:themeColor="text1"/>
                <w:sz w:val="20"/>
                <w:szCs w:val="20"/>
              </w:rPr>
            </w:pPr>
          </w:p>
        </w:tc>
      </w:tr>
      <w:tr w:rsidR="004109A3"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4109A3" w:rsidRDefault="00C426FE">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4109A3" w:rsidRDefault="00C426FE">
            <w:pPr>
              <w:pStyle w:val="P68B1DB1-TableParagraph14"/>
              <w:spacing w:before="108"/>
              <w:jc w:val="both"/>
              <w:rPr>
                <w:bCs/>
              </w:rPr>
            </w:pPr>
            <w:r>
              <w:t>Piiriülene näitaja</w:t>
            </w:r>
          </w:p>
          <w:p w14:paraId="7FE1BB1B" w14:textId="77777777" w:rsidR="004109A3" w:rsidRDefault="00C426FE">
            <w:pPr>
              <w:pStyle w:val="P68B1DB1-TableParagraph13"/>
              <w:spacing w:before="108"/>
            </w:pPr>
            <w:r>
              <w:t>Hinnata piiriülese tegevuse suhtelist tähtsust erinevate majandusfunktsioonide jaoks.</w:t>
            </w:r>
          </w:p>
          <w:p w14:paraId="7FE1BB1C" w14:textId="77777777" w:rsidR="004109A3" w:rsidRDefault="00C426FE">
            <w:pPr>
              <w:pStyle w:val="P68B1DB1-TableParagraph13"/>
              <w:spacing w:before="108"/>
            </w:pPr>
            <w:r>
              <w:t xml:space="preserve">Seda ei ole vaja hinnata aruannete puhul, kus asjaomast turgu peetakse piirkondlikuks. </w:t>
            </w:r>
          </w:p>
          <w:p w14:paraId="7FE1BB1D" w14:textId="77777777" w:rsidR="004109A3" w:rsidRDefault="00C426FE">
            <w:pPr>
              <w:pStyle w:val="P68B1DB1-TableParagraph33"/>
              <w:spacing w:before="108"/>
              <w:jc w:val="both"/>
            </w:pPr>
            <w:r>
              <w:t xml:space="preserve">Nende ELi riikide arv, kus aruandva üksuse turuosa on üle 2 % (väljendatuna tagasimaksmata laenude väärtuses). Raport: </w:t>
            </w:r>
          </w:p>
          <w:p w14:paraId="7FE1BB1E" w14:textId="1382E45D" w:rsidR="004109A3" w:rsidRDefault="00C426FE">
            <w:pPr>
              <w:pStyle w:val="P68B1DB1-TableParagraph33"/>
              <w:numPr>
                <w:ilvl w:val="0"/>
                <w:numId w:val="282"/>
              </w:numPr>
              <w:spacing w:before="108"/>
              <w:jc w:val="both"/>
            </w:pPr>
            <w:r>
              <w:t xml:space="preserve">≤ 1 riik; </w:t>
            </w:r>
          </w:p>
          <w:p w14:paraId="7FE1BB1F" w14:textId="1384F453" w:rsidR="004109A3" w:rsidRDefault="00C426FE">
            <w:pPr>
              <w:pStyle w:val="P68B1DB1-TableParagraph33"/>
              <w:numPr>
                <w:ilvl w:val="0"/>
                <w:numId w:val="282"/>
              </w:numPr>
              <w:spacing w:before="108"/>
              <w:jc w:val="both"/>
            </w:pPr>
            <w:r>
              <w:t xml:space="preserve">2–3 riiki; </w:t>
            </w:r>
          </w:p>
          <w:p w14:paraId="7FE1BB20" w14:textId="2782B087" w:rsidR="004109A3" w:rsidRDefault="00C426FE">
            <w:pPr>
              <w:pStyle w:val="P68B1DB1-TableParagraph33"/>
              <w:numPr>
                <w:ilvl w:val="0"/>
                <w:numId w:val="282"/>
              </w:numPr>
              <w:spacing w:before="108"/>
              <w:jc w:val="both"/>
            </w:pPr>
            <w:r>
              <w:t xml:space="preserve">4–5 riigis </w:t>
            </w:r>
          </w:p>
          <w:p w14:paraId="7FE1BB21" w14:textId="6E7B19E5" w:rsidR="004109A3" w:rsidRDefault="00C426FE">
            <w:pPr>
              <w:pStyle w:val="P68B1DB1-TableParagraph33"/>
              <w:numPr>
                <w:ilvl w:val="0"/>
                <w:numId w:val="282"/>
              </w:numPr>
              <w:spacing w:before="108"/>
              <w:jc w:val="both"/>
              <w:rPr>
                <w:rFonts w:cs="Times New Roman"/>
                <w:color w:val="000000" w:themeColor="text1"/>
              </w:rPr>
            </w:pPr>
            <w:r>
              <w:t>&gt; 5 riiki</w:t>
            </w:r>
          </w:p>
        </w:tc>
      </w:tr>
      <w:tr w:rsidR="004109A3"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4109A3" w:rsidRDefault="00C426FE">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4109A3" w:rsidRDefault="00C426FE">
            <w:pPr>
              <w:pStyle w:val="P68B1DB1-TableParagraph13"/>
              <w:spacing w:before="108"/>
              <w:jc w:val="both"/>
            </w:pPr>
            <w:r>
              <w:rPr>
                <w:b/>
              </w:rPr>
              <w:t xml:space="preserve">Asjakohasus </w:t>
            </w:r>
            <w:r>
              <w:t xml:space="preserve">– </w:t>
            </w:r>
          </w:p>
          <w:p w14:paraId="7FE1BB25" w14:textId="77777777" w:rsidR="004109A3" w:rsidRDefault="00C426FE">
            <w:pPr>
              <w:pStyle w:val="P68B1DB1-TableParagraph13"/>
              <w:spacing w:before="108"/>
              <w:jc w:val="both"/>
            </w:pPr>
            <w:r>
              <w:t>Kohalikul, piirkondlikul, riiklikul või Euroopa tasandil, nagu asjaomase turu puhul asjakohane. Krediidiasutuse või investeerimisühingu olulisust võib hinnata turuosa, seotuse, keerukuse ja piiriülese tegevuse põhjal;</w:t>
            </w:r>
          </w:p>
          <w:p w14:paraId="7FE1BB26" w14:textId="77777777" w:rsidR="004109A3" w:rsidRDefault="00C426FE">
            <w:pPr>
              <w:pStyle w:val="P68B1DB1-TableParagraph14"/>
              <w:spacing w:before="108"/>
              <w:jc w:val="both"/>
              <w:rPr>
                <w:bCs/>
              </w:rPr>
            </w:pPr>
            <w:r>
              <w:t>Turuosa</w:t>
            </w:r>
          </w:p>
          <w:p w14:paraId="4A7FDA65" w14:textId="77777777" w:rsidR="004109A3" w:rsidRDefault="00C426FE">
            <w:pPr>
              <w:pStyle w:val="P68B1DB1-Normal31"/>
              <w:spacing w:line="276" w:lineRule="auto"/>
              <w:jc w:val="both"/>
            </w:pPr>
            <w:r>
              <w:t xml:space="preserve">Hinnata, kui oluline on aruandva üksuse turuosa võrreldes riigisisese või muu asjaomase turuga, nagu on märgitud vormil. Seda hinnangut väljendatakse kvalitatiivselt järgmiselt: </w:t>
            </w:r>
          </w:p>
          <w:p w14:paraId="25EA33C7" w14:textId="77777777" w:rsidR="004109A3" w:rsidRDefault="00C426FE">
            <w:pPr>
              <w:pStyle w:val="P68B1DB1-ListParagraph32"/>
              <w:numPr>
                <w:ilvl w:val="0"/>
                <w:numId w:val="276"/>
              </w:numPr>
              <w:spacing w:line="276" w:lineRule="auto"/>
              <w:jc w:val="both"/>
            </w:pPr>
            <w:r>
              <w:t>Suur, kui turuosa on suur</w:t>
            </w:r>
          </w:p>
          <w:p w14:paraId="24D12007" w14:textId="77777777" w:rsidR="004109A3" w:rsidRDefault="00C426FE">
            <w:pPr>
              <w:pStyle w:val="P68B1DB1-ListParagraph32"/>
              <w:numPr>
                <w:ilvl w:val="0"/>
                <w:numId w:val="276"/>
              </w:numPr>
              <w:spacing w:line="276" w:lineRule="auto"/>
              <w:jc w:val="both"/>
            </w:pPr>
            <w:r>
              <w:t>Keskmine – suur, kui turuosa on keskmine</w:t>
            </w:r>
          </w:p>
          <w:p w14:paraId="05C67201" w14:textId="77777777" w:rsidR="004109A3" w:rsidRDefault="00C426FE">
            <w:pPr>
              <w:pStyle w:val="P68B1DB1-ListParagraph32"/>
              <w:numPr>
                <w:ilvl w:val="0"/>
                <w:numId w:val="276"/>
              </w:numPr>
              <w:spacing w:line="276" w:lineRule="auto"/>
              <w:jc w:val="both"/>
            </w:pPr>
            <w:r>
              <w:t xml:space="preserve">Keskmine või väike, kui turuosa on väike või </w:t>
            </w:r>
          </w:p>
          <w:p w14:paraId="29105274" w14:textId="77777777" w:rsidR="004109A3" w:rsidRDefault="00C426FE">
            <w:pPr>
              <w:pStyle w:val="P68B1DB1-ListParagraph32"/>
              <w:numPr>
                <w:ilvl w:val="0"/>
                <w:numId w:val="276"/>
              </w:numPr>
              <w:spacing w:line="276" w:lineRule="auto"/>
              <w:jc w:val="both"/>
            </w:pPr>
            <w:r>
              <w:t xml:space="preserve">Väike, kui turuosa on tühine. </w:t>
            </w:r>
          </w:p>
          <w:p w14:paraId="7FE1BB2B" w14:textId="586F4387" w:rsidR="004109A3" w:rsidRDefault="004109A3">
            <w:pPr>
              <w:pStyle w:val="ListParagraph"/>
              <w:spacing w:line="276" w:lineRule="auto"/>
              <w:jc w:val="both"/>
              <w:rPr>
                <w:rFonts w:ascii="Times New Roman" w:eastAsiaTheme="minorHAnsi" w:hAnsi="Times New Roman"/>
                <w:color w:val="000000" w:themeColor="text1"/>
                <w:sz w:val="20"/>
                <w:szCs w:val="20"/>
              </w:rPr>
            </w:pPr>
          </w:p>
          <w:p w14:paraId="7FE1BB2C" w14:textId="77777777" w:rsidR="004109A3" w:rsidRDefault="00C426FE">
            <w:pPr>
              <w:pStyle w:val="P68B1DB1-TableParagraph13"/>
              <w:spacing w:before="108"/>
            </w:pPr>
            <w:r>
              <w:t xml:space="preserve">Hindamisel võetakse arvesse aruandva üksuse riigi (või muu asjaomase turu) turustruktuuri ja osaliselt teatatud turuosasid. </w:t>
            </w:r>
          </w:p>
          <w:p w14:paraId="7FE1BB2D" w14:textId="77777777" w:rsidR="004109A3" w:rsidRDefault="00C426FE">
            <w:pPr>
              <w:pStyle w:val="P68B1DB1-TableParagraph13"/>
              <w:spacing w:before="108"/>
            </w:pPr>
            <w:r>
              <w:lastRenderedPageBreak/>
              <w:t>2.Kontitatiivsed andmed:</w:t>
            </w:r>
          </w:p>
          <w:p w14:paraId="7FE1BB2E" w14:textId="77777777" w:rsidR="004109A3" w:rsidRDefault="00C426FE">
            <w:pPr>
              <w:pStyle w:val="P68B1DB1-ListParagraph32"/>
              <w:numPr>
                <w:ilvl w:val="0"/>
                <w:numId w:val="117"/>
              </w:numPr>
              <w:spacing w:line="276" w:lineRule="auto"/>
              <w:jc w:val="both"/>
              <w:rPr>
                <w:i/>
                <w:iCs/>
              </w:rPr>
            </w:pPr>
            <w:r>
              <w:t xml:space="preserve">Eksperthinnang </w:t>
            </w:r>
            <w:r>
              <w:rPr>
                <w:b/>
              </w:rPr>
              <w:t xml:space="preserve">riigi </w:t>
            </w:r>
            <w:r>
              <w:t>turuosa suuruse kohta (esitatud veerus 0020, välja arvatud juhul, kui aruanne on esitatud muu asjaomase turutaseme kohta, millisel juhul eeldatakse asjaomase turuosa hindamist).</w:t>
            </w:r>
          </w:p>
          <w:p w14:paraId="7FE1BB2F" w14:textId="77777777" w:rsidR="004109A3" w:rsidRDefault="004109A3">
            <w:pPr>
              <w:pStyle w:val="TableParagraph"/>
              <w:spacing w:before="108"/>
              <w:rPr>
                <w:rFonts w:ascii="Times New Roman" w:hAnsi="Times New Roman" w:cs="Times New Roman"/>
                <w:color w:val="000000" w:themeColor="text1"/>
                <w:sz w:val="20"/>
                <w:szCs w:val="20"/>
              </w:rPr>
            </w:pPr>
          </w:p>
          <w:p w14:paraId="7FE1BB30"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4109A3" w:rsidRDefault="00C426FE">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4109A3" w:rsidRDefault="00C426FE">
            <w:pPr>
              <w:pStyle w:val="P68B1DB1-TableParagraph14"/>
              <w:spacing w:before="108"/>
              <w:jc w:val="both"/>
              <w:rPr>
                <w:bCs/>
              </w:rPr>
            </w:pPr>
            <w:r>
              <w:t>Turu struktuur – turu kontsentratsioon</w:t>
            </w:r>
          </w:p>
          <w:p w14:paraId="7FE1BB34" w14:textId="77777777" w:rsidR="004109A3" w:rsidRDefault="00C426FE">
            <w:pPr>
              <w:pStyle w:val="P68B1DB1-TableParagraph13"/>
              <w:spacing w:before="108"/>
            </w:pPr>
            <w:r>
              <w:t xml:space="preserve">Turu kontsentratsioon, mida mõõdetakse praegu tegutsevate konkurentide arvuga; </w:t>
            </w:r>
          </w:p>
          <w:p w14:paraId="7FE1BB35" w14:textId="77777777" w:rsidR="004109A3" w:rsidRDefault="00C426FE">
            <w:pPr>
              <w:pStyle w:val="P68B1DB1-TableParagraph13"/>
              <w:spacing w:before="108"/>
            </w:pPr>
            <w:r>
              <w:t xml:space="preserve">sarnased majanduslikud funktsioonid ja/või sarnaste teenuste pakkumine võrdsetel tingimustel (st </w:t>
            </w:r>
          </w:p>
          <w:p w14:paraId="7FE1BB36" w14:textId="77777777" w:rsidR="004109A3" w:rsidRDefault="00C426FE">
            <w:pPr>
              <w:pStyle w:val="P68B1DB1-TableParagraph13"/>
              <w:spacing w:before="108"/>
            </w:pPr>
            <w:r>
              <w:t xml:space="preserve">võrreldav ulatus ja kvaliteet ning võrreldavate kuludega), mis võivad üle võtta </w:t>
            </w:r>
          </w:p>
          <w:p w14:paraId="7FE1BB37" w14:textId="77777777" w:rsidR="004109A3" w:rsidRDefault="00C426FE">
            <w:pPr>
              <w:pStyle w:val="P68B1DB1-TableParagraph13"/>
              <w:spacing w:before="108"/>
            </w:pPr>
            <w:r>
              <w:t xml:space="preserve">aruandva üksuse kliendid ja/või äritegevus (osa sellest) mõistliku aja jooksul. </w:t>
            </w:r>
          </w:p>
          <w:p w14:paraId="7FE1BB38" w14:textId="77777777" w:rsidR="004109A3" w:rsidRDefault="00C426FE">
            <w:pPr>
              <w:pStyle w:val="P68B1DB1-TableParagraph13"/>
              <w:spacing w:before="108"/>
            </w:pPr>
            <w:r>
              <w:t xml:space="preserve">See tuleb esitada rühmades, mis on iga allfunktsiooni puhul samad. </w:t>
            </w:r>
          </w:p>
          <w:p w14:paraId="6E06F623" w14:textId="77777777" w:rsidR="004109A3" w:rsidRDefault="00C426FE">
            <w:pPr>
              <w:pStyle w:val="P68B1DB1-ListParagraph32"/>
              <w:numPr>
                <w:ilvl w:val="0"/>
                <w:numId w:val="277"/>
              </w:numPr>
              <w:jc w:val="both"/>
            </w:pPr>
            <w:r>
              <w:t xml:space="preserve">&gt; 20 konkurenti; </w:t>
            </w:r>
          </w:p>
          <w:p w14:paraId="1C1D9521" w14:textId="77777777" w:rsidR="004109A3" w:rsidRDefault="00C426FE">
            <w:pPr>
              <w:pStyle w:val="P68B1DB1-ListParagraph32"/>
              <w:numPr>
                <w:ilvl w:val="0"/>
                <w:numId w:val="277"/>
              </w:numPr>
              <w:jc w:val="both"/>
            </w:pPr>
            <w:r>
              <w:t xml:space="preserve">11–20 konkurenti; </w:t>
            </w:r>
          </w:p>
          <w:p w14:paraId="35EEC292" w14:textId="77777777" w:rsidR="004109A3" w:rsidRDefault="00C426FE">
            <w:pPr>
              <w:pStyle w:val="P68B1DB1-ListParagraph32"/>
              <w:numPr>
                <w:ilvl w:val="0"/>
                <w:numId w:val="277"/>
              </w:numPr>
              <w:jc w:val="both"/>
            </w:pPr>
            <w:r>
              <w:t xml:space="preserve">5–10 konkurenti, </w:t>
            </w:r>
          </w:p>
          <w:p w14:paraId="23AB1BA1" w14:textId="77777777" w:rsidR="004109A3" w:rsidRDefault="00C426FE">
            <w:pPr>
              <w:pStyle w:val="P68B1DB1-ListParagraph32"/>
              <w:numPr>
                <w:ilvl w:val="0"/>
                <w:numId w:val="277"/>
              </w:numPr>
              <w:jc w:val="both"/>
              <w:rPr>
                <w:b/>
                <w:bCs/>
                <w:color w:val="000000" w:themeColor="text1"/>
              </w:rPr>
            </w:pPr>
            <w:r>
              <w:t>&amp;5 konkurendid</w:t>
            </w:r>
          </w:p>
          <w:p w14:paraId="7FE1BB3C" w14:textId="356BF98D" w:rsidR="004109A3" w:rsidRDefault="004109A3">
            <w:pPr>
              <w:jc w:val="both"/>
              <w:rPr>
                <w:rFonts w:ascii="Times New Roman" w:hAnsi="Times New Roman"/>
                <w:color w:val="000000" w:themeColor="text1"/>
                <w:sz w:val="20"/>
                <w:szCs w:val="20"/>
              </w:rPr>
            </w:pPr>
          </w:p>
        </w:tc>
      </w:tr>
      <w:tr w:rsidR="004109A3"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4109A3" w:rsidRDefault="00C426FE">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4109A3" w:rsidRDefault="00C426FE">
            <w:pPr>
              <w:pStyle w:val="P68B1DB1-TableParagraph14"/>
              <w:spacing w:before="108"/>
              <w:jc w:val="both"/>
              <w:rPr>
                <w:bCs/>
              </w:rPr>
            </w:pPr>
            <w:r>
              <w:t>Ajastus – eeldatav asendamise aeg</w:t>
            </w:r>
          </w:p>
          <w:p w14:paraId="7FE1BB40" w14:textId="77777777" w:rsidR="004109A3" w:rsidRDefault="00C426FE">
            <w:pPr>
              <w:pStyle w:val="P68B1DB1-TableParagraph13"/>
              <w:spacing w:before="108"/>
            </w:pPr>
            <w:r>
              <w:t>Hinnata aruandlusest tuleneva majandusliku funktsiooni täitmiseks vajalikku aega</w:t>
            </w:r>
          </w:p>
          <w:p w14:paraId="7FE1BB41" w14:textId="77777777" w:rsidR="004109A3" w:rsidRDefault="00C426FE">
            <w:pPr>
              <w:pStyle w:val="P68B1DB1-TableParagraph13"/>
              <w:spacing w:before="108"/>
            </w:pPr>
            <w:r>
              <w:t xml:space="preserve">kriisiolukorras turu poolt abistatav üksus. See hõlmab järgmist: </w:t>
            </w:r>
          </w:p>
          <w:p w14:paraId="7FE1BB42" w14:textId="77777777" w:rsidR="004109A3" w:rsidRDefault="00C426FE">
            <w:pPr>
              <w:pStyle w:val="P68B1DB1-ListParagraph38"/>
              <w:numPr>
                <w:ilvl w:val="0"/>
                <w:numId w:val="274"/>
              </w:numPr>
              <w:jc w:val="both"/>
            </w:pPr>
            <w:r>
              <w:t xml:space="preserve">eeldatav aeg, mis ühel või mitmel konkurendil kulub funktsiooni ülevõtmiseks õiguslike ja tehniliste sammude tegemiseks; ning  </w:t>
            </w:r>
          </w:p>
          <w:p w14:paraId="7FE1BB43" w14:textId="77777777" w:rsidR="004109A3" w:rsidRDefault="00C426FE">
            <w:pPr>
              <w:pStyle w:val="P68B1DB1-ListParagraph38"/>
              <w:numPr>
                <w:ilvl w:val="0"/>
                <w:numId w:val="274"/>
              </w:numPr>
              <w:jc w:val="both"/>
            </w:pPr>
            <w:r>
              <w:t xml:space="preserve">aeg, mida teenuse kasutajad vajavad teise teenuseosutaja juurde kolimiseks. </w:t>
            </w:r>
          </w:p>
          <w:p w14:paraId="7FE1BB44" w14:textId="77777777" w:rsidR="004109A3" w:rsidRDefault="004109A3">
            <w:pPr>
              <w:pStyle w:val="TableParagraph"/>
              <w:spacing w:before="108"/>
              <w:rPr>
                <w:rFonts w:ascii="Times New Roman" w:hAnsi="Times New Roman" w:cs="Times New Roman"/>
                <w:color w:val="000000" w:themeColor="text1"/>
                <w:sz w:val="20"/>
                <w:szCs w:val="20"/>
              </w:rPr>
            </w:pPr>
          </w:p>
          <w:p w14:paraId="7FE1BB45" w14:textId="77777777" w:rsidR="004109A3" w:rsidRDefault="00C426FE">
            <w:pPr>
              <w:pStyle w:val="P68B1DB1-TableParagraph13"/>
              <w:spacing w:before="108"/>
            </w:pPr>
            <w:r>
              <w:t xml:space="preserve">Näiteks laenuandmise puhul ei viita see tagasimaksmata portfelli likvideerimisele või selle portfelli võimalikule ostjale üleandmisele, vaid pigem kodumajapidamiste äriühingute ja valitsuste suutlikkusele saada sarnaseid laene teistelt pakkujatelt. </w:t>
            </w:r>
          </w:p>
          <w:p w14:paraId="7FE1BB46" w14:textId="77777777" w:rsidR="004109A3" w:rsidRDefault="004109A3">
            <w:pPr>
              <w:pStyle w:val="TableParagraph"/>
              <w:spacing w:before="108"/>
              <w:rPr>
                <w:rFonts w:ascii="Times New Roman" w:hAnsi="Times New Roman" w:cs="Times New Roman"/>
                <w:color w:val="000000" w:themeColor="text1"/>
                <w:sz w:val="20"/>
                <w:szCs w:val="20"/>
              </w:rPr>
            </w:pPr>
          </w:p>
          <w:p w14:paraId="7FE1BB47" w14:textId="77777777" w:rsidR="004109A3" w:rsidRDefault="00C426FE">
            <w:pPr>
              <w:pStyle w:val="P68B1DB1-TableParagraph13"/>
              <w:spacing w:before="108"/>
            </w:pPr>
            <w:r>
              <w:t>Esimese asendajana esitada hinnanguline aeg, mis kulub aruandval (majandus)üksusel kriisiolukorras teise krediidiasutuse või investeerimisühingu osutatud teenuse (osa) enda äritegevuses (osas) kasutamiseks. Esitage hinnanguline asendamiseni kuluv aeg vormis esitatud rühmades:</w:t>
            </w:r>
          </w:p>
          <w:p w14:paraId="7FE1BB48" w14:textId="77777777" w:rsidR="004109A3" w:rsidRDefault="004109A3">
            <w:pPr>
              <w:pStyle w:val="TableParagraph"/>
              <w:spacing w:before="108"/>
              <w:rPr>
                <w:rFonts w:ascii="Times New Roman" w:hAnsi="Times New Roman" w:cs="Times New Roman"/>
                <w:color w:val="000000" w:themeColor="text1"/>
                <w:sz w:val="20"/>
                <w:szCs w:val="20"/>
              </w:rPr>
            </w:pPr>
          </w:p>
        </w:tc>
      </w:tr>
      <w:tr w:rsidR="004109A3"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4109A3" w:rsidRDefault="00C426FE">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4109A3" w:rsidRDefault="00C426FE">
            <w:pPr>
              <w:pStyle w:val="P68B1DB1-TableParagraph14"/>
              <w:spacing w:before="108"/>
              <w:jc w:val="both"/>
              <w:rPr>
                <w:bCs/>
              </w:rPr>
            </w:pPr>
            <w:r>
              <w:t>Asendamisvõime</w:t>
            </w:r>
          </w:p>
        </w:tc>
      </w:tr>
      <w:tr w:rsidR="004109A3"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4109A3" w:rsidRDefault="00C426FE">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4109A3" w:rsidRDefault="00C426FE">
            <w:pPr>
              <w:pStyle w:val="P68B1DB1-TableParagraph14"/>
              <w:spacing w:before="108"/>
              <w:rPr>
                <w:bCs/>
              </w:rPr>
            </w:pPr>
            <w:r>
              <w:t>Õiguslikud tõkked turule sisenemisel või laienemisel</w:t>
            </w:r>
          </w:p>
          <w:p w14:paraId="7FE1BB4F" w14:textId="77777777" w:rsidR="004109A3" w:rsidRDefault="004109A3">
            <w:pPr>
              <w:pStyle w:val="TableParagraph"/>
              <w:spacing w:before="108"/>
              <w:rPr>
                <w:rFonts w:ascii="Times New Roman" w:hAnsi="Times New Roman" w:cs="Times New Roman"/>
                <w:color w:val="000000" w:themeColor="text1"/>
                <w:sz w:val="20"/>
                <w:szCs w:val="20"/>
              </w:rPr>
            </w:pPr>
          </w:p>
          <w:p w14:paraId="7FE1BB50" w14:textId="77777777" w:rsidR="004109A3" w:rsidRDefault="00C426FE">
            <w:pPr>
              <w:pStyle w:val="P68B1DB1-TableParagraph13"/>
              <w:spacing w:before="108"/>
            </w:pPr>
            <w:r>
              <w:t xml:space="preserve">Õiguslikud takistused, mis takistavad konkurentidel teenust pakkuda. Krediidiasutuste tegevuse õiguslikke nõudeid (nt pangalitsentsid või kapitalinõuded) ei käsitata ületamatute takistustena alternatiivsete teenuseosutajate juuresolekul. See näitaja tuleb esitada rühmades, mis on iga allfunktsiooni puhul samad: </w:t>
            </w:r>
          </w:p>
          <w:p w14:paraId="7FE1BB51" w14:textId="068F91A0" w:rsidR="004109A3" w:rsidRDefault="00C426FE">
            <w:pPr>
              <w:pStyle w:val="P68B1DB1-ListParagraph39"/>
              <w:numPr>
                <w:ilvl w:val="0"/>
                <w:numId w:val="275"/>
              </w:numPr>
              <w:jc w:val="both"/>
            </w:pPr>
            <w:r>
              <w:t xml:space="preserve">suuri takistusi ei ole, </w:t>
            </w:r>
          </w:p>
          <w:p w14:paraId="7FE1BB52" w14:textId="6D8354EB" w:rsidR="004109A3" w:rsidRDefault="00C426FE">
            <w:pPr>
              <w:pStyle w:val="P68B1DB1-ListParagraph39"/>
              <w:numPr>
                <w:ilvl w:val="0"/>
                <w:numId w:val="275"/>
              </w:numPr>
              <w:jc w:val="both"/>
            </w:pPr>
            <w:r>
              <w:t xml:space="preserve">mõned tõkked, </w:t>
            </w:r>
          </w:p>
          <w:p w14:paraId="7FE1BB53" w14:textId="1BC21AC5" w:rsidR="004109A3" w:rsidRDefault="00C426FE">
            <w:pPr>
              <w:pStyle w:val="P68B1DB1-ListParagraph39"/>
              <w:numPr>
                <w:ilvl w:val="0"/>
                <w:numId w:val="275"/>
              </w:numPr>
              <w:jc w:val="both"/>
            </w:pPr>
            <w:r>
              <w:t xml:space="preserve">olulised (kuid ületamatud) tõkked, </w:t>
            </w:r>
          </w:p>
          <w:p w14:paraId="7FE1BB55" w14:textId="539429F5" w:rsidR="004109A3" w:rsidRDefault="00C426FE">
            <w:pPr>
              <w:pStyle w:val="P68B1DB1-ListParagraph8"/>
              <w:numPr>
                <w:ilvl w:val="0"/>
                <w:numId w:val="275"/>
              </w:numPr>
              <w:jc w:val="both"/>
            </w:pPr>
            <w:r>
              <w:t>kriitilised (raske ületamatud) tõkked.</w:t>
            </w:r>
          </w:p>
        </w:tc>
      </w:tr>
      <w:tr w:rsidR="004109A3"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4109A3" w:rsidRDefault="00C426FE">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4109A3" w:rsidRDefault="00C426FE">
            <w:pPr>
              <w:pStyle w:val="P68B1DB1-TableParagraph14"/>
              <w:spacing w:before="108"/>
              <w:rPr>
                <w:bCs/>
              </w:rPr>
            </w:pPr>
            <w:r>
              <w:t>Sisenemise või laiendamisega seotud tegevusnõuded</w:t>
            </w:r>
          </w:p>
          <w:p w14:paraId="7FE1BB59" w14:textId="77777777" w:rsidR="004109A3" w:rsidRDefault="004109A3">
            <w:pPr>
              <w:pStyle w:val="TableParagraph"/>
              <w:spacing w:before="108"/>
              <w:rPr>
                <w:rFonts w:ascii="Times New Roman" w:hAnsi="Times New Roman" w:cs="Times New Roman"/>
                <w:color w:val="000000" w:themeColor="text1"/>
                <w:sz w:val="20"/>
                <w:szCs w:val="20"/>
              </w:rPr>
            </w:pPr>
          </w:p>
          <w:p w14:paraId="7FE1BB5A" w14:textId="7291B555" w:rsidR="004109A3" w:rsidRDefault="00C426FE">
            <w:pPr>
              <w:pStyle w:val="P68B1DB1-TableParagraph13"/>
              <w:spacing w:before="108"/>
            </w:pPr>
            <w:r>
              <w:t xml:space="preserve">Organisatsioonilised, tehnilised ja taristunõuded konkurentidele teenuse pakkumiseks. (All)funktsiooniga seotud teenuste pakkumine nõuab teenuseosutajatelt (uuesse või täiendavasse) taristusse investeerimist või oma organisatsiooni muutmist. Hinnata turu võimet asjaomast äritegevust vastu võtta. </w:t>
            </w:r>
          </w:p>
          <w:p w14:paraId="7FE1BB5B" w14:textId="77777777" w:rsidR="004109A3" w:rsidRDefault="00C426FE">
            <w:pPr>
              <w:pStyle w:val="P68B1DB1-TableParagraph13"/>
              <w:spacing w:before="108"/>
            </w:pPr>
            <w:r>
              <w:t xml:space="preserve">See näitaja tuleb esitada rühmades, mis on iga allfunktsiooni puhul samad: </w:t>
            </w:r>
          </w:p>
          <w:p w14:paraId="7FE1BB5C" w14:textId="7C8E68F5" w:rsidR="004109A3" w:rsidRDefault="00C426FE">
            <w:pPr>
              <w:pStyle w:val="P68B1DB1-ListParagraph39"/>
              <w:numPr>
                <w:ilvl w:val="0"/>
                <w:numId w:val="278"/>
              </w:numPr>
              <w:jc w:val="both"/>
            </w:pPr>
            <w:r>
              <w:t xml:space="preserve">olulised nõuded puuduvad, </w:t>
            </w:r>
          </w:p>
          <w:p w14:paraId="7FE1BB5D" w14:textId="227F4B1C" w:rsidR="004109A3" w:rsidRDefault="00C426FE">
            <w:pPr>
              <w:pStyle w:val="P68B1DB1-ListParagraph39"/>
              <w:numPr>
                <w:ilvl w:val="0"/>
                <w:numId w:val="278"/>
              </w:numPr>
              <w:jc w:val="both"/>
            </w:pPr>
            <w:r>
              <w:t xml:space="preserve">mõned nõuded, </w:t>
            </w:r>
          </w:p>
          <w:p w14:paraId="7FE1BB5E" w14:textId="11C740DB" w:rsidR="004109A3" w:rsidRDefault="00C426FE">
            <w:pPr>
              <w:pStyle w:val="P68B1DB1-ListParagraph39"/>
              <w:numPr>
                <w:ilvl w:val="0"/>
                <w:numId w:val="278"/>
              </w:numPr>
              <w:jc w:val="both"/>
            </w:pPr>
            <w:r>
              <w:t xml:space="preserve">olulised (kuid ületamatud) nõuded, </w:t>
            </w:r>
          </w:p>
          <w:p w14:paraId="7FE1BB5F" w14:textId="701458A3" w:rsidR="004109A3" w:rsidRDefault="00C426FE">
            <w:pPr>
              <w:pStyle w:val="P68B1DB1-ListParagraph39"/>
              <w:numPr>
                <w:ilvl w:val="0"/>
                <w:numId w:val="278"/>
              </w:numPr>
              <w:jc w:val="both"/>
            </w:pPr>
            <w:r>
              <w:t>kriitilised (raske ületamatud) nõuded.</w:t>
            </w:r>
          </w:p>
          <w:p w14:paraId="7FE1BB64" w14:textId="7064EEB7" w:rsidR="004109A3" w:rsidRDefault="00C426FE">
            <w:pPr>
              <w:pStyle w:val="P68B1DB1-TableParagraph40"/>
              <w:spacing w:before="108"/>
              <w:ind w:left="720"/>
              <w:jc w:val="both"/>
              <w:rPr>
                <w:color w:val="000000" w:themeColor="text1"/>
              </w:rPr>
            </w:pPr>
            <w:r>
              <w:t xml:space="preserve"> </w:t>
            </w:r>
          </w:p>
        </w:tc>
      </w:tr>
      <w:tr w:rsidR="004109A3"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4109A3" w:rsidRDefault="00C426FE">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4109A3" w:rsidRDefault="00C426FE">
            <w:pPr>
              <w:pStyle w:val="P68B1DB1-TableParagraph14"/>
              <w:spacing w:before="108"/>
              <w:rPr>
                <w:bCs/>
              </w:rPr>
            </w:pPr>
            <w:r>
              <w:t>Kriitilisuse hinnang</w:t>
            </w:r>
          </w:p>
        </w:tc>
      </w:tr>
      <w:tr w:rsidR="004109A3"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4109A3" w:rsidRDefault="00C426FE">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4109A3" w:rsidRDefault="00C426FE">
            <w:pPr>
              <w:pStyle w:val="P68B1DB1-TableParagraph14"/>
              <w:spacing w:before="108"/>
              <w:rPr>
                <w:bCs/>
              </w:rPr>
            </w:pPr>
            <w:r>
              <w:t xml:space="preserve">Mõju turule </w:t>
            </w:r>
          </w:p>
          <w:p w14:paraId="7FE1BB6B" w14:textId="77777777" w:rsidR="004109A3" w:rsidRDefault="00C426FE">
            <w:pPr>
              <w:pStyle w:val="P68B1DB1-TableParagraph13"/>
              <w:spacing w:before="108"/>
            </w:pPr>
            <w:r>
              <w:t>Funktsiooni ootamatu katkemise hinnanguline mõju kolmandatele isikutele, finantsturgudele ja reaalmajandusele, võttes arvesse asutuse suurust, turuosa riigis, väliseid ja sisemisi omavahelisi seoseid, keerukust ning piiriülest tegevust.</w:t>
            </w:r>
          </w:p>
          <w:p w14:paraId="7FE1BB6C" w14:textId="3006E0F1" w:rsidR="004109A3" w:rsidRDefault="00C426FE">
            <w:pPr>
              <w:pStyle w:val="P68B1DB1-TableParagraph13"/>
              <w:spacing w:before="108"/>
            </w:pPr>
            <w:r>
              <w:t>Seda hinnangut väljendatakse kvalitatiivselt: suur (H), keskmine kuni suur (MH), keskmine kuni väike (ML) või väike (L) mõju.</w:t>
            </w:r>
          </w:p>
          <w:p w14:paraId="7FE1BB6D" w14:textId="091B1AD9" w:rsidR="004109A3" w:rsidRDefault="00C426FE">
            <w:pPr>
              <w:pStyle w:val="P68B1DB1-TableParagraph13"/>
              <w:spacing w:before="108"/>
            </w:pPr>
            <w:r>
              <w:t>„Kõrge“ valitakse juhul, kui katkestusel on suur mõju riigisisesele turule; „Keskmine-ülikev“ juhul, kui mõju on märkimisväärne; „Keskmiselt madal“, kui mõju on oluline, kuid piiratud; ja „Low“ valitakse juhul, kui mõju on väike.</w:t>
            </w:r>
          </w:p>
        </w:tc>
      </w:tr>
      <w:tr w:rsidR="004109A3"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4109A3" w:rsidRDefault="00C426FE">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4109A3" w:rsidRDefault="00C426FE">
            <w:pPr>
              <w:pStyle w:val="P68B1DB1-TableParagraph14"/>
              <w:spacing w:before="108"/>
              <w:rPr>
                <w:bCs/>
              </w:rPr>
            </w:pPr>
            <w:r>
              <w:t>Asendatavus</w:t>
            </w:r>
          </w:p>
          <w:p w14:paraId="7FE1BB71" w14:textId="77777777" w:rsidR="004109A3" w:rsidRDefault="00C426FE">
            <w:pPr>
              <w:pStyle w:val="P68B1DB1-TableParagraph13"/>
              <w:spacing w:before="108"/>
            </w:pPr>
            <w:r>
              <w:t>Delegeeritud määruse (EL) 2016/778 artikli 6 lõige 3.</w:t>
            </w:r>
          </w:p>
          <w:p w14:paraId="7FE1BB72" w14:textId="77777777" w:rsidR="004109A3" w:rsidRDefault="00C426FE">
            <w:pPr>
              <w:pStyle w:val="P68B1DB1-TableParagraph13"/>
              <w:spacing w:before="108"/>
            </w:pPr>
            <w:r>
              <w:t>Funktsiooni käsitletakse asendatavana, kui seda saab aktsepteeritaval viisil ja mõistliku aja jooksul asendada, hoides seega ära süsteemsed probleemid reaalmajanduse ja finantsturgude jaoks. Arvesse võetakse järgmist:</w:t>
            </w:r>
          </w:p>
          <w:p w14:paraId="7FE1BB73" w14:textId="77777777" w:rsidR="004109A3" w:rsidRDefault="00C426FE">
            <w:pPr>
              <w:pStyle w:val="P68B1DB1-TableParagraph13"/>
              <w:spacing w:before="108"/>
            </w:pPr>
            <w:r>
              <w:t xml:space="preserve">(a) asjaomase funktsiooni turu struktuur ja alternatiivsete teenuseosutajate olemasolu; </w:t>
            </w:r>
          </w:p>
          <w:p w14:paraId="7FE1BB74" w14:textId="77777777" w:rsidR="004109A3" w:rsidRDefault="00C426FE">
            <w:pPr>
              <w:pStyle w:val="P68B1DB1-TableParagraph13"/>
              <w:spacing w:before="108"/>
            </w:pPr>
            <w:r>
              <w:t xml:space="preserve">(b) muude teenuseosutajate suutlikkus seoses võimekuse, funktsiooni täitmise nõuete ja võimalike turule sisenemise või laienemise tõketega; </w:t>
            </w:r>
          </w:p>
          <w:p w14:paraId="7FE1BB75" w14:textId="77777777" w:rsidR="004109A3" w:rsidRDefault="00C426FE">
            <w:pPr>
              <w:pStyle w:val="P68B1DB1-TableParagraph13"/>
              <w:spacing w:before="108"/>
            </w:pPr>
            <w:r>
              <w:t xml:space="preserve">(c) muude teenuseosutajate stiimul asjaomaste tegevustega tegelema hakkamiseks; </w:t>
            </w:r>
          </w:p>
          <w:p w14:paraId="7FE1BB76" w14:textId="77777777" w:rsidR="004109A3" w:rsidRDefault="00C426FE">
            <w:pPr>
              <w:pStyle w:val="P68B1DB1-TableParagraph13"/>
              <w:spacing w:before="108"/>
            </w:pPr>
            <w:r>
              <w:t>(d) aeg, mida teenuse kasutajad vajavad, et minna üle uue teenuseosutaja juurde, ja selle ülemineku kulud;aeg, mida on vaja, et konkurendid saaksid funktsioonid üle võtta, ning see, kas sellest ajast piisab olulise katkestuse vältimiseks olenevalt teenuse liigist.</w:t>
            </w:r>
          </w:p>
          <w:p w14:paraId="7FE1BB77" w14:textId="34C328B6" w:rsidR="004109A3" w:rsidRDefault="00C426FE">
            <w:pPr>
              <w:pStyle w:val="P68B1DB1-TableParagraph13"/>
              <w:spacing w:before="108"/>
            </w:pPr>
            <w:r>
              <w:t xml:space="preserve">Anda üldine hinnang iga funktsiooni eeldatavale asendatavuse tasemele, võttes arvesse varem hinnatud erinevaid mõõtmeid (turuosa, turu kontsentratsioon, asendamiseni kuluv aeg, õiguslikud tõkked ning turule sisenemise või laiendamise tegevusnõuded). Seda hinnangut väljendatakse kvalitatiivselt: suur (H), keskmine kuni suur (MH), keskmine kuni väike (ML) või väike (L) mõju. </w:t>
            </w:r>
          </w:p>
          <w:p w14:paraId="7FE1BB78" w14:textId="70240340" w:rsidR="004109A3" w:rsidRDefault="00C426FE">
            <w:pPr>
              <w:pStyle w:val="P68B1DB1-TableParagraph13"/>
              <w:spacing w:before="108"/>
            </w:pPr>
            <w:r>
              <w:t>H valitakse juhul, kui teine pank saab funktsiooni võrreldavatel tingimustel ja mõistliku ajavahemiku jooksul pakkuda;</w:t>
            </w:r>
          </w:p>
          <w:p w14:paraId="7FE1BB79" w14:textId="3DFD8C4F" w:rsidR="004109A3" w:rsidRDefault="00C426FE">
            <w:pPr>
              <w:pStyle w:val="P68B1DB1-TableParagraph13"/>
              <w:spacing w:before="108"/>
            </w:pPr>
            <w:r>
              <w:t xml:space="preserve">L valitakse juhul, kui funktsiooni ei saa lihtsasti või kiiresti asendada; </w:t>
            </w:r>
          </w:p>
          <w:p w14:paraId="7FE1BB7A" w14:textId="4DB7815A" w:rsidR="004109A3" w:rsidRDefault="00C426FE">
            <w:pPr>
              <w:pStyle w:val="P68B1DB1-TableParagraph13"/>
              <w:spacing w:before="108"/>
            </w:pPr>
            <w:r>
              <w:t>MH ja ML valitakse vahepealsete juhtumite korral, võttes arvesse eri asjaolusid (nt turuosa, turu kontsentratsioon, asendamise aeg ning õiguslikud takistused ja operatsioonilised nõuded sisenemisele või laienemisele).</w:t>
            </w:r>
          </w:p>
        </w:tc>
      </w:tr>
      <w:tr w:rsidR="004109A3"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4109A3" w:rsidRDefault="00C426FE">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4109A3" w:rsidRDefault="00C426FE">
            <w:pPr>
              <w:pStyle w:val="P68B1DB1-TableParagraph14"/>
              <w:spacing w:before="108"/>
              <w:rPr>
                <w:bCs/>
              </w:rPr>
            </w:pPr>
            <w:r>
              <w:t>Kriitiline funktsioon</w:t>
            </w:r>
          </w:p>
          <w:p w14:paraId="7FE1BB7E" w14:textId="77777777" w:rsidR="004109A3" w:rsidRDefault="00C426FE">
            <w:pPr>
              <w:pStyle w:val="P68B1DB1-TableParagraph13"/>
              <w:spacing w:before="108"/>
            </w:pPr>
            <w:r>
              <w:t>Selles veerus kajastatakse seda, kas majanduslikku funktsiooni peetakse asjaomases riigis turu jaoks kriitiliseks, võttes arvesse selles vormis esitatud kvantitatiivseid andmeid ja kriitilisuse näitajaid.</w:t>
            </w:r>
          </w:p>
          <w:p w14:paraId="7FE1BB7F" w14:textId="77777777" w:rsidR="004109A3" w:rsidRDefault="00C426FE">
            <w:pPr>
              <w:pStyle w:val="P68B1DB1-TableParagraph13"/>
              <w:spacing w:before="108"/>
            </w:pPr>
            <w:r>
              <w:t>Vastake „jah“ või „ei“.</w:t>
            </w:r>
          </w:p>
        </w:tc>
      </w:tr>
      <w:tr w:rsidR="004109A3"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4109A3" w:rsidRDefault="00C426FE">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4109A3" w:rsidRDefault="00C426FE">
            <w:pPr>
              <w:pStyle w:val="P68B1DB1-TableParagraph14"/>
              <w:spacing w:before="108"/>
              <w:rPr>
                <w:bCs/>
              </w:rPr>
            </w:pPr>
            <w:r>
              <w:t>Rühma märkused</w:t>
            </w:r>
          </w:p>
          <w:p w14:paraId="7FE1BB83" w14:textId="77777777" w:rsidR="004109A3" w:rsidRDefault="00C426FE">
            <w:pPr>
              <w:pStyle w:val="P68B1DB1-TableParagraph13"/>
              <w:spacing w:before="108"/>
            </w:pPr>
            <w:r>
              <w:t>See väli võimaldab aruandval üksusel selgitada esitatud funktsiooni(de) kriitilisuse hindamisel kasutatud eeldusi.</w:t>
            </w:r>
          </w:p>
        </w:tc>
      </w:tr>
    </w:tbl>
    <w:p w14:paraId="7FE1BB85" w14:textId="77777777" w:rsidR="004109A3" w:rsidRDefault="004109A3">
      <w:pPr>
        <w:rPr>
          <w:rFonts w:ascii="Times New Roman" w:hAnsi="Times New Roman" w:cs="Times New Roman"/>
          <w:color w:val="000000" w:themeColor="text1"/>
          <w:sz w:val="20"/>
          <w:szCs w:val="20"/>
        </w:rPr>
      </w:pPr>
    </w:p>
    <w:p w14:paraId="7FE1BB86" w14:textId="61485090" w:rsidR="004109A3" w:rsidRDefault="00C426FE">
      <w:pPr>
        <w:pStyle w:val="P68B1DB1-Instructionsberschrift25"/>
        <w:numPr>
          <w:ilvl w:val="1"/>
          <w:numId w:val="49"/>
        </w:numPr>
        <w:ind w:left="357" w:hanging="357"/>
      </w:pPr>
      <w:bookmarkStart w:id="117" w:name="_Toc208244712"/>
      <w:r>
        <w:t>Z 07.01.3 FUNC 1 PALK</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09A3"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4109A3" w:rsidRDefault="00C426FE">
            <w:pPr>
              <w:pStyle w:val="P68B1DB1-TableParagraph17"/>
              <w:spacing w:before="108"/>
              <w:ind w:left="85"/>
              <w:jc w:val="both"/>
            </w:pPr>
            <w:r>
              <w:t>Veerud</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4109A3" w:rsidRDefault="00C426FE">
            <w:pPr>
              <w:pStyle w:val="P68B1DB1-TableParagraph17"/>
              <w:spacing w:before="108"/>
              <w:ind w:left="85" w:right="1"/>
              <w:jc w:val="both"/>
            </w:pPr>
            <w:r>
              <w:t>Juhised</w:t>
            </w:r>
          </w:p>
        </w:tc>
      </w:tr>
      <w:tr w:rsidR="004109A3"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4109A3" w:rsidRDefault="00C426FE">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4109A3" w:rsidRDefault="00C426FE">
            <w:pPr>
              <w:pStyle w:val="P68B1DB1-TableParagraph14"/>
              <w:spacing w:before="108"/>
              <w:ind w:left="85"/>
              <w:jc w:val="both"/>
              <w:rPr>
                <w:bCs/>
              </w:rPr>
            </w:pPr>
            <w:r>
              <w:t>Majandusliku funktsiooni kirjeldus</w:t>
            </w:r>
          </w:p>
          <w:p w14:paraId="7FE1BB94" w14:textId="56901CA7" w:rsidR="004109A3" w:rsidRDefault="00C426FE">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Kui majanduslik funktsioon on „muu“ (Z</w:t>
            </w:r>
            <w:r>
              <w:t>07.01.3 FUNC 1 PAY r0220–</w:t>
            </w:r>
            <w:r>
              <w:rPr>
                <w:rFonts w:ascii="Times New Roman" w:eastAsia="Cambria" w:hAnsi="Times New Roman" w:cs="Times New Roman"/>
                <w:color w:val="000000" w:themeColor="text1"/>
                <w:sz w:val="20"/>
                <w:szCs w:val="20"/>
              </w:rPr>
              <w:t xml:space="preserve">r0240), esitatakse selle funktsiooni kirjeldus. </w:t>
            </w:r>
          </w:p>
        </w:tc>
      </w:tr>
      <w:tr w:rsidR="004109A3"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4109A3" w:rsidRDefault="00C426FE">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4109A3" w:rsidRDefault="00C426FE">
            <w:pPr>
              <w:pStyle w:val="P68B1DB1-TableParagraph14"/>
              <w:spacing w:before="108"/>
              <w:ind w:left="85"/>
              <w:jc w:val="both"/>
              <w:rPr>
                <w:bCs/>
              </w:rPr>
            </w:pPr>
            <w:r>
              <w:t xml:space="preserve">Turuosa </w:t>
            </w:r>
          </w:p>
          <w:p w14:paraId="7FE1BB98" w14:textId="71A825FB" w:rsidR="004109A3" w:rsidRDefault="00C426FE">
            <w:pPr>
              <w:pStyle w:val="P68B1DB1-TableParagraph17"/>
              <w:spacing w:before="108"/>
              <w:ind w:left="85"/>
            </w:pPr>
            <w:r>
              <w:t>Asutuse või grupi hinnanguline turuosa majandusliku funktsiooni puhul asjaomases riigis või geograafilises piirkonnas. Protsent koguturust, arvestades rahalist summat. See vastab rahaloomeasutustele ja mitterahaloomeasutustele osutatavate makseteenustega seotud tehingute väärtusele, kesksete vastaspoolte kliirimisteenuste avatud positsioonide väärtusele ja hoidmisteenuste puhul hoitavate varade väärtusele.</w:t>
            </w:r>
          </w:p>
        </w:tc>
      </w:tr>
      <w:tr w:rsidR="004109A3"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4109A3" w:rsidRDefault="00C426FE">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4109A3" w:rsidRDefault="00C426FE">
            <w:pPr>
              <w:pStyle w:val="P68B1DB1-TableParagraph14"/>
              <w:spacing w:before="108"/>
              <w:rPr>
                <w:bCs/>
              </w:rPr>
            </w:pPr>
            <w:r>
              <w:t>Tehingute väärtus</w:t>
            </w:r>
          </w:p>
          <w:p w14:paraId="7FE1BB9C" w14:textId="77777777" w:rsidR="004109A3" w:rsidRDefault="00C426FE">
            <w:pPr>
              <w:pStyle w:val="P68B1DB1-TableParagraph17"/>
              <w:spacing w:before="108"/>
            </w:pPr>
            <w:r>
              <w:t>Üldreeglina esitatakse aasta jooksul tehtud päevatehingute keskmine. Kui see näitaja ei ole kättesaadav, võib esitada lühema perioodi (nt mõne kuu) keskmise.</w:t>
            </w:r>
          </w:p>
          <w:p w14:paraId="7FE1BB9D" w14:textId="32F9B039" w:rsidR="004109A3" w:rsidRDefault="00C426FE">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Makseteenused (funktsiooni ID 3.1 ja 3.2): Saadetud tehingute väärtus.</w:t>
            </w:r>
            <w:r>
              <w:t xml:space="preserve"> </w:t>
            </w:r>
            <w:r>
              <w:rPr>
                <w:rFonts w:ascii="Times New Roman" w:eastAsia="Cambria" w:hAnsi="Times New Roman" w:cs="Times New Roman"/>
                <w:color w:val="000000" w:themeColor="text1"/>
                <w:sz w:val="20"/>
                <w:szCs w:val="20"/>
              </w:rPr>
              <w:t>Taustviited: Direktiivi (EL) 2015/2366 makseteenuste kohta siseturul artikli 4 lõige 5; Euroopa Keskpanga määrus (EL) 2020/2011, millega muudetakse määrust (EL) nr 1409/2013 maksestatistika kohta (EKP/2020/59)</w:t>
            </w:r>
          </w:p>
          <w:p w14:paraId="7FE1BB9E" w14:textId="77777777" w:rsidR="004109A3" w:rsidRDefault="00C426FE">
            <w:pPr>
              <w:pStyle w:val="P68B1DB1-TableParagraph17"/>
              <w:spacing w:before="108"/>
            </w:pPr>
            <w:r>
              <w:t>Sularahateenused (funktsiooni ID 3.3): ATMi tehingute väärtus aruandluses sularahaautomaatides</w:t>
            </w:r>
          </w:p>
          <w:p w14:paraId="7FE1BB9F" w14:textId="34BA0294" w:rsidR="004109A3" w:rsidRDefault="00C426FE">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asutus, nagu on määratletud Euroopa Keskpanga määruse (EL) nr 1409/2013 maksestatistika kohta</w:t>
            </w:r>
            <w:r>
              <w:rPr>
                <w:rFonts w:ascii="Times New Roman" w:hAnsi="Times New Roman" w:cs="Times New Roman"/>
                <w:b/>
              </w:rPr>
              <w:t xml:space="preserve"> </w:t>
            </w:r>
            <w:r>
              <w:rPr>
                <w:rFonts w:ascii="Times New Roman" w:eastAsia="Cambria" w:hAnsi="Times New Roman" w:cs="Times New Roman"/>
                <w:color w:val="000000" w:themeColor="text1"/>
              </w:rPr>
              <w:t xml:space="preserve"> (EKP/2013/43) Tabel 5a, samuti börsiväline sularaha</w:t>
            </w:r>
          </w:p>
          <w:p w14:paraId="7FE1BBA0" w14:textId="0D8555C2" w:rsidR="004109A3" w:rsidRDefault="00C426FE">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väljavõtmised aruandva üksuse filiaalides, nagu on määratletud EKP/2014/15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tabelis</w:t>
            </w:r>
          </w:p>
          <w:p w14:paraId="7FE1BBA1" w14:textId="77777777" w:rsidR="004109A3" w:rsidRDefault="00C426FE">
            <w:pPr>
              <w:pStyle w:val="P68B1DB1-TableParagraph17"/>
              <w:spacing w:before="108"/>
            </w:pPr>
            <w:r>
              <w:t>Väärtpaberiarveldusteenused (funktsiooni ID 3.4): Töödeldud väärtpaberiülekannete väärtus</w:t>
            </w:r>
          </w:p>
          <w:p w14:paraId="7FE1BBA2" w14:textId="77777777" w:rsidR="004109A3" w:rsidRDefault="00C426FE">
            <w:pPr>
              <w:pStyle w:val="P68B1DB1-TableParagraph17"/>
              <w:spacing w:before="108"/>
            </w:pPr>
            <w:r>
              <w:t>klientide nimel See hõlmab väärtpaberiarveldusega arveldatud tehinguid.</w:t>
            </w:r>
          </w:p>
          <w:p w14:paraId="7FE1BBA3" w14:textId="77777777" w:rsidR="004109A3" w:rsidRDefault="00C426FE">
            <w:pPr>
              <w:pStyle w:val="P68B1DB1-TableParagraph17"/>
              <w:spacing w:before="108"/>
            </w:pPr>
            <w:r>
              <w:t>süsteem või aruandvate üksuste poolt arveldatav sisemine arveldus ja „maksevaba“</w:t>
            </w:r>
          </w:p>
          <w:p w14:paraId="7FE1BBA4" w14:textId="77777777" w:rsidR="004109A3" w:rsidRDefault="00C426FE">
            <w:pPr>
              <w:pStyle w:val="P68B1DB1-TableParagraph17"/>
              <w:spacing w:before="108"/>
            </w:pPr>
            <w:r>
              <w:t>tehingud. Esitage ainult saadetud tehingute väärtus.</w:t>
            </w:r>
          </w:p>
        </w:tc>
      </w:tr>
      <w:tr w:rsidR="004109A3"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4109A3" w:rsidRDefault="00C426FE">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4109A3" w:rsidRDefault="00C426FE">
            <w:pPr>
              <w:pStyle w:val="P68B1DB1-TableParagraph14"/>
              <w:spacing w:before="108"/>
              <w:rPr>
                <w:bCs/>
              </w:rPr>
            </w:pPr>
            <w:r>
              <w:t>Korduvate tehingute väärtus</w:t>
            </w:r>
          </w:p>
          <w:p w14:paraId="7FE1BBA8" w14:textId="484D97FA" w:rsidR="004109A3" w:rsidRDefault="00C426FE">
            <w:pPr>
              <w:pStyle w:val="P68B1DB1-TableParagraph17"/>
              <w:spacing w:before="108"/>
            </w:pPr>
            <w:r>
              <w:lastRenderedPageBreak/>
              <w:t>Real (c0030) kajastatud tehingute väärtus, mille on sooritanud korduv makseteenuse konto.  Korduvad makseteenuse kontod on makseteenuse kontod, kus kontot on tähtpäevale eelnenud kuue kuu jooksul debiteeritud või krediteeritud keskmiselt vähemalt viie kuu tehingutega, välja arvatud kontoga seotud aastatasud, muud tasud ja intressimaksed.</w:t>
            </w:r>
            <w:r>
              <w:tab/>
            </w:r>
            <w:r>
              <w:tab/>
            </w:r>
            <w:r>
              <w:tab/>
            </w:r>
            <w:r>
              <w:tab/>
            </w:r>
            <w:r>
              <w:tab/>
            </w:r>
            <w:r>
              <w:tab/>
            </w:r>
            <w:r>
              <w:tab/>
            </w:r>
            <w:r>
              <w:tab/>
            </w:r>
          </w:p>
        </w:tc>
      </w:tr>
      <w:tr w:rsidR="004109A3"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4109A3" w:rsidRDefault="00C426FE">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4109A3" w:rsidRDefault="00C426FE">
            <w:pPr>
              <w:pStyle w:val="P68B1DB1-Normal42"/>
              <w:rPr>
                <w:bCs/>
              </w:rPr>
            </w:pPr>
            <w:r>
              <w:t>Avatud positsioonide väärtus</w:t>
            </w:r>
          </w:p>
          <w:p w14:paraId="7FE1BBAC" w14:textId="77777777" w:rsidR="004109A3" w:rsidRDefault="00C426FE">
            <w:pPr>
              <w:pStyle w:val="P68B1DB1-TableParagraph17"/>
              <w:spacing w:before="108"/>
              <w:jc w:val="both"/>
            </w:pPr>
            <w:r>
              <w:t>Aruanne ainult funktsiooni ID 3.5 „keskse vastaspoole kliirimisteenused“ kohta: positsioonid (riskipositsioonid), mis</w:t>
            </w:r>
          </w:p>
          <w:p w14:paraId="7FE1BBAD" w14:textId="77777777" w:rsidR="004109A3" w:rsidRDefault="00C426FE">
            <w:pPr>
              <w:pStyle w:val="P68B1DB1-TableParagraph17"/>
              <w:spacing w:before="108"/>
              <w:jc w:val="both"/>
            </w:pPr>
            <w:r>
              <w:t>Kesksed vastaspooled, mille liige krediidiasutus või investeerimisühing on</w:t>
            </w:r>
          </w:p>
          <w:p w14:paraId="7FE1BBAE" w14:textId="63CC2224" w:rsidR="004109A3" w:rsidRDefault="00C426FE">
            <w:pPr>
              <w:pStyle w:val="P68B1DB1-TableParagraph17"/>
              <w:spacing w:before="108"/>
              <w:jc w:val="both"/>
            </w:pPr>
            <w:r>
              <w:t>kliendid. Palume kajastada nende avatud positsioonide keskmine päevaväärtus, mis on seotud kliendi tegevusega keskse vastaspoole juures.</w:t>
            </w:r>
          </w:p>
          <w:p w14:paraId="7FE1BBAF" w14:textId="77777777" w:rsidR="004109A3" w:rsidRDefault="00C426FE">
            <w:pPr>
              <w:pStyle w:val="P68B1DB1-TableParagraph17"/>
              <w:spacing w:before="108"/>
              <w:jc w:val="both"/>
            </w:pPr>
            <w:r>
              <w:t>Kesksed vastaspooled. Kui see näitaja ei ole kättesaadav, võib esitada lühema perioodi (nt mõne kuu) keskmised.</w:t>
            </w:r>
          </w:p>
          <w:p w14:paraId="7FE1BBB0" w14:textId="77777777" w:rsidR="004109A3" w:rsidRDefault="00C426FE">
            <w:pPr>
              <w:pStyle w:val="P68B1DB1-TableParagraph17"/>
              <w:spacing w:before="108"/>
              <w:jc w:val="both"/>
            </w:pPr>
            <w:r>
              <w:t>või avatud ametikohad aasta lõpus.</w:t>
            </w:r>
          </w:p>
        </w:tc>
      </w:tr>
      <w:tr w:rsidR="004109A3"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4109A3" w:rsidRDefault="00C426FE">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4109A3" w:rsidRDefault="00C426FE">
            <w:pPr>
              <w:pStyle w:val="P68B1DB1-Normal42"/>
              <w:rPr>
                <w:bCs/>
              </w:rPr>
            </w:pPr>
            <w:r>
              <w:t>Hoiul olevate varade väärtus</w:t>
            </w:r>
          </w:p>
          <w:p w14:paraId="7FE1BBB4" w14:textId="77777777" w:rsidR="004109A3" w:rsidRDefault="00C426FE">
            <w:pPr>
              <w:pStyle w:val="P68B1DB1-TableParagraph13"/>
              <w:spacing w:before="108"/>
              <w:jc w:val="both"/>
            </w:pPr>
            <w:r>
              <w:t>Aruanne ainult funktsiooni ID 3.6 „Tolliteenused“ kohta: hoitavate varade summa,</w:t>
            </w:r>
          </w:p>
          <w:p w14:paraId="7FE1BBB5" w14:textId="77777777" w:rsidR="004109A3" w:rsidRDefault="00C426FE">
            <w:pPr>
              <w:pStyle w:val="P68B1DB1-TableParagraph13"/>
              <w:spacing w:before="108"/>
              <w:jc w:val="both"/>
            </w:pPr>
            <w:r>
              <w:t>õiglase väärtuse kasutamine. Kui õiglane väärtus ei ole kättesaadav, võib kasutada ka muid mõõtmisaluseid, sealhulgas nimiväärtust.</w:t>
            </w:r>
          </w:p>
          <w:p w14:paraId="7FE1BBB6" w14:textId="77777777" w:rsidR="004109A3" w:rsidRDefault="00C426FE">
            <w:pPr>
              <w:pStyle w:val="P68B1DB1-TableParagraph13"/>
              <w:spacing w:before="108"/>
              <w:jc w:val="both"/>
            </w:pPr>
            <w:r>
              <w:t>väärtus ei ole kättesaadav. Juhtudel, kui krediidiasutus või investeerimisühing osutab ettevõtjatele teenuseid</w:t>
            </w:r>
          </w:p>
          <w:p w14:paraId="7FE1BBB7" w14:textId="77777777" w:rsidR="004109A3" w:rsidRDefault="00C426FE">
            <w:pPr>
              <w:pStyle w:val="P68B1DB1-TableParagraph13"/>
              <w:spacing w:before="108"/>
              <w:jc w:val="both"/>
            </w:pPr>
            <w:r>
              <w:t>asjaomased varad, näiteks investeerimisfondid või pensionifondid, võivad:</w:t>
            </w:r>
          </w:p>
          <w:p w14:paraId="7FE1BBB8" w14:textId="77777777" w:rsidR="004109A3" w:rsidRDefault="00C426FE">
            <w:pPr>
              <w:pStyle w:val="P68B1DB1-TableParagraph13"/>
              <w:spacing w:before="108"/>
              <w:jc w:val="both"/>
            </w:pPr>
            <w:r>
              <w:t>näidatakse väärtuses, millega need (majandus)üksused esitavad varad oma bilansis.</w:t>
            </w:r>
          </w:p>
          <w:p w14:paraId="7FE1BBB9" w14:textId="77777777" w:rsidR="004109A3" w:rsidRDefault="00C426FE">
            <w:pPr>
              <w:pStyle w:val="P68B1DB1-TableParagraph13"/>
              <w:spacing w:before="108"/>
              <w:jc w:val="both"/>
              <w:rPr>
                <w:b/>
                <w:bCs/>
              </w:rPr>
            </w:pPr>
            <w:r>
              <w:t>Esitatud summad sisaldavad vajaduse korral kogunenud intressi.</w:t>
            </w:r>
          </w:p>
        </w:tc>
      </w:tr>
      <w:tr w:rsidR="004109A3"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4109A3" w:rsidRDefault="00C426FE">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4109A3" w:rsidRDefault="00C426FE">
            <w:pPr>
              <w:pStyle w:val="P68B1DB1-TableParagraph14"/>
              <w:spacing w:before="108"/>
              <w:ind w:left="85"/>
              <w:jc w:val="both"/>
              <w:rPr>
                <w:bCs/>
              </w:rPr>
            </w:pPr>
            <w:r>
              <w:t>Piiriülene väärtus</w:t>
            </w:r>
          </w:p>
          <w:p w14:paraId="7FE1BBBD" w14:textId="77777777" w:rsidR="004109A3" w:rsidRDefault="00C426FE">
            <w:pPr>
              <w:pStyle w:val="P68B1DB1-TableParagraph13"/>
              <w:spacing w:before="108"/>
              <w:ind w:left="85"/>
              <w:jc w:val="both"/>
            </w:pPr>
            <w:r>
              <w:t>Saadetud tehingute puhul on topeltarvestuse vältimiseks piiriülesed tehingud</w:t>
            </w:r>
          </w:p>
          <w:p w14:paraId="7FE1BBBE" w14:textId="77777777" w:rsidR="004109A3" w:rsidRDefault="00C426FE">
            <w:pPr>
              <w:pStyle w:val="P68B1DB1-TableParagraph13"/>
              <w:spacing w:before="108"/>
              <w:ind w:left="85"/>
              <w:jc w:val="both"/>
              <w:rPr>
                <w:b/>
                <w:bCs/>
              </w:rPr>
            </w:pPr>
            <w:r>
              <w:t>arvestatakse tehingu lähteriigis.</w:t>
            </w:r>
          </w:p>
        </w:tc>
      </w:tr>
      <w:tr w:rsidR="004109A3"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4109A3" w:rsidRDefault="00C426FE">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4109A3" w:rsidRDefault="00C426FE">
            <w:pPr>
              <w:pStyle w:val="P68B1DB1-Normal42"/>
              <w:rPr>
                <w:bCs/>
              </w:rPr>
            </w:pPr>
            <w:r>
              <w:t>Tehingute arv</w:t>
            </w:r>
          </w:p>
          <w:p w14:paraId="7FE1BBC2" w14:textId="18871174" w:rsidR="004109A3" w:rsidRDefault="00C426FE">
            <w:pPr>
              <w:pStyle w:val="P68B1DB1-TableParagraph16"/>
              <w:spacing w:before="108"/>
              <w:jc w:val="both"/>
            </w:pPr>
            <w:r>
              <w:t xml:space="preserve">Üldjuhul esitatakse igapäevaste tehingute keskmine arv aasta jooksul, mis vastab funktsioonide ID 3.1–3.4 ridade 0160–0190 veerus 0030 esitatud väärtustele. Kui need näitajad ei ole kättesaadavad, võib esitada lühema perioodi (nt mõne kuu) keskmised. Seoses eri funktsioonidega tuleks kasutada järgmisi näitajaid. </w:t>
            </w:r>
          </w:p>
          <w:p w14:paraId="7FE1BBC3" w14:textId="77777777" w:rsidR="004109A3" w:rsidRDefault="00C426FE">
            <w:pPr>
              <w:pStyle w:val="P68B1DB1-TableParagraph16"/>
              <w:spacing w:before="108"/>
              <w:jc w:val="both"/>
            </w:pPr>
            <w:r>
              <w:t xml:space="preserve">Makseteenused (ID 3.1–3.2): Saadetud tehingute arv. Taustviited: ELi direktiiv makseteenuste kohta siseturul (2015/2366), artikli 4 lõige 5; EKP määrus maksestatistika kohta (EKP/2013/43). </w:t>
            </w:r>
          </w:p>
          <w:p w14:paraId="7FE1BBC4" w14:textId="176A1AD0" w:rsidR="004109A3" w:rsidRDefault="00C426FE">
            <w:pPr>
              <w:pStyle w:val="P68B1DB1-TableParagraph16"/>
              <w:spacing w:before="108"/>
              <w:jc w:val="both"/>
            </w:pPr>
            <w:r>
              <w:t xml:space="preserve">Sularahateenused (ID 3.3): Sularahaautomaatides tehtud tehingute arv, nagu on määratletud dokumendi EKP/2021/16 tabelis 5a, samuti pangakontoris sularaha väljavõtmised, nagu on määratletud dokumendi EKP/2014/15 tabelis 4. </w:t>
            </w:r>
          </w:p>
          <w:p w14:paraId="7FE1BBC5" w14:textId="77777777" w:rsidR="004109A3" w:rsidRDefault="00C426FE">
            <w:pPr>
              <w:pStyle w:val="P68B1DB1-TableParagraph16"/>
              <w:spacing w:before="108"/>
              <w:jc w:val="both"/>
              <w:rPr>
                <w:b/>
                <w:bCs/>
                <w:color w:val="000000" w:themeColor="text1"/>
                <w:sz w:val="20"/>
                <w:szCs w:val="20"/>
              </w:rPr>
            </w:pPr>
            <w:r>
              <w:t>Väärtpaberiarveldusteenused (ID 3.4): Klientide nimel töödeldud väärtpaberiülekandetehingute arv. See hõlmab väärtpaberiarveldussüsteemides või aruandvate asutuste sees arveldatud tehinguid ja maksevabasid tehinguid.</w:t>
            </w:r>
          </w:p>
        </w:tc>
      </w:tr>
      <w:tr w:rsidR="004109A3"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4109A3" w:rsidRDefault="00C426FE">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4109A3" w:rsidRDefault="00C426FE">
            <w:pPr>
              <w:pStyle w:val="P68B1DB1-TableParagraph14"/>
              <w:spacing w:before="108"/>
              <w:ind w:left="85"/>
              <w:jc w:val="both"/>
              <w:rPr>
                <w:bCs/>
              </w:rPr>
            </w:pPr>
            <w:r>
              <w:t>Klientide arv</w:t>
            </w:r>
          </w:p>
          <w:p w14:paraId="7FE1BBC9" w14:textId="5C934B58" w:rsidR="004109A3" w:rsidRDefault="00C426FE">
            <w:pPr>
              <w:pStyle w:val="P68B1DB1-TableParagraph13"/>
              <w:spacing w:before="108"/>
              <w:ind w:left="85"/>
              <w:jc w:val="both"/>
            </w:pPr>
            <w:r>
              <w:t>Nende (residentide ja mitteresidentide) klientide arv, kellele teenust osutatakse. Kui üks klient kasutab allfunktsiooni raames teenust rohkem kui üks kord, arvestatakse klienti ainult üks kord.</w:t>
            </w:r>
          </w:p>
        </w:tc>
      </w:tr>
      <w:tr w:rsidR="004109A3"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4109A3" w:rsidRDefault="00C426FE">
            <w:pPr>
              <w:pStyle w:val="P68B1DB1-TableParagraph17"/>
              <w:spacing w:before="108"/>
              <w:jc w:val="both"/>
            </w:pPr>
            <w:r>
              <w:lastRenderedPageBreak/>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4109A3" w:rsidRDefault="00C426FE">
            <w:pPr>
              <w:pStyle w:val="P68B1DB1-TableParagraph14"/>
              <w:spacing w:before="108"/>
              <w:jc w:val="both"/>
              <w:rPr>
                <w:bCs/>
              </w:rPr>
            </w:pPr>
            <w:r>
              <w:t>Mõju ja asendatavuse analüüsid</w:t>
            </w:r>
          </w:p>
          <w:p w14:paraId="7FE1BBD0" w14:textId="77777777" w:rsidR="004109A3" w:rsidRDefault="00C426FE">
            <w:pPr>
              <w:pStyle w:val="P68B1DB1-TableParagraph13"/>
              <w:spacing w:before="108"/>
              <w:jc w:val="both"/>
            </w:pPr>
            <w:r>
              <w:t>Kolmandatele isikutele avalduva mõju hindamise kriteeriumid peavad kooskõlas komisjoni delegeeritud määrusega (EL) 2016/778 kriitiliste funktsioonide kohta sisaldama järgmisi elemente:</w:t>
            </w:r>
          </w:p>
          <w:p w14:paraId="7FE1BBD1" w14:textId="77777777" w:rsidR="004109A3" w:rsidRDefault="00C426FE">
            <w:pPr>
              <w:pStyle w:val="P68B1DB1-ListParagraph38"/>
              <w:numPr>
                <w:ilvl w:val="0"/>
                <w:numId w:val="131"/>
              </w:numPr>
              <w:spacing w:line="276" w:lineRule="auto"/>
            </w:pPr>
            <w:r>
              <w:t>tegevuse laad ja ulatus, üleilmne, riiklik ja piirkondlik ulatus, tehingute maht ja arv; klientide ja vastaspoolte arv; selliste klientide arv, kelle puhul on krediidiasutus või investeerimisühing ainus või peamine panganduspartner;</w:t>
            </w:r>
          </w:p>
          <w:p w14:paraId="7FE1BBD2" w14:textId="77777777" w:rsidR="004109A3" w:rsidRDefault="00C426FE">
            <w:pPr>
              <w:pStyle w:val="P68B1DB1-ListParagraph38"/>
              <w:numPr>
                <w:ilvl w:val="0"/>
                <w:numId w:val="131"/>
              </w:numPr>
              <w:spacing w:line="276" w:lineRule="auto"/>
            </w:pPr>
            <w:r>
              <w:t>krediidiasutuse või investeerimisühingu olulisus kohalikul, piirkondlikul, riiklikul või Euroopa tasandil, nagu asjaomase turu puhul asjakohane. Krediidiasutuse või investeerimisühingu olulisust võib hinnata turuosa, seotuse, keerukuse ja piiriülese tegevuse põhjal;</w:t>
            </w:r>
          </w:p>
          <w:p w14:paraId="7FE1BBD3" w14:textId="77777777" w:rsidR="004109A3" w:rsidRDefault="00C426FE">
            <w:pPr>
              <w:pStyle w:val="P68B1DB1-ListParagraph38"/>
              <w:numPr>
                <w:ilvl w:val="0"/>
                <w:numId w:val="131"/>
              </w:numPr>
              <w:spacing w:line="276" w:lineRule="auto"/>
            </w:pPr>
            <w:r>
              <w:t xml:space="preserve">see, millist laadi on kliendid ja sidusrühmad, keda funktsioon mõjutab, näiteks, kuid mitte ainult, jaekliendid, ärikliendid, pankadevahelised kliendid, kesksed kliiringukojad ja avaliku sektori asutused; </w:t>
            </w:r>
          </w:p>
          <w:p w14:paraId="7FE1BBD4" w14:textId="77777777" w:rsidR="004109A3" w:rsidRDefault="00C426FE">
            <w:pPr>
              <w:pStyle w:val="P68B1DB1-ListParagraph38"/>
              <w:numPr>
                <w:ilvl w:val="0"/>
                <w:numId w:val="131"/>
              </w:numPr>
              <w:spacing w:line="276" w:lineRule="auto"/>
            </w:pPr>
            <w:r>
              <w:t>funktsiooni täitmise võimalik katkemine turgude, taristute, klientide ja avalike teenuste puhul. Hindamine võib eelkõige hõlmata mõju asjaomaste turgude likviidsusele, klientidele suunatud tegevuse katkemise mõju ja ulatust, samuti lühiajalisi likviidsusvajadusi; seda, kuidas seda tajuvad vastaspooled, kliendid ja üldsus; klientide reageerimise ulatus ja kiirus; olulisus muude turgude toimimise jaoks; mõju muu turu likviidsusele, tehingutele ja struktuurile; mõju muudele vastaspooltele, kes on seotud peamis</w:t>
            </w:r>
            <w:r>
              <w:t>te klientidega, ning funktsiooni ja muude teenuste vastastikmõju.</w:t>
            </w:r>
          </w:p>
          <w:p w14:paraId="7FE1BBD5"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4109A3" w:rsidRDefault="00C426FE">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4109A3" w:rsidRDefault="00C426FE">
            <w:pPr>
              <w:pStyle w:val="P68B1DB1-TableParagraph14"/>
              <w:spacing w:before="108"/>
              <w:jc w:val="both"/>
              <w:rPr>
                <w:bCs/>
              </w:rPr>
            </w:pPr>
            <w:r>
              <w:t xml:space="preserve">Loodus ja REACH </w:t>
            </w:r>
          </w:p>
          <w:p w14:paraId="7FE1BBD9" w14:textId="77777777" w:rsidR="004109A3" w:rsidRDefault="00C426FE">
            <w:pPr>
              <w:pStyle w:val="P68B1DB1-TableParagraph13"/>
              <w:spacing w:before="108"/>
              <w:jc w:val="both"/>
            </w:pPr>
            <w:r>
              <w:t>Tehingute ülemaailmne, riiklik või piirkondlik ulatus, maht ja arv; klientide ja vastaspoolte arv; selliste klientide arv, kelle puhul on krediidiasutus või investeerimisühing ainus või peamine panganduspartner;</w:t>
            </w:r>
          </w:p>
        </w:tc>
      </w:tr>
      <w:tr w:rsidR="004109A3"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4109A3" w:rsidRDefault="00C426FE">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4109A3" w:rsidRDefault="00C426FE">
            <w:pPr>
              <w:pStyle w:val="P68B1DB1-TableParagraph14"/>
              <w:spacing w:before="108"/>
              <w:jc w:val="both"/>
              <w:rPr>
                <w:bCs/>
              </w:rPr>
            </w:pPr>
            <w:r>
              <w:t>Suurusnäitaja 1</w:t>
            </w:r>
          </w:p>
          <w:p w14:paraId="0D530995"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BDD" w14:textId="31D8226E" w:rsidR="004109A3" w:rsidRDefault="004109A3">
            <w:pPr>
              <w:pStyle w:val="TableParagraph"/>
              <w:spacing w:before="108"/>
              <w:jc w:val="both"/>
              <w:rPr>
                <w:rFonts w:ascii="Times New Roman" w:hAnsi="Times New Roman" w:cs="Times New Roman"/>
                <w:color w:val="000000" w:themeColor="text1"/>
                <w:sz w:val="20"/>
                <w:szCs w:val="20"/>
              </w:rPr>
            </w:pPr>
          </w:p>
          <w:p w14:paraId="7FE1BBDE" w14:textId="19F9153D" w:rsidR="004109A3" w:rsidRDefault="00C426FE">
            <w:pPr>
              <w:pStyle w:val="P68B1DB1-ListParagraph32"/>
              <w:numPr>
                <w:ilvl w:val="0"/>
                <w:numId w:val="300"/>
              </w:numPr>
              <w:spacing w:line="276" w:lineRule="auto"/>
            </w:pPr>
            <w:r>
              <w:t xml:space="preserve">Eksperdihinnangu tehingute </w:t>
            </w:r>
            <w:r>
              <w:rPr>
                <w:b/>
              </w:rPr>
              <w:t>väärtuse</w:t>
            </w:r>
            <w:r>
              <w:t xml:space="preserve"> suuruse kohta (kirjete 3.1, 3.2, 3.3 ja 3.4 puhul veerg 0030); avatud positsioonid (tunnuse 3.5 puhul veerg 0050); või kogu hoitavad varad (kirje 3.6 puhul veerg 0060) </w:t>
            </w:r>
            <w:r>
              <w:rPr>
                <w:b/>
              </w:rPr>
              <w:t>ELi</w:t>
            </w:r>
            <w:r>
              <w:t xml:space="preserve"> seisukohast [</w:t>
            </w:r>
            <w:r>
              <w:rPr>
                <w:i/>
              </w:rPr>
              <w:t>üks tase kõrgem kui asjaomane turg]</w:t>
            </w:r>
            <w:r>
              <w:t xml:space="preserve">: </w:t>
            </w:r>
          </w:p>
          <w:p w14:paraId="7FE1BBDF" w14:textId="77777777" w:rsidR="004109A3" w:rsidRDefault="00C426FE">
            <w:pPr>
              <w:pStyle w:val="P68B1DB1-ListParagraph32"/>
              <w:numPr>
                <w:ilvl w:val="0"/>
                <w:numId w:val="126"/>
              </w:numPr>
              <w:spacing w:line="276" w:lineRule="auto"/>
            </w:pPr>
            <w:r>
              <w:t xml:space="preserve">Kui suur on Teie arvates Teie arvates teie pangas töödeldavate tehingute väärtus </w:t>
            </w:r>
            <w:r>
              <w:rPr>
                <w:i/>
              </w:rPr>
              <w:t>või</w:t>
            </w:r>
            <w:r>
              <w:t xml:space="preserve"> teie panga klientide avatud positsioonid kesksetes vastaspooltes </w:t>
            </w:r>
            <w:r>
              <w:rPr>
                <w:i/>
              </w:rPr>
              <w:t>või koguvara</w:t>
            </w:r>
            <w:r>
              <w:t>, mida teie asutus hoiab oma klientide nimel?</w:t>
            </w:r>
          </w:p>
        </w:tc>
      </w:tr>
      <w:tr w:rsidR="004109A3"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4109A3" w:rsidRDefault="00C426FE">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4109A3" w:rsidRDefault="00C426FE">
            <w:pPr>
              <w:pStyle w:val="P68B1DB1-TableParagraph14"/>
              <w:spacing w:before="108"/>
              <w:jc w:val="both"/>
              <w:rPr>
                <w:bCs/>
              </w:rPr>
            </w:pPr>
            <w:r>
              <w:t>Suurusnäitaja 2</w:t>
            </w:r>
          </w:p>
          <w:p w14:paraId="7D6A05E9"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BE3" w14:textId="27BCCC99" w:rsidR="004109A3" w:rsidRDefault="00C426FE">
            <w:pPr>
              <w:pStyle w:val="P68B1DB1-TableParagraph13"/>
              <w:spacing w:before="108"/>
              <w:jc w:val="both"/>
            </w:pPr>
            <w:r>
              <w:lastRenderedPageBreak/>
              <w:t xml:space="preserve"> </w:t>
            </w:r>
          </w:p>
          <w:p w14:paraId="7FE1BBE4" w14:textId="0FB26117" w:rsidR="004109A3" w:rsidRDefault="00C426FE">
            <w:pPr>
              <w:pStyle w:val="P68B1DB1-ListParagraph32"/>
              <w:numPr>
                <w:ilvl w:val="0"/>
                <w:numId w:val="120"/>
              </w:numPr>
              <w:spacing w:line="276" w:lineRule="auto"/>
            </w:pPr>
            <w:r>
              <w:t xml:space="preserve">Eksperdihinnangu tehingute </w:t>
            </w:r>
            <w:r>
              <w:rPr>
                <w:b/>
              </w:rPr>
              <w:t>arvu</w:t>
            </w:r>
            <w:r>
              <w:t xml:space="preserve"> suuruse kohta (kirjete 3.1, 3.2, 3.3 ja 3.4 puhul veerg 0100); või klientide arv (kirjete 3.5 ja 3.6 puhul veerg 0110) </w:t>
            </w:r>
            <w:r>
              <w:rPr>
                <w:b/>
              </w:rPr>
              <w:t>riigi</w:t>
            </w:r>
            <w:r>
              <w:t xml:space="preserve"> seisukohast [</w:t>
            </w:r>
            <w:r>
              <w:rPr>
                <w:i/>
              </w:rPr>
              <w:t>asjaomase turu tasandil</w:t>
            </w:r>
            <w:r>
              <w:t>]:</w:t>
            </w:r>
          </w:p>
          <w:p w14:paraId="7FE1BBE5" w14:textId="77777777" w:rsidR="004109A3" w:rsidRDefault="00C426FE">
            <w:pPr>
              <w:pStyle w:val="P68B1DB1-ListParagraph32"/>
              <w:numPr>
                <w:ilvl w:val="1"/>
                <w:numId w:val="124"/>
              </w:numPr>
              <w:spacing w:line="276" w:lineRule="auto"/>
            </w:pPr>
            <w:r>
              <w:t>Kui suur on riigi seisukohast teie asutuse tehingute hinnanguline koguarv</w:t>
            </w:r>
            <w:r>
              <w:rPr>
                <w:i/>
              </w:rPr>
              <w:t xml:space="preserve"> või</w:t>
            </w:r>
            <w:r>
              <w:t xml:space="preserve"> klientide hinnanguline arv?</w:t>
            </w:r>
          </w:p>
          <w:p w14:paraId="7FE1BBE6" w14:textId="77777777" w:rsidR="004109A3" w:rsidRDefault="004109A3">
            <w:pPr>
              <w:spacing w:line="276" w:lineRule="auto"/>
              <w:rPr>
                <w:rFonts w:ascii="Times New Roman" w:hAnsi="Times New Roman"/>
                <w:color w:val="000000" w:themeColor="text1"/>
                <w:sz w:val="20"/>
                <w:szCs w:val="20"/>
              </w:rPr>
            </w:pPr>
          </w:p>
        </w:tc>
      </w:tr>
      <w:tr w:rsidR="004109A3"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4109A3" w:rsidRDefault="00C426FE">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4109A3" w:rsidRDefault="00C426FE">
            <w:pPr>
              <w:pStyle w:val="P68B1DB1-TableParagraph14"/>
              <w:spacing w:before="108"/>
              <w:jc w:val="both"/>
              <w:rPr>
                <w:bCs/>
              </w:rPr>
            </w:pPr>
            <w:r>
              <w:t>Piiriülene näitaja</w:t>
            </w:r>
          </w:p>
          <w:p w14:paraId="7FE1BBEA" w14:textId="77777777" w:rsidR="004109A3" w:rsidRDefault="00C426FE">
            <w:pPr>
              <w:pStyle w:val="P68B1DB1-TableParagraph13"/>
              <w:spacing w:before="108"/>
              <w:jc w:val="both"/>
            </w:pPr>
            <w:r>
              <w:t>Hinnata piiriülese tegevuse suhtelist tähtsust erinevate majandusfunktsioonide jaoks.</w:t>
            </w:r>
          </w:p>
          <w:p w14:paraId="7FE1BBEB" w14:textId="77777777" w:rsidR="004109A3" w:rsidRDefault="00C426FE">
            <w:pPr>
              <w:pStyle w:val="P68B1DB1-TableParagraph13"/>
              <w:spacing w:before="108"/>
              <w:jc w:val="both"/>
            </w:pPr>
            <w:r>
              <w:t xml:space="preserve">Seda ei ole vaja hinnata aruannete puhul, kus asjaomast turgu peetakse piirkondlikuks. </w:t>
            </w:r>
          </w:p>
          <w:p w14:paraId="31893031" w14:textId="17F40C8B" w:rsidR="004109A3" w:rsidRDefault="00C426FE">
            <w:pPr>
              <w:pStyle w:val="P68B1DB1-TableParagraph33"/>
              <w:spacing w:before="108"/>
              <w:jc w:val="both"/>
            </w:pPr>
            <w:r>
              <w:t xml:space="preserve">Nende ELi riikide arv, kus aruandva üksuse turuosa on üle 2 % (väljendatuna makse-, väärtpaberi- või sularahatehingute või kesksetes vastaspooltes avatud klientide positsioonide või kogu hoitava vara väärtuses). Raport: </w:t>
            </w:r>
          </w:p>
          <w:p w14:paraId="58BCAA6E" w14:textId="090336B0" w:rsidR="004109A3" w:rsidRDefault="00C426FE">
            <w:pPr>
              <w:pStyle w:val="P68B1DB1-TableParagraph33"/>
              <w:numPr>
                <w:ilvl w:val="0"/>
                <w:numId w:val="282"/>
              </w:numPr>
              <w:spacing w:before="108"/>
              <w:jc w:val="both"/>
            </w:pPr>
            <w:r>
              <w:t xml:space="preserve">≤ 1 riik; </w:t>
            </w:r>
          </w:p>
          <w:p w14:paraId="5B55A7F9" w14:textId="6B3C23F3" w:rsidR="004109A3" w:rsidRDefault="00C426FE">
            <w:pPr>
              <w:pStyle w:val="P68B1DB1-TableParagraph33"/>
              <w:numPr>
                <w:ilvl w:val="0"/>
                <w:numId w:val="282"/>
              </w:numPr>
              <w:spacing w:before="108"/>
              <w:jc w:val="both"/>
            </w:pPr>
            <w:r>
              <w:t>2–3 riiki</w:t>
            </w:r>
          </w:p>
          <w:p w14:paraId="6A334CED" w14:textId="15F946E0" w:rsidR="004109A3" w:rsidRDefault="00C426FE">
            <w:pPr>
              <w:pStyle w:val="P68B1DB1-TableParagraph33"/>
              <w:numPr>
                <w:ilvl w:val="0"/>
                <w:numId w:val="282"/>
              </w:numPr>
              <w:spacing w:before="108"/>
              <w:jc w:val="both"/>
            </w:pPr>
            <w:r>
              <w:t xml:space="preserve">4–5 riiki; </w:t>
            </w:r>
          </w:p>
          <w:p w14:paraId="4D1B0AB8" w14:textId="03F4FDF2" w:rsidR="004109A3" w:rsidRDefault="00C426FE">
            <w:pPr>
              <w:pStyle w:val="P68B1DB1-TableParagraph33"/>
              <w:numPr>
                <w:ilvl w:val="0"/>
                <w:numId w:val="282"/>
              </w:numPr>
              <w:spacing w:before="108"/>
              <w:jc w:val="both"/>
            </w:pPr>
            <w:r>
              <w:t xml:space="preserve">&gt; 5 riiki, </w:t>
            </w:r>
          </w:p>
          <w:p w14:paraId="7FE1BBED" w14:textId="6A2A41A1" w:rsidR="004109A3" w:rsidRDefault="00C426FE">
            <w:pPr>
              <w:pStyle w:val="P68B1DB1-TableParagraph33"/>
              <w:spacing w:before="108"/>
              <w:jc w:val="both"/>
              <w:rPr>
                <w:rFonts w:cs="Times New Roman"/>
                <w:color w:val="000000" w:themeColor="text1"/>
              </w:rPr>
            </w:pPr>
            <w:r>
              <w:t xml:space="preserve"> </w:t>
            </w:r>
          </w:p>
        </w:tc>
      </w:tr>
      <w:tr w:rsidR="004109A3"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4109A3" w:rsidRDefault="00C426FE">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4109A3" w:rsidRDefault="00C426FE">
            <w:pPr>
              <w:pStyle w:val="P68B1DB1-TableParagraph14"/>
              <w:spacing w:before="108"/>
              <w:jc w:val="both"/>
              <w:rPr>
                <w:bCs/>
              </w:rPr>
            </w:pPr>
            <w:r>
              <w:t xml:space="preserve">Asjakohasus – </w:t>
            </w:r>
          </w:p>
          <w:p w14:paraId="7FE1BBF1" w14:textId="77777777" w:rsidR="004109A3" w:rsidRDefault="00C426FE">
            <w:pPr>
              <w:pStyle w:val="P68B1DB1-TableParagraph13"/>
              <w:spacing w:before="108"/>
              <w:jc w:val="both"/>
            </w:pPr>
            <w:r>
              <w:t>Kohalikul, piirkondlikul, riiklikul või Euroopa tasandil, nagu asjaomase turu puhul asjakohane. Krediidiasutuse või investeerimisühingu olulisust võib hinnata turuosa, seotuse, keerukuse ja piiriülese tegevuse põhjal;</w:t>
            </w:r>
          </w:p>
          <w:p w14:paraId="7FE1BBF2" w14:textId="77777777" w:rsidR="004109A3" w:rsidRDefault="00C426FE">
            <w:pPr>
              <w:pStyle w:val="P68B1DB1-TableParagraph14"/>
              <w:spacing w:before="108"/>
              <w:jc w:val="both"/>
              <w:rPr>
                <w:bCs/>
              </w:rPr>
            </w:pPr>
            <w:r>
              <w:t>Turuosa</w:t>
            </w:r>
          </w:p>
          <w:p w14:paraId="30AC503F" w14:textId="77777777" w:rsidR="004109A3" w:rsidRDefault="00C426FE">
            <w:pPr>
              <w:pStyle w:val="P68B1DB1-Normal31"/>
              <w:spacing w:line="276" w:lineRule="auto"/>
              <w:jc w:val="both"/>
            </w:pPr>
            <w:r>
              <w:t xml:space="preserve">Hinnata, kui oluline on aruandva üksuse turuosa võrreldes riigisisese või muu asjaomase turuga, nagu on märgitud vormil. Seda hinnangut väljendatakse kvalitatiivselt järgmiselt: </w:t>
            </w:r>
          </w:p>
          <w:p w14:paraId="5D8F45F8" w14:textId="77777777" w:rsidR="004109A3" w:rsidRDefault="00C426FE">
            <w:pPr>
              <w:pStyle w:val="P68B1DB1-ListParagraph32"/>
              <w:numPr>
                <w:ilvl w:val="0"/>
                <w:numId w:val="276"/>
              </w:numPr>
              <w:spacing w:line="276" w:lineRule="auto"/>
              <w:jc w:val="both"/>
            </w:pPr>
            <w:r>
              <w:t>Suur, kui turuosa on suur</w:t>
            </w:r>
          </w:p>
          <w:p w14:paraId="5C7C2710" w14:textId="77777777" w:rsidR="004109A3" w:rsidRDefault="00C426FE">
            <w:pPr>
              <w:pStyle w:val="P68B1DB1-ListParagraph32"/>
              <w:numPr>
                <w:ilvl w:val="0"/>
                <w:numId w:val="276"/>
              </w:numPr>
              <w:spacing w:line="276" w:lineRule="auto"/>
              <w:jc w:val="both"/>
            </w:pPr>
            <w:r>
              <w:t>Keskmine – suur, kui turuosa on keskmine</w:t>
            </w:r>
          </w:p>
          <w:p w14:paraId="21F38734" w14:textId="77777777" w:rsidR="004109A3" w:rsidRDefault="00C426FE">
            <w:pPr>
              <w:pStyle w:val="P68B1DB1-ListParagraph32"/>
              <w:numPr>
                <w:ilvl w:val="0"/>
                <w:numId w:val="276"/>
              </w:numPr>
              <w:spacing w:line="276" w:lineRule="auto"/>
              <w:jc w:val="both"/>
            </w:pPr>
            <w:r>
              <w:t xml:space="preserve">Keskmine või väike, kui turuosa on väike või </w:t>
            </w:r>
          </w:p>
          <w:p w14:paraId="16968912" w14:textId="77777777" w:rsidR="004109A3" w:rsidRDefault="00C426FE">
            <w:pPr>
              <w:pStyle w:val="P68B1DB1-ListParagraph32"/>
              <w:numPr>
                <w:ilvl w:val="0"/>
                <w:numId w:val="276"/>
              </w:numPr>
              <w:spacing w:line="276" w:lineRule="auto"/>
              <w:jc w:val="both"/>
            </w:pPr>
            <w:r>
              <w:t xml:space="preserve">Väike, kui turuosa on tühine. </w:t>
            </w:r>
          </w:p>
          <w:p w14:paraId="7FE1BBF7" w14:textId="3931B1D9" w:rsidR="004109A3" w:rsidRDefault="004109A3">
            <w:pPr>
              <w:pStyle w:val="ListParagraph"/>
              <w:spacing w:line="276" w:lineRule="auto"/>
              <w:jc w:val="both"/>
              <w:rPr>
                <w:rFonts w:ascii="Times New Roman" w:eastAsiaTheme="minorHAnsi" w:hAnsi="Times New Roman"/>
                <w:color w:val="000000" w:themeColor="text1"/>
                <w:sz w:val="20"/>
                <w:szCs w:val="20"/>
              </w:rPr>
            </w:pPr>
          </w:p>
          <w:p w14:paraId="7FE1BBF8" w14:textId="77777777" w:rsidR="004109A3" w:rsidRDefault="00C426FE">
            <w:pPr>
              <w:pStyle w:val="P68B1DB1-TableParagraph13"/>
              <w:spacing w:before="108"/>
              <w:jc w:val="both"/>
            </w:pPr>
            <w:r>
              <w:t xml:space="preserve">Hindamisel võetakse arvesse aruandva üksuse riigi (või muu asjaomase turu) turustruktuuri ja osaliselt teatatud turuosasid. </w:t>
            </w:r>
          </w:p>
          <w:p w14:paraId="7FE1BBF9" w14:textId="77777777" w:rsidR="004109A3" w:rsidRDefault="00C426FE">
            <w:pPr>
              <w:pStyle w:val="P68B1DB1-TableParagraph13"/>
              <w:spacing w:before="108"/>
              <w:jc w:val="both"/>
            </w:pPr>
            <w:r>
              <w:t>2.Kontitatiivsed andmed:</w:t>
            </w:r>
          </w:p>
          <w:p w14:paraId="7FE1BBFA" w14:textId="77777777" w:rsidR="004109A3" w:rsidRDefault="00C426FE">
            <w:pPr>
              <w:pStyle w:val="P68B1DB1-ListParagraph32"/>
              <w:numPr>
                <w:ilvl w:val="0"/>
                <w:numId w:val="117"/>
              </w:numPr>
              <w:jc w:val="both"/>
              <w:rPr>
                <w:i/>
                <w:iCs/>
              </w:rPr>
            </w:pPr>
            <w:r>
              <w:t xml:space="preserve">Eksperthinnang </w:t>
            </w:r>
            <w:r>
              <w:rPr>
                <w:b/>
              </w:rPr>
              <w:t xml:space="preserve">riigi </w:t>
            </w:r>
            <w:r>
              <w:t>turuosa suuruse kohta (esitatud veerus 0020, välja arvatud juhul, kui aruanne on esitatud muu asjaomase turutaseme kohta, millisel juhul eeldatakse asjaomase turuosa hindamist).</w:t>
            </w:r>
          </w:p>
          <w:p w14:paraId="7FE1BBFB"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BFC"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4109A3" w:rsidRDefault="00C426FE">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4109A3" w:rsidRDefault="00C426FE">
            <w:pPr>
              <w:pStyle w:val="P68B1DB1-TableParagraph14"/>
              <w:spacing w:before="108"/>
              <w:jc w:val="both"/>
              <w:rPr>
                <w:bCs/>
              </w:rPr>
            </w:pPr>
            <w:r>
              <w:t>Turu struktuur – turu kontsentratsioon</w:t>
            </w:r>
          </w:p>
          <w:p w14:paraId="7FE1BC00" w14:textId="77777777" w:rsidR="004109A3" w:rsidRDefault="00C426FE">
            <w:pPr>
              <w:pStyle w:val="P68B1DB1-TableParagraph13"/>
              <w:spacing w:before="108"/>
              <w:jc w:val="both"/>
            </w:pPr>
            <w:r>
              <w:t xml:space="preserve">Turu kontsentratsioon, mida mõõdetakse praegu tegutsevate konkurentide arvuga; </w:t>
            </w:r>
          </w:p>
          <w:p w14:paraId="7FE1BC01" w14:textId="77777777" w:rsidR="004109A3" w:rsidRDefault="00C426FE">
            <w:pPr>
              <w:pStyle w:val="P68B1DB1-TableParagraph13"/>
              <w:spacing w:before="108"/>
              <w:jc w:val="both"/>
            </w:pPr>
            <w:r>
              <w:t xml:space="preserve">sarnased majanduslikud funktsioonid ja/või sarnaste teenuste pakkumine võrdsetel tingimustel (st </w:t>
            </w:r>
          </w:p>
          <w:p w14:paraId="7FE1BC02" w14:textId="77777777" w:rsidR="004109A3" w:rsidRDefault="00C426FE">
            <w:pPr>
              <w:pStyle w:val="P68B1DB1-TableParagraph13"/>
              <w:spacing w:before="108"/>
              <w:jc w:val="both"/>
            </w:pPr>
            <w:r>
              <w:t xml:space="preserve">võrreldav ulatus ja kvaliteet ning võrreldavate kuludega), mis võivad üle võtta </w:t>
            </w:r>
          </w:p>
          <w:p w14:paraId="7FE1BC03" w14:textId="77777777" w:rsidR="004109A3" w:rsidRDefault="00C426FE">
            <w:pPr>
              <w:pStyle w:val="P68B1DB1-TableParagraph13"/>
              <w:spacing w:before="108"/>
              <w:jc w:val="both"/>
            </w:pPr>
            <w:r>
              <w:lastRenderedPageBreak/>
              <w:t xml:space="preserve">aruandva üksuse kliendid ja/või äritegevus (osa sellest) mõistliku aja jooksul. </w:t>
            </w:r>
          </w:p>
          <w:p w14:paraId="7FE1BC04" w14:textId="77777777" w:rsidR="004109A3" w:rsidRDefault="00C426FE">
            <w:pPr>
              <w:pStyle w:val="P68B1DB1-TableParagraph13"/>
              <w:spacing w:before="108"/>
              <w:jc w:val="both"/>
            </w:pPr>
            <w:r>
              <w:t xml:space="preserve">See tuleb esitada rühmades, mis on iga allfunktsiooni puhul samad. </w:t>
            </w:r>
          </w:p>
          <w:p w14:paraId="4C2F14CB" w14:textId="77777777" w:rsidR="004109A3" w:rsidRDefault="00C426FE">
            <w:pPr>
              <w:pStyle w:val="P68B1DB1-ListParagraph32"/>
              <w:numPr>
                <w:ilvl w:val="0"/>
                <w:numId w:val="277"/>
              </w:numPr>
              <w:jc w:val="both"/>
            </w:pPr>
            <w:r>
              <w:t xml:space="preserve">&gt; 20 konkurenti; </w:t>
            </w:r>
          </w:p>
          <w:p w14:paraId="453D853E" w14:textId="77777777" w:rsidR="004109A3" w:rsidRDefault="00C426FE">
            <w:pPr>
              <w:pStyle w:val="P68B1DB1-ListParagraph32"/>
              <w:numPr>
                <w:ilvl w:val="0"/>
                <w:numId w:val="277"/>
              </w:numPr>
              <w:jc w:val="both"/>
            </w:pPr>
            <w:r>
              <w:t xml:space="preserve">11–20 konkurenti; </w:t>
            </w:r>
          </w:p>
          <w:p w14:paraId="642D6421" w14:textId="77777777" w:rsidR="004109A3" w:rsidRDefault="00C426FE">
            <w:pPr>
              <w:pStyle w:val="P68B1DB1-ListParagraph32"/>
              <w:numPr>
                <w:ilvl w:val="0"/>
                <w:numId w:val="277"/>
              </w:numPr>
              <w:jc w:val="both"/>
            </w:pPr>
            <w:r>
              <w:t xml:space="preserve">5–10 konkurenti, </w:t>
            </w:r>
          </w:p>
          <w:p w14:paraId="3C672034" w14:textId="77777777" w:rsidR="004109A3" w:rsidRDefault="00C426FE">
            <w:pPr>
              <w:pStyle w:val="P68B1DB1-ListParagraph32"/>
              <w:numPr>
                <w:ilvl w:val="0"/>
                <w:numId w:val="277"/>
              </w:numPr>
              <w:jc w:val="both"/>
              <w:rPr>
                <w:b/>
                <w:bCs/>
                <w:color w:val="000000" w:themeColor="text1"/>
              </w:rPr>
            </w:pPr>
            <w:r>
              <w:t>&amp;5 konkurendid</w:t>
            </w:r>
          </w:p>
          <w:p w14:paraId="7FE1BC08" w14:textId="3B09659F" w:rsidR="004109A3" w:rsidRDefault="004109A3">
            <w:pPr>
              <w:jc w:val="both"/>
              <w:rPr>
                <w:rFonts w:ascii="Times New Roman" w:hAnsi="Times New Roman"/>
                <w:color w:val="000000" w:themeColor="text1"/>
                <w:sz w:val="20"/>
                <w:szCs w:val="20"/>
              </w:rPr>
            </w:pPr>
          </w:p>
        </w:tc>
      </w:tr>
      <w:tr w:rsidR="004109A3"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4109A3" w:rsidRDefault="00C426FE">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4109A3" w:rsidRDefault="00C426FE">
            <w:pPr>
              <w:pStyle w:val="P68B1DB1-TableParagraph14"/>
              <w:spacing w:before="108"/>
              <w:jc w:val="both"/>
              <w:rPr>
                <w:bCs/>
              </w:rPr>
            </w:pPr>
            <w:r>
              <w:t>Ajastus – eeldatav asendamise aeg</w:t>
            </w:r>
          </w:p>
          <w:p w14:paraId="7FE1BC0C" w14:textId="77777777" w:rsidR="004109A3" w:rsidRDefault="00C426FE">
            <w:pPr>
              <w:pStyle w:val="P68B1DB1-TableParagraph13"/>
              <w:spacing w:before="108"/>
              <w:jc w:val="both"/>
            </w:pPr>
            <w:r>
              <w:t>Hinnata aruandlusest tuleneva majandusliku funktsiooni täitmiseks vajalikku aega</w:t>
            </w:r>
          </w:p>
          <w:p w14:paraId="7FE1BC0D" w14:textId="77777777" w:rsidR="004109A3" w:rsidRDefault="00C426FE">
            <w:pPr>
              <w:pStyle w:val="P68B1DB1-TableParagraph13"/>
              <w:spacing w:before="108"/>
              <w:jc w:val="both"/>
            </w:pPr>
            <w:r>
              <w:t xml:space="preserve">kriisiolukorras turu poolt abistatav üksus. See hõlmab järgmist: </w:t>
            </w:r>
          </w:p>
          <w:p w14:paraId="7FE1BC0E" w14:textId="77777777" w:rsidR="004109A3" w:rsidRDefault="00C426FE">
            <w:pPr>
              <w:pStyle w:val="P68B1DB1-ListParagraph38"/>
              <w:numPr>
                <w:ilvl w:val="0"/>
                <w:numId w:val="274"/>
              </w:numPr>
              <w:jc w:val="both"/>
            </w:pPr>
            <w:r>
              <w:t xml:space="preserve">eeldatav aeg, mis ühel või mitmel konkurendil kulub funktsiooni ülevõtmiseks õiguslike ja tehniliste sammude tegemiseks; ning  </w:t>
            </w:r>
          </w:p>
          <w:p w14:paraId="7FE1BC0F" w14:textId="77777777" w:rsidR="004109A3" w:rsidRDefault="00C426FE">
            <w:pPr>
              <w:pStyle w:val="P68B1DB1-ListParagraph38"/>
              <w:numPr>
                <w:ilvl w:val="0"/>
                <w:numId w:val="274"/>
              </w:numPr>
              <w:jc w:val="both"/>
            </w:pPr>
            <w:r>
              <w:t xml:space="preserve">aeg, mida teenuse kasutajad vajavad teise teenuseosutaja juurde kolimiseks. </w:t>
            </w:r>
          </w:p>
          <w:p w14:paraId="7FE1BC10"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11" w14:textId="77777777" w:rsidR="004109A3" w:rsidRDefault="00C426FE">
            <w:pPr>
              <w:pStyle w:val="P68B1DB1-TableParagraph13"/>
              <w:spacing w:before="108"/>
              <w:jc w:val="both"/>
            </w:pPr>
            <w:r>
              <w:t>Esimese asendajana esitada hinnanguline aeg, mis kulub aruandval (majandus)üksusel kriisiolukorras teise krediidiasutuse või investeerimisühingu osutatud teenuse (osa) enda äritegevuses (osas) kasutamiseks. Esitage hinnanguline asendamiseni kuluv aeg vormis esitatud rühmades:</w:t>
            </w:r>
          </w:p>
          <w:p w14:paraId="7FE1BC12" w14:textId="77777777" w:rsidR="004109A3" w:rsidRDefault="004109A3">
            <w:pPr>
              <w:jc w:val="both"/>
              <w:rPr>
                <w:rFonts w:ascii="Times New Roman" w:eastAsia="Times New Roman" w:hAnsi="Times New Roman" w:cs="Times New Roman"/>
                <w:sz w:val="20"/>
                <w:szCs w:val="20"/>
              </w:rPr>
            </w:pPr>
          </w:p>
          <w:p w14:paraId="7FE1BC13" w14:textId="77777777" w:rsidR="004109A3" w:rsidRDefault="00C426FE">
            <w:pPr>
              <w:pStyle w:val="P68B1DB1-Normal31"/>
              <w:jc w:val="both"/>
            </w:pPr>
            <w:bookmarkStart w:id="118" w:name="_Hlk194476081"/>
            <w:r>
              <w:t xml:space="preserve">Rühmad: </w:t>
            </w:r>
          </w:p>
          <w:p w14:paraId="7FE1BC14" w14:textId="728C4DE4" w:rsidR="004109A3" w:rsidRDefault="00C426FE">
            <w:pPr>
              <w:pStyle w:val="P68B1DB1-ListParagraph32"/>
              <w:numPr>
                <w:ilvl w:val="0"/>
                <w:numId w:val="284"/>
              </w:numPr>
              <w:jc w:val="both"/>
            </w:pPr>
            <w:r>
              <w:t xml:space="preserve">&amp; 1 päev; </w:t>
            </w:r>
          </w:p>
          <w:p w14:paraId="7FE1BC15" w14:textId="15883A0D" w:rsidR="004109A3" w:rsidRDefault="00C426FE">
            <w:pPr>
              <w:pStyle w:val="P68B1DB1-ListParagraph32"/>
              <w:numPr>
                <w:ilvl w:val="0"/>
                <w:numId w:val="284"/>
              </w:numPr>
              <w:jc w:val="both"/>
            </w:pPr>
            <w:r>
              <w:t xml:space="preserve">1–2 päeva; </w:t>
            </w:r>
          </w:p>
          <w:p w14:paraId="7FE1BC16" w14:textId="0B950876" w:rsidR="004109A3" w:rsidRDefault="00C426FE">
            <w:pPr>
              <w:pStyle w:val="P68B1DB1-ListParagraph32"/>
              <w:numPr>
                <w:ilvl w:val="0"/>
                <w:numId w:val="284"/>
              </w:numPr>
              <w:jc w:val="both"/>
            </w:pPr>
            <w:r>
              <w:t xml:space="preserve">&gt; 2 päeva ≤ 1 nädal </w:t>
            </w:r>
          </w:p>
          <w:p w14:paraId="7FE1BC17" w14:textId="0973D87D" w:rsidR="004109A3" w:rsidRDefault="00C426FE">
            <w:pPr>
              <w:pStyle w:val="P68B1DB1-ListParagraph32"/>
              <w:numPr>
                <w:ilvl w:val="0"/>
                <w:numId w:val="284"/>
              </w:numPr>
              <w:jc w:val="both"/>
            </w:pPr>
            <w:r>
              <w:t xml:space="preserve">&gt; 1 nädal </w:t>
            </w:r>
          </w:p>
          <w:bookmarkEnd w:id="118"/>
          <w:p w14:paraId="7FE1BC18"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4109A3" w:rsidRDefault="00C426FE">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4109A3" w:rsidRDefault="00C426FE">
            <w:pPr>
              <w:pStyle w:val="P68B1DB1-TableParagraph14"/>
              <w:spacing w:before="108"/>
              <w:jc w:val="both"/>
              <w:rPr>
                <w:bCs/>
              </w:rPr>
            </w:pPr>
            <w:r>
              <w:t>Asendamisvõime</w:t>
            </w:r>
          </w:p>
        </w:tc>
      </w:tr>
      <w:tr w:rsidR="004109A3"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4109A3" w:rsidRDefault="00C426FE">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4109A3" w:rsidRDefault="00C426FE">
            <w:pPr>
              <w:pStyle w:val="P68B1DB1-TableParagraph14"/>
              <w:spacing w:before="108"/>
              <w:jc w:val="both"/>
              <w:rPr>
                <w:bCs/>
              </w:rPr>
            </w:pPr>
            <w:r>
              <w:t>Õiguslikud tõkked turule sisenemisel või laienemisel</w:t>
            </w:r>
          </w:p>
          <w:p w14:paraId="7FE1BC1F"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20" w14:textId="77777777" w:rsidR="004109A3" w:rsidRDefault="00C426FE">
            <w:pPr>
              <w:pStyle w:val="P68B1DB1-TableParagraph13"/>
              <w:spacing w:before="108"/>
              <w:jc w:val="both"/>
            </w:pPr>
            <w:r>
              <w:t xml:space="preserve">Õiguslikud takistused, mis takistavad konkurentidel teenust pakkuda. Krediidiasutuste tegevuse õiguslikke nõudeid (nt pangalitsentsid või kapitalinõuded) ei käsitata ületamatute takistustena alternatiivsete teenuseosutajate juuresolekul. See näitaja tuleb esitada rühmades, mis on iga allfunktsiooni puhul samad: </w:t>
            </w:r>
          </w:p>
          <w:p w14:paraId="7FE1BC21" w14:textId="474C67C3" w:rsidR="004109A3" w:rsidRDefault="00C426FE">
            <w:pPr>
              <w:pStyle w:val="P68B1DB1-ListParagraph39"/>
              <w:numPr>
                <w:ilvl w:val="0"/>
                <w:numId w:val="275"/>
              </w:numPr>
              <w:jc w:val="both"/>
            </w:pPr>
            <w:r>
              <w:t xml:space="preserve">suuri takistusi ei ole, </w:t>
            </w:r>
          </w:p>
          <w:p w14:paraId="7FE1BC22" w14:textId="2597009C" w:rsidR="004109A3" w:rsidRDefault="00C426FE">
            <w:pPr>
              <w:pStyle w:val="P68B1DB1-ListParagraph39"/>
              <w:numPr>
                <w:ilvl w:val="0"/>
                <w:numId w:val="275"/>
              </w:numPr>
              <w:jc w:val="both"/>
            </w:pPr>
            <w:r>
              <w:t xml:space="preserve">mõned tõkked, </w:t>
            </w:r>
          </w:p>
          <w:p w14:paraId="7FE1BC23" w14:textId="78601E46" w:rsidR="004109A3" w:rsidRDefault="00C426FE">
            <w:pPr>
              <w:pStyle w:val="P68B1DB1-ListParagraph39"/>
              <w:numPr>
                <w:ilvl w:val="0"/>
                <w:numId w:val="275"/>
              </w:numPr>
              <w:jc w:val="both"/>
            </w:pPr>
            <w:r>
              <w:t xml:space="preserve">olulised (kuid ületamatud) tõkked, </w:t>
            </w:r>
          </w:p>
          <w:p w14:paraId="7FE1BC25" w14:textId="12D666ED" w:rsidR="004109A3" w:rsidRDefault="00C426FE">
            <w:pPr>
              <w:pStyle w:val="P68B1DB1-ListParagraph8"/>
              <w:numPr>
                <w:ilvl w:val="0"/>
                <w:numId w:val="275"/>
              </w:numPr>
              <w:jc w:val="both"/>
            </w:pPr>
            <w:r>
              <w:t>kriitilised (raske ületamatud) tõkked.</w:t>
            </w:r>
          </w:p>
        </w:tc>
      </w:tr>
      <w:tr w:rsidR="004109A3"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4109A3" w:rsidRDefault="00C426FE">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4109A3" w:rsidRDefault="00C426FE">
            <w:pPr>
              <w:pStyle w:val="P68B1DB1-TableParagraph14"/>
              <w:spacing w:before="108"/>
              <w:jc w:val="both"/>
              <w:rPr>
                <w:bCs/>
              </w:rPr>
            </w:pPr>
            <w:r>
              <w:t>Sisenemise või laiendamisega seotud tegevusnõuded</w:t>
            </w:r>
          </w:p>
          <w:p w14:paraId="7FE1BC29"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2A" w14:textId="46374DD1" w:rsidR="004109A3" w:rsidRDefault="00C426FE">
            <w:pPr>
              <w:pStyle w:val="P68B1DB1-TableParagraph13"/>
              <w:spacing w:before="108"/>
              <w:jc w:val="both"/>
            </w:pPr>
            <w:r>
              <w:t xml:space="preserve">Organisatsioonilised, tehnilised ja taristunõuded konkurentidele teenuse pakkumiseks. (All)funktsiooniga seotud teenuste pakkumine nõuab teenuseosutajatelt (uuesse või täiendavasse) taristusse investeerimist või oma organisatsiooni muutmist. Hinnata turu võimet asjaomast äritegevust vastu võtta, näiteks seoses kapitalinõuetega. </w:t>
            </w:r>
          </w:p>
          <w:p w14:paraId="7FE1BC2B" w14:textId="77777777" w:rsidR="004109A3" w:rsidRDefault="00C426FE">
            <w:pPr>
              <w:pStyle w:val="P68B1DB1-TableParagraph13"/>
              <w:spacing w:before="108"/>
              <w:jc w:val="both"/>
            </w:pPr>
            <w:r>
              <w:t xml:space="preserve">See näitaja tuleb esitada rühmades, mis on iga allfunktsiooni puhul samad: </w:t>
            </w:r>
          </w:p>
          <w:p w14:paraId="7FE1BC2C" w14:textId="59F4E6B2" w:rsidR="004109A3" w:rsidRDefault="00C426FE">
            <w:pPr>
              <w:pStyle w:val="P68B1DB1-ListParagraph39"/>
              <w:numPr>
                <w:ilvl w:val="0"/>
                <w:numId w:val="278"/>
              </w:numPr>
              <w:jc w:val="both"/>
            </w:pPr>
            <w:r>
              <w:t xml:space="preserve">olulised nõuded puuduvad, </w:t>
            </w:r>
          </w:p>
          <w:p w14:paraId="7FE1BC2D" w14:textId="17A47EF8" w:rsidR="004109A3" w:rsidRDefault="00C426FE">
            <w:pPr>
              <w:pStyle w:val="P68B1DB1-ListParagraph39"/>
              <w:numPr>
                <w:ilvl w:val="0"/>
                <w:numId w:val="278"/>
              </w:numPr>
              <w:jc w:val="both"/>
            </w:pPr>
            <w:r>
              <w:t xml:space="preserve">mõned nõuded, </w:t>
            </w:r>
          </w:p>
          <w:p w14:paraId="7FE1BC2E" w14:textId="6B2B459E" w:rsidR="004109A3" w:rsidRDefault="00C426FE">
            <w:pPr>
              <w:pStyle w:val="P68B1DB1-ListParagraph39"/>
              <w:numPr>
                <w:ilvl w:val="0"/>
                <w:numId w:val="278"/>
              </w:numPr>
              <w:jc w:val="both"/>
            </w:pPr>
            <w:r>
              <w:t xml:space="preserve">olulised (kuid ületamatud) nõuded, </w:t>
            </w:r>
          </w:p>
          <w:p w14:paraId="7FE1BC2F" w14:textId="79851C7C" w:rsidR="004109A3" w:rsidRDefault="00C426FE">
            <w:pPr>
              <w:pStyle w:val="P68B1DB1-ListParagraph39"/>
              <w:numPr>
                <w:ilvl w:val="0"/>
                <w:numId w:val="278"/>
              </w:numPr>
              <w:jc w:val="both"/>
            </w:pPr>
            <w:r>
              <w:lastRenderedPageBreak/>
              <w:t>kriitilised (raske ületamatud) nõuded.</w:t>
            </w:r>
          </w:p>
          <w:p w14:paraId="7FE1BC30"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4109A3" w:rsidRDefault="00C426FE">
            <w:pPr>
              <w:pStyle w:val="P68B1DB1-TableParagraph17"/>
              <w:spacing w:before="108"/>
              <w:jc w:val="both"/>
            </w:pPr>
            <w:r>
              <w:lastRenderedPageBreak/>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4109A3" w:rsidRDefault="00C426FE">
            <w:pPr>
              <w:pStyle w:val="P68B1DB1-TableParagraph14"/>
              <w:spacing w:before="108"/>
              <w:jc w:val="both"/>
              <w:rPr>
                <w:bCs/>
              </w:rPr>
            </w:pPr>
            <w:r>
              <w:t>Sisseelamisvõime</w:t>
            </w:r>
          </w:p>
        </w:tc>
      </w:tr>
      <w:tr w:rsidR="004109A3"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4109A3" w:rsidRDefault="00C426FE">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4109A3" w:rsidRDefault="00C426FE">
            <w:pPr>
              <w:pStyle w:val="P68B1DB1-TableParagraph14"/>
              <w:spacing w:before="108"/>
              <w:rPr>
                <w:bCs/>
              </w:rPr>
            </w:pPr>
            <w:r>
              <w:t>Sisselogimisvõimsus – uutelt klientidelt saadud taotluste arv üle 1 tööpäeva (arv)</w:t>
            </w:r>
          </w:p>
          <w:p w14:paraId="2BBAFCB8" w14:textId="77777777" w:rsidR="004109A3" w:rsidRDefault="00C426FE">
            <w:pPr>
              <w:pStyle w:val="P68B1DB1-TableParagraph13"/>
              <w:spacing w:before="108"/>
            </w:pPr>
            <w:r>
              <w:t>Krediidiasutustel ja investeerimisühingutel palutakse esitada kõige rohkem taotlusi, mille puhul krediidiasutus või investeerimisühing on kinnitanud pangateenuse taotluse.</w:t>
            </w:r>
          </w:p>
          <w:p w14:paraId="3F7DDDEF"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5AB7F16A" w14:textId="77777777" w:rsidR="004109A3" w:rsidRDefault="00C426FE">
            <w:pPr>
              <w:pStyle w:val="P68B1DB1-TableParagraph13"/>
              <w:spacing w:before="108"/>
              <w:jc w:val="both"/>
              <w:rPr>
                <w:b/>
                <w:bCs/>
              </w:rPr>
            </w:pPr>
            <w:r>
              <w:t xml:space="preserve">Rahaloomeasutustele osutatavate makseteenuste, mitterahaloomeasutuste makseteenuste ja sularahateenuste registreerimise suutlikkus uute kontode arvuna on väljendatud ühe tööpäeva jooksul. </w:t>
            </w:r>
          </w:p>
          <w:p w14:paraId="10BCF6A2" w14:textId="77777777" w:rsidR="004109A3" w:rsidRDefault="00C426FE">
            <w:pPr>
              <w:pStyle w:val="P68B1DB1-TableParagraph13"/>
              <w:spacing w:before="108"/>
              <w:jc w:val="both"/>
              <w:rPr>
                <w:b/>
                <w:bCs/>
              </w:rPr>
            </w:pPr>
            <w:r>
              <w:t>Institutsioonidelt oodatakse, et nad võtaksid arvesse uute klientide kaasamise ajakava, kuna uus klient on taotlenud pangateenust.</w:t>
            </w:r>
          </w:p>
          <w:p w14:paraId="54138520" w14:textId="77777777" w:rsidR="004109A3" w:rsidRDefault="004109A3">
            <w:pPr>
              <w:pStyle w:val="TableParagraph"/>
              <w:spacing w:before="108"/>
              <w:rPr>
                <w:rFonts w:ascii="Times New Roman" w:hAnsi="Times New Roman" w:cs="Times New Roman"/>
                <w:b/>
                <w:bCs/>
                <w:color w:val="000000" w:themeColor="text1"/>
                <w:sz w:val="20"/>
                <w:szCs w:val="20"/>
              </w:rPr>
            </w:pPr>
          </w:p>
        </w:tc>
      </w:tr>
      <w:tr w:rsidR="004109A3"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4109A3" w:rsidRDefault="00C426FE">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4109A3" w:rsidRDefault="00C426FE">
            <w:pPr>
              <w:pStyle w:val="P68B1DB1-TableParagraph14"/>
              <w:spacing w:before="108"/>
              <w:rPr>
                <w:bCs/>
              </w:rPr>
            </w:pPr>
            <w:r>
              <w:t>Registreerimisvõimsus – uute klientide taotluste arv 7 tööpäeva jooksul (arv)</w:t>
            </w:r>
          </w:p>
          <w:p w14:paraId="6C6045B8" w14:textId="77777777" w:rsidR="004109A3" w:rsidRDefault="00C426FE">
            <w:pPr>
              <w:pStyle w:val="P68B1DB1-TableParagraph13"/>
              <w:spacing w:before="108"/>
            </w:pPr>
            <w:r>
              <w:t>Krediidiasutustel ja investeerimisühingutel palutakse esitada kõige rohkem taotlusi, mille puhul krediidiasutus või investeerimisühing on kinnitanud pangateenuse taotluse.</w:t>
            </w:r>
          </w:p>
          <w:p w14:paraId="59CBAFC9" w14:textId="77777777" w:rsidR="004109A3" w:rsidRDefault="00C426FE">
            <w:pPr>
              <w:pStyle w:val="P68B1DB1-TableParagraph13"/>
              <w:spacing w:before="108"/>
              <w:jc w:val="both"/>
            </w:pPr>
            <w:r>
              <w:t>Väärtpaberiarveldusteenuste, kesksete vastaspoolte kliirimisteenuste ja klienditeenuste registreerimissuutlikkust uute kontode arvuna väljendatakse seitsme tööpäeva jooksul.</w:t>
            </w:r>
          </w:p>
          <w:p w14:paraId="7623A7E1" w14:textId="77777777" w:rsidR="004109A3" w:rsidRDefault="00C426FE">
            <w:pPr>
              <w:pStyle w:val="P68B1DB1-TableParagraph13"/>
              <w:spacing w:before="108"/>
              <w:jc w:val="both"/>
              <w:rPr>
                <w:b/>
                <w:bCs/>
              </w:rPr>
            </w:pPr>
            <w:r>
              <w:t>Institutsioonidelt oodatakse, et nad võtaksid arvesse uute klientide kaasamise ajakava, kuna uus klient on taotlenud pangateenust.</w:t>
            </w:r>
          </w:p>
          <w:p w14:paraId="6541ECB8" w14:textId="7269F4A9" w:rsidR="004109A3" w:rsidRDefault="004109A3">
            <w:pPr>
              <w:pStyle w:val="TableParagraph"/>
              <w:spacing w:before="108"/>
              <w:rPr>
                <w:rFonts w:ascii="Times New Roman" w:hAnsi="Times New Roman" w:cs="Times New Roman"/>
                <w:b/>
                <w:bCs/>
                <w:color w:val="000000" w:themeColor="text1"/>
                <w:sz w:val="20"/>
                <w:szCs w:val="20"/>
              </w:rPr>
            </w:pPr>
          </w:p>
        </w:tc>
      </w:tr>
      <w:tr w:rsidR="004109A3"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4109A3" w:rsidRDefault="00C426FE">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4109A3" w:rsidRDefault="00C426FE">
            <w:pPr>
              <w:pStyle w:val="P68B1DB1-TableParagraph14"/>
              <w:spacing w:before="108"/>
              <w:rPr>
                <w:bCs/>
              </w:rPr>
            </w:pPr>
            <w:r>
              <w:t>Kriitilisuse hinnang</w:t>
            </w:r>
          </w:p>
        </w:tc>
      </w:tr>
      <w:tr w:rsidR="004109A3"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4109A3" w:rsidRDefault="00C426FE">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4109A3" w:rsidRDefault="00C426FE">
            <w:pPr>
              <w:pStyle w:val="P68B1DB1-TableParagraph13"/>
              <w:spacing w:before="108"/>
            </w:pPr>
            <w:r>
              <w:t xml:space="preserve">Mõju turule </w:t>
            </w:r>
          </w:p>
          <w:p w14:paraId="7FE1BC42" w14:textId="77777777" w:rsidR="004109A3" w:rsidRDefault="00C426FE">
            <w:pPr>
              <w:pStyle w:val="P68B1DB1-TableParagraph13"/>
              <w:spacing w:before="108"/>
            </w:pPr>
            <w:r>
              <w:t>Funktsiooni ootamatu katkemise hinnanguline mõju kolmandatele isikutele, finantsturgudele ja reaalmajandusele, võttes arvesse asutuse suurust, turuosa riigis, väliseid ja sisemisi omavahelisi seoseid, keerukust ning piiriülest tegevust.</w:t>
            </w:r>
          </w:p>
          <w:p w14:paraId="7FE1BC43" w14:textId="46266FB9" w:rsidR="004109A3" w:rsidRDefault="00C426FE">
            <w:pPr>
              <w:pStyle w:val="P68B1DB1-TableParagraph13"/>
              <w:spacing w:before="108"/>
            </w:pPr>
            <w:r>
              <w:t>Seda hinnangut väljendatakse kvalitatiivselt: suur (H), keskmine kuni suur (MH), keskmine kuni väike (ML) või väike (L) mõju.</w:t>
            </w:r>
          </w:p>
          <w:p w14:paraId="7FE1BC44" w14:textId="7CCB4614" w:rsidR="004109A3" w:rsidRDefault="00C426FE">
            <w:pPr>
              <w:pStyle w:val="P68B1DB1-TableParagraph13"/>
              <w:spacing w:before="108"/>
            </w:pPr>
            <w:r>
              <w:t>„Kõrge“ valitakse juhul, kui katkestusel on suur mõju riigisisesele turule; „Keskmine-ülikõrge“ valitakse juhul, kui mõju on märkimisväärne; „Keskmiselt madal“, kui mõju on oluline, kuid piiratud; ja „Low“ valitakse juhul, kui mõju on väike.</w:t>
            </w:r>
          </w:p>
        </w:tc>
      </w:tr>
      <w:tr w:rsidR="004109A3"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4109A3" w:rsidRDefault="00C426FE">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4109A3" w:rsidRDefault="00C426FE">
            <w:pPr>
              <w:pStyle w:val="P68B1DB1-TableParagraph14"/>
              <w:spacing w:before="108"/>
              <w:rPr>
                <w:bCs/>
              </w:rPr>
            </w:pPr>
            <w:r>
              <w:t>Asendatavus</w:t>
            </w:r>
          </w:p>
          <w:p w14:paraId="7FE1BC48" w14:textId="77777777" w:rsidR="004109A3" w:rsidRDefault="00C426FE">
            <w:pPr>
              <w:pStyle w:val="P68B1DB1-TableParagraph13"/>
              <w:spacing w:before="108"/>
            </w:pPr>
            <w:r>
              <w:t>Delegeeritud määruse (EL) 2016/778 artikli 6 lõige 3.</w:t>
            </w:r>
          </w:p>
          <w:p w14:paraId="7FE1BC49" w14:textId="77777777" w:rsidR="004109A3" w:rsidRDefault="00C426FE">
            <w:pPr>
              <w:pStyle w:val="P68B1DB1-TableParagraph13"/>
              <w:spacing w:before="108"/>
            </w:pPr>
            <w:r>
              <w:t>Funktsiooni käsitletakse asendatavana, kui seda saab aktsepteeritaval viisil ja mõistliku aja jooksul asendada, hoides seega ära süsteemsed probleemid reaalmajanduse ja finantsturgude jaoks. Arvesse võetakse järgmist:</w:t>
            </w:r>
          </w:p>
          <w:p w14:paraId="7FE1BC4A" w14:textId="77777777" w:rsidR="004109A3" w:rsidRDefault="00C426FE">
            <w:pPr>
              <w:pStyle w:val="P68B1DB1-TableParagraph13"/>
              <w:spacing w:before="108"/>
            </w:pPr>
            <w:r>
              <w:t xml:space="preserve">(a) asjaomase funktsiooni turu struktuur ja alternatiivsete teenuseosutajate olemasolu; </w:t>
            </w:r>
          </w:p>
          <w:p w14:paraId="7FE1BC4B" w14:textId="77777777" w:rsidR="004109A3" w:rsidRDefault="00C426FE">
            <w:pPr>
              <w:pStyle w:val="P68B1DB1-TableParagraph13"/>
              <w:spacing w:before="108"/>
            </w:pPr>
            <w:r>
              <w:t xml:space="preserve">(b) muude teenuseosutajate suutlikkus seoses võimekuse, funktsiooni täitmise nõuete ja võimalike turule sisenemise või laienemise tõketega; </w:t>
            </w:r>
          </w:p>
          <w:p w14:paraId="7FE1BC4C" w14:textId="77777777" w:rsidR="004109A3" w:rsidRDefault="00C426FE">
            <w:pPr>
              <w:pStyle w:val="P68B1DB1-TableParagraph13"/>
              <w:spacing w:before="108"/>
            </w:pPr>
            <w:r>
              <w:t xml:space="preserve">(c) muude teenuseosutajate stiimul asjaomaste tegevustega tegelema hakkamiseks; </w:t>
            </w:r>
          </w:p>
          <w:p w14:paraId="7FE1BC4D" w14:textId="77777777" w:rsidR="004109A3" w:rsidRDefault="00C426FE">
            <w:pPr>
              <w:pStyle w:val="P68B1DB1-TableParagraph13"/>
              <w:spacing w:before="108"/>
            </w:pPr>
            <w:r>
              <w:t xml:space="preserve">(d) aeg, mida teenuse kasutajad vajavad, et minna üle uue teenuseosutaja juurde, ja selle ülemineku kulud;aeg, mida on vaja, et konkurendid saaksid funktsioonid üle võtta, ning see, kas </w:t>
            </w:r>
            <w:r>
              <w:lastRenderedPageBreak/>
              <w:t>sellest ajast piisab olulise katkestuse vältimiseks olenevalt teenuse liigist.</w:t>
            </w:r>
          </w:p>
          <w:p w14:paraId="7FE1BC4E" w14:textId="5259F9E9" w:rsidR="004109A3" w:rsidRDefault="00C426FE">
            <w:pPr>
              <w:pStyle w:val="P68B1DB1-TableParagraph13"/>
              <w:spacing w:before="108"/>
            </w:pPr>
            <w:r>
              <w:t xml:space="preserve">Anda üldine hinnang iga funktsiooni eeldatavale asendatavuse tasemele, võttes arvesse varem hinnatud erinevaid mõõtmeid (turuosa, turu kontsentratsioon, asendamiseni kuluv aeg, õiguslikud tõkked ning turule sisenemise või laiendamise tegevusnõuded). Seda hinnangut väljendatakse kvalitatiivselt: suur (H), keskmine kuni suur (MH), keskmine kuni väike (ML) või väike (L) mõju. </w:t>
            </w:r>
          </w:p>
          <w:p w14:paraId="7FE1BC4F" w14:textId="2848C2C9" w:rsidR="004109A3" w:rsidRDefault="00C426FE">
            <w:pPr>
              <w:pStyle w:val="P68B1DB1-TableParagraph13"/>
              <w:spacing w:before="108"/>
            </w:pPr>
            <w:r>
              <w:t>H valitakse juhul, kui teine pank saab funktsiooni võrreldavatel tingimustel ja mõistliku ajavahemiku jooksul pakkuda;</w:t>
            </w:r>
          </w:p>
          <w:p w14:paraId="7FE1BC50" w14:textId="60D54ED6" w:rsidR="004109A3" w:rsidRDefault="00C426FE">
            <w:pPr>
              <w:pStyle w:val="P68B1DB1-TableParagraph13"/>
              <w:spacing w:before="108"/>
            </w:pPr>
            <w:r>
              <w:t xml:space="preserve">L valitakse juhul, kui funktsiooni ei saa lihtsasti või kiiresti asendada; </w:t>
            </w:r>
          </w:p>
          <w:p w14:paraId="7FE1BC51" w14:textId="0F9A1660" w:rsidR="004109A3" w:rsidRDefault="00C426FE">
            <w:pPr>
              <w:pStyle w:val="P68B1DB1-TableParagraph13"/>
              <w:spacing w:before="108"/>
            </w:pPr>
            <w:r>
              <w:t>MH ja ML valitakse vahepealsete juhtumite korral, võttes arvesse eri asjaolusid (nt turuosa, turu kontsentratsioon, asendamise aeg ning õiguslikud takistused ja operatsioonilised nõuded sisenemisele või laienemisele).</w:t>
            </w:r>
          </w:p>
        </w:tc>
      </w:tr>
      <w:tr w:rsidR="004109A3"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4109A3" w:rsidRDefault="00C426FE">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4109A3" w:rsidRDefault="00C426FE">
            <w:pPr>
              <w:pStyle w:val="P68B1DB1-TableParagraph14"/>
              <w:spacing w:before="108"/>
              <w:rPr>
                <w:bCs/>
              </w:rPr>
            </w:pPr>
            <w:r>
              <w:t>Kriitiline funktsioon</w:t>
            </w:r>
          </w:p>
          <w:p w14:paraId="7FE1BC55" w14:textId="77777777" w:rsidR="004109A3" w:rsidRDefault="00C426FE">
            <w:pPr>
              <w:pStyle w:val="P68B1DB1-TableParagraph13"/>
              <w:spacing w:before="108"/>
            </w:pPr>
            <w:r>
              <w:t>Selles veerus kajastatakse seda, kas majanduslikku funktsiooni peetakse asjaomases riigis turu jaoks kriitiliseks, võttes arvesse selles vormis esitatud kvantitatiivseid andmeid ja kriitilisuse näitajaid.</w:t>
            </w:r>
          </w:p>
          <w:p w14:paraId="7FE1BC56" w14:textId="77777777" w:rsidR="004109A3" w:rsidRDefault="00C426FE">
            <w:pPr>
              <w:pStyle w:val="P68B1DB1-TableParagraph13"/>
              <w:spacing w:before="108"/>
            </w:pPr>
            <w:r>
              <w:t>Vastake „jah“ või „ei“.</w:t>
            </w:r>
          </w:p>
        </w:tc>
      </w:tr>
      <w:tr w:rsidR="004109A3"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4109A3" w:rsidRDefault="00C426FE">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4109A3" w:rsidRDefault="00C426FE">
            <w:pPr>
              <w:pStyle w:val="P68B1DB1-TableParagraph14"/>
              <w:spacing w:before="108"/>
              <w:rPr>
                <w:bCs/>
              </w:rPr>
            </w:pPr>
            <w:r>
              <w:t>Rühma märkused</w:t>
            </w:r>
          </w:p>
          <w:p w14:paraId="7FE1BC5A" w14:textId="77777777" w:rsidR="004109A3" w:rsidRDefault="00C426FE">
            <w:pPr>
              <w:pStyle w:val="P68B1DB1-TableParagraph13"/>
              <w:spacing w:before="108"/>
            </w:pPr>
            <w:r>
              <w:t>See väli võimaldab aruandval üksusel selgitada esitatud funktsiooni(de) kriitilisuse hindamisel kasutatud eeldusi.</w:t>
            </w:r>
          </w:p>
        </w:tc>
      </w:tr>
    </w:tbl>
    <w:p w14:paraId="7FE1BC5C" w14:textId="77777777" w:rsidR="004109A3" w:rsidRDefault="004109A3">
      <w:pPr>
        <w:pStyle w:val="Instructionsberschrift2"/>
        <w:rPr>
          <w:rFonts w:ascii="Times New Roman" w:hAnsi="Times New Roman" w:cs="Times New Roman"/>
        </w:rPr>
      </w:pPr>
    </w:p>
    <w:p w14:paraId="7FE1BC5D" w14:textId="5C971E12" w:rsidR="004109A3" w:rsidRDefault="00C426FE">
      <w:pPr>
        <w:pStyle w:val="P68B1DB1-Instructionsberschrift25"/>
      </w:pPr>
      <w:bookmarkStart w:id="119" w:name="_Toc208244713"/>
      <w:r>
        <w:t>II.13.</w:t>
      </w:r>
      <w:r>
        <w:tab/>
        <w:t>Z 07.01.4 FUNC 1 CM</w:t>
      </w:r>
      <w:bookmarkEnd w:id="119"/>
    </w:p>
    <w:p w14:paraId="7FE1BC65" w14:textId="77777777" w:rsidR="004109A3" w:rsidRDefault="004109A3">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09A3"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4109A3" w:rsidRDefault="00C426FE">
            <w:pPr>
              <w:pStyle w:val="P68B1DB1-TableParagraph17"/>
              <w:spacing w:before="108"/>
              <w:ind w:left="85"/>
              <w:jc w:val="both"/>
            </w:pPr>
            <w:r>
              <w:t>Veerud</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4109A3" w:rsidRDefault="00C426FE">
            <w:pPr>
              <w:pStyle w:val="P68B1DB1-TableParagraph17"/>
              <w:spacing w:before="108"/>
              <w:ind w:left="85" w:right="1"/>
              <w:jc w:val="both"/>
            </w:pPr>
            <w:r>
              <w:t>Juhised</w:t>
            </w:r>
          </w:p>
        </w:tc>
      </w:tr>
      <w:tr w:rsidR="004109A3"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4109A3" w:rsidRDefault="00C426FE">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4109A3" w:rsidRDefault="00C426FE">
            <w:pPr>
              <w:pStyle w:val="P68B1DB1-TableParagraph14"/>
              <w:spacing w:before="108"/>
              <w:ind w:left="85"/>
              <w:jc w:val="both"/>
              <w:rPr>
                <w:bCs/>
              </w:rPr>
            </w:pPr>
            <w:r>
              <w:t>Majandusliku funktsiooni kirjeldus</w:t>
            </w:r>
          </w:p>
          <w:p w14:paraId="7FE1BC6B" w14:textId="673475F1" w:rsidR="004109A3" w:rsidRDefault="00C426FE">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Kui majanduslik funktsioon on „Muu“ (Z</w:t>
            </w:r>
            <w:r>
              <w:t xml:space="preserve">07.01.4 FUNC 1 CM </w:t>
            </w:r>
            <w:r>
              <w:rPr>
                <w:rFonts w:ascii="Times New Roman" w:eastAsia="Cambria" w:hAnsi="Times New Roman" w:cs="Times New Roman"/>
                <w:color w:val="000000" w:themeColor="text1"/>
                <w:sz w:val="20"/>
                <w:szCs w:val="20"/>
              </w:rPr>
              <w:t xml:space="preserve">r0290 kuni r0310), esitatakse selle funktsiooni kirjeldus. </w:t>
            </w:r>
          </w:p>
        </w:tc>
      </w:tr>
      <w:tr w:rsidR="004109A3"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4109A3" w:rsidRDefault="00C426FE">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4109A3" w:rsidRDefault="00C426FE">
            <w:pPr>
              <w:pStyle w:val="P68B1DB1-TableParagraph14"/>
              <w:spacing w:before="108"/>
              <w:ind w:left="85"/>
              <w:jc w:val="both"/>
              <w:rPr>
                <w:bCs/>
              </w:rPr>
            </w:pPr>
            <w:r>
              <w:t xml:space="preserve">Turuosa </w:t>
            </w:r>
          </w:p>
          <w:p w14:paraId="7FE1BC6F" w14:textId="629D801B" w:rsidR="004109A3" w:rsidRDefault="00C426FE">
            <w:pPr>
              <w:pStyle w:val="P68B1DB1-TableParagraph17"/>
              <w:spacing w:before="108"/>
              <w:ind w:left="85"/>
            </w:pPr>
            <w:r>
              <w:t>Asutuse või grupi hinnanguline turuosa majandusliku funktsiooni puhul asjaomases riigis või geograafilises piirkonnas. Protsent koguturust tuletisinstrumentide tingliku väärtusena; järelturgude bilansiline väärtus ja esmasturgude tasudest saadav tulu.</w:t>
            </w:r>
          </w:p>
        </w:tc>
      </w:tr>
      <w:tr w:rsidR="004109A3"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4109A3" w:rsidRDefault="00C426FE">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4109A3" w:rsidRDefault="00C426FE">
            <w:pPr>
              <w:pStyle w:val="P68B1DB1-TableParagraph14"/>
              <w:spacing w:before="108"/>
              <w:rPr>
                <w:bCs/>
              </w:rPr>
            </w:pPr>
            <w:r>
              <w:t>Tinglik väärtus</w:t>
            </w:r>
          </w:p>
          <w:p w14:paraId="7FE1BC73" w14:textId="77777777" w:rsidR="004109A3" w:rsidRDefault="00C426FE">
            <w:pPr>
              <w:pStyle w:val="P68B1DB1-TableParagraph17"/>
              <w:spacing w:before="108"/>
            </w:pPr>
            <w:r>
              <w:t xml:space="preserve">kõikide sõlmitud ja aruandekuupäeval veel arveldamata tehingute brutonimiväärtus. </w:t>
            </w:r>
          </w:p>
          <w:p w14:paraId="7FE1BC74" w14:textId="77777777" w:rsidR="004109A3" w:rsidRDefault="00C426FE">
            <w:pPr>
              <w:pStyle w:val="P68B1DB1-TableParagraph17"/>
              <w:spacing w:before="108"/>
            </w:pPr>
            <w:r>
              <w:t>Viited: FINREPi V lisa 2. osa punkti133 määratluse puhul; FINREPi andmete puhul III lisa; IV ja V lisa</w:t>
            </w:r>
          </w:p>
          <w:p w14:paraId="7FE1BC75" w14:textId="77777777" w:rsidR="004109A3" w:rsidRDefault="00C426FE">
            <w:pPr>
              <w:pStyle w:val="P68B1DB1-TableParagraph17"/>
              <w:spacing w:before="108"/>
            </w:pPr>
            <w:r>
              <w:t>– Tuletisinstrumendid kokku (4.1–4.2): Vormi F 10.00 veeru 030 rida 290.</w:t>
            </w:r>
          </w:p>
          <w:p w14:paraId="7FE1BC76" w14:textId="77777777" w:rsidR="004109A3" w:rsidRDefault="00C426FE">
            <w:pPr>
              <w:pStyle w:val="P68B1DB1-TableParagraph17"/>
              <w:spacing w:before="108"/>
            </w:pPr>
            <w:r>
              <w:t>– Börsivälised tuletisinstrumendid (4.1): Vormi F 10.00 veeru 030 read 300 + 310 + 320.</w:t>
            </w:r>
          </w:p>
        </w:tc>
      </w:tr>
      <w:tr w:rsidR="004109A3"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4109A3" w:rsidRDefault="00C426FE">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4109A3" w:rsidRDefault="00C426FE">
            <w:pPr>
              <w:pStyle w:val="P68B1DB1-TableParagraph14"/>
              <w:spacing w:before="108"/>
              <w:rPr>
                <w:bCs/>
              </w:rPr>
            </w:pPr>
            <w:r>
              <w:t>Bilansiline väärtus</w:t>
            </w:r>
          </w:p>
          <w:p w14:paraId="7FE1BC7A" w14:textId="77777777" w:rsidR="004109A3" w:rsidRDefault="00C426FE">
            <w:pPr>
              <w:pStyle w:val="P68B1DB1-TableParagraph17"/>
              <w:spacing w:before="108"/>
            </w:pPr>
            <w:r>
              <w:t xml:space="preserve">Bilansilises jääkmaksumuses varad – bilansi varade poolel kajastatav bilansiline jääkmaksumus, sealhulgas kogunenud intress [FINREP: V lisa 1. osa punkt 27] kapitaliinstrumentide ja võlaväärtpaberite puhul [FINREP: V lisa 1. osa punkt 31], liigitatud kui kauplemiseks hoitavad </w:t>
            </w:r>
            <w:r>
              <w:lastRenderedPageBreak/>
              <w:t>[FINREP: V lisa 1. osa punkti 15 alapunkt a ja punkti 16 alapunkt a].</w:t>
            </w:r>
          </w:p>
          <w:p w14:paraId="7FE1BC7B" w14:textId="77777777" w:rsidR="004109A3" w:rsidRDefault="00C426FE">
            <w:pPr>
              <w:pStyle w:val="P68B1DB1-TableParagraph17"/>
              <w:spacing w:before="108"/>
            </w:pPr>
            <w:r>
              <w:t>Viide FINREP: III lisa, vormi F 04.01 veeru 010 read 010 + 060 + 120.</w:t>
            </w:r>
          </w:p>
        </w:tc>
      </w:tr>
      <w:tr w:rsidR="004109A3"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4109A3" w:rsidRDefault="00C426FE">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4109A3" w:rsidRDefault="00C426FE">
            <w:pPr>
              <w:pStyle w:val="P68B1DB1-TableParagraph14"/>
              <w:spacing w:before="108"/>
              <w:jc w:val="both"/>
              <w:rPr>
                <w:bCs/>
              </w:rPr>
            </w:pPr>
            <w:r>
              <w:t>Tulu teenustasudest</w:t>
            </w:r>
          </w:p>
          <w:p w14:paraId="7FE1BC7F" w14:textId="77777777" w:rsidR="004109A3" w:rsidRDefault="00C426FE">
            <w:pPr>
              <w:pStyle w:val="P68B1DB1-TableParagraph13"/>
              <w:spacing w:before="108"/>
              <w:jc w:val="both"/>
            </w:pPr>
            <w:r>
              <w:t>Teenus- ja komisjonitasud, mis on saadud selliste väärtpaberite koostamisel või emiteerimisel osalemise eest, mida ei ole koostanud või emiteerinud krediidiasutus või investeerimisühing.</w:t>
            </w:r>
          </w:p>
          <w:p w14:paraId="7FE1BC80" w14:textId="77777777" w:rsidR="004109A3" w:rsidRDefault="00C426FE">
            <w:pPr>
              <w:pStyle w:val="P68B1DB1-TableParagraph13"/>
              <w:spacing w:before="108"/>
              <w:jc w:val="both"/>
            </w:pPr>
            <w:r>
              <w:t>Viide FINREP: III ja IV lisa, vormi F 22.01 veeru 010 read 030 + 180.</w:t>
            </w:r>
          </w:p>
        </w:tc>
      </w:tr>
      <w:tr w:rsidR="004109A3"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4109A3" w:rsidRDefault="00C426FE">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4109A3" w:rsidRDefault="00C426FE">
            <w:pPr>
              <w:pStyle w:val="P68B1DB1-TableParagraph14"/>
              <w:spacing w:before="108"/>
              <w:jc w:val="both"/>
              <w:rPr>
                <w:bCs/>
              </w:rPr>
            </w:pPr>
            <w:r>
              <w:t>Piiriülene väärtus</w:t>
            </w:r>
          </w:p>
          <w:p w14:paraId="7FE1BC84" w14:textId="4F4878AE" w:rsidR="004109A3" w:rsidRDefault="00C426FE">
            <w:pPr>
              <w:pStyle w:val="P68B1DB1-TableParagraph13"/>
              <w:spacing w:before="108"/>
              <w:jc w:val="both"/>
            </w:pPr>
            <w:r>
              <w:t xml:space="preserve">Tuletisinstrumendid:väljaspool päritoluriiki või asjaomast riiki tasumata tinglik väärtus. </w:t>
            </w:r>
          </w:p>
          <w:p w14:paraId="7FE1BC85" w14:textId="77777777" w:rsidR="004109A3" w:rsidRDefault="00C426FE">
            <w:pPr>
              <w:pStyle w:val="P68B1DB1-TableParagraph13"/>
              <w:spacing w:before="108"/>
              <w:jc w:val="both"/>
            </w:pPr>
            <w:r>
              <w:t>Järelturud: bilansiline brutojääkmaksumus väljaspool päritoluriiki või asjaomast riiki. Taustteave: FINREPi III lisa tabeli 20.04 veeru 011 read 040+ 080, kõik riigid, v.a päritoluriik või asjaomane riik.</w:t>
            </w:r>
          </w:p>
          <w:p w14:paraId="7FE1BC86" w14:textId="68837303" w:rsidR="004109A3" w:rsidRDefault="00C426FE">
            <w:pPr>
              <w:pStyle w:val="P68B1DB1-TableParagraph13"/>
              <w:spacing w:before="108"/>
              <w:jc w:val="both"/>
            </w:pPr>
            <w:r>
              <w:t>Esmased turud: väljaspool kodu- või asjaomast riiki saadud tasudest saadav tulu.</w:t>
            </w:r>
          </w:p>
        </w:tc>
      </w:tr>
      <w:tr w:rsidR="004109A3"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4109A3" w:rsidRDefault="00C426FE">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4109A3" w:rsidRDefault="00C426FE">
            <w:pPr>
              <w:pStyle w:val="P68B1DB1-TableParagraph14"/>
              <w:spacing w:before="108"/>
              <w:jc w:val="both"/>
              <w:rPr>
                <w:bCs/>
              </w:rPr>
            </w:pPr>
            <w:r>
              <w:t>Tehingute või vastaspoolte arv.</w:t>
            </w:r>
          </w:p>
          <w:p w14:paraId="7FE1BC8A" w14:textId="77777777" w:rsidR="004109A3" w:rsidRDefault="00C426FE">
            <w:pPr>
              <w:pStyle w:val="P68B1DB1-TableParagraph13"/>
              <w:spacing w:before="108"/>
              <w:jc w:val="both"/>
              <w:rPr>
                <w:b/>
                <w:bCs/>
              </w:rPr>
            </w:pPr>
            <w:r>
              <w:t>Tuletisinstrumentide ja järelturgude puhul vastaspoolte koguarv. Esmasturgude puhul sõlmitud tehingute koguarv.</w:t>
            </w:r>
          </w:p>
        </w:tc>
      </w:tr>
      <w:tr w:rsidR="004109A3"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4109A3" w:rsidRDefault="00C426FE">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4109A3" w:rsidRDefault="00C426FE">
            <w:pPr>
              <w:pStyle w:val="P68B1DB1-TableParagraph14"/>
              <w:spacing w:before="108"/>
              <w:jc w:val="both"/>
              <w:rPr>
                <w:bCs/>
              </w:rPr>
            </w:pPr>
            <w:r>
              <w:t>Mõju ja asendatavuse analüüsid</w:t>
            </w:r>
          </w:p>
          <w:p w14:paraId="7FE1BC8E" w14:textId="77777777" w:rsidR="004109A3" w:rsidRDefault="00C426FE">
            <w:pPr>
              <w:pStyle w:val="P68B1DB1-TableParagraph13"/>
              <w:spacing w:before="108"/>
              <w:jc w:val="both"/>
            </w:pPr>
            <w:r>
              <w:t>Kolmandatele isikutele avalduva mõju hindamise kriteeriumid peavad kooskõlas komisjoni delegeeritud määrusega (EL) 2016/778 kriitiliste funktsioonide kohta sisaldama järgmisi elemente:</w:t>
            </w:r>
          </w:p>
          <w:p w14:paraId="7FE1BC8F" w14:textId="77777777" w:rsidR="004109A3" w:rsidRDefault="00C426FE">
            <w:pPr>
              <w:pStyle w:val="P68B1DB1-ListParagraph38"/>
              <w:numPr>
                <w:ilvl w:val="0"/>
                <w:numId w:val="131"/>
              </w:numPr>
              <w:spacing w:line="276" w:lineRule="auto"/>
            </w:pPr>
            <w:r>
              <w:t>tegevuse laad ja ulatus, üleilmne, riiklik ja piirkondlik ulatus, tehingute maht ja arv; klientide ja vastaspoolte arv; selliste klientide arv, kelle puhul on krediidiasutus või investeerimisühing ainus või peamine panganduspartner;</w:t>
            </w:r>
          </w:p>
          <w:p w14:paraId="7FE1BC90" w14:textId="77777777" w:rsidR="004109A3" w:rsidRDefault="00C426FE">
            <w:pPr>
              <w:pStyle w:val="P68B1DB1-ListParagraph38"/>
              <w:numPr>
                <w:ilvl w:val="0"/>
                <w:numId w:val="131"/>
              </w:numPr>
              <w:spacing w:line="276" w:lineRule="auto"/>
            </w:pPr>
            <w:r>
              <w:t>krediidiasutuse või investeerimisühingu olulisus kohalikul, piirkondlikul, riiklikul või Euroopa tasandil, nagu asjaomase turu puhul asjakohane. Krediidiasutuse või investeerimisühingu olulisust võib hinnata turuosa, seotuse, keerukuse ja piiriülese tegevuse põhjal;</w:t>
            </w:r>
          </w:p>
          <w:p w14:paraId="7FE1BC91" w14:textId="77777777" w:rsidR="004109A3" w:rsidRDefault="00C426FE">
            <w:pPr>
              <w:pStyle w:val="P68B1DB1-ListParagraph38"/>
              <w:numPr>
                <w:ilvl w:val="0"/>
                <w:numId w:val="131"/>
              </w:numPr>
              <w:spacing w:line="276" w:lineRule="auto"/>
            </w:pPr>
            <w:r>
              <w:t xml:space="preserve">see, millist laadi on kliendid ja sidusrühmad, keda funktsioon mõjutab, näiteks, kuid mitte ainult, jaekliendid, ärikliendid, pankadevahelised kliendid, kesksed kliiringukojad ja avaliku sektori asutused; </w:t>
            </w:r>
          </w:p>
          <w:p w14:paraId="7FE1BC92" w14:textId="77777777" w:rsidR="004109A3" w:rsidRDefault="00C426FE">
            <w:pPr>
              <w:pStyle w:val="P68B1DB1-ListParagraph38"/>
              <w:numPr>
                <w:ilvl w:val="0"/>
                <w:numId w:val="131"/>
              </w:numPr>
              <w:spacing w:line="276" w:lineRule="auto"/>
            </w:pPr>
            <w:r>
              <w:t>funktsiooni täitmise võimalik katkemine turgude, taristute, klientide ja avalike teenuste puhul. Hindamine võib eelkõige hõlmata mõju asjaomaste turgude likviidsusele, klientidele suunatud tegevuse katkemise mõju ja ulatust, samuti lühiajalisi likviidsusvajadusi; seda, kuidas seda tajuvad vastaspooled, kliendid ja üldsus; klientide reageerimise ulatus ja kiirus; olulisus muude turgude toimimise jaoks; mõju muu turu likviidsusele, tehingutele ja struktuurile; mõju muudele vastaspooltele, kes on seotud peamis</w:t>
            </w:r>
            <w:r>
              <w:t>te klientidega, ning funktsiooni ja muude teenuste vastastikmõju.</w:t>
            </w:r>
          </w:p>
          <w:p w14:paraId="7FE1BC93"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4109A3" w:rsidRDefault="00C426FE">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4109A3" w:rsidRDefault="00C426FE">
            <w:pPr>
              <w:pStyle w:val="P68B1DB1-TableParagraph14"/>
              <w:spacing w:before="108"/>
              <w:jc w:val="both"/>
              <w:rPr>
                <w:bCs/>
              </w:rPr>
            </w:pPr>
            <w:r>
              <w:t xml:space="preserve">Loodus ja REACH </w:t>
            </w:r>
          </w:p>
          <w:p w14:paraId="7FE1BC97" w14:textId="77777777" w:rsidR="004109A3" w:rsidRDefault="00C426FE">
            <w:pPr>
              <w:pStyle w:val="P68B1DB1-TableParagraph13"/>
              <w:spacing w:before="108"/>
              <w:jc w:val="both"/>
            </w:pPr>
            <w:r>
              <w:t>Tehingute ülemaailmne, riiklik või piirkondlik ulatus, maht ja arv; klientide ja vastaspoolte arv; selliste klientide arv, kelle puhul on krediidiasutus või investeerimisühing ainus või peamine panganduspartner;</w:t>
            </w:r>
          </w:p>
        </w:tc>
      </w:tr>
      <w:tr w:rsidR="004109A3"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4109A3" w:rsidRDefault="00C426FE">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4109A3" w:rsidRDefault="00C426FE">
            <w:pPr>
              <w:pStyle w:val="P68B1DB1-TableParagraph14"/>
              <w:spacing w:before="108"/>
              <w:jc w:val="both"/>
              <w:rPr>
                <w:bCs/>
              </w:rPr>
            </w:pPr>
            <w:r>
              <w:t>Suurusnäitaja 1</w:t>
            </w:r>
          </w:p>
          <w:p w14:paraId="4965F0DF" w14:textId="77777777" w:rsidR="004109A3" w:rsidRDefault="00C426FE">
            <w:pPr>
              <w:pStyle w:val="P68B1DB1-Normal31"/>
              <w:spacing w:line="276" w:lineRule="auto"/>
              <w:jc w:val="both"/>
            </w:pPr>
            <w:r>
              <w:t xml:space="preserve">Hinnata, kui oluline on pank selles tegevuses. Seda hinnangut väljendatakse kvalitatiivselt kui „kõrge“, „keskmiselt kõrge“, „keskmiselt madalat“ või „madal“. Märkida „suur“, kui funktsioon on </w:t>
            </w:r>
            <w:r>
              <w:lastRenderedPageBreak/>
              <w:t xml:space="preserve">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hulgirahastamise puhul). </w:t>
            </w:r>
          </w:p>
          <w:p w14:paraId="7FE1BC9B" w14:textId="478A7B58" w:rsidR="004109A3" w:rsidRDefault="00C426FE">
            <w:pPr>
              <w:pStyle w:val="P68B1DB1-TableParagraph13"/>
              <w:spacing w:before="108"/>
              <w:jc w:val="both"/>
            </w:pPr>
            <w:r>
              <w:t xml:space="preserve"> </w:t>
            </w:r>
          </w:p>
          <w:p w14:paraId="7FE1BC9C" w14:textId="3823487E" w:rsidR="004109A3" w:rsidRDefault="00C426FE">
            <w:pPr>
              <w:pStyle w:val="P68B1DB1-ListParagraph32"/>
              <w:numPr>
                <w:ilvl w:val="0"/>
                <w:numId w:val="126"/>
              </w:numPr>
              <w:spacing w:line="276" w:lineRule="auto"/>
            </w:pPr>
            <w:r>
              <w:t xml:space="preserve">Eksperthinnang tasumata tingliku </w:t>
            </w:r>
            <w:r>
              <w:rPr>
                <w:b/>
              </w:rPr>
              <w:t>väärtuse</w:t>
            </w:r>
            <w:r>
              <w:t xml:space="preserve"> suuruse kohta (kirjete 4.1 ja 4.2 puhul veerg 0030); bilansiline väärtus (kirje 4.3 puhul veerg 0040); või tasudest saadud tulu (ID 4.4 puhul veerg 0050) </w:t>
            </w:r>
            <w:r>
              <w:rPr>
                <w:b/>
              </w:rPr>
              <w:t>ülemaailmsest</w:t>
            </w:r>
            <w:r>
              <w:t xml:space="preserve"> perspektiivist [</w:t>
            </w:r>
            <w:r>
              <w:rPr>
                <w:i/>
              </w:rPr>
              <w:t>üks tase kõrgem kui asjaomasel turul. Kui asjaomane turg on ülemaailmne, muutub suurus 1 üleliigseks ja seda ei ole vaja esitada.</w:t>
            </w:r>
            <w:r>
              <w:t>]</w:t>
            </w:r>
          </w:p>
          <w:p w14:paraId="7FE1BC9D" w14:textId="77777777" w:rsidR="004109A3" w:rsidRDefault="00C426FE">
            <w:pPr>
              <w:pStyle w:val="P68B1DB1-TableParagraph33"/>
              <w:spacing w:before="108"/>
              <w:jc w:val="both"/>
              <w:rPr>
                <w:rFonts w:cs="Times New Roman"/>
                <w:color w:val="000000" w:themeColor="text1"/>
              </w:rPr>
            </w:pPr>
            <w:r>
              <w:t>Kui suur on Teie arvates teenitud tinglik jääkmaksumus või bilansiline jääkmaksumus või tasudest saadav tulu?</w:t>
            </w:r>
          </w:p>
        </w:tc>
      </w:tr>
      <w:tr w:rsidR="004109A3"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4109A3" w:rsidRDefault="00C426FE">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4109A3" w:rsidRDefault="00C426FE">
            <w:pPr>
              <w:pStyle w:val="P68B1DB1-TableParagraph14"/>
              <w:spacing w:before="108"/>
              <w:jc w:val="both"/>
              <w:rPr>
                <w:bCs/>
              </w:rPr>
            </w:pPr>
            <w:r>
              <w:t>Suurusnäitaja 2</w:t>
            </w:r>
          </w:p>
          <w:p w14:paraId="419C7762"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CA1" w14:textId="7FB998B3" w:rsidR="004109A3" w:rsidRDefault="00C426FE">
            <w:pPr>
              <w:pStyle w:val="P68B1DB1-TableParagraph13"/>
              <w:spacing w:before="108"/>
              <w:jc w:val="both"/>
            </w:pPr>
            <w:r>
              <w:t xml:space="preserve"> </w:t>
            </w:r>
          </w:p>
          <w:p w14:paraId="3C42A32E" w14:textId="77777777" w:rsidR="004109A3" w:rsidRDefault="00C426FE">
            <w:pPr>
              <w:pStyle w:val="P68B1DB1-ListParagraph32"/>
              <w:numPr>
                <w:ilvl w:val="0"/>
                <w:numId w:val="124"/>
              </w:numPr>
              <w:spacing w:line="276" w:lineRule="auto"/>
            </w:pPr>
            <w:r>
              <w:t xml:space="preserve">Expert judgement of the size of the number of counterparties (c0090 for function ID 4,1, 4.2, 4.3) or </w:t>
            </w:r>
            <w:r>
              <w:rPr>
                <w:b/>
              </w:rPr>
              <w:t>number</w:t>
            </w:r>
            <w:r>
              <w:t xml:space="preserve"> of underwritten transactions (c0100 for ID 4.4) from a </w:t>
            </w:r>
            <w:r>
              <w:rPr>
                <w:b/>
              </w:rPr>
              <w:t>national</w:t>
            </w:r>
            <w:r>
              <w:t xml:space="preserve"> perspective [</w:t>
            </w:r>
            <w:r>
              <w:rPr>
                <w:i/>
              </w:rPr>
              <w:t>at the level of the relevant market</w:t>
            </w:r>
            <w:r>
              <w:t>]:</w:t>
            </w:r>
          </w:p>
          <w:p w14:paraId="7FE1BCA3" w14:textId="77777777" w:rsidR="004109A3" w:rsidRDefault="00C426FE">
            <w:pPr>
              <w:pStyle w:val="P68B1DB1-ListParagraph32"/>
              <w:numPr>
                <w:ilvl w:val="1"/>
                <w:numId w:val="124"/>
              </w:numPr>
              <w:spacing w:line="276" w:lineRule="auto"/>
            </w:pPr>
            <w:r>
              <w:t>Kui suur on riigi seisukohast teie asutuse vastaspoolte</w:t>
            </w:r>
            <w:r>
              <w:rPr>
                <w:i/>
              </w:rPr>
              <w:t xml:space="preserve"> või lepingujärgsete</w:t>
            </w:r>
            <w:r>
              <w:t xml:space="preserve"> tehingute hinnanguline arv?</w:t>
            </w:r>
          </w:p>
          <w:p w14:paraId="7FE1BCA4"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4109A3" w:rsidRDefault="00C426FE">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4109A3" w:rsidRDefault="00C426FE">
            <w:pPr>
              <w:pStyle w:val="P68B1DB1-TableParagraph14"/>
              <w:spacing w:before="108"/>
              <w:jc w:val="both"/>
              <w:rPr>
                <w:bCs/>
              </w:rPr>
            </w:pPr>
            <w:r>
              <w:t>Piiriülene näitaja</w:t>
            </w:r>
          </w:p>
          <w:p w14:paraId="7FE1BCA8" w14:textId="77777777" w:rsidR="004109A3" w:rsidRDefault="00C426FE">
            <w:pPr>
              <w:pStyle w:val="P68B1DB1-TableParagraph13"/>
              <w:spacing w:before="108"/>
              <w:jc w:val="both"/>
            </w:pPr>
            <w:r>
              <w:t>Hinnata piiriülese tegevuse suhtelist tähtsust erinevate majandusfunktsioonide jaoks.</w:t>
            </w:r>
          </w:p>
          <w:p w14:paraId="7FE1BCA9" w14:textId="77777777" w:rsidR="004109A3" w:rsidRDefault="00C426FE">
            <w:pPr>
              <w:pStyle w:val="P68B1DB1-TableParagraph13"/>
              <w:spacing w:before="108"/>
              <w:jc w:val="both"/>
            </w:pPr>
            <w:r>
              <w:t xml:space="preserve">Seda ei ole vaja hinnata aruannete puhul, kus asjaomast turgu peetakse piirkondlikuks. </w:t>
            </w:r>
          </w:p>
          <w:p w14:paraId="7FE1BCAA" w14:textId="77777777" w:rsidR="004109A3" w:rsidRDefault="00C426FE">
            <w:pPr>
              <w:pStyle w:val="P68B1DB1-ListParagraph32"/>
              <w:numPr>
                <w:ilvl w:val="0"/>
                <w:numId w:val="118"/>
              </w:numPr>
              <w:rPr>
                <w:i/>
                <w:iCs/>
              </w:rPr>
            </w:pPr>
            <w:r>
              <w:t xml:space="preserve">Aruandva (majandus)üksuse jurisdiktsiooniülese tegevuse osakaal protsendina koguväärtusest, väljendatuna tinglikes väärtuses (tuletisinstrumendid), bilansilises väärtuses (teisesed turud), välismaistelt klientidelt saadud tasudest saadud tuluna (esmased turud). Raport: </w:t>
            </w:r>
          </w:p>
          <w:p w14:paraId="7FE1BCAB" w14:textId="7D11D6B0" w:rsidR="004109A3" w:rsidRDefault="00C426FE">
            <w:pPr>
              <w:pStyle w:val="P68B1DB1-ListParagraph32"/>
              <w:numPr>
                <w:ilvl w:val="1"/>
                <w:numId w:val="118"/>
              </w:numPr>
              <w:rPr>
                <w:i/>
                <w:iCs/>
              </w:rPr>
            </w:pPr>
            <w:bookmarkStart w:id="120" w:name="_Hlk194476322"/>
            <w:r>
              <w:t xml:space="preserve">&amp; 5 %; </w:t>
            </w:r>
          </w:p>
          <w:p w14:paraId="7FE1BCAC" w14:textId="35A9186D" w:rsidR="004109A3" w:rsidRDefault="00C426FE">
            <w:pPr>
              <w:pStyle w:val="P68B1DB1-ListParagraph32"/>
              <w:numPr>
                <w:ilvl w:val="1"/>
                <w:numId w:val="118"/>
              </w:numPr>
              <w:rPr>
                <w:i/>
                <w:iCs/>
              </w:rPr>
            </w:pPr>
            <w:r>
              <w:t xml:space="preserve">5–15 %; </w:t>
            </w:r>
          </w:p>
          <w:p w14:paraId="7FE1BCAD" w14:textId="54C07240" w:rsidR="004109A3" w:rsidRDefault="00C426FE">
            <w:pPr>
              <w:pStyle w:val="P68B1DB1-ListParagraph32"/>
              <w:numPr>
                <w:ilvl w:val="1"/>
                <w:numId w:val="118"/>
              </w:numPr>
              <w:rPr>
                <w:i/>
                <w:iCs/>
              </w:rPr>
            </w:pPr>
            <w:r>
              <w:t xml:space="preserve">16–25 %, </w:t>
            </w:r>
          </w:p>
          <w:p w14:paraId="7FE1BCAE" w14:textId="34AC2F5B" w:rsidR="004109A3" w:rsidRDefault="00C426FE">
            <w:pPr>
              <w:pStyle w:val="P68B1DB1-ListParagraph32"/>
              <w:numPr>
                <w:ilvl w:val="1"/>
                <w:numId w:val="118"/>
              </w:numPr>
              <w:rPr>
                <w:i/>
                <w:iCs/>
              </w:rPr>
            </w:pPr>
            <w:r>
              <w:t xml:space="preserve">&gt; 25 %. </w:t>
            </w:r>
          </w:p>
          <w:bookmarkEnd w:id="120"/>
          <w:p w14:paraId="7FE1BCAF"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4109A3" w:rsidRDefault="00C426FE">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4109A3" w:rsidRDefault="00C426FE">
            <w:pPr>
              <w:pStyle w:val="P68B1DB1-TableParagraph14"/>
              <w:spacing w:before="108"/>
              <w:jc w:val="both"/>
              <w:rPr>
                <w:bCs/>
              </w:rPr>
            </w:pPr>
            <w:r>
              <w:t xml:space="preserve">Asjakohasus – </w:t>
            </w:r>
          </w:p>
          <w:p w14:paraId="7FE1BCB3" w14:textId="77777777" w:rsidR="004109A3" w:rsidRDefault="00C426FE">
            <w:pPr>
              <w:pStyle w:val="P68B1DB1-TableParagraph13"/>
              <w:spacing w:before="108"/>
              <w:jc w:val="both"/>
            </w:pPr>
            <w:r>
              <w:t>Kohalikul, piirkondlikul, riiklikul või Euroopa tasandil, nagu asjaomase turu puhul asjakohane. Krediidiasutuse või investeerimisühingu olulisust võib hinnata turuosa, seotuse, keerukuse ja piiriülese tegevuse põhjal;</w:t>
            </w:r>
          </w:p>
          <w:p w14:paraId="7FE1BCB4" w14:textId="77777777" w:rsidR="004109A3" w:rsidRDefault="00C426FE">
            <w:pPr>
              <w:pStyle w:val="P68B1DB1-TableParagraph14"/>
              <w:spacing w:before="108"/>
              <w:jc w:val="both"/>
              <w:rPr>
                <w:bCs/>
              </w:rPr>
            </w:pPr>
            <w:r>
              <w:t>Turuosa</w:t>
            </w:r>
          </w:p>
          <w:p w14:paraId="7FE1BCB5" w14:textId="77777777" w:rsidR="004109A3" w:rsidRDefault="00C426FE">
            <w:pPr>
              <w:pStyle w:val="P68B1DB1-TableParagraph13"/>
              <w:spacing w:before="108"/>
              <w:jc w:val="both"/>
            </w:pPr>
            <w:r>
              <w:t xml:space="preserve">Hinnata, kui oluline on aruandva üksuse turuosa võrreldes riigisisese või muu asjaomase turuga, nagu on märgitud vormil. Seda hinnangut väljendatakse kvalitatiivselt järgmiselt: </w:t>
            </w:r>
          </w:p>
          <w:p w14:paraId="7FE1BCB6" w14:textId="3D988DC8" w:rsidR="004109A3" w:rsidRDefault="00C426FE">
            <w:pPr>
              <w:pStyle w:val="P68B1DB1-ListParagraph38"/>
              <w:numPr>
                <w:ilvl w:val="0"/>
                <w:numId w:val="276"/>
              </w:numPr>
              <w:spacing w:line="276" w:lineRule="auto"/>
              <w:jc w:val="both"/>
            </w:pPr>
            <w:r>
              <w:t>Suur, kui turuosa on suur</w:t>
            </w:r>
          </w:p>
          <w:p w14:paraId="7FE1BCB7" w14:textId="2084195C" w:rsidR="004109A3" w:rsidRDefault="00C426FE">
            <w:pPr>
              <w:pStyle w:val="P68B1DB1-ListParagraph38"/>
              <w:numPr>
                <w:ilvl w:val="0"/>
                <w:numId w:val="276"/>
              </w:numPr>
              <w:spacing w:line="276" w:lineRule="auto"/>
              <w:jc w:val="both"/>
            </w:pPr>
            <w:r>
              <w:lastRenderedPageBreak/>
              <w:t>Keskmine – suur, kui turuosa on keskmine</w:t>
            </w:r>
          </w:p>
          <w:p w14:paraId="7FE1BCB8" w14:textId="06CDA0E3" w:rsidR="004109A3" w:rsidRDefault="00C426FE">
            <w:pPr>
              <w:pStyle w:val="P68B1DB1-ListParagraph38"/>
              <w:numPr>
                <w:ilvl w:val="0"/>
                <w:numId w:val="276"/>
              </w:numPr>
              <w:spacing w:line="276" w:lineRule="auto"/>
              <w:jc w:val="both"/>
            </w:pPr>
            <w:r>
              <w:t xml:space="preserve">Keskmine või väike, kui turuosa on väike või </w:t>
            </w:r>
          </w:p>
          <w:p w14:paraId="7FE1BCB9" w14:textId="19A1DC5D" w:rsidR="004109A3" w:rsidRDefault="00C426FE">
            <w:pPr>
              <w:pStyle w:val="P68B1DB1-ListParagraph38"/>
              <w:numPr>
                <w:ilvl w:val="0"/>
                <w:numId w:val="276"/>
              </w:numPr>
              <w:spacing w:line="276" w:lineRule="auto"/>
              <w:jc w:val="both"/>
            </w:pPr>
            <w:r>
              <w:t xml:space="preserve">Väike“, kui turuosa on tühine. </w:t>
            </w:r>
          </w:p>
          <w:p w14:paraId="7FE1BCBA" w14:textId="77777777" w:rsidR="004109A3" w:rsidRDefault="00C426FE">
            <w:pPr>
              <w:pStyle w:val="P68B1DB1-TableParagraph13"/>
              <w:spacing w:before="108"/>
              <w:jc w:val="both"/>
            </w:pPr>
            <w:r>
              <w:t xml:space="preserve">Hindamisel võetakse arvesse aruandva üksuse riigi (või muu asjaomase turu) turustruktuuri ja osaliselt teatatud turuosasid. </w:t>
            </w:r>
          </w:p>
          <w:p w14:paraId="7FE1BCBB" w14:textId="77777777" w:rsidR="004109A3" w:rsidRDefault="00C426FE">
            <w:pPr>
              <w:pStyle w:val="P68B1DB1-TableParagraph13"/>
              <w:spacing w:before="108"/>
              <w:jc w:val="both"/>
            </w:pPr>
            <w:r>
              <w:t>2.Kontitatiivsed andmed:</w:t>
            </w:r>
          </w:p>
          <w:p w14:paraId="7FE1BCBC" w14:textId="77777777" w:rsidR="004109A3" w:rsidRDefault="00C426FE">
            <w:pPr>
              <w:pStyle w:val="P68B1DB1-ListParagraph32"/>
              <w:numPr>
                <w:ilvl w:val="0"/>
                <w:numId w:val="117"/>
              </w:numPr>
              <w:jc w:val="both"/>
              <w:rPr>
                <w:i/>
                <w:iCs/>
              </w:rPr>
            </w:pPr>
            <w:r>
              <w:t xml:space="preserve">Eksperthinnang </w:t>
            </w:r>
            <w:r>
              <w:rPr>
                <w:b/>
              </w:rPr>
              <w:t xml:space="preserve">riigi </w:t>
            </w:r>
            <w:r>
              <w:t>turuosa suuruse kohta (esitatud veerus 0020, välja arvatud juhul, kui aruanne on esitatud muu asjaomase turutaseme kohta, millisel juhul eeldatakse asjaomase turuosa hindamist).</w:t>
            </w:r>
          </w:p>
          <w:p w14:paraId="7FE1BCBD"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BE"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4109A3" w:rsidRDefault="00C426FE">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4109A3" w:rsidRDefault="00C426FE">
            <w:pPr>
              <w:pStyle w:val="P68B1DB1-TableParagraph14"/>
              <w:spacing w:before="108"/>
              <w:jc w:val="both"/>
              <w:rPr>
                <w:bCs/>
              </w:rPr>
            </w:pPr>
            <w:r>
              <w:t>Turu struktuur – turu kontsentratsioon</w:t>
            </w:r>
          </w:p>
          <w:p w14:paraId="7FE1BCC2" w14:textId="77777777" w:rsidR="004109A3" w:rsidRDefault="00C426FE">
            <w:pPr>
              <w:pStyle w:val="P68B1DB1-TableParagraph13"/>
              <w:spacing w:before="108"/>
              <w:jc w:val="both"/>
            </w:pPr>
            <w:r>
              <w:t xml:space="preserve">Turu kontsentratsioon, mida mõõdetakse praegu tegutsevate konkurentide arvuga; </w:t>
            </w:r>
          </w:p>
          <w:p w14:paraId="7FE1BCC3" w14:textId="77777777" w:rsidR="004109A3" w:rsidRDefault="00C426FE">
            <w:pPr>
              <w:pStyle w:val="P68B1DB1-TableParagraph13"/>
              <w:spacing w:before="108"/>
              <w:jc w:val="both"/>
            </w:pPr>
            <w:r>
              <w:t xml:space="preserve">sarnased majanduslikud funktsioonid ja/või sarnaste teenuste pakkumine võrdsetel tingimustel (st </w:t>
            </w:r>
          </w:p>
          <w:p w14:paraId="7FE1BCC4" w14:textId="77777777" w:rsidR="004109A3" w:rsidRDefault="00C426FE">
            <w:pPr>
              <w:pStyle w:val="P68B1DB1-TableParagraph13"/>
              <w:spacing w:before="108"/>
              <w:jc w:val="both"/>
            </w:pPr>
            <w:r>
              <w:t xml:space="preserve">võrreldav ulatus ja kvaliteet ning võrreldavate kuludega), mis võivad üle võtta </w:t>
            </w:r>
          </w:p>
          <w:p w14:paraId="7FE1BCC5" w14:textId="77777777" w:rsidR="004109A3" w:rsidRDefault="00C426FE">
            <w:pPr>
              <w:pStyle w:val="P68B1DB1-TableParagraph13"/>
              <w:spacing w:before="108"/>
              <w:jc w:val="both"/>
            </w:pPr>
            <w:r>
              <w:t xml:space="preserve">aruandva üksuse kliendid ja/või äritegevus (osa sellest) mõistliku aja jooksul. </w:t>
            </w:r>
          </w:p>
          <w:p w14:paraId="7FE1BCC6" w14:textId="77777777" w:rsidR="004109A3" w:rsidRDefault="00C426FE">
            <w:pPr>
              <w:pStyle w:val="P68B1DB1-TableParagraph13"/>
              <w:spacing w:before="108"/>
              <w:jc w:val="both"/>
            </w:pPr>
            <w:r>
              <w:t xml:space="preserve">See tuleb esitada rühmades, mis on iga allfunktsiooni puhul samad. </w:t>
            </w:r>
          </w:p>
          <w:p w14:paraId="6E6D19F8" w14:textId="77777777" w:rsidR="004109A3" w:rsidRDefault="00C426FE">
            <w:pPr>
              <w:pStyle w:val="P68B1DB1-ListParagraph32"/>
              <w:numPr>
                <w:ilvl w:val="0"/>
                <w:numId w:val="277"/>
              </w:numPr>
              <w:jc w:val="both"/>
            </w:pPr>
            <w:r>
              <w:t xml:space="preserve">&gt; 20 konkurenti; </w:t>
            </w:r>
          </w:p>
          <w:p w14:paraId="6A8A3C5F" w14:textId="77777777" w:rsidR="004109A3" w:rsidRDefault="00C426FE">
            <w:pPr>
              <w:pStyle w:val="P68B1DB1-ListParagraph32"/>
              <w:numPr>
                <w:ilvl w:val="0"/>
                <w:numId w:val="277"/>
              </w:numPr>
              <w:jc w:val="both"/>
            </w:pPr>
            <w:r>
              <w:t xml:space="preserve">11–20 konkurenti; </w:t>
            </w:r>
          </w:p>
          <w:p w14:paraId="543AFD53" w14:textId="77777777" w:rsidR="004109A3" w:rsidRDefault="00C426FE">
            <w:pPr>
              <w:pStyle w:val="P68B1DB1-ListParagraph32"/>
              <w:numPr>
                <w:ilvl w:val="0"/>
                <w:numId w:val="277"/>
              </w:numPr>
              <w:jc w:val="both"/>
            </w:pPr>
            <w:r>
              <w:t xml:space="preserve">5–10 konkurenti, </w:t>
            </w:r>
          </w:p>
          <w:p w14:paraId="761539CF" w14:textId="77777777" w:rsidR="004109A3" w:rsidRDefault="00C426FE">
            <w:pPr>
              <w:pStyle w:val="P68B1DB1-ListParagraph32"/>
              <w:numPr>
                <w:ilvl w:val="0"/>
                <w:numId w:val="277"/>
              </w:numPr>
              <w:jc w:val="both"/>
              <w:rPr>
                <w:b/>
                <w:bCs/>
                <w:color w:val="000000" w:themeColor="text1"/>
              </w:rPr>
            </w:pPr>
            <w:r>
              <w:t>&amp;5 konkurendid</w:t>
            </w:r>
          </w:p>
          <w:p w14:paraId="7FE1BCCA" w14:textId="06EC2320" w:rsidR="004109A3" w:rsidRDefault="004109A3">
            <w:pPr>
              <w:jc w:val="both"/>
              <w:rPr>
                <w:rFonts w:ascii="Times New Roman" w:hAnsi="Times New Roman"/>
                <w:color w:val="000000" w:themeColor="text1"/>
                <w:sz w:val="20"/>
                <w:szCs w:val="20"/>
              </w:rPr>
            </w:pPr>
          </w:p>
        </w:tc>
      </w:tr>
      <w:tr w:rsidR="004109A3"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4109A3" w:rsidRDefault="00C426FE">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4109A3" w:rsidRDefault="00C426FE">
            <w:pPr>
              <w:pStyle w:val="P68B1DB1-TableParagraph14"/>
              <w:spacing w:before="108"/>
              <w:jc w:val="both"/>
              <w:rPr>
                <w:bCs/>
              </w:rPr>
            </w:pPr>
            <w:r>
              <w:t>Ajastus – eeldatav asendamise aeg</w:t>
            </w:r>
          </w:p>
          <w:p w14:paraId="7FE1BCCE" w14:textId="77777777" w:rsidR="004109A3" w:rsidRDefault="00C426FE">
            <w:pPr>
              <w:pStyle w:val="P68B1DB1-TableParagraph13"/>
              <w:spacing w:before="108"/>
              <w:jc w:val="both"/>
            </w:pPr>
            <w:r>
              <w:t>Hinnata aruandlusest tuleneva majandusliku funktsiooni täitmiseks vajalikku aega</w:t>
            </w:r>
          </w:p>
          <w:p w14:paraId="7FE1BCCF" w14:textId="77777777" w:rsidR="004109A3" w:rsidRDefault="00C426FE">
            <w:pPr>
              <w:pStyle w:val="P68B1DB1-TableParagraph13"/>
              <w:spacing w:before="108"/>
              <w:jc w:val="both"/>
            </w:pPr>
            <w:r>
              <w:t xml:space="preserve">kriisiolukorras turu poolt abistatav üksus. See hõlmab järgmist: </w:t>
            </w:r>
          </w:p>
          <w:p w14:paraId="7FE1BCD0" w14:textId="77777777" w:rsidR="004109A3" w:rsidRDefault="00C426FE">
            <w:pPr>
              <w:pStyle w:val="P68B1DB1-ListParagraph38"/>
              <w:numPr>
                <w:ilvl w:val="0"/>
                <w:numId w:val="274"/>
              </w:numPr>
              <w:jc w:val="both"/>
            </w:pPr>
            <w:r>
              <w:t xml:space="preserve">eeldatav aeg, mis ühel või mitmel konkurendil kulub funktsiooni ülevõtmiseks õiguslike ja tehniliste sammude tegemiseks; ning  </w:t>
            </w:r>
          </w:p>
          <w:p w14:paraId="7FE1BCD1" w14:textId="77777777" w:rsidR="004109A3" w:rsidRDefault="00C426FE">
            <w:pPr>
              <w:pStyle w:val="P68B1DB1-ListParagraph38"/>
              <w:numPr>
                <w:ilvl w:val="0"/>
                <w:numId w:val="274"/>
              </w:numPr>
              <w:jc w:val="both"/>
            </w:pPr>
            <w:r>
              <w:t xml:space="preserve">aeg, mida teenuse kasutajad vajavad teise teenuseosutaja juurde kolimiseks. </w:t>
            </w:r>
          </w:p>
          <w:p w14:paraId="7FE1BCD2"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D3" w14:textId="77777777" w:rsidR="004109A3" w:rsidRDefault="00C426FE">
            <w:pPr>
              <w:pStyle w:val="P68B1DB1-TableParagraph13"/>
              <w:spacing w:before="108"/>
              <w:jc w:val="both"/>
            </w:pPr>
            <w:r>
              <w:t>Esimese asendajana esitada hinnanguline aeg, mis kulub aruandval (majandus)üksusel kriisiolukorras teise krediidiasutuse või investeerimisühingu osutatud teenuse (osa) enda äritegevuses (osas) kasutamiseks. Esitage hinnanguline asendamiseni kuluv aeg vormis esitatud rühmades:</w:t>
            </w:r>
          </w:p>
          <w:p w14:paraId="7FE1BCD4" w14:textId="77777777" w:rsidR="004109A3" w:rsidRDefault="00C426FE">
            <w:pPr>
              <w:pStyle w:val="P68B1DB1-Normal31"/>
              <w:jc w:val="both"/>
            </w:pPr>
            <w:r>
              <w:t xml:space="preserve">Rühmad: </w:t>
            </w:r>
          </w:p>
          <w:p w14:paraId="7FE1BCD5" w14:textId="275C74C6" w:rsidR="004109A3" w:rsidRDefault="00C426FE">
            <w:pPr>
              <w:pStyle w:val="P68B1DB1-ListParagraph32"/>
              <w:numPr>
                <w:ilvl w:val="0"/>
                <w:numId w:val="286"/>
              </w:numPr>
              <w:jc w:val="both"/>
            </w:pPr>
            <w:r>
              <w:t xml:space="preserve">&amp; 1 nädal; </w:t>
            </w:r>
          </w:p>
          <w:p w14:paraId="7FE1BCD6" w14:textId="712CDEEF" w:rsidR="004109A3" w:rsidRDefault="00C426FE">
            <w:pPr>
              <w:pStyle w:val="P68B1DB1-ListParagraph32"/>
              <w:numPr>
                <w:ilvl w:val="0"/>
                <w:numId w:val="286"/>
              </w:numPr>
              <w:jc w:val="both"/>
            </w:pPr>
            <w:r>
              <w:t xml:space="preserve">1 nädal – 1 kuu; </w:t>
            </w:r>
          </w:p>
          <w:p w14:paraId="7FE1BCD7" w14:textId="5ECCCD1B" w:rsidR="004109A3" w:rsidRDefault="00C426FE">
            <w:pPr>
              <w:pStyle w:val="P68B1DB1-ListParagraph32"/>
              <w:numPr>
                <w:ilvl w:val="0"/>
                <w:numId w:val="286"/>
              </w:numPr>
              <w:jc w:val="both"/>
            </w:pPr>
            <w:r>
              <w:t xml:space="preserve">&gt; 1–6 kuud </w:t>
            </w:r>
          </w:p>
          <w:p w14:paraId="7FE1BCD8" w14:textId="66817B18" w:rsidR="004109A3" w:rsidRDefault="00C426FE">
            <w:pPr>
              <w:pStyle w:val="P68B1DB1-ListParagraph32"/>
              <w:numPr>
                <w:ilvl w:val="0"/>
                <w:numId w:val="286"/>
              </w:numPr>
              <w:jc w:val="both"/>
            </w:pPr>
            <w:r>
              <w:t xml:space="preserve">&gt; 6 kuud  </w:t>
            </w:r>
          </w:p>
          <w:p w14:paraId="7FE1BCD9"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4109A3" w:rsidRDefault="00C426FE">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4109A3" w:rsidRDefault="00C426FE">
            <w:pPr>
              <w:pStyle w:val="P68B1DB1-TableParagraph14"/>
              <w:spacing w:before="108"/>
              <w:jc w:val="both"/>
              <w:rPr>
                <w:bCs/>
              </w:rPr>
            </w:pPr>
            <w:r>
              <w:t>Asendamisvõime</w:t>
            </w:r>
          </w:p>
        </w:tc>
      </w:tr>
      <w:tr w:rsidR="004109A3"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4109A3" w:rsidRDefault="00C426FE">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4109A3" w:rsidRDefault="00C426FE">
            <w:pPr>
              <w:pStyle w:val="P68B1DB1-TableParagraph14"/>
              <w:spacing w:before="108"/>
              <w:jc w:val="both"/>
              <w:rPr>
                <w:bCs/>
              </w:rPr>
            </w:pPr>
            <w:r>
              <w:t>Õiguslikud tõkked turule sisenemisel või laienemisel</w:t>
            </w:r>
          </w:p>
          <w:p w14:paraId="7FE1BCE0"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E1" w14:textId="77777777" w:rsidR="004109A3" w:rsidRDefault="00C426FE">
            <w:pPr>
              <w:pStyle w:val="P68B1DB1-TableParagraph13"/>
              <w:spacing w:before="108"/>
              <w:jc w:val="both"/>
            </w:pPr>
            <w:r>
              <w:t xml:space="preserve">Õiguslikud takistused, mis takistavad konkurentidel teenust pakkuda. Krediidiasutuste tegevuse õiguslikke nõudeid (nt pangalitsentsid või kapitalinõuded) ei käsitata ületamatute takistustena </w:t>
            </w:r>
            <w:r>
              <w:lastRenderedPageBreak/>
              <w:t xml:space="preserve">alternatiivsete teenuseosutajate juuresolekul. See näitaja tuleb esitada rühmades, mis on iga allfunktsiooni puhul samad: </w:t>
            </w:r>
          </w:p>
          <w:p w14:paraId="7FE1BCE2" w14:textId="67FD7AF2" w:rsidR="004109A3" w:rsidRDefault="00C426FE">
            <w:pPr>
              <w:pStyle w:val="P68B1DB1-ListParagraph39"/>
              <w:numPr>
                <w:ilvl w:val="0"/>
                <w:numId w:val="275"/>
              </w:numPr>
              <w:jc w:val="both"/>
            </w:pPr>
            <w:r>
              <w:t xml:space="preserve">suuri takistusi ei ole, </w:t>
            </w:r>
          </w:p>
          <w:p w14:paraId="7FE1BCE3" w14:textId="6C8F8F76" w:rsidR="004109A3" w:rsidRDefault="00C426FE">
            <w:pPr>
              <w:pStyle w:val="P68B1DB1-ListParagraph39"/>
              <w:numPr>
                <w:ilvl w:val="0"/>
                <w:numId w:val="275"/>
              </w:numPr>
              <w:jc w:val="both"/>
            </w:pPr>
            <w:r>
              <w:t xml:space="preserve">mõned tõkked, </w:t>
            </w:r>
          </w:p>
          <w:p w14:paraId="7FE1BCE4" w14:textId="389397E1" w:rsidR="004109A3" w:rsidRDefault="00C426FE">
            <w:pPr>
              <w:pStyle w:val="P68B1DB1-ListParagraph39"/>
              <w:numPr>
                <w:ilvl w:val="0"/>
                <w:numId w:val="275"/>
              </w:numPr>
              <w:jc w:val="both"/>
            </w:pPr>
            <w:r>
              <w:t xml:space="preserve">olulised (kuid ületamatud) tõkked, </w:t>
            </w:r>
          </w:p>
          <w:p w14:paraId="7FE1BCE6" w14:textId="5882E7D2" w:rsidR="004109A3" w:rsidRDefault="00C426FE">
            <w:pPr>
              <w:pStyle w:val="P68B1DB1-ListParagraph8"/>
              <w:numPr>
                <w:ilvl w:val="0"/>
                <w:numId w:val="275"/>
              </w:numPr>
              <w:jc w:val="both"/>
            </w:pPr>
            <w:r>
              <w:t>kriitilised (raske ületamatud) tõkked.</w:t>
            </w:r>
          </w:p>
        </w:tc>
      </w:tr>
      <w:tr w:rsidR="004109A3"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4109A3" w:rsidRDefault="00C426FE">
            <w:pPr>
              <w:pStyle w:val="P68B1DB1-TableParagraph17"/>
              <w:spacing w:before="108"/>
              <w:ind w:left="85"/>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4109A3" w:rsidRDefault="00C426FE">
            <w:pPr>
              <w:pStyle w:val="P68B1DB1-TableParagraph14"/>
              <w:spacing w:before="108"/>
              <w:jc w:val="both"/>
              <w:rPr>
                <w:bCs/>
              </w:rPr>
            </w:pPr>
            <w:r>
              <w:t>Sisenemise või laiendamisega seotud tegevusnõuded</w:t>
            </w:r>
          </w:p>
          <w:p w14:paraId="7FE1BCEA" w14:textId="77777777" w:rsidR="004109A3" w:rsidRDefault="004109A3">
            <w:pPr>
              <w:pStyle w:val="TableParagraph"/>
              <w:spacing w:before="108"/>
              <w:jc w:val="both"/>
              <w:rPr>
                <w:rFonts w:ascii="Times New Roman" w:hAnsi="Times New Roman" w:cs="Times New Roman"/>
                <w:color w:val="000000" w:themeColor="text1"/>
                <w:sz w:val="20"/>
                <w:szCs w:val="20"/>
              </w:rPr>
            </w:pPr>
          </w:p>
          <w:p w14:paraId="7FE1BCEB" w14:textId="31044453" w:rsidR="004109A3" w:rsidRDefault="00C426FE">
            <w:pPr>
              <w:pStyle w:val="P68B1DB1-TableParagraph13"/>
              <w:spacing w:before="108"/>
              <w:jc w:val="both"/>
            </w:pPr>
            <w:r>
              <w:t xml:space="preserve">Organisatsioonilised, tehnilised ja taristunõuded konkurentidele teenuse pakkumiseks. (All)funktsiooniga seotud teenuste pakkumine nõuab teenuseosutajatelt (uuesse või täiendavasse) taristusse investeerimist või oma organisatsiooni muutmist. Hinnata turu võimet asjaomast äritegevust vastu võtta, näiteks seoses kapitalinõuetega. </w:t>
            </w:r>
          </w:p>
          <w:p w14:paraId="7FE1BCEC" w14:textId="77777777" w:rsidR="004109A3" w:rsidRDefault="00C426FE">
            <w:pPr>
              <w:pStyle w:val="P68B1DB1-TableParagraph13"/>
              <w:spacing w:before="108"/>
              <w:jc w:val="both"/>
            </w:pPr>
            <w:r>
              <w:t xml:space="preserve">See näitaja tuleb esitada rühmades, mis on iga allfunktsiooni puhul samad: </w:t>
            </w:r>
          </w:p>
          <w:p w14:paraId="7FE1BCED" w14:textId="5283E021" w:rsidR="004109A3" w:rsidRDefault="00C426FE">
            <w:pPr>
              <w:pStyle w:val="P68B1DB1-ListParagraph39"/>
              <w:numPr>
                <w:ilvl w:val="0"/>
                <w:numId w:val="278"/>
              </w:numPr>
              <w:jc w:val="both"/>
            </w:pPr>
            <w:r>
              <w:t xml:space="preserve">olulised nõuded puuduvad, </w:t>
            </w:r>
          </w:p>
          <w:p w14:paraId="7FE1BCEE" w14:textId="5ADAB5CD" w:rsidR="004109A3" w:rsidRDefault="00C426FE">
            <w:pPr>
              <w:pStyle w:val="P68B1DB1-ListParagraph39"/>
              <w:numPr>
                <w:ilvl w:val="0"/>
                <w:numId w:val="278"/>
              </w:numPr>
              <w:jc w:val="both"/>
            </w:pPr>
            <w:r>
              <w:t xml:space="preserve">mõned nõuded, </w:t>
            </w:r>
          </w:p>
          <w:p w14:paraId="7FE1BCEF" w14:textId="579CC165" w:rsidR="004109A3" w:rsidRDefault="00C426FE">
            <w:pPr>
              <w:pStyle w:val="P68B1DB1-ListParagraph39"/>
              <w:numPr>
                <w:ilvl w:val="0"/>
                <w:numId w:val="278"/>
              </w:numPr>
              <w:jc w:val="both"/>
            </w:pPr>
            <w:r>
              <w:t xml:space="preserve">olulised (kuid ületamatud) nõuded, </w:t>
            </w:r>
          </w:p>
          <w:p w14:paraId="7FE1BCF0" w14:textId="5F9F9690" w:rsidR="004109A3" w:rsidRDefault="00C426FE">
            <w:pPr>
              <w:pStyle w:val="P68B1DB1-ListParagraph39"/>
              <w:numPr>
                <w:ilvl w:val="0"/>
                <w:numId w:val="278"/>
              </w:numPr>
              <w:jc w:val="both"/>
            </w:pPr>
            <w:r>
              <w:t>kriitilised (raske ületamatud) nõuded.</w:t>
            </w:r>
          </w:p>
          <w:p w14:paraId="7FE1BCF1" w14:textId="77777777" w:rsidR="004109A3" w:rsidRDefault="004109A3">
            <w:pPr>
              <w:pStyle w:val="TableParagraph"/>
              <w:spacing w:before="108"/>
              <w:jc w:val="both"/>
              <w:rPr>
                <w:rFonts w:ascii="Times New Roman" w:hAnsi="Times New Roman" w:cs="Times New Roman"/>
                <w:color w:val="000000" w:themeColor="text1"/>
                <w:sz w:val="20"/>
                <w:szCs w:val="20"/>
              </w:rPr>
            </w:pPr>
          </w:p>
        </w:tc>
      </w:tr>
      <w:tr w:rsidR="004109A3"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4109A3" w:rsidRDefault="00C426FE">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4109A3" w:rsidRDefault="00C426FE">
            <w:pPr>
              <w:pStyle w:val="P68B1DB1-TableParagraph14"/>
              <w:spacing w:before="108"/>
              <w:jc w:val="both"/>
              <w:rPr>
                <w:bCs/>
              </w:rPr>
            </w:pPr>
            <w:r>
              <w:t>Kriitilisuse hinnang</w:t>
            </w:r>
          </w:p>
        </w:tc>
      </w:tr>
      <w:tr w:rsidR="004109A3"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4109A3" w:rsidRDefault="00C426FE">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4109A3" w:rsidRDefault="00C426FE">
            <w:pPr>
              <w:pStyle w:val="P68B1DB1-TableParagraph14"/>
              <w:spacing w:before="108"/>
              <w:jc w:val="both"/>
              <w:rPr>
                <w:bCs/>
              </w:rPr>
            </w:pPr>
            <w:r>
              <w:t xml:space="preserve">Mõju turule </w:t>
            </w:r>
          </w:p>
          <w:p w14:paraId="7FE1BCF8" w14:textId="77777777" w:rsidR="004109A3" w:rsidRDefault="00C426FE">
            <w:pPr>
              <w:pStyle w:val="P68B1DB1-TableParagraph13"/>
              <w:spacing w:before="108"/>
              <w:jc w:val="both"/>
            </w:pPr>
            <w:r>
              <w:t>Funktsiooni ootamatu katkemise hinnanguline mõju kolmandatele isikutele, finantsturgudele ja reaalmajandusele, võttes arvesse asutuse suurust, turuosa riigis, väliseid ja sisemisi omavahelisi seoseid, keerukust ning piiriülest tegevust.</w:t>
            </w:r>
          </w:p>
          <w:p w14:paraId="7FE1BCF9" w14:textId="22534111" w:rsidR="004109A3" w:rsidRDefault="00C426FE">
            <w:pPr>
              <w:pStyle w:val="P68B1DB1-TableParagraph13"/>
              <w:spacing w:before="108"/>
              <w:jc w:val="both"/>
            </w:pPr>
            <w:r>
              <w:t>Seda hinnangut väljendatakse kvalitatiivselt: suur (H), keskmine kuni suur (MH), keskmine kuni väike (ML) või väike (L) mõju.</w:t>
            </w:r>
          </w:p>
          <w:p w14:paraId="7FE1BCFA" w14:textId="60C791C3" w:rsidR="004109A3" w:rsidRDefault="00C426FE">
            <w:pPr>
              <w:pStyle w:val="P68B1DB1-TableParagraph13"/>
              <w:spacing w:before="108"/>
              <w:jc w:val="both"/>
            </w:pPr>
            <w:r>
              <w:t>„Kõrge“ valitakse juhul, kui katkestusel on suur mõju riigisisesele turule; „Keskmine-ülikev“ juhul, kui mõju on märkimisväärne; „Keskmiselt madal“, kui mõju on oluline, kuid piiratud; ja „Low“ valitakse juhul, kui mõju on väike.</w:t>
            </w:r>
          </w:p>
        </w:tc>
      </w:tr>
      <w:tr w:rsidR="004109A3"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4109A3" w:rsidRDefault="00C426FE">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4109A3" w:rsidRDefault="00C426FE">
            <w:pPr>
              <w:pStyle w:val="P68B1DB1-TableParagraph14"/>
              <w:spacing w:before="108"/>
              <w:jc w:val="both"/>
              <w:rPr>
                <w:bCs/>
              </w:rPr>
            </w:pPr>
            <w:r>
              <w:t>Asendatavus</w:t>
            </w:r>
          </w:p>
          <w:p w14:paraId="7FE1BCFE" w14:textId="77777777" w:rsidR="004109A3" w:rsidRDefault="00C426FE">
            <w:pPr>
              <w:pStyle w:val="P68B1DB1-TableParagraph13"/>
              <w:spacing w:before="108"/>
              <w:jc w:val="both"/>
            </w:pPr>
            <w:r>
              <w:t>Delegeeritud määruse (EL) 2016/778 artikli 6 lõige 3.</w:t>
            </w:r>
          </w:p>
          <w:p w14:paraId="7FE1BCFF" w14:textId="77777777" w:rsidR="004109A3" w:rsidRDefault="00C426FE">
            <w:pPr>
              <w:pStyle w:val="P68B1DB1-TableParagraph13"/>
              <w:spacing w:before="108"/>
              <w:jc w:val="both"/>
            </w:pPr>
            <w:r>
              <w:t>Funktsiooni käsitletakse asendatavana, kui seda saab aktsepteeritaval viisil ja mõistliku aja jooksul asendada, hoides seega ära süsteemsed probleemid reaalmajanduse ja finantsturgude jaoks. Arvesse võetakse järgmist:</w:t>
            </w:r>
          </w:p>
          <w:p w14:paraId="7FE1BD00" w14:textId="77777777" w:rsidR="004109A3" w:rsidRDefault="00C426FE">
            <w:pPr>
              <w:pStyle w:val="P68B1DB1-TableParagraph13"/>
              <w:spacing w:before="108"/>
              <w:jc w:val="both"/>
            </w:pPr>
            <w:r>
              <w:t xml:space="preserve">(a) asjaomase funktsiooni turu struktuur ja alternatiivsete teenuseosutajate olemasolu; </w:t>
            </w:r>
          </w:p>
          <w:p w14:paraId="7FE1BD01" w14:textId="77777777" w:rsidR="004109A3" w:rsidRDefault="00C426FE">
            <w:pPr>
              <w:pStyle w:val="P68B1DB1-TableParagraph13"/>
              <w:spacing w:before="108"/>
              <w:jc w:val="both"/>
            </w:pPr>
            <w:r>
              <w:t xml:space="preserve">(b) muude teenuseosutajate suutlikkus seoses võimekuse, funktsiooni täitmise nõuete ja võimalike turule sisenemise või laienemise tõketega; </w:t>
            </w:r>
          </w:p>
          <w:p w14:paraId="7FE1BD02" w14:textId="77777777" w:rsidR="004109A3" w:rsidRDefault="00C426FE">
            <w:pPr>
              <w:pStyle w:val="P68B1DB1-TableParagraph13"/>
              <w:spacing w:before="108"/>
              <w:jc w:val="both"/>
            </w:pPr>
            <w:r>
              <w:t xml:space="preserve">(c) muude teenuseosutajate stiimul asjaomaste tegevustega tegelema hakkamiseks; </w:t>
            </w:r>
          </w:p>
          <w:p w14:paraId="7FE1BD03" w14:textId="77777777" w:rsidR="004109A3" w:rsidRDefault="00C426FE">
            <w:pPr>
              <w:pStyle w:val="P68B1DB1-TableParagraph13"/>
              <w:spacing w:before="108"/>
              <w:jc w:val="both"/>
            </w:pPr>
            <w:r>
              <w:t>(d) aeg, mida teenuse kasutajad vajavad, et minna üle uue teenuseosutaja juurde, ja selle ülemineku kulud;aeg, mida on vaja, et konkurendid saaksid funktsioonid üle võtta, ning see, kas sellest ajast piisab olulise katkestuse vältimiseks olenevalt teenuse liigist.</w:t>
            </w:r>
          </w:p>
          <w:p w14:paraId="7FE1BD04" w14:textId="379B1AA4" w:rsidR="004109A3" w:rsidRDefault="00C426FE">
            <w:pPr>
              <w:pStyle w:val="P68B1DB1-TableParagraph13"/>
              <w:spacing w:before="108"/>
              <w:jc w:val="both"/>
            </w:pPr>
            <w:r>
              <w:t xml:space="preserve">Anda üldine hinnang iga funktsiooni eeldatavale asendatavuse tasemele, võttes arvesse varem hinnatud erinevaid mõõtmeid (turuosa, turu kontsentratsioon, asendamiseni kuluv aeg, õiguslikud tõkked ning turule sisenemise või laiendamise tegevusnõuded). Seda hinnangut väljendatakse kvalitatiivselt: suur (H), keskmine kuni suur (MH), keskmine kuni väike (ML) või väike (L) mõju. </w:t>
            </w:r>
          </w:p>
          <w:p w14:paraId="7FE1BD05" w14:textId="3E0B0177" w:rsidR="004109A3" w:rsidRDefault="00C426FE">
            <w:pPr>
              <w:pStyle w:val="P68B1DB1-TableParagraph13"/>
              <w:spacing w:before="108"/>
              <w:jc w:val="both"/>
            </w:pPr>
            <w:r>
              <w:t xml:space="preserve">H valitakse juhul, kui teine pank saab funktsiooni võrreldavatel tingimustel ja mõistliku ajavahemiku </w:t>
            </w:r>
            <w:r>
              <w:lastRenderedPageBreak/>
              <w:t>jooksul pakkuda;</w:t>
            </w:r>
          </w:p>
          <w:p w14:paraId="7FE1BD06" w14:textId="5459DD51" w:rsidR="004109A3" w:rsidRDefault="00C426FE">
            <w:pPr>
              <w:pStyle w:val="P68B1DB1-TableParagraph13"/>
              <w:spacing w:before="108"/>
              <w:jc w:val="both"/>
            </w:pPr>
            <w:r>
              <w:t xml:space="preserve">L valitakse juhul, kui funktsiooni ei saa lihtsasti või kiiresti asendada; </w:t>
            </w:r>
          </w:p>
          <w:p w14:paraId="7FE1BD07" w14:textId="113A35A6" w:rsidR="004109A3" w:rsidRDefault="00C426FE">
            <w:pPr>
              <w:pStyle w:val="P68B1DB1-TableParagraph13"/>
              <w:spacing w:before="108"/>
              <w:jc w:val="both"/>
            </w:pPr>
            <w:r>
              <w:t>MH ja ML valitakse vahepealsete juhtumite korral, võttes arvesse eri asjaolusid (nt turuosa, turu kontsentratsioon, asendamise aeg ning õiguslikud takistused ja operatsioonilised nõuded sisenemisele või laienemisele).</w:t>
            </w:r>
          </w:p>
        </w:tc>
      </w:tr>
      <w:tr w:rsidR="004109A3"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4109A3" w:rsidRDefault="00C426FE">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4109A3" w:rsidRDefault="00C426FE">
            <w:pPr>
              <w:pStyle w:val="P68B1DB1-TableParagraph14"/>
              <w:spacing w:before="108"/>
              <w:jc w:val="both"/>
              <w:rPr>
                <w:bCs/>
              </w:rPr>
            </w:pPr>
            <w:r>
              <w:t>Kriitiline funktsioon</w:t>
            </w:r>
          </w:p>
          <w:p w14:paraId="7FE1BD0B" w14:textId="77777777" w:rsidR="004109A3" w:rsidRDefault="00C426FE">
            <w:pPr>
              <w:pStyle w:val="P68B1DB1-TableParagraph13"/>
              <w:spacing w:before="108"/>
              <w:jc w:val="both"/>
            </w:pPr>
            <w:r>
              <w:t>Selles veerus kajastatakse seda, kas majanduslikku funktsiooni peetakse asjaomases riigis turu jaoks kriitiliseks, võttes arvesse selles vormis esitatud kvantitatiivseid andmeid ja kriitilisuse näitajaid.</w:t>
            </w:r>
          </w:p>
          <w:p w14:paraId="7FE1BD0C" w14:textId="77777777" w:rsidR="004109A3" w:rsidRDefault="00C426FE">
            <w:pPr>
              <w:pStyle w:val="P68B1DB1-TableParagraph13"/>
              <w:spacing w:before="108"/>
              <w:jc w:val="both"/>
            </w:pPr>
            <w:r>
              <w:t>Vastake „jah“ või „ei“.</w:t>
            </w:r>
          </w:p>
        </w:tc>
      </w:tr>
      <w:tr w:rsidR="004109A3"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4109A3" w:rsidRDefault="00C426FE">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4109A3" w:rsidRDefault="00C426FE">
            <w:pPr>
              <w:pStyle w:val="P68B1DB1-TableParagraph14"/>
              <w:spacing w:before="108"/>
              <w:jc w:val="both"/>
              <w:rPr>
                <w:bCs/>
              </w:rPr>
            </w:pPr>
            <w:r>
              <w:t>Rühma märkused</w:t>
            </w:r>
          </w:p>
          <w:p w14:paraId="7FE1BD10" w14:textId="77777777" w:rsidR="004109A3" w:rsidRDefault="00C426FE">
            <w:pPr>
              <w:pStyle w:val="P68B1DB1-TableParagraph13"/>
              <w:spacing w:before="108"/>
              <w:jc w:val="both"/>
            </w:pPr>
            <w:r>
              <w:t>See väli võimaldab aruandval üksusel selgitada esitatud funktsiooni(de) kriitilisuse hindamisel kasutatud eeldusi.</w:t>
            </w:r>
          </w:p>
        </w:tc>
      </w:tr>
    </w:tbl>
    <w:p w14:paraId="7FE1BD12" w14:textId="77777777" w:rsidR="004109A3" w:rsidRDefault="004109A3">
      <w:pPr>
        <w:rPr>
          <w:rFonts w:ascii="Times New Roman" w:hAnsi="Times New Roman" w:cs="Times New Roman"/>
          <w:color w:val="000000" w:themeColor="text1"/>
          <w:sz w:val="20"/>
          <w:szCs w:val="20"/>
        </w:rPr>
      </w:pPr>
    </w:p>
    <w:p w14:paraId="7FE1BD13" w14:textId="77777777" w:rsidR="004109A3" w:rsidRDefault="004109A3">
      <w:pPr>
        <w:rPr>
          <w:rFonts w:ascii="Times New Roman" w:hAnsi="Times New Roman" w:cs="Times New Roman"/>
          <w:color w:val="000000" w:themeColor="text1"/>
          <w:sz w:val="20"/>
          <w:szCs w:val="20"/>
        </w:rPr>
      </w:pPr>
    </w:p>
    <w:p w14:paraId="7FE1BD14" w14:textId="168C612B" w:rsidR="004109A3" w:rsidRDefault="00C426FE">
      <w:pPr>
        <w:pStyle w:val="P68B1DB1-Instructionsberschrift25"/>
      </w:pPr>
      <w:bookmarkStart w:id="121" w:name="_Toc208244714"/>
      <w:r>
        <w:t>II.13.</w:t>
      </w:r>
      <w:r>
        <w:tab/>
        <w:t>Z 07.01.5 FUNC 1 WF</w:t>
      </w:r>
      <w:bookmarkEnd w:id="121"/>
    </w:p>
    <w:p w14:paraId="7FE1BD1C" w14:textId="77777777" w:rsidR="004109A3" w:rsidRDefault="004109A3">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09A3"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4109A3" w:rsidRDefault="00C426FE">
            <w:pPr>
              <w:pStyle w:val="P68B1DB1-TableParagraph17"/>
              <w:spacing w:before="108"/>
              <w:ind w:left="85"/>
              <w:jc w:val="both"/>
            </w:pPr>
            <w:r>
              <w:t>Veerud</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4109A3" w:rsidRDefault="00C426FE">
            <w:pPr>
              <w:pStyle w:val="P68B1DB1-TableParagraph17"/>
              <w:spacing w:before="108"/>
              <w:ind w:left="85" w:right="1"/>
              <w:jc w:val="both"/>
            </w:pPr>
            <w:r>
              <w:t>Juhised</w:t>
            </w:r>
          </w:p>
        </w:tc>
      </w:tr>
      <w:tr w:rsidR="004109A3"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4109A3" w:rsidRDefault="00C426FE">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4109A3" w:rsidRDefault="00C426FE">
            <w:pPr>
              <w:pStyle w:val="P68B1DB1-TableParagraph14"/>
              <w:spacing w:before="108"/>
              <w:ind w:left="85"/>
              <w:jc w:val="both"/>
              <w:rPr>
                <w:bCs/>
              </w:rPr>
            </w:pPr>
            <w:r>
              <w:t>Majandusliku funktsiooni kirjeldus</w:t>
            </w:r>
          </w:p>
          <w:p w14:paraId="7FE1BD22" w14:textId="3E7FC747" w:rsidR="004109A3" w:rsidRDefault="00C426FE">
            <w:pPr>
              <w:pStyle w:val="P68B1DB1-TableParagraph17"/>
              <w:spacing w:before="108"/>
              <w:ind w:left="85"/>
            </w:pPr>
            <w:r>
              <w:t xml:space="preserve">Kui majanduslik funktsioon on „muu“ (Z 07.01.5 FUNC 1 WF r0360 kuni r0380), esitatakse selle funktsiooni kirjeldus. </w:t>
            </w:r>
          </w:p>
        </w:tc>
      </w:tr>
      <w:tr w:rsidR="004109A3"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4109A3" w:rsidRDefault="00C426FE">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4109A3" w:rsidRDefault="00C426FE">
            <w:pPr>
              <w:pStyle w:val="P68B1DB1-TableParagraph14"/>
              <w:spacing w:before="108"/>
              <w:ind w:left="85"/>
              <w:jc w:val="both"/>
              <w:rPr>
                <w:bCs/>
              </w:rPr>
            </w:pPr>
            <w:r>
              <w:t xml:space="preserve">Turuosa </w:t>
            </w:r>
          </w:p>
          <w:p w14:paraId="7FE1BD26" w14:textId="470CCD5A" w:rsidR="004109A3" w:rsidRDefault="00C426FE">
            <w:pPr>
              <w:pStyle w:val="P68B1DB1-TableParagraph17"/>
              <w:spacing w:before="108"/>
              <w:ind w:left="85"/>
            </w:pPr>
            <w:r>
              <w:t>Asutuse või grupi hinnanguline turuosa majandusliku funktsiooni puhul asjaomases riigis või geograafilises piirkonnas. Protsent koguturust, arvestades kogumüügihinda.</w:t>
            </w:r>
          </w:p>
        </w:tc>
      </w:tr>
      <w:tr w:rsidR="004109A3"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4109A3" w:rsidRDefault="00C426FE">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4109A3" w:rsidRDefault="00C426FE">
            <w:pPr>
              <w:pStyle w:val="P68B1DB1-Normal42"/>
              <w:rPr>
                <w:bCs/>
              </w:rPr>
            </w:pPr>
            <w:r>
              <w:t>Bilansiline brutoväärtus</w:t>
            </w:r>
          </w:p>
          <w:p w14:paraId="7FE1BD2A" w14:textId="77777777" w:rsidR="004109A3" w:rsidRDefault="00C426FE">
            <w:pPr>
              <w:pStyle w:val="P68B1DB1-TableParagraph17"/>
              <w:spacing w:before="108"/>
            </w:pPr>
            <w:r>
              <w:t xml:space="preserve">Kasutada bruto bilansilist jääkmaksumust, mis on määratletud FINREPis. </w:t>
            </w:r>
          </w:p>
          <w:p w14:paraId="7FE1BD2B" w14:textId="77777777" w:rsidR="004109A3" w:rsidRDefault="00C426FE">
            <w:pPr>
              <w:pStyle w:val="P68B1DB1-TableParagraph17"/>
              <w:spacing w:before="108"/>
            </w:pPr>
            <w:r>
              <w:t xml:space="preserve">Viited: FINREP: V lisa 1. osa punkt 34, FINREP: III ja IV lisa, vormid. </w:t>
            </w:r>
          </w:p>
          <w:p w14:paraId="7FE1BD2C" w14:textId="77777777" w:rsidR="004109A3" w:rsidRDefault="00C426FE">
            <w:pPr>
              <w:pStyle w:val="P68B1DB1-TableParagraph17"/>
              <w:spacing w:before="108"/>
            </w:pPr>
            <w:r>
              <w:t>– Laenuvõtmine (5.1): Vormi F 20.06 veeru 010 read 100 + 110, kõik riigid.</w:t>
            </w:r>
          </w:p>
          <w:p w14:paraId="7FE1BD2D" w14:textId="77777777" w:rsidR="004109A3" w:rsidRDefault="00C426FE">
            <w:pPr>
              <w:pStyle w:val="P68B1DB1-TableParagraph17"/>
              <w:spacing w:before="108"/>
            </w:pPr>
            <w:r>
              <w:t>– Tuletisinstrumendid (varad) (5.2): Vormi F 20.04 veeru 010 rida 010, kõik riigid.</w:t>
            </w:r>
          </w:p>
          <w:p w14:paraId="7FE1BD2E" w14:textId="77777777" w:rsidR="004109A3" w:rsidRDefault="00C426FE">
            <w:pPr>
              <w:pStyle w:val="P68B1DB1-TableParagraph17"/>
              <w:spacing w:before="108"/>
            </w:pPr>
            <w:r>
              <w:t xml:space="preserve">– Laenuandmine (5.3): Vormi F 20.04 veeru 010 read 170 + 180, kõik riigid. </w:t>
            </w:r>
          </w:p>
          <w:p w14:paraId="7FE1BD30" w14:textId="58CF223C" w:rsidR="004109A3" w:rsidRDefault="00C426FE">
            <w:pPr>
              <w:pStyle w:val="P68B1DB1-TableParagraph17"/>
              <w:spacing w:before="108"/>
            </w:pPr>
            <w:r>
              <w:t>– Tuletisinstrumendid (kohustused) (5.4): Vormi F 20.06 veeru 010 rida 010, kõik riigid.</w:t>
            </w:r>
          </w:p>
        </w:tc>
      </w:tr>
      <w:tr w:rsidR="004109A3"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4109A3" w:rsidRDefault="00C426FE">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4109A3" w:rsidRDefault="00C426FE">
            <w:pPr>
              <w:pStyle w:val="P68B1DB1-Normal42"/>
              <w:rPr>
                <w:bCs/>
              </w:rPr>
            </w:pPr>
            <w:r>
              <w:t>Vastaspoolte arv</w:t>
            </w:r>
          </w:p>
          <w:p w14:paraId="7FE1BD34" w14:textId="77777777" w:rsidR="004109A3" w:rsidRDefault="00C426FE">
            <w:pPr>
              <w:pStyle w:val="P68B1DB1-TableParagraph17"/>
              <w:spacing w:before="108"/>
            </w:pPr>
            <w:r>
              <w:t>Vastaspoolte arv kokku. Kui vastaspoolel on rohkem kui üks konto ja/või rohkem kui üks tehing, võetakse vastaspoolt arvesse ainult üks kord.</w:t>
            </w:r>
          </w:p>
        </w:tc>
      </w:tr>
      <w:tr w:rsidR="004109A3"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4109A3" w:rsidRDefault="00C426FE">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4109A3" w:rsidRDefault="00C426FE">
            <w:pPr>
              <w:pStyle w:val="P68B1DB1-TableParagraph14"/>
              <w:spacing w:before="108"/>
              <w:jc w:val="both"/>
              <w:rPr>
                <w:bCs/>
              </w:rPr>
            </w:pPr>
            <w:r>
              <w:t>(Pöörd)repolepingud</w:t>
            </w:r>
          </w:p>
          <w:p w14:paraId="7FE1BD38" w14:textId="77777777" w:rsidR="004109A3" w:rsidRDefault="00C426FE">
            <w:pPr>
              <w:pStyle w:val="P68B1DB1-TableParagraph13"/>
              <w:spacing w:before="108"/>
              <w:jc w:val="both"/>
            </w:pPr>
            <w:r>
              <w:t>Teatada hulgilaenude raames sõlmitud repolepingutest. Tagasiostmine</w:t>
            </w:r>
          </w:p>
          <w:p w14:paraId="7FE1BD39" w14:textId="77777777" w:rsidR="004109A3" w:rsidRDefault="00C426FE">
            <w:pPr>
              <w:pStyle w:val="P68B1DB1-TableParagraph13"/>
              <w:spacing w:before="108"/>
              <w:jc w:val="both"/>
            </w:pPr>
            <w:r>
              <w:t>lepingud – raha, mis on saadud teatava hinnaga müüdud väärtpaberite eest</w:t>
            </w:r>
          </w:p>
          <w:p w14:paraId="7FE1BD3A" w14:textId="77777777" w:rsidR="004109A3" w:rsidRDefault="00C426FE">
            <w:pPr>
              <w:pStyle w:val="P68B1DB1-TableParagraph13"/>
              <w:spacing w:before="108"/>
              <w:jc w:val="both"/>
            </w:pPr>
            <w:r>
              <w:t>siduv kohustus osta samad (või samalaadsed) väärtpaberid tagasi kindlaksmääratud hinnaga</w:t>
            </w:r>
          </w:p>
          <w:p w14:paraId="7FE1BD3B" w14:textId="77777777" w:rsidR="004109A3" w:rsidRDefault="00C426FE">
            <w:pPr>
              <w:pStyle w:val="P68B1DB1-TableParagraph13"/>
              <w:spacing w:before="108"/>
              <w:jc w:val="both"/>
            </w:pPr>
            <w:r>
              <w:t xml:space="preserve">kindlaksmääratud kuupäev tulevikus. </w:t>
            </w:r>
          </w:p>
          <w:p w14:paraId="7FE1BD3C" w14:textId="77777777" w:rsidR="004109A3" w:rsidRDefault="00C426FE">
            <w:pPr>
              <w:pStyle w:val="P68B1DB1-TableParagraph13"/>
              <w:spacing w:before="108"/>
              <w:jc w:val="both"/>
            </w:pPr>
            <w:r>
              <w:t xml:space="preserve">Esitada hulgimüügilaenude pöördrepolaenud. Pöördrepolaenud – ostetud väärtpaberite eest antud </w:t>
            </w:r>
            <w:r>
              <w:lastRenderedPageBreak/>
              <w:t>rahalised vahendid</w:t>
            </w:r>
          </w:p>
          <w:p w14:paraId="7FE1BD3D" w14:textId="77777777" w:rsidR="004109A3" w:rsidRDefault="00C426FE">
            <w:pPr>
              <w:pStyle w:val="P68B1DB1-TableParagraph13"/>
              <w:spacing w:before="108"/>
              <w:jc w:val="both"/>
            </w:pPr>
            <w:r>
              <w:t>repolepingute või väärtpaberite laenuks andmise lepingute alusel.</w:t>
            </w:r>
          </w:p>
          <w:p w14:paraId="7FE1BD3E" w14:textId="77777777" w:rsidR="004109A3" w:rsidRDefault="00C426FE">
            <w:pPr>
              <w:pStyle w:val="P68B1DB1-TableParagraph13"/>
              <w:spacing w:before="108"/>
              <w:jc w:val="both"/>
            </w:pPr>
            <w:r>
              <w:t>Taustviited: Määrus (EL) 2015/2365 väärtpaberite kaudu finantseerimise läbipaistvuse kohta</w:t>
            </w:r>
          </w:p>
          <w:p w14:paraId="7FE1BD3F" w14:textId="77777777" w:rsidR="004109A3" w:rsidRDefault="00C426FE">
            <w:pPr>
              <w:pStyle w:val="P68B1DB1-TableParagraph13"/>
              <w:spacing w:before="108"/>
              <w:jc w:val="both"/>
            </w:pPr>
            <w:r>
              <w:t>tehingud ja taaskasutamine (artikli 3 lõige 9); FINREP: V lisa 2. osa punktid Peatüki lõike 85 punkt e</w:t>
            </w:r>
          </w:p>
          <w:p w14:paraId="7FE1BD40" w14:textId="77777777" w:rsidR="004109A3" w:rsidRDefault="00C426FE">
            <w:pPr>
              <w:pStyle w:val="P68B1DB1-TableParagraph13"/>
              <w:spacing w:before="108"/>
              <w:jc w:val="both"/>
            </w:pPr>
            <w:r>
              <w:t>ja 14. peatüki lõige 183; FINREPi III lisa:</w:t>
            </w:r>
          </w:p>
          <w:p w14:paraId="7FE1BD41" w14:textId="77777777" w:rsidR="004109A3" w:rsidRDefault="00C426FE">
            <w:pPr>
              <w:pStyle w:val="P68B1DB1-TableParagraph13"/>
              <w:numPr>
                <w:ilvl w:val="0"/>
                <w:numId w:val="153"/>
              </w:numPr>
              <w:spacing w:before="108"/>
              <w:jc w:val="both"/>
            </w:pPr>
            <w:r>
              <w:t>Repolepingud: Tabeli 08.01 veerud 010+ 020+ 030 read 200+ 250.</w:t>
            </w:r>
          </w:p>
          <w:p w14:paraId="7FE1BD42" w14:textId="77777777" w:rsidR="004109A3" w:rsidRDefault="00C426FE">
            <w:pPr>
              <w:pStyle w:val="P68B1DB1-TableParagraph13"/>
              <w:numPr>
                <w:ilvl w:val="0"/>
                <w:numId w:val="153"/>
              </w:numPr>
              <w:spacing w:before="108"/>
              <w:jc w:val="both"/>
            </w:pPr>
            <w:r>
              <w:t>Pöördrepolepingud: Tabeli 05.00 veerud 030+ 040 rida 050.</w:t>
            </w:r>
          </w:p>
        </w:tc>
      </w:tr>
      <w:tr w:rsidR="004109A3"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4109A3" w:rsidRDefault="00C426FE">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4109A3" w:rsidRDefault="00C426FE">
            <w:pPr>
              <w:pStyle w:val="P68B1DB1-TableParagraph14"/>
              <w:spacing w:before="108"/>
              <w:jc w:val="both"/>
              <w:rPr>
                <w:bCs/>
              </w:rPr>
            </w:pPr>
            <w:r>
              <w:t>Piiriülene väärtus</w:t>
            </w:r>
          </w:p>
          <w:p w14:paraId="7FE1BD46" w14:textId="77777777" w:rsidR="004109A3" w:rsidRDefault="00C426FE">
            <w:pPr>
              <w:pStyle w:val="P68B1DB1-TableParagraph13"/>
              <w:spacing w:before="108"/>
              <w:jc w:val="both"/>
            </w:pPr>
            <w:r>
              <w:t>Lisada kõigi riikide bilansiline brutojääkmaksumus, välja arvatud päritoluriigi või asjaomase riigi puhul.</w:t>
            </w:r>
          </w:p>
        </w:tc>
      </w:tr>
      <w:tr w:rsidR="004109A3"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4109A3" w:rsidRDefault="00C426FE">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4109A3" w:rsidRDefault="00C426FE">
            <w:pPr>
              <w:pStyle w:val="P68B1DB1-Normal42"/>
              <w:rPr>
                <w:bCs/>
              </w:rPr>
            </w:pPr>
            <w:r>
              <w:t>Väärtus krediidiasutustes</w:t>
            </w:r>
          </w:p>
          <w:p w14:paraId="7FE1BD4A" w14:textId="77777777" w:rsidR="004109A3" w:rsidRDefault="00C426FE">
            <w:pPr>
              <w:pStyle w:val="P68B1DB1-TableParagraph13"/>
              <w:spacing w:before="108"/>
              <w:jc w:val="both"/>
            </w:pPr>
            <w:r>
              <w:t>Krediidiasutuste bilansiline brutoväärtus. Sektori määratlus vastavalt</w:t>
            </w:r>
          </w:p>
          <w:p w14:paraId="7FE1BD4B" w14:textId="77777777" w:rsidR="004109A3" w:rsidRDefault="00C426FE">
            <w:pPr>
              <w:pStyle w:val="P68B1DB1-TableParagraph13"/>
              <w:spacing w:before="108"/>
              <w:jc w:val="both"/>
            </w:pPr>
            <w:r>
              <w:t xml:space="preserve">FINREP (V lisa) </w:t>
            </w:r>
          </w:p>
          <w:p w14:paraId="7FE1BD4C" w14:textId="77777777" w:rsidR="004109A3" w:rsidRDefault="00C426FE">
            <w:pPr>
              <w:pStyle w:val="P68B1DB1-TableParagraph13"/>
              <w:spacing w:before="108"/>
              <w:jc w:val="both"/>
            </w:pPr>
            <w:r>
              <w:t>Taustviited: FINREP: III lisa:</w:t>
            </w:r>
          </w:p>
          <w:p w14:paraId="7FE1BD4D" w14:textId="77777777" w:rsidR="004109A3" w:rsidRDefault="00C426FE">
            <w:pPr>
              <w:pStyle w:val="P68B1DB1-TableParagraph13"/>
              <w:numPr>
                <w:ilvl w:val="0"/>
                <w:numId w:val="153"/>
              </w:numPr>
              <w:spacing w:before="108"/>
              <w:jc w:val="both"/>
            </w:pPr>
            <w:r>
              <w:t>Laenuvõtmine: Tabel 20.06 veeru 010 rida 100, kõik riigid.</w:t>
            </w:r>
          </w:p>
          <w:p w14:paraId="7FE1BD4E" w14:textId="77777777" w:rsidR="004109A3" w:rsidRDefault="00C426FE">
            <w:pPr>
              <w:pStyle w:val="P68B1DB1-TableParagraph13"/>
              <w:numPr>
                <w:ilvl w:val="0"/>
                <w:numId w:val="153"/>
              </w:numPr>
              <w:spacing w:before="108"/>
              <w:jc w:val="both"/>
            </w:pPr>
            <w:r>
              <w:t>Tuletisinstrumendid (varad): Tabel 20.04 veeru 010 rida 020, kõik riigid.</w:t>
            </w:r>
          </w:p>
          <w:p w14:paraId="7FE1BD4F" w14:textId="77777777" w:rsidR="004109A3" w:rsidRDefault="00C426FE">
            <w:pPr>
              <w:pStyle w:val="P68B1DB1-TableParagraph13"/>
              <w:numPr>
                <w:ilvl w:val="0"/>
                <w:numId w:val="153"/>
              </w:numPr>
              <w:spacing w:before="108"/>
              <w:jc w:val="both"/>
            </w:pPr>
            <w:r>
              <w:t>Laenuandmine: Tabel 20.04 veeru 010 rida 170, kõik riigid.</w:t>
            </w:r>
          </w:p>
          <w:p w14:paraId="7FE1BD50" w14:textId="77777777" w:rsidR="004109A3" w:rsidRDefault="00C426FE">
            <w:pPr>
              <w:pStyle w:val="P68B1DB1-TableParagraph13"/>
              <w:numPr>
                <w:ilvl w:val="0"/>
                <w:numId w:val="153"/>
              </w:numPr>
              <w:spacing w:before="108"/>
              <w:jc w:val="both"/>
            </w:pPr>
            <w:r>
              <w:t>Tuletisinstrumentidega seotud kohustused: Tabel 20.06 veeru 010 rida 020, kõik riigid.</w:t>
            </w:r>
          </w:p>
        </w:tc>
      </w:tr>
      <w:tr w:rsidR="004109A3"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4109A3" w:rsidRDefault="00C426FE">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4109A3" w:rsidRDefault="00C426FE">
            <w:pPr>
              <w:pStyle w:val="P68B1DB1-Normal42"/>
              <w:rPr>
                <w:bCs/>
              </w:rPr>
            </w:pPr>
            <w:r>
              <w:t>Mõju ja asendatavuse analüüsid</w:t>
            </w:r>
          </w:p>
          <w:p w14:paraId="7FE1BD54" w14:textId="77777777" w:rsidR="004109A3" w:rsidRDefault="00C426FE">
            <w:pPr>
              <w:pStyle w:val="P68B1DB1-Normal43"/>
            </w:pPr>
            <w:r>
              <w:t>Kolmandatele isikutele avalduva mõju hindamise kriteeriumid peavad kooskõlas komisjoni delegeeritud määrusega (EL) 2016/778 kriitiliste funktsioonide kohta sisaldama järgmisi elemente:</w:t>
            </w:r>
          </w:p>
          <w:p w14:paraId="7FE1BD55" w14:textId="77777777" w:rsidR="004109A3" w:rsidRDefault="00C426FE">
            <w:pPr>
              <w:pStyle w:val="P68B1DB1-ListParagraph38"/>
              <w:numPr>
                <w:ilvl w:val="0"/>
                <w:numId w:val="131"/>
              </w:numPr>
              <w:spacing w:line="276" w:lineRule="auto"/>
            </w:pPr>
            <w:r>
              <w:t>tegevuse laad ja ulatus, üleilmne, riiklik ja piirkondlik ulatus, tehingute maht ja arv; klientide ja vastaspoolte arv; selliste klientide arv, kelle puhul on krediidiasutus või investeerimisühing ainus või peamine panganduspartner;</w:t>
            </w:r>
          </w:p>
          <w:p w14:paraId="7FE1BD56" w14:textId="77777777" w:rsidR="004109A3" w:rsidRDefault="00C426FE">
            <w:pPr>
              <w:pStyle w:val="P68B1DB1-ListParagraph38"/>
              <w:numPr>
                <w:ilvl w:val="0"/>
                <w:numId w:val="131"/>
              </w:numPr>
              <w:spacing w:line="276" w:lineRule="auto"/>
            </w:pPr>
            <w:r>
              <w:t>krediidiasutuse või investeerimisühingu olulisus kohalikul, piirkondlikul, riiklikul või Euroopa tasandil, nagu asjaomase turu puhul asjakohane. Krediidiasutuse või investeerimisühingu olulisust võib hinnata turuosa, seotuse, keerukuse ja piiriülese tegevuse põhjal;</w:t>
            </w:r>
          </w:p>
          <w:p w14:paraId="7FE1BD57" w14:textId="77777777" w:rsidR="004109A3" w:rsidRDefault="00C426FE">
            <w:pPr>
              <w:pStyle w:val="P68B1DB1-ListParagraph38"/>
              <w:numPr>
                <w:ilvl w:val="0"/>
                <w:numId w:val="131"/>
              </w:numPr>
              <w:spacing w:line="276" w:lineRule="auto"/>
            </w:pPr>
            <w:r>
              <w:t xml:space="preserve">see, millist laadi on kliendid ja sidusrühmad, keda funktsioon mõjutab, näiteks, kuid mitte ainult, jaekliendid, ärikliendid, pankadevahelised kliendid, kesksed kliiringukojad ja avaliku sektori asutused; </w:t>
            </w:r>
          </w:p>
          <w:p w14:paraId="7FE1BD58" w14:textId="77777777" w:rsidR="004109A3" w:rsidRDefault="00C426FE">
            <w:pPr>
              <w:pStyle w:val="P68B1DB1-ListParagraph38"/>
              <w:numPr>
                <w:ilvl w:val="0"/>
                <w:numId w:val="131"/>
              </w:numPr>
              <w:spacing w:line="276" w:lineRule="auto"/>
            </w:pPr>
            <w:r>
              <w:t>funktsiooni täitmise võimalik katkemine turgude, taristute, klientide ja avalike teenuste puhul. Hindamine võib eelkõige hõlmata mõju asjaomaste turgude likviidsusele, klientidele suunatud tegevuse katkemise mõju ja ulatust, samuti lühiajalisi likviidsusvajadusi; seda, kuidas seda tajuvad vastaspooled, kliendid ja üldsus; klientide reageerimise ulatus ja kiirus; olulisus muude turgude toimimise jaoks; mõju muu turu likviidsusele, tehingutele ja struktuurile; mõju muudele vastaspooltele, kes on seotud peamis</w:t>
            </w:r>
            <w:r>
              <w:t>te klientidega, ning funktsiooni ja muude teenuste vastastikmõju.</w:t>
            </w:r>
          </w:p>
          <w:p w14:paraId="7FE1BD59" w14:textId="77777777" w:rsidR="004109A3" w:rsidRDefault="004109A3">
            <w:pPr>
              <w:rPr>
                <w:rFonts w:ascii="Times New Roman" w:eastAsiaTheme="minorHAnsi" w:hAnsi="Times New Roman" w:cs="Times New Roman"/>
                <w:color w:val="000000" w:themeColor="text1"/>
                <w:sz w:val="20"/>
                <w:szCs w:val="20"/>
              </w:rPr>
            </w:pPr>
          </w:p>
        </w:tc>
      </w:tr>
      <w:tr w:rsidR="004109A3"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4109A3" w:rsidRDefault="00C426FE">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4109A3" w:rsidRDefault="00C426FE">
            <w:pPr>
              <w:pStyle w:val="P68B1DB1-Normal42"/>
              <w:rPr>
                <w:bCs/>
              </w:rPr>
            </w:pPr>
            <w:r>
              <w:t xml:space="preserve">Loodus ja REACH </w:t>
            </w:r>
          </w:p>
          <w:p w14:paraId="7FE1BD5D" w14:textId="77777777" w:rsidR="004109A3" w:rsidRDefault="00C426FE">
            <w:pPr>
              <w:pStyle w:val="P68B1DB1-Normal43"/>
            </w:pPr>
            <w:r>
              <w:t>Tehingute ülemaailmne, riiklik või piirkondlik ulatus, maht ja arv; klientide ja vastaspoolte arv; selliste klientide arv, kelle puhul on krediidiasutus või investeerimisühing ainus või peamine panganduspartner;</w:t>
            </w:r>
          </w:p>
        </w:tc>
      </w:tr>
      <w:tr w:rsidR="004109A3"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4109A3" w:rsidRDefault="00C426FE">
            <w:pPr>
              <w:pStyle w:val="P68B1DB1-TableParagraph17"/>
              <w:spacing w:before="108"/>
              <w:ind w:left="85"/>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4109A3" w:rsidRDefault="00C426FE">
            <w:pPr>
              <w:pStyle w:val="P68B1DB1-Normal42"/>
              <w:rPr>
                <w:bCs/>
              </w:rPr>
            </w:pPr>
            <w:r>
              <w:t>Suurusnäitaja 1</w:t>
            </w:r>
          </w:p>
          <w:p w14:paraId="611DAB08"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D61" w14:textId="0497CCAC" w:rsidR="004109A3" w:rsidRDefault="00C426FE">
            <w:pPr>
              <w:pStyle w:val="P68B1DB1-Normal43"/>
            </w:pPr>
            <w:r>
              <w:t xml:space="preserve"> </w:t>
            </w:r>
          </w:p>
          <w:p w14:paraId="7FE1BD62" w14:textId="77777777" w:rsidR="004109A3" w:rsidRDefault="00C426FE">
            <w:pPr>
              <w:pStyle w:val="P68B1DB1-ListParagraph32"/>
              <w:numPr>
                <w:ilvl w:val="0"/>
                <w:numId w:val="125"/>
              </w:numPr>
              <w:spacing w:line="276" w:lineRule="auto"/>
            </w:pPr>
            <w:r>
              <w:t xml:space="preserve">Eksperdihinnangu aruandva krediidiasutuse või investeerimisühingu bilansilise </w:t>
            </w:r>
            <w:r>
              <w:rPr>
                <w:b/>
              </w:rPr>
              <w:t>brutojääkmaksumuse</w:t>
            </w:r>
            <w:r>
              <w:t xml:space="preserve"> (c0030) suuruse kohta </w:t>
            </w:r>
            <w:r>
              <w:rPr>
                <w:b/>
              </w:rPr>
              <w:t>üldisest</w:t>
            </w:r>
            <w:r>
              <w:t xml:space="preserve"> perspektiivist [</w:t>
            </w:r>
            <w:r>
              <w:rPr>
                <w:i/>
              </w:rPr>
              <w:t>üks tase kõrgem kui asjaomane turg. Kui asjaomane turg on ülemaailmne, muutub suurus 1 üleliigseks ja seda ei ole vaja esitada.</w:t>
            </w:r>
            <w:r>
              <w:t>]</w:t>
            </w:r>
          </w:p>
          <w:p w14:paraId="7FE1BD63" w14:textId="77777777" w:rsidR="004109A3" w:rsidRDefault="00C426FE">
            <w:pPr>
              <w:pStyle w:val="P68B1DB1-ListParagraph32"/>
              <w:numPr>
                <w:ilvl w:val="1"/>
                <w:numId w:val="125"/>
              </w:numPr>
              <w:spacing w:line="276" w:lineRule="auto"/>
            </w:pPr>
            <w:r>
              <w:t>Kui suur on Teie arvates aruandva (majandus)üksuse bilansiline brutojääkmaksumus?</w:t>
            </w:r>
          </w:p>
          <w:p w14:paraId="7FE1BD64" w14:textId="77777777" w:rsidR="004109A3" w:rsidRDefault="004109A3">
            <w:pPr>
              <w:rPr>
                <w:rFonts w:ascii="Times New Roman" w:eastAsiaTheme="minorHAnsi" w:hAnsi="Times New Roman" w:cs="Times New Roman"/>
                <w:color w:val="000000" w:themeColor="text1"/>
                <w:sz w:val="20"/>
                <w:szCs w:val="20"/>
              </w:rPr>
            </w:pPr>
          </w:p>
        </w:tc>
      </w:tr>
      <w:tr w:rsidR="004109A3"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4109A3" w:rsidRDefault="00C426FE">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4109A3" w:rsidRDefault="00C426FE">
            <w:pPr>
              <w:pStyle w:val="P68B1DB1-Normal42"/>
              <w:rPr>
                <w:bCs/>
              </w:rPr>
            </w:pPr>
            <w:r>
              <w:t>Suurusnäitaja 2</w:t>
            </w:r>
          </w:p>
          <w:p w14:paraId="75C87AE7" w14:textId="77777777" w:rsidR="004109A3" w:rsidRDefault="00C426FE">
            <w:pPr>
              <w:pStyle w:val="P68B1DB1-Normal31"/>
              <w:spacing w:line="276" w:lineRule="auto"/>
              <w:jc w:val="both"/>
            </w:pPr>
            <w:r>
              <w:t>Hinnata, kui oluline on pank selles tegevuses. Seda hinnangut väljendatakse kvalitatiivselt kui „kõrge“, „keskmiselt kõrge“, „keskmiselt madalat“ või „madal“. Märkida „suur“, kui funktsioon on suur, „keskmine – suur“, kui see on keskmine, „keskmine – väike“ ja „Vähene“, kui see on tühine. Kasutada kvalitatiivse hindamise võrdlusalusena makromajanduslikke muutujaid, nagu SKP, rahvaarv (hoiuste, laenude, maksete, raha-, arveldus-, kliiring- ja klienditeenuste puhul) või turu suurus (kapitaliturgude ja hulgira</w:t>
            </w:r>
            <w:r>
              <w:t xml:space="preserve">hastamise puhul). </w:t>
            </w:r>
          </w:p>
          <w:p w14:paraId="7FE1BD68" w14:textId="10683EF9" w:rsidR="004109A3" w:rsidRDefault="00C426FE">
            <w:pPr>
              <w:pStyle w:val="P68B1DB1-Normal43"/>
            </w:pPr>
            <w:r>
              <w:t xml:space="preserve"> </w:t>
            </w:r>
          </w:p>
          <w:p w14:paraId="7FE1BD69" w14:textId="77777777" w:rsidR="004109A3" w:rsidRDefault="00C426FE">
            <w:pPr>
              <w:pStyle w:val="P68B1DB1-ListParagraph32"/>
              <w:numPr>
                <w:ilvl w:val="0"/>
                <w:numId w:val="119"/>
              </w:numPr>
              <w:spacing w:line="276" w:lineRule="auto"/>
            </w:pPr>
            <w:r>
              <w:t xml:space="preserve">Eksperdihinnangu vastaspoolte või tehingute </w:t>
            </w:r>
            <w:r>
              <w:rPr>
                <w:b/>
              </w:rPr>
              <w:t>arvu</w:t>
            </w:r>
            <w:r>
              <w:t xml:space="preserve"> suuruse kohta (c0040) </w:t>
            </w:r>
            <w:r>
              <w:rPr>
                <w:b/>
              </w:rPr>
              <w:t>riigi</w:t>
            </w:r>
            <w:r>
              <w:t xml:space="preserve"> seisukohast [</w:t>
            </w:r>
            <w:r>
              <w:rPr>
                <w:i/>
              </w:rPr>
              <w:t>asjaomase turu tasandil</w:t>
            </w:r>
            <w:r>
              <w:t>]:</w:t>
            </w:r>
          </w:p>
          <w:p w14:paraId="7FE1BD6A" w14:textId="77777777" w:rsidR="004109A3" w:rsidRDefault="00C426FE">
            <w:pPr>
              <w:pStyle w:val="P68B1DB1-ListParagraph32"/>
              <w:numPr>
                <w:ilvl w:val="1"/>
                <w:numId w:val="119"/>
              </w:numPr>
              <w:spacing w:line="276" w:lineRule="auto"/>
            </w:pPr>
            <w:r>
              <w:t>Kui suur on riigi seisukohast teie asutuste vastaspoolte hinnanguline arv?</w:t>
            </w:r>
          </w:p>
          <w:p w14:paraId="7FE1BD6B" w14:textId="77777777" w:rsidR="004109A3" w:rsidRDefault="004109A3">
            <w:pPr>
              <w:rPr>
                <w:rFonts w:ascii="Times New Roman" w:eastAsiaTheme="minorHAnsi" w:hAnsi="Times New Roman" w:cs="Times New Roman"/>
                <w:color w:val="000000" w:themeColor="text1"/>
                <w:sz w:val="20"/>
                <w:szCs w:val="20"/>
              </w:rPr>
            </w:pPr>
          </w:p>
        </w:tc>
      </w:tr>
      <w:tr w:rsidR="004109A3"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4109A3" w:rsidRDefault="00C426FE">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4109A3" w:rsidRDefault="00C426FE">
            <w:pPr>
              <w:pStyle w:val="P68B1DB1-Normal42"/>
              <w:rPr>
                <w:bCs/>
              </w:rPr>
            </w:pPr>
            <w:r>
              <w:t>Piiriülene näitaja</w:t>
            </w:r>
          </w:p>
          <w:p w14:paraId="7FE1BD6F" w14:textId="77777777" w:rsidR="004109A3" w:rsidRDefault="00C426FE">
            <w:pPr>
              <w:pStyle w:val="P68B1DB1-Normal43"/>
            </w:pPr>
            <w:r>
              <w:t>Hinnata piiriülese tegevuse suhtelist tähtsust erinevate majandusfunktsioonide jaoks.</w:t>
            </w:r>
          </w:p>
          <w:p w14:paraId="7FE1BD70" w14:textId="77777777" w:rsidR="004109A3" w:rsidRDefault="00C426FE">
            <w:pPr>
              <w:pStyle w:val="P68B1DB1-Normal43"/>
            </w:pPr>
            <w:r>
              <w:t xml:space="preserve">Seda ei ole vaja hinnata aruannete puhul, kus asjaomast turgu peetakse piirkondlikuks. </w:t>
            </w:r>
          </w:p>
          <w:p w14:paraId="482F1D03" w14:textId="77777777" w:rsidR="004109A3" w:rsidRDefault="00C426FE">
            <w:pPr>
              <w:pStyle w:val="P68B1DB1-ListParagraph32"/>
              <w:numPr>
                <w:ilvl w:val="0"/>
                <w:numId w:val="118"/>
              </w:numPr>
              <w:rPr>
                <w:i/>
                <w:iCs/>
              </w:rPr>
            </w:pPr>
            <w:r>
              <w:t>Aruandva (majandus)üksuse jurisdiktsiooniülese tegevuse osakaal protsendina koguväärtusest, väljendatuna bilansilises brutojääkmaksumuses. Raport:</w:t>
            </w:r>
          </w:p>
          <w:p w14:paraId="7E6697A4" w14:textId="0A448298" w:rsidR="004109A3" w:rsidRDefault="00C426FE">
            <w:pPr>
              <w:pStyle w:val="P68B1DB1-ListParagraph32"/>
              <w:numPr>
                <w:ilvl w:val="1"/>
                <w:numId w:val="118"/>
              </w:numPr>
              <w:rPr>
                <w:i/>
                <w:iCs/>
              </w:rPr>
            </w:pPr>
            <w:r>
              <w:t xml:space="preserve"> &amp; 5 %; </w:t>
            </w:r>
          </w:p>
          <w:p w14:paraId="30B91FAF" w14:textId="5CD6C33D" w:rsidR="004109A3" w:rsidRDefault="00C426FE">
            <w:pPr>
              <w:pStyle w:val="P68B1DB1-ListParagraph32"/>
              <w:numPr>
                <w:ilvl w:val="1"/>
                <w:numId w:val="118"/>
              </w:numPr>
              <w:rPr>
                <w:i/>
                <w:iCs/>
              </w:rPr>
            </w:pPr>
            <w:r>
              <w:t xml:space="preserve">5–15 %; </w:t>
            </w:r>
          </w:p>
          <w:p w14:paraId="50353685" w14:textId="2995AD20" w:rsidR="004109A3" w:rsidRDefault="00C426FE">
            <w:pPr>
              <w:pStyle w:val="P68B1DB1-ListParagraph32"/>
              <w:numPr>
                <w:ilvl w:val="1"/>
                <w:numId w:val="118"/>
              </w:numPr>
              <w:rPr>
                <w:i/>
                <w:iCs/>
              </w:rPr>
            </w:pPr>
            <w:r>
              <w:t xml:space="preserve">15–25 %, </w:t>
            </w:r>
          </w:p>
          <w:p w14:paraId="7FE1BD71" w14:textId="6E1F5AA5" w:rsidR="004109A3" w:rsidRDefault="00C426FE">
            <w:pPr>
              <w:pStyle w:val="P68B1DB1-ListParagraph32"/>
              <w:numPr>
                <w:ilvl w:val="1"/>
                <w:numId w:val="118"/>
              </w:numPr>
              <w:rPr>
                <w:i/>
                <w:iCs/>
              </w:rPr>
            </w:pPr>
            <w:r>
              <w:t>&gt; 25 %.</w:t>
            </w:r>
          </w:p>
          <w:p w14:paraId="7FE1BD72" w14:textId="77777777" w:rsidR="004109A3" w:rsidRDefault="004109A3">
            <w:pPr>
              <w:rPr>
                <w:rFonts w:ascii="Times New Roman" w:eastAsiaTheme="minorHAnsi" w:hAnsi="Times New Roman" w:cs="Times New Roman"/>
                <w:color w:val="000000" w:themeColor="text1"/>
                <w:sz w:val="20"/>
                <w:szCs w:val="20"/>
              </w:rPr>
            </w:pPr>
          </w:p>
        </w:tc>
      </w:tr>
      <w:tr w:rsidR="004109A3"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4109A3" w:rsidRDefault="00C426FE">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4109A3" w:rsidRDefault="00C426FE">
            <w:pPr>
              <w:pStyle w:val="P68B1DB1-Normal42"/>
              <w:rPr>
                <w:bCs/>
              </w:rPr>
            </w:pPr>
            <w:r>
              <w:t xml:space="preserve">Asjakohasus – </w:t>
            </w:r>
          </w:p>
          <w:p w14:paraId="7FE1BD76" w14:textId="77777777" w:rsidR="004109A3" w:rsidRDefault="00C426FE">
            <w:pPr>
              <w:pStyle w:val="P68B1DB1-Normal43"/>
            </w:pPr>
            <w:r>
              <w:t>Kohalikul, piirkondlikul, riiklikul või Euroopa tasandil, nagu asjaomase turu puhul asjakohane. Krediidiasutuse või investeerimisühingu olulisust võib hinnata turuosa, seotuse, keerukuse ja piiriülese tegevuse põhjal;</w:t>
            </w:r>
          </w:p>
          <w:p w14:paraId="7FE1BD77" w14:textId="77777777" w:rsidR="004109A3" w:rsidRDefault="00C426FE">
            <w:pPr>
              <w:pStyle w:val="P68B1DB1-Normal42"/>
              <w:rPr>
                <w:bCs/>
              </w:rPr>
            </w:pPr>
            <w:r>
              <w:t>Turuosa</w:t>
            </w:r>
          </w:p>
          <w:p w14:paraId="7FE1BD78" w14:textId="77777777" w:rsidR="004109A3" w:rsidRDefault="00C426FE">
            <w:pPr>
              <w:pStyle w:val="P68B1DB1-Normal43"/>
            </w:pPr>
            <w:r>
              <w:t xml:space="preserve">Hinnata, kui oluline on aruandva üksuse turuosa võrreldes riigisisese või muu asjaomase turuga, nagu on märgitud vormil. Seda hinnangut väljendatakse kvalitatiivselt järgmiselt: </w:t>
            </w:r>
          </w:p>
          <w:p w14:paraId="7FE1BD79" w14:textId="43E56AB8" w:rsidR="004109A3" w:rsidRDefault="00C426FE">
            <w:pPr>
              <w:pStyle w:val="P68B1DB1-ListParagraph38"/>
              <w:numPr>
                <w:ilvl w:val="0"/>
                <w:numId w:val="276"/>
              </w:numPr>
              <w:spacing w:line="276" w:lineRule="auto"/>
              <w:jc w:val="both"/>
            </w:pPr>
            <w:r>
              <w:t>Suur, kui turuosa on suur</w:t>
            </w:r>
          </w:p>
          <w:p w14:paraId="7FE1BD7A" w14:textId="533BFB92" w:rsidR="004109A3" w:rsidRDefault="00C426FE">
            <w:pPr>
              <w:pStyle w:val="P68B1DB1-ListParagraph38"/>
              <w:numPr>
                <w:ilvl w:val="0"/>
                <w:numId w:val="276"/>
              </w:numPr>
              <w:spacing w:line="276" w:lineRule="auto"/>
              <w:jc w:val="both"/>
            </w:pPr>
            <w:r>
              <w:t>Keskmine – suur, kui turuosa on keskmine</w:t>
            </w:r>
          </w:p>
          <w:p w14:paraId="7FE1BD7B" w14:textId="3F2EEB01" w:rsidR="004109A3" w:rsidRDefault="00C426FE">
            <w:pPr>
              <w:pStyle w:val="P68B1DB1-ListParagraph38"/>
              <w:numPr>
                <w:ilvl w:val="0"/>
                <w:numId w:val="276"/>
              </w:numPr>
              <w:spacing w:line="276" w:lineRule="auto"/>
              <w:jc w:val="both"/>
            </w:pPr>
            <w:r>
              <w:t xml:space="preserve">Keskmine või väike, kui turuosa on väike või </w:t>
            </w:r>
          </w:p>
          <w:p w14:paraId="7FE1BD7C" w14:textId="05FA4C79" w:rsidR="004109A3" w:rsidRDefault="00C426FE">
            <w:pPr>
              <w:pStyle w:val="P68B1DB1-ListParagraph38"/>
              <w:numPr>
                <w:ilvl w:val="0"/>
                <w:numId w:val="276"/>
              </w:numPr>
              <w:spacing w:line="276" w:lineRule="auto"/>
              <w:jc w:val="both"/>
            </w:pPr>
            <w:r>
              <w:t xml:space="preserve">Väike, kui turuosa on tühine. </w:t>
            </w:r>
          </w:p>
          <w:p w14:paraId="7FE1BD7D" w14:textId="77777777" w:rsidR="004109A3" w:rsidRDefault="00C426FE">
            <w:pPr>
              <w:pStyle w:val="P68B1DB1-Normal43"/>
            </w:pPr>
            <w:r>
              <w:t xml:space="preserve">Hindamisel võetakse arvesse aruandva üksuse riigi (või muu asjaomase turu) turustruktuuri ja osaliselt teatatud turuosasid. </w:t>
            </w:r>
          </w:p>
          <w:p w14:paraId="7FE1BD7E" w14:textId="77777777" w:rsidR="004109A3" w:rsidRDefault="00C426FE">
            <w:pPr>
              <w:pStyle w:val="P68B1DB1-Normal43"/>
            </w:pPr>
            <w:r>
              <w:t>2.Kontitatiivsed andmed:</w:t>
            </w:r>
          </w:p>
          <w:p w14:paraId="7FE1BD7F" w14:textId="77777777" w:rsidR="004109A3" w:rsidRDefault="00C426FE">
            <w:pPr>
              <w:pStyle w:val="P68B1DB1-ListParagraph32"/>
              <w:numPr>
                <w:ilvl w:val="0"/>
                <w:numId w:val="116"/>
              </w:numPr>
              <w:jc w:val="both"/>
              <w:rPr>
                <w:i/>
                <w:iCs/>
              </w:rPr>
            </w:pPr>
            <w:r>
              <w:lastRenderedPageBreak/>
              <w:t xml:space="preserve">Eksperthinnang </w:t>
            </w:r>
            <w:r>
              <w:rPr>
                <w:b/>
              </w:rPr>
              <w:t xml:space="preserve">riigi </w:t>
            </w:r>
            <w:r>
              <w:t>turuosa suuruse kohta (esitatud veerus 0020, välja arvatud juhul, kui aruanne on esitatud muu asjaomase turutaseme kohta, millisel juhul eeldatakse asjaomase turuosa hindamist).</w:t>
            </w:r>
          </w:p>
          <w:p w14:paraId="7FE1BD80" w14:textId="77777777" w:rsidR="004109A3" w:rsidRDefault="004109A3">
            <w:pPr>
              <w:rPr>
                <w:rFonts w:ascii="Times New Roman" w:eastAsiaTheme="minorHAnsi" w:hAnsi="Times New Roman" w:cs="Times New Roman"/>
                <w:color w:val="000000" w:themeColor="text1"/>
                <w:sz w:val="20"/>
                <w:szCs w:val="20"/>
              </w:rPr>
            </w:pPr>
          </w:p>
          <w:p w14:paraId="7FE1BD81" w14:textId="77777777" w:rsidR="004109A3" w:rsidRDefault="004109A3">
            <w:pPr>
              <w:rPr>
                <w:rFonts w:ascii="Times New Roman" w:eastAsiaTheme="minorHAnsi" w:hAnsi="Times New Roman" w:cs="Times New Roman"/>
                <w:color w:val="000000" w:themeColor="text1"/>
                <w:sz w:val="20"/>
                <w:szCs w:val="20"/>
              </w:rPr>
            </w:pPr>
          </w:p>
        </w:tc>
      </w:tr>
      <w:tr w:rsidR="004109A3"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4109A3" w:rsidRDefault="00C426FE">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4109A3" w:rsidRDefault="00C426FE">
            <w:pPr>
              <w:pStyle w:val="P68B1DB1-Normal42"/>
              <w:rPr>
                <w:bCs/>
              </w:rPr>
            </w:pPr>
            <w:r>
              <w:t>Turu struktuur – turu kontsentratsioon</w:t>
            </w:r>
          </w:p>
          <w:p w14:paraId="7FE1BD85" w14:textId="77777777" w:rsidR="004109A3" w:rsidRDefault="00C426FE">
            <w:pPr>
              <w:pStyle w:val="P68B1DB1-Normal43"/>
            </w:pPr>
            <w:r>
              <w:t xml:space="preserve">Turu kontsentratsioon, mida mõõdetakse praegu tegutsevate konkurentide arvuga; </w:t>
            </w:r>
          </w:p>
          <w:p w14:paraId="7FE1BD86" w14:textId="77777777" w:rsidR="004109A3" w:rsidRDefault="00C426FE">
            <w:pPr>
              <w:pStyle w:val="P68B1DB1-Normal43"/>
            </w:pPr>
            <w:r>
              <w:t xml:space="preserve">sarnased majanduslikud funktsioonid ja/või sarnaste teenuste pakkumine võrdsetel tingimustel (st </w:t>
            </w:r>
          </w:p>
          <w:p w14:paraId="7FE1BD87" w14:textId="77777777" w:rsidR="004109A3" w:rsidRDefault="00C426FE">
            <w:pPr>
              <w:pStyle w:val="P68B1DB1-Normal43"/>
            </w:pPr>
            <w:r>
              <w:t xml:space="preserve">võrreldav ulatus ja kvaliteet ning võrreldavate kuludega), mis võivad üle võtta </w:t>
            </w:r>
          </w:p>
          <w:p w14:paraId="7FE1BD88" w14:textId="77777777" w:rsidR="004109A3" w:rsidRDefault="00C426FE">
            <w:pPr>
              <w:pStyle w:val="P68B1DB1-Normal43"/>
            </w:pPr>
            <w:r>
              <w:t xml:space="preserve">aruandva üksuse kliendid ja/või äritegevus (osa sellest) mõistliku aja jooksul. </w:t>
            </w:r>
          </w:p>
          <w:p w14:paraId="7FE1BD89" w14:textId="77777777" w:rsidR="004109A3" w:rsidRDefault="00C426FE">
            <w:pPr>
              <w:pStyle w:val="P68B1DB1-Normal43"/>
            </w:pPr>
            <w:r>
              <w:t xml:space="preserve">See tuleb esitada rühmades, mis on iga allfunktsiooni puhul samad. </w:t>
            </w:r>
          </w:p>
          <w:p w14:paraId="5A8DDF15" w14:textId="77777777" w:rsidR="004109A3" w:rsidRDefault="00C426FE">
            <w:pPr>
              <w:pStyle w:val="P68B1DB1-ListParagraph32"/>
              <w:numPr>
                <w:ilvl w:val="0"/>
                <w:numId w:val="277"/>
              </w:numPr>
              <w:jc w:val="both"/>
            </w:pPr>
            <w:r>
              <w:t xml:space="preserve">&gt; 20 konkurenti; </w:t>
            </w:r>
          </w:p>
          <w:p w14:paraId="0FB3FECD" w14:textId="77777777" w:rsidR="004109A3" w:rsidRDefault="00C426FE">
            <w:pPr>
              <w:pStyle w:val="P68B1DB1-ListParagraph32"/>
              <w:numPr>
                <w:ilvl w:val="0"/>
                <w:numId w:val="277"/>
              </w:numPr>
              <w:jc w:val="both"/>
            </w:pPr>
            <w:r>
              <w:t xml:space="preserve">11–20 konkurenti; </w:t>
            </w:r>
          </w:p>
          <w:p w14:paraId="0742AD9B" w14:textId="77777777" w:rsidR="004109A3" w:rsidRDefault="00C426FE">
            <w:pPr>
              <w:pStyle w:val="P68B1DB1-ListParagraph32"/>
              <w:numPr>
                <w:ilvl w:val="0"/>
                <w:numId w:val="277"/>
              </w:numPr>
              <w:jc w:val="both"/>
            </w:pPr>
            <w:r>
              <w:t xml:space="preserve">5–10 konkurenti, </w:t>
            </w:r>
          </w:p>
          <w:p w14:paraId="240AD074" w14:textId="77777777" w:rsidR="004109A3" w:rsidRDefault="00C426FE">
            <w:pPr>
              <w:pStyle w:val="P68B1DB1-ListParagraph32"/>
              <w:numPr>
                <w:ilvl w:val="0"/>
                <w:numId w:val="277"/>
              </w:numPr>
              <w:jc w:val="both"/>
              <w:rPr>
                <w:b/>
                <w:bCs/>
                <w:color w:val="000000" w:themeColor="text1"/>
              </w:rPr>
            </w:pPr>
            <w:r>
              <w:t>&amp;5 konkurendid</w:t>
            </w:r>
          </w:p>
          <w:p w14:paraId="7FE1BD8D" w14:textId="2F17E01A" w:rsidR="004109A3" w:rsidRDefault="004109A3">
            <w:pPr>
              <w:jc w:val="both"/>
              <w:rPr>
                <w:rFonts w:ascii="Times New Roman" w:hAnsi="Times New Roman"/>
                <w:color w:val="000000" w:themeColor="text1"/>
                <w:sz w:val="20"/>
                <w:szCs w:val="20"/>
              </w:rPr>
            </w:pPr>
          </w:p>
        </w:tc>
      </w:tr>
      <w:tr w:rsidR="004109A3"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4109A3" w:rsidRDefault="00C426FE">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4109A3" w:rsidRDefault="00C426FE">
            <w:pPr>
              <w:pStyle w:val="P68B1DB1-Normal42"/>
              <w:rPr>
                <w:bCs/>
              </w:rPr>
            </w:pPr>
            <w:r>
              <w:t>Ajastus – eeldatav asendamise aeg</w:t>
            </w:r>
          </w:p>
          <w:p w14:paraId="7FE1BD91" w14:textId="77777777" w:rsidR="004109A3" w:rsidRDefault="00C426FE">
            <w:pPr>
              <w:pStyle w:val="P68B1DB1-Normal43"/>
            </w:pPr>
            <w:r>
              <w:t>Hinnata aruandlusest tuleneva majandusliku funktsiooni täitmiseks vajalikku aega</w:t>
            </w:r>
          </w:p>
          <w:p w14:paraId="7FE1BD92" w14:textId="77777777" w:rsidR="004109A3" w:rsidRDefault="00C426FE">
            <w:pPr>
              <w:pStyle w:val="P68B1DB1-Normal43"/>
            </w:pPr>
            <w:r>
              <w:t xml:space="preserve">kriisiolukorras turu poolt abistatav üksus. See hõlmab järgmist: </w:t>
            </w:r>
          </w:p>
          <w:p w14:paraId="7FE1BD93" w14:textId="77777777" w:rsidR="004109A3" w:rsidRDefault="00C426FE">
            <w:pPr>
              <w:pStyle w:val="P68B1DB1-ListParagraph38"/>
              <w:numPr>
                <w:ilvl w:val="0"/>
                <w:numId w:val="274"/>
              </w:numPr>
              <w:jc w:val="both"/>
            </w:pPr>
            <w:r>
              <w:t xml:space="preserve">eeldatav aeg, mis ühel või mitmel konkurendil kulub funktsiooni ülevõtmiseks õiguslike ja tehniliste sammude tegemiseks; ning  </w:t>
            </w:r>
          </w:p>
          <w:p w14:paraId="7FE1BD94" w14:textId="77777777" w:rsidR="004109A3" w:rsidRDefault="00C426FE">
            <w:pPr>
              <w:pStyle w:val="P68B1DB1-ListParagraph38"/>
              <w:numPr>
                <w:ilvl w:val="0"/>
                <w:numId w:val="274"/>
              </w:numPr>
              <w:jc w:val="both"/>
            </w:pPr>
            <w:r>
              <w:t xml:space="preserve">aeg, mida teenuse kasutajad vajavad teise teenuseosutaja juurde kolimiseks. </w:t>
            </w:r>
          </w:p>
          <w:p w14:paraId="7FE1BD95" w14:textId="77777777" w:rsidR="004109A3" w:rsidRDefault="004109A3">
            <w:pPr>
              <w:rPr>
                <w:rFonts w:ascii="Times New Roman" w:eastAsiaTheme="minorHAnsi" w:hAnsi="Times New Roman" w:cs="Times New Roman"/>
                <w:color w:val="000000" w:themeColor="text1"/>
                <w:sz w:val="20"/>
                <w:szCs w:val="20"/>
              </w:rPr>
            </w:pPr>
          </w:p>
          <w:p w14:paraId="7FE1BD96" w14:textId="77777777" w:rsidR="004109A3" w:rsidRDefault="00C426FE">
            <w:pPr>
              <w:pStyle w:val="P68B1DB1-Normal43"/>
            </w:pPr>
            <w:r>
              <w:t>Esimese asendajana esitada hinnanguline aeg, mis kulub aruandval (majandus)üksusel kriisiolukorras teise krediidiasutuse või investeerimisühingu osutatud teenuse (osa) enda äritegevuses (osas) kasutamiseks. Esitage hinnanguline asendamiseni kuluv aeg vormis esitatud rühmades:</w:t>
            </w:r>
          </w:p>
          <w:p w14:paraId="7FE1BD97" w14:textId="77777777" w:rsidR="004109A3" w:rsidRDefault="00C426FE">
            <w:pPr>
              <w:pStyle w:val="P68B1DB1-Normal31"/>
            </w:pPr>
            <w:r>
              <w:t xml:space="preserve">Rühmad: </w:t>
            </w:r>
          </w:p>
          <w:p w14:paraId="7FE1BD98" w14:textId="077A9BD3" w:rsidR="004109A3" w:rsidRDefault="00C426FE">
            <w:pPr>
              <w:pStyle w:val="P68B1DB1-ListParagraph32"/>
              <w:numPr>
                <w:ilvl w:val="0"/>
                <w:numId w:val="287"/>
              </w:numPr>
            </w:pPr>
            <w:r>
              <w:t xml:space="preserve">≤ 1 päev; </w:t>
            </w:r>
          </w:p>
          <w:p w14:paraId="7FE1BD99" w14:textId="07CCFE77" w:rsidR="004109A3" w:rsidRDefault="00C426FE">
            <w:pPr>
              <w:pStyle w:val="P68B1DB1-ListParagraph32"/>
              <w:numPr>
                <w:ilvl w:val="0"/>
                <w:numId w:val="287"/>
              </w:numPr>
            </w:pPr>
            <w:r>
              <w:t xml:space="preserve">1 päev – 1 nädal </w:t>
            </w:r>
          </w:p>
          <w:p w14:paraId="7FE1BD9A" w14:textId="47AC6C88" w:rsidR="004109A3" w:rsidRDefault="00C426FE">
            <w:pPr>
              <w:pStyle w:val="P68B1DB1-ListParagraph32"/>
              <w:numPr>
                <w:ilvl w:val="0"/>
                <w:numId w:val="287"/>
              </w:numPr>
            </w:pPr>
            <w:r>
              <w:t xml:space="preserve">&gt; 1 nädal – 1 kuu; </w:t>
            </w:r>
          </w:p>
          <w:p w14:paraId="7FE1BD9B" w14:textId="3CEE3934" w:rsidR="004109A3" w:rsidRDefault="00C426FE">
            <w:pPr>
              <w:pStyle w:val="P68B1DB1-ListParagraph32"/>
              <w:numPr>
                <w:ilvl w:val="0"/>
                <w:numId w:val="287"/>
              </w:numPr>
              <w:rPr>
                <w:color w:val="000000" w:themeColor="text1"/>
              </w:rPr>
            </w:pPr>
            <w:r>
              <w:t>(Vanemad kui üks kuu)</w:t>
            </w:r>
          </w:p>
        </w:tc>
      </w:tr>
      <w:tr w:rsidR="004109A3"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4109A3" w:rsidRDefault="00C426FE">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4109A3" w:rsidRDefault="00C426FE">
            <w:pPr>
              <w:pStyle w:val="P68B1DB1-Normal42"/>
              <w:rPr>
                <w:bCs/>
              </w:rPr>
            </w:pPr>
            <w:r>
              <w:t>Asendamisvõime</w:t>
            </w:r>
          </w:p>
        </w:tc>
      </w:tr>
      <w:tr w:rsidR="004109A3"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4109A3" w:rsidRDefault="00C426FE">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4109A3" w:rsidRDefault="00C426FE">
            <w:pPr>
              <w:pStyle w:val="P68B1DB1-Normal42"/>
              <w:rPr>
                <w:bCs/>
              </w:rPr>
            </w:pPr>
            <w:r>
              <w:t>Õiguslikud tõkked turule sisenemisel või laienemisel</w:t>
            </w:r>
          </w:p>
          <w:p w14:paraId="7FE1BDA2" w14:textId="77777777" w:rsidR="004109A3" w:rsidRDefault="004109A3">
            <w:pPr>
              <w:rPr>
                <w:rFonts w:ascii="Times New Roman" w:eastAsiaTheme="minorHAnsi" w:hAnsi="Times New Roman" w:cs="Times New Roman"/>
                <w:color w:val="000000" w:themeColor="text1"/>
                <w:sz w:val="20"/>
                <w:szCs w:val="20"/>
              </w:rPr>
            </w:pPr>
          </w:p>
          <w:p w14:paraId="7FE1BDA3" w14:textId="77777777" w:rsidR="004109A3" w:rsidRDefault="00C426FE">
            <w:pPr>
              <w:pStyle w:val="P68B1DB1-Normal43"/>
            </w:pPr>
            <w:r>
              <w:t xml:space="preserve">Õiguslikud takistused, mis takistavad konkurentidel teenust pakkuda. Krediidiasutuste tegevuse õiguslikke nõudeid (nt pangalitsentsid või kapitalinõuded) ei käsitata ületamatute takistustena alternatiivsete teenuseosutajate juuresolekul. See näitaja tuleb esitada rühmades, mis on iga allfunktsiooni puhul samad: </w:t>
            </w:r>
          </w:p>
          <w:p w14:paraId="7FE1BDA4" w14:textId="5F64D555" w:rsidR="004109A3" w:rsidRDefault="00C426FE">
            <w:pPr>
              <w:pStyle w:val="P68B1DB1-ListParagraph39"/>
              <w:numPr>
                <w:ilvl w:val="0"/>
                <w:numId w:val="275"/>
              </w:numPr>
              <w:jc w:val="both"/>
            </w:pPr>
            <w:r>
              <w:t xml:space="preserve">suuri takistusi ei ole, </w:t>
            </w:r>
          </w:p>
          <w:p w14:paraId="7FE1BDA5" w14:textId="09B8D427" w:rsidR="004109A3" w:rsidRDefault="00C426FE">
            <w:pPr>
              <w:pStyle w:val="P68B1DB1-ListParagraph39"/>
              <w:numPr>
                <w:ilvl w:val="0"/>
                <w:numId w:val="275"/>
              </w:numPr>
              <w:jc w:val="both"/>
            </w:pPr>
            <w:r>
              <w:t xml:space="preserve">mõned tõkked, </w:t>
            </w:r>
          </w:p>
          <w:p w14:paraId="7FE1BDA6" w14:textId="14CFE055" w:rsidR="004109A3" w:rsidRDefault="00C426FE">
            <w:pPr>
              <w:pStyle w:val="P68B1DB1-ListParagraph39"/>
              <w:numPr>
                <w:ilvl w:val="0"/>
                <w:numId w:val="275"/>
              </w:numPr>
              <w:jc w:val="both"/>
            </w:pPr>
            <w:r>
              <w:t xml:space="preserve">olulised (kuid ületamatud) tõkked, </w:t>
            </w:r>
          </w:p>
          <w:p w14:paraId="7FE1BDA8" w14:textId="2895BA0A" w:rsidR="004109A3" w:rsidRDefault="00C426FE">
            <w:pPr>
              <w:pStyle w:val="P68B1DB1-ListParagraph8"/>
              <w:numPr>
                <w:ilvl w:val="0"/>
                <w:numId w:val="275"/>
              </w:numPr>
              <w:jc w:val="both"/>
              <w:rPr>
                <w:rFonts w:eastAsiaTheme="minorHAnsi"/>
              </w:rPr>
            </w:pPr>
            <w:r>
              <w:t>kriitilised (raske ületamatud) tõkked.</w:t>
            </w:r>
          </w:p>
        </w:tc>
      </w:tr>
      <w:tr w:rsidR="004109A3"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4109A3" w:rsidRDefault="00C426FE">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4109A3" w:rsidRDefault="00C426FE">
            <w:pPr>
              <w:pStyle w:val="P68B1DB1-Normal42"/>
              <w:rPr>
                <w:bCs/>
              </w:rPr>
            </w:pPr>
            <w:r>
              <w:t>Sisenemise või laiendamisega seotud tegevusnõuded</w:t>
            </w:r>
          </w:p>
          <w:p w14:paraId="7FE1BDAC" w14:textId="77777777" w:rsidR="004109A3" w:rsidRDefault="004109A3">
            <w:pPr>
              <w:rPr>
                <w:rFonts w:ascii="Times New Roman" w:eastAsiaTheme="minorHAnsi" w:hAnsi="Times New Roman" w:cs="Times New Roman"/>
                <w:color w:val="000000" w:themeColor="text1"/>
                <w:sz w:val="20"/>
                <w:szCs w:val="20"/>
              </w:rPr>
            </w:pPr>
          </w:p>
          <w:p w14:paraId="7FE1BDAD" w14:textId="130EC7BC" w:rsidR="004109A3" w:rsidRDefault="00C426FE">
            <w:pPr>
              <w:pStyle w:val="P68B1DB1-Normal43"/>
            </w:pPr>
            <w:r>
              <w:t xml:space="preserve">Organisatsioonilised, tehnilised ja taristunõuded konkurentidele teenuse pakkumiseks. (All)funktsiooniga seotud teenuste pakkumine nõuab teenuseosutajatelt (uuesse või täiendavasse) taristusse investeerimist või oma organisatsiooni muutmist. Hinnata turu võimet asjaomast äritegevust vastu võtta, näiteks seoses kapitalinõuetega. </w:t>
            </w:r>
          </w:p>
          <w:p w14:paraId="7FE1BDAE" w14:textId="77777777" w:rsidR="004109A3" w:rsidRDefault="00C426FE">
            <w:pPr>
              <w:pStyle w:val="P68B1DB1-Normal43"/>
            </w:pPr>
            <w:r>
              <w:t xml:space="preserve">See näitaja tuleb esitada rühmades, mis on iga allfunktsiooni puhul samad: </w:t>
            </w:r>
          </w:p>
          <w:p w14:paraId="7FE1BDAF" w14:textId="39113051" w:rsidR="004109A3" w:rsidRDefault="00C426FE">
            <w:pPr>
              <w:pStyle w:val="P68B1DB1-ListParagraph38"/>
              <w:numPr>
                <w:ilvl w:val="0"/>
                <w:numId w:val="278"/>
              </w:numPr>
              <w:jc w:val="both"/>
            </w:pPr>
            <w:r>
              <w:t xml:space="preserve">olulised nõuded puuduvad, </w:t>
            </w:r>
          </w:p>
          <w:p w14:paraId="7FE1BDB0" w14:textId="63777608" w:rsidR="004109A3" w:rsidRDefault="00C426FE">
            <w:pPr>
              <w:pStyle w:val="P68B1DB1-ListParagraph38"/>
              <w:numPr>
                <w:ilvl w:val="0"/>
                <w:numId w:val="278"/>
              </w:numPr>
              <w:jc w:val="both"/>
            </w:pPr>
            <w:r>
              <w:t xml:space="preserve">mõned nõuded, </w:t>
            </w:r>
          </w:p>
          <w:p w14:paraId="7FE1BDB1" w14:textId="78F7EC3E" w:rsidR="004109A3" w:rsidRDefault="00C426FE">
            <w:pPr>
              <w:pStyle w:val="P68B1DB1-ListParagraph38"/>
              <w:numPr>
                <w:ilvl w:val="0"/>
                <w:numId w:val="278"/>
              </w:numPr>
              <w:jc w:val="both"/>
            </w:pPr>
            <w:r>
              <w:lastRenderedPageBreak/>
              <w:t xml:space="preserve">olulised (kuid ületamatud) nõuded, </w:t>
            </w:r>
          </w:p>
          <w:p w14:paraId="7FE1BDB2" w14:textId="5A2EF079" w:rsidR="004109A3" w:rsidRDefault="00C426FE">
            <w:pPr>
              <w:pStyle w:val="P68B1DB1-ListParagraph38"/>
              <w:numPr>
                <w:ilvl w:val="0"/>
                <w:numId w:val="278"/>
              </w:numPr>
              <w:jc w:val="both"/>
            </w:pPr>
            <w:r>
              <w:t>kriitilised (raske ületamatud) nõuded.</w:t>
            </w:r>
          </w:p>
          <w:p w14:paraId="7FE1BDB3" w14:textId="77777777" w:rsidR="004109A3" w:rsidRDefault="004109A3">
            <w:pPr>
              <w:rPr>
                <w:rFonts w:ascii="Times New Roman" w:eastAsiaTheme="minorHAnsi" w:hAnsi="Times New Roman" w:cs="Times New Roman"/>
                <w:color w:val="000000" w:themeColor="text1"/>
                <w:sz w:val="20"/>
                <w:szCs w:val="20"/>
              </w:rPr>
            </w:pPr>
          </w:p>
        </w:tc>
      </w:tr>
      <w:tr w:rsidR="004109A3"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4109A3" w:rsidRDefault="00C426FE">
            <w:pPr>
              <w:pStyle w:val="P68B1DB1-TableParagraph17"/>
              <w:spacing w:before="108"/>
              <w:ind w:left="85"/>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4109A3" w:rsidRDefault="00C426FE">
            <w:pPr>
              <w:pStyle w:val="P68B1DB1-Normal42"/>
              <w:rPr>
                <w:bCs/>
              </w:rPr>
            </w:pPr>
            <w:r>
              <w:t>Kriitilisuse hinnang</w:t>
            </w:r>
          </w:p>
        </w:tc>
      </w:tr>
      <w:tr w:rsidR="004109A3"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4109A3" w:rsidRDefault="00C426FE">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4109A3" w:rsidRDefault="00C426FE">
            <w:pPr>
              <w:pStyle w:val="P68B1DB1-Normal42"/>
              <w:rPr>
                <w:bCs/>
              </w:rPr>
            </w:pPr>
            <w:r>
              <w:t xml:space="preserve">Mõju turule </w:t>
            </w:r>
          </w:p>
          <w:p w14:paraId="7FE1BDBA" w14:textId="77777777" w:rsidR="004109A3" w:rsidRDefault="00C426FE">
            <w:pPr>
              <w:pStyle w:val="P68B1DB1-Normal43"/>
            </w:pPr>
            <w:r>
              <w:t>Funktsiooni ootamatu katkemise hinnanguline mõju kolmandatele isikutele, finantsturgudele ja reaalmajandusele, võttes arvesse asutuse suurust, turuosa riigis, väliseid ja sisemisi omavahelisi seoseid, keerukust ning piiriülest tegevust.</w:t>
            </w:r>
          </w:p>
          <w:p w14:paraId="7FE1BDBB" w14:textId="26AC665D" w:rsidR="004109A3" w:rsidRDefault="00C426FE">
            <w:pPr>
              <w:pStyle w:val="P68B1DB1-Normal43"/>
            </w:pPr>
            <w:r>
              <w:t>Seda hinnangut väljendatakse kvalitatiivselt: suur (H), keskmine kuni suur (MH), keskmine kuni väike (ML) või väike (L) mõju.</w:t>
            </w:r>
          </w:p>
          <w:p w14:paraId="7FE1BDBC" w14:textId="64D10370" w:rsidR="004109A3" w:rsidRDefault="00C426FE">
            <w:pPr>
              <w:pStyle w:val="P68B1DB1-Normal43"/>
            </w:pPr>
            <w:r>
              <w:t>„Kõrge“ valitakse juhul, kui katkestusel on suur mõju riigisisesele turule; „Keskmine-ülikõrge“ valitakse juhul, kui mõju on märkimisväärne; „Keskmiselt madal“, kui mõju on oluline, kuid piiratud; ja „Low“ valitakse juhul, kui mõju on väike.</w:t>
            </w:r>
          </w:p>
        </w:tc>
      </w:tr>
      <w:tr w:rsidR="004109A3"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4109A3" w:rsidRDefault="00C426FE">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4109A3" w:rsidRDefault="00C426FE">
            <w:pPr>
              <w:pStyle w:val="P68B1DB1-Normal42"/>
              <w:rPr>
                <w:bCs/>
              </w:rPr>
            </w:pPr>
            <w:r>
              <w:t>Asendatavus</w:t>
            </w:r>
          </w:p>
          <w:p w14:paraId="7FE1BDC0" w14:textId="77777777" w:rsidR="004109A3" w:rsidRDefault="00C426FE">
            <w:pPr>
              <w:pStyle w:val="P68B1DB1-Normal43"/>
            </w:pPr>
            <w:r>
              <w:t>Delegeeritud määruse (EL) 2016/778 artikli 6 lõige 3.</w:t>
            </w:r>
          </w:p>
          <w:p w14:paraId="7FE1BDC1" w14:textId="77777777" w:rsidR="004109A3" w:rsidRDefault="00C426FE">
            <w:pPr>
              <w:pStyle w:val="P68B1DB1-Normal43"/>
            </w:pPr>
            <w:r>
              <w:t>Funktsiooni käsitletakse asendatavana, kui seda saab aktsepteeritaval viisil ja mõistliku aja jooksul asendada, hoides seega ära süsteemsed probleemid reaalmajanduse ja finantsturgude jaoks. Arvesse võetakse järgmist:</w:t>
            </w:r>
          </w:p>
          <w:p w14:paraId="7FE1BDC2" w14:textId="77777777" w:rsidR="004109A3" w:rsidRDefault="00C426FE">
            <w:pPr>
              <w:pStyle w:val="P68B1DB1-Normal43"/>
            </w:pPr>
            <w:r>
              <w:t xml:space="preserve">(a) asjaomase funktsiooni turu struktuur ja alternatiivsete teenuseosutajate olemasolu; </w:t>
            </w:r>
          </w:p>
          <w:p w14:paraId="7FE1BDC3" w14:textId="77777777" w:rsidR="004109A3" w:rsidRDefault="00C426FE">
            <w:pPr>
              <w:pStyle w:val="P68B1DB1-Normal43"/>
            </w:pPr>
            <w:r>
              <w:t xml:space="preserve">(b) muude teenuseosutajate suutlikkus seoses võimekuse, funktsiooni täitmise nõuete ja võimalike turule sisenemise või laienemise tõketega; </w:t>
            </w:r>
          </w:p>
          <w:p w14:paraId="7FE1BDC4" w14:textId="77777777" w:rsidR="004109A3" w:rsidRDefault="00C426FE">
            <w:pPr>
              <w:pStyle w:val="P68B1DB1-Normal43"/>
            </w:pPr>
            <w:r>
              <w:t xml:space="preserve">(c) muude teenuseosutajate stiimul asjaomaste tegevustega tegelema hakkamiseks; </w:t>
            </w:r>
          </w:p>
          <w:p w14:paraId="7FE1BDC5" w14:textId="77777777" w:rsidR="004109A3" w:rsidRDefault="00C426FE">
            <w:pPr>
              <w:pStyle w:val="P68B1DB1-Normal43"/>
            </w:pPr>
            <w:r>
              <w:t>(d) aeg, mida teenuse kasutajad vajavad, et minna üle uue teenuseosutaja juurde, ja selle ülemineku kulud;aeg, mida on vaja, et konkurendid saaksid funktsioonid üle võtta, ning see, kas sellest ajast piisab olulise katkestuse vältimiseks olenevalt teenuse liigist.</w:t>
            </w:r>
          </w:p>
          <w:p w14:paraId="7FE1BDC6" w14:textId="024DAF4C" w:rsidR="004109A3" w:rsidRDefault="00C426FE">
            <w:pPr>
              <w:pStyle w:val="P68B1DB1-Normal3"/>
            </w:pPr>
            <w:r>
              <w:t xml:space="preserve">Anda üldine hinnang iga funktsiooni eeldatavale asendatavuse tasemele, võttes arvesse varem hinnatud erinevaid mõõtmeid (turuosa, turu kontsentratsioon, asendamiseni kuluv aeg, õiguslikud tõkked ning turule sisenemise või laiendamise tegevusnõuded). Seda hinnangut väljendatakse kvalitatiivselt: suur (H), keskmine kuni suur (MH), keskmine kuni väike (ML) või väike (L) mõju. </w:t>
            </w:r>
          </w:p>
          <w:p w14:paraId="07F40115" w14:textId="77777777" w:rsidR="004109A3" w:rsidRDefault="004109A3">
            <w:pPr>
              <w:rPr>
                <w:rFonts w:ascii="Times New Roman" w:eastAsiaTheme="minorHAnsi" w:hAnsi="Times New Roman" w:cs="Times New Roman"/>
                <w:color w:val="000000" w:themeColor="text1"/>
                <w:sz w:val="20"/>
                <w:szCs w:val="20"/>
              </w:rPr>
            </w:pPr>
          </w:p>
          <w:p w14:paraId="7FE1BDC7" w14:textId="704E53DC" w:rsidR="004109A3" w:rsidRDefault="00C426FE">
            <w:pPr>
              <w:pStyle w:val="P68B1DB1-Normal43"/>
            </w:pPr>
            <w:r>
              <w:t>H valitakse juhul, kui teine pank saab funktsiooni võrreldavatel tingimustel ja mõistliku ajavahemiku jooksul pakkuda;</w:t>
            </w:r>
          </w:p>
          <w:p w14:paraId="7FE1BDC8" w14:textId="794A9FE4" w:rsidR="004109A3" w:rsidRDefault="00C426FE">
            <w:pPr>
              <w:pStyle w:val="P68B1DB1-Normal43"/>
            </w:pPr>
            <w:r>
              <w:t xml:space="preserve">L valitakse juhul, kui funktsiooni ei saa lihtsasti või kiiresti asendada; </w:t>
            </w:r>
          </w:p>
          <w:p w14:paraId="7FE1BDC9" w14:textId="02A9D6A2" w:rsidR="004109A3" w:rsidRDefault="00C426FE">
            <w:pPr>
              <w:pStyle w:val="P68B1DB1-Normal43"/>
            </w:pPr>
            <w:r>
              <w:t>MH ja ML valitakse vahepealsete juhtumite korral, võttes arvesse eri asjaolusid (nt turuosa, turu kontsentratsioon, asendamise aeg ning õiguslikud takistused ja operatsioonilised nõuded sisenemisele või laienemisele).</w:t>
            </w:r>
          </w:p>
        </w:tc>
      </w:tr>
      <w:tr w:rsidR="004109A3"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4109A3" w:rsidRDefault="00C426FE">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4109A3" w:rsidRDefault="00C426FE">
            <w:pPr>
              <w:pStyle w:val="P68B1DB1-Normal42"/>
              <w:rPr>
                <w:bCs/>
              </w:rPr>
            </w:pPr>
            <w:r>
              <w:t>Kriitiline funktsioon</w:t>
            </w:r>
          </w:p>
          <w:p w14:paraId="7FE1BDCD" w14:textId="77777777" w:rsidR="004109A3" w:rsidRDefault="00C426FE">
            <w:pPr>
              <w:pStyle w:val="P68B1DB1-Normal43"/>
            </w:pPr>
            <w:r>
              <w:t>Selles veerus kajastatakse seda, kas majanduslikku funktsiooni peetakse asjaomases riigis turu jaoks kriitiliseks, võttes arvesse selles vormis esitatud kvantitatiivseid andmeid ja kriitilisuse näitajaid.</w:t>
            </w:r>
          </w:p>
          <w:p w14:paraId="7FE1BDCE" w14:textId="77777777" w:rsidR="004109A3" w:rsidRDefault="00C426FE">
            <w:pPr>
              <w:pStyle w:val="P68B1DB1-Normal43"/>
            </w:pPr>
            <w:r>
              <w:t>Vastake „jah“ või „ei“.</w:t>
            </w:r>
          </w:p>
        </w:tc>
      </w:tr>
      <w:tr w:rsidR="004109A3"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4109A3" w:rsidRDefault="00C426FE">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4109A3" w:rsidRDefault="00C426FE">
            <w:pPr>
              <w:pStyle w:val="P68B1DB1-Normal42"/>
              <w:rPr>
                <w:bCs/>
              </w:rPr>
            </w:pPr>
            <w:r>
              <w:t>Rühma märkused</w:t>
            </w:r>
          </w:p>
          <w:p w14:paraId="7FE1BDD2" w14:textId="77777777" w:rsidR="004109A3" w:rsidRDefault="00C426FE">
            <w:pPr>
              <w:pStyle w:val="P68B1DB1-Normal43"/>
            </w:pPr>
            <w:r>
              <w:t>See väli võimaldab aruandval üksusel selgitada esitatud funktsiooni(de) kriitilisuse hindamisel kasutatud eeldusi.</w:t>
            </w:r>
          </w:p>
        </w:tc>
      </w:tr>
    </w:tbl>
    <w:p w14:paraId="7FE1BDD4" w14:textId="77777777" w:rsidR="004109A3" w:rsidRDefault="004109A3">
      <w:pPr>
        <w:rPr>
          <w:rFonts w:ascii="Times New Roman" w:hAnsi="Times New Roman" w:cs="Times New Roman"/>
          <w:color w:val="000000" w:themeColor="text1"/>
          <w:sz w:val="20"/>
          <w:szCs w:val="20"/>
        </w:rPr>
      </w:pPr>
    </w:p>
    <w:p w14:paraId="7FE1BFB4" w14:textId="77777777" w:rsidR="004109A3" w:rsidRDefault="004109A3">
      <w:pPr>
        <w:rPr>
          <w:rFonts w:ascii="Times New Roman" w:hAnsi="Times New Roman" w:cs="Times New Roman"/>
        </w:rPr>
      </w:pPr>
    </w:p>
    <w:p w14:paraId="7FE1BFB5" w14:textId="432A2FAA" w:rsidR="004109A3" w:rsidRDefault="00C426FE">
      <w:pPr>
        <w:pStyle w:val="P68B1DB1-Instructionsberschrift25"/>
        <w:numPr>
          <w:ilvl w:val="1"/>
          <w:numId w:val="49"/>
        </w:numPr>
        <w:ind w:left="357" w:hanging="357"/>
      </w:pPr>
      <w:bookmarkStart w:id="122" w:name="_Toc208244715"/>
      <w:r>
        <w:t>Z 07.02 – Majandusfunktsioonide kaardistus juriidiliste isikute järgi (FUNC 2)</w:t>
      </w:r>
      <w:bookmarkEnd w:id="122"/>
      <w:r>
        <w:t xml:space="preserve"> </w:t>
      </w:r>
    </w:p>
    <w:p w14:paraId="7FE1BFB6" w14:textId="77777777" w:rsidR="004109A3" w:rsidRDefault="00C426FE">
      <w:pPr>
        <w:pStyle w:val="P68B1DB1-Instructionsberschrift312"/>
        <w:rPr>
          <w:color w:val="auto"/>
        </w:rPr>
      </w:pPr>
      <w:r>
        <w:rPr>
          <w:color w:val="auto"/>
        </w:rPr>
        <w:t>Juhised konkreetsete kirjete</w:t>
      </w:r>
      <w:r>
        <w:t xml:space="preserve"> kohta</w:t>
      </w:r>
    </w:p>
    <w:p w14:paraId="7FE1BFB7" w14:textId="7A5F9014" w:rsidR="004109A3" w:rsidRDefault="00C426FE">
      <w:pPr>
        <w:pStyle w:val="P68B1DB1-InstructionsText26"/>
        <w:numPr>
          <w:ilvl w:val="0"/>
          <w:numId w:val="232"/>
        </w:numPr>
        <w:spacing w:before="0"/>
      </w:pPr>
      <w:r>
        <w:t>See vorm esitatakse kogu konsolideerimisgrupi kohta, võttes arvesse majandusfunktsioone, mida grupp majandusele osutab.</w:t>
      </w:r>
    </w:p>
    <w:p w14:paraId="7FE1BFB8" w14:textId="77777777" w:rsidR="004109A3" w:rsidRDefault="00C426FE">
      <w:pPr>
        <w:pStyle w:val="P68B1DB1-InstructionsText26"/>
        <w:numPr>
          <w:ilvl w:val="0"/>
          <w:numId w:val="232"/>
        </w:numPr>
        <w:spacing w:before="0"/>
      </w:pPr>
      <w:r>
        <w:lastRenderedPageBreak/>
        <w:t>Selle vormi veergudes 0010, 0020 ja 0040 kajastatud väärtuste kombinatsioon moodustab primaarvõtme, mis peab olema vormi iga rea puhul kordumatu.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09A3"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4109A3" w:rsidRDefault="00C426FE">
            <w:pPr>
              <w:pStyle w:val="P68B1DB1-TableParagraph17"/>
              <w:spacing w:before="108"/>
              <w:ind w:left="85"/>
              <w:jc w:val="both"/>
            </w:pPr>
            <w:r>
              <w:t>Veerud</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4109A3" w:rsidRDefault="00C426FE">
            <w:pPr>
              <w:pStyle w:val="P68B1DB1-TableParagraph17"/>
              <w:spacing w:before="108"/>
              <w:ind w:left="85" w:right="1"/>
              <w:jc w:val="both"/>
            </w:pPr>
            <w:r>
              <w:t>Juhised</w:t>
            </w:r>
          </w:p>
        </w:tc>
      </w:tr>
      <w:tr w:rsidR="004109A3"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4109A3" w:rsidRDefault="00C426FE">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4109A3" w:rsidRDefault="00C426FE">
            <w:pPr>
              <w:pStyle w:val="P68B1DB1-TableParagraph14"/>
              <w:spacing w:before="108"/>
              <w:ind w:left="85"/>
              <w:jc w:val="both"/>
              <w:rPr>
                <w:bCs/>
              </w:rPr>
            </w:pPr>
            <w:r>
              <w:t>Majanduslik funktsioon</w:t>
            </w:r>
          </w:p>
        </w:tc>
      </w:tr>
      <w:tr w:rsidR="004109A3"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4109A3" w:rsidRDefault="00C426FE">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4109A3" w:rsidRDefault="00C426FE">
            <w:pPr>
              <w:pStyle w:val="P68B1DB1-TableParagraph14"/>
              <w:spacing w:before="108"/>
              <w:ind w:left="85"/>
              <w:jc w:val="both"/>
              <w:rPr>
                <w:bCs/>
              </w:rPr>
            </w:pPr>
            <w:r>
              <w:t>Liikmesriik</w:t>
            </w:r>
          </w:p>
          <w:p w14:paraId="7FE1BFC1" w14:textId="235DC4B1" w:rsidR="004109A3" w:rsidRDefault="00C426FE">
            <w:pPr>
              <w:pStyle w:val="P68B1DB1-TableParagraph17"/>
              <w:spacing w:before="108"/>
              <w:ind w:left="85"/>
            </w:pPr>
            <w:r>
              <w:t>Riik, kus majanduslikku funktsiooni täidetakse</w:t>
            </w:r>
          </w:p>
        </w:tc>
      </w:tr>
      <w:tr w:rsidR="004109A3"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4109A3" w:rsidRDefault="00C426FE">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4109A3" w:rsidRDefault="00C426FE">
            <w:pPr>
              <w:pStyle w:val="P68B1DB1-TableParagraph14"/>
              <w:spacing w:before="108"/>
              <w:ind w:left="85"/>
              <w:jc w:val="both"/>
              <w:rPr>
                <w:bCs/>
              </w:rPr>
            </w:pPr>
            <w:r>
              <w:t>TUNNUS</w:t>
            </w:r>
          </w:p>
          <w:p w14:paraId="7FE1BFC5" w14:textId="05F6B42D" w:rsidR="004109A3" w:rsidRDefault="00C426FE">
            <w:pPr>
              <w:pStyle w:val="P68B1DB1-TableParagraph17"/>
              <w:spacing w:before="108"/>
              <w:ind w:left="85"/>
            </w:pPr>
            <w:r>
              <w:t>Majandusfunktsioonide tunnuskood (nagu on osutatud vormis Z 07.01 (FUNC 1) kriitiliste funktsioonide puhul).</w:t>
            </w:r>
          </w:p>
        </w:tc>
      </w:tr>
      <w:tr w:rsidR="004109A3"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4109A3" w:rsidRDefault="00C426FE">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4109A3" w:rsidRDefault="00C426FE">
            <w:pPr>
              <w:pStyle w:val="P68B1DB1-TableParagraph14"/>
              <w:spacing w:before="108"/>
              <w:ind w:left="85"/>
              <w:jc w:val="both"/>
              <w:rPr>
                <w:bCs/>
              </w:rPr>
            </w:pPr>
            <w:r>
              <w:t>Õigussubjekt</w:t>
            </w:r>
          </w:p>
        </w:tc>
      </w:tr>
      <w:tr w:rsidR="004109A3"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4109A3" w:rsidRDefault="00C426FE">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4109A3" w:rsidRDefault="00C426FE">
            <w:pPr>
              <w:pStyle w:val="P68B1DB1-TableParagraph14"/>
              <w:spacing w:before="108"/>
              <w:ind w:left="85"/>
              <w:jc w:val="both"/>
              <w:rPr>
                <w:bCs/>
              </w:rPr>
            </w:pPr>
            <w:r>
              <w:t>Ettevõtja nimi</w:t>
            </w:r>
          </w:p>
          <w:p w14:paraId="7FE1BFCD" w14:textId="375A6177" w:rsidR="004109A3" w:rsidRDefault="00C426FE">
            <w:pPr>
              <w:pStyle w:val="P68B1DB1-TableParagraph17"/>
              <w:spacing w:before="108"/>
              <w:ind w:left="85"/>
            </w:pPr>
            <w:r>
              <w:t>Majanduslikku funktsiooni täitva ettevõtja nimi, nagu on märgitud vormis Z 01.01 (ORG 1).</w:t>
            </w:r>
          </w:p>
          <w:p w14:paraId="7FE1BFCE" w14:textId="2159DCA3" w:rsidR="004109A3" w:rsidRDefault="00C426FE">
            <w:pPr>
              <w:pStyle w:val="P68B1DB1-TableParagraph17"/>
              <w:spacing w:before="108"/>
              <w:ind w:left="85"/>
            </w:pPr>
            <w:r>
              <w:t>Kui samas riigis täidab sama majanduslikku funktsiooni mitu ettevõtjat, kajastatakse iga ettevõtja eraldi real.</w:t>
            </w:r>
          </w:p>
        </w:tc>
      </w:tr>
      <w:tr w:rsidR="004109A3"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4109A3" w:rsidRDefault="00C426FE">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4109A3" w:rsidRDefault="00C426FE">
            <w:pPr>
              <w:pStyle w:val="P68B1DB1-TableParagraph14"/>
              <w:spacing w:before="108"/>
              <w:ind w:left="85"/>
              <w:jc w:val="both"/>
              <w:rPr>
                <w:bCs/>
              </w:rPr>
            </w:pPr>
            <w:r>
              <w:t>Kood</w:t>
            </w:r>
          </w:p>
          <w:p w14:paraId="7FE1BFD2" w14:textId="77777777" w:rsidR="004109A3" w:rsidRDefault="00C426FE">
            <w:pPr>
              <w:pStyle w:val="P68B1DB1-TableParagraph17"/>
              <w:spacing w:before="108"/>
              <w:ind w:left="85"/>
            </w:pPr>
            <w:r>
              <w:t>Veerus 0020 esitatud juriidilise isiku kordumatu tunnus, nagu on kajastatud vormis Z 01.01 (ORG 1).</w:t>
            </w:r>
          </w:p>
          <w:p w14:paraId="7FE1BFD3" w14:textId="0AEAE2F2" w:rsidR="004109A3" w:rsidRDefault="00C426FE">
            <w:pPr>
              <w:pStyle w:val="P68B1DB1-TableParagraph17"/>
              <w:spacing w:before="108"/>
              <w:ind w:left="85"/>
            </w:pPr>
            <w:r>
              <w:t>Üksused identifitseeritakse kõigis vormides järjepidevalt.</w:t>
            </w:r>
          </w:p>
        </w:tc>
      </w:tr>
      <w:tr w:rsidR="004109A3"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4109A3" w:rsidRDefault="00C426FE">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4109A3" w:rsidRDefault="00C426FE">
            <w:pPr>
              <w:pStyle w:val="P68B1DB1-TableParagraph14"/>
              <w:spacing w:before="108"/>
              <w:ind w:left="85"/>
              <w:jc w:val="both"/>
              <w:rPr>
                <w:bCs/>
              </w:rPr>
            </w:pPr>
            <w:r>
              <w:t>Koodi liik</w:t>
            </w:r>
          </w:p>
          <w:p w14:paraId="29A7EF10" w14:textId="77777777" w:rsidR="004109A3" w:rsidRDefault="00C426FE">
            <w:pPr>
              <w:pStyle w:val="P68B1DB1-TableParagraph13"/>
              <w:spacing w:before="108"/>
            </w:pPr>
            <w:r>
              <w:t>Valitakse järgmiste variantide hulgast: „LEI kood“, „MFI kood“ või „tunnuse liik, v.a LEI või rahaloomeasutuse kood“.</w:t>
            </w:r>
          </w:p>
          <w:p w14:paraId="7FE1BFDA" w14:textId="77777777" w:rsidR="004109A3" w:rsidRDefault="00C426FE">
            <w:pPr>
              <w:pStyle w:val="P68B1DB1-TableParagraph13"/>
              <w:spacing w:before="108"/>
              <w:ind w:left="85"/>
              <w:jc w:val="both"/>
              <w:rPr>
                <w:b/>
                <w:bCs/>
              </w:rPr>
            </w:pPr>
            <w:r>
              <w:t>Üksused identifitseeritakse kõigis vormides järjepidevalt.</w:t>
            </w:r>
          </w:p>
        </w:tc>
      </w:tr>
      <w:tr w:rsidR="004109A3"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4109A3" w:rsidRDefault="00C426FE">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4109A3" w:rsidRDefault="00C426FE">
            <w:pPr>
              <w:pStyle w:val="P68B1DB1-TableParagraph14"/>
              <w:spacing w:before="108"/>
              <w:ind w:left="85"/>
              <w:jc w:val="both"/>
              <w:rPr>
                <w:bCs/>
              </w:rPr>
            </w:pPr>
            <w:r>
              <w:t>Rahaline summa</w:t>
            </w:r>
          </w:p>
          <w:p w14:paraId="7FE1BFDE" w14:textId="1157FFA9" w:rsidR="004109A3" w:rsidRDefault="00C426FE">
            <w:pPr>
              <w:pStyle w:val="P68B1DB1-TableParagraph17"/>
              <w:spacing w:before="108"/>
              <w:ind w:left="85"/>
            </w:pPr>
            <w:r>
              <w:t>Juriidilise isiku osa rahalises summas, nagu on kirjeldatud vormi Z 07.01 (FUNC 1) veerus 0030.</w:t>
            </w:r>
          </w:p>
          <w:p w14:paraId="7FE1BFDF" w14:textId="77777777" w:rsidR="004109A3" w:rsidRDefault="00C426FE">
            <w:pPr>
              <w:pStyle w:val="P68B1DB1-TableParagraph17"/>
              <w:numPr>
                <w:ilvl w:val="0"/>
                <w:numId w:val="64"/>
              </w:numPr>
              <w:spacing w:before="108"/>
            </w:pPr>
            <w:r>
              <w:t>Hoiused – kontode väärtus</w:t>
            </w:r>
          </w:p>
          <w:p w14:paraId="7FE1BFE0" w14:textId="77777777" w:rsidR="004109A3" w:rsidRDefault="00C426FE">
            <w:pPr>
              <w:pStyle w:val="P68B1DB1-TableParagraph17"/>
              <w:numPr>
                <w:ilvl w:val="0"/>
                <w:numId w:val="64"/>
              </w:numPr>
              <w:spacing w:before="108"/>
            </w:pPr>
            <w:r>
              <w:t>Laenud – tasumata väärtus</w:t>
            </w:r>
          </w:p>
          <w:p w14:paraId="7FE1BFE1" w14:textId="77777777" w:rsidR="004109A3" w:rsidRDefault="00C426FE">
            <w:pPr>
              <w:pStyle w:val="P68B1DB1-TableParagraph17"/>
              <w:numPr>
                <w:ilvl w:val="0"/>
                <w:numId w:val="64"/>
              </w:numPr>
              <w:spacing w:before="108"/>
            </w:pPr>
            <w:r>
              <w:t>Maksed – tehingute/avatud positsioonide/hoiustatavate varade väärtus (vastavalt vajadusele)</w:t>
            </w:r>
          </w:p>
          <w:p w14:paraId="7FE1BFE2" w14:textId="77777777" w:rsidR="004109A3" w:rsidRDefault="00C426FE">
            <w:pPr>
              <w:pStyle w:val="P68B1DB1-TableParagraph17"/>
              <w:numPr>
                <w:ilvl w:val="0"/>
                <w:numId w:val="64"/>
              </w:numPr>
              <w:spacing w:before="108"/>
            </w:pPr>
            <w:r>
              <w:t>Kapitaliturud – tinglik väärtus/bilansiline väärtus/tasutulu (nagu on asjakohane)</w:t>
            </w:r>
          </w:p>
          <w:p w14:paraId="7FE1BFE3" w14:textId="77777777" w:rsidR="004109A3" w:rsidRDefault="00C426FE">
            <w:pPr>
              <w:pStyle w:val="P68B1DB1-TableParagraph17"/>
              <w:numPr>
                <w:ilvl w:val="0"/>
                <w:numId w:val="64"/>
              </w:numPr>
              <w:spacing w:before="108"/>
            </w:pPr>
            <w:r>
              <w:t>Hulgirahastamine – bilansiline brutoväärtus</w:t>
            </w:r>
          </w:p>
        </w:tc>
      </w:tr>
    </w:tbl>
    <w:p w14:paraId="7FE1BFE5" w14:textId="77777777" w:rsidR="004109A3" w:rsidRDefault="004109A3">
      <w:pPr>
        <w:rPr>
          <w:rFonts w:ascii="Times New Roman" w:hAnsi="Times New Roman" w:cs="Times New Roman"/>
          <w:color w:val="000000" w:themeColor="text1"/>
          <w:sz w:val="20"/>
          <w:szCs w:val="20"/>
        </w:rPr>
      </w:pPr>
    </w:p>
    <w:p w14:paraId="7FE1BFE6" w14:textId="30C6C61A" w:rsidR="004109A3" w:rsidRDefault="00C426FE">
      <w:pPr>
        <w:pStyle w:val="P68B1DB1-Instructionsberschrift25"/>
        <w:numPr>
          <w:ilvl w:val="1"/>
          <w:numId w:val="49"/>
        </w:numPr>
        <w:ind w:left="357" w:hanging="357"/>
      </w:pPr>
      <w:bookmarkStart w:id="123" w:name="_Toc208244716"/>
      <w:r>
        <w:t>Z 07.03 – Põhiäriliinide kaardistus juriidiliste isikute järgi (FUNC 3)</w:t>
      </w:r>
      <w:bookmarkEnd w:id="123"/>
    </w:p>
    <w:p w14:paraId="7FE1BFE7" w14:textId="2A9EA2DA" w:rsidR="004109A3" w:rsidRDefault="00C426FE">
      <w:pPr>
        <w:pStyle w:val="P68B1DB1-Instructionsberschrift312"/>
        <w:rPr>
          <w:bCs/>
        </w:rPr>
      </w:pPr>
      <w:r>
        <w:t>Juhised konkreetsete kirjete kohta</w:t>
      </w:r>
    </w:p>
    <w:p w14:paraId="7FE1BFE8" w14:textId="22DA3D65" w:rsidR="004109A3" w:rsidRDefault="00C426FE">
      <w:pPr>
        <w:pStyle w:val="P68B1DB1-InstructionsText26"/>
        <w:numPr>
          <w:ilvl w:val="0"/>
          <w:numId w:val="232"/>
        </w:numPr>
        <w:spacing w:before="0"/>
      </w:pPr>
      <w:r>
        <w:t>Selle vormi veergudes 0020 ja 0050 kajastatud väärtuste kombinatsioon moodustab primaarvõtme, mis peab olema vormi iga rea puhul kordumatu.</w:t>
      </w:r>
    </w:p>
    <w:p w14:paraId="7FE1BFE9" w14:textId="29720803" w:rsidR="004109A3" w:rsidRDefault="00C426FE">
      <w:pPr>
        <w:pStyle w:val="P68B1DB1-InstructionsText26"/>
        <w:numPr>
          <w:ilvl w:val="0"/>
          <w:numId w:val="232"/>
        </w:numPr>
        <w:spacing w:before="0"/>
      </w:pPr>
      <w:r>
        <w:t xml:space="preserve">Selles vormis kajastatakse üksnes asjaomased juriidilised isikud.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09A3"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4109A3" w:rsidRDefault="00C426FE">
            <w:pPr>
              <w:pStyle w:val="P68B1DB1-TableParagraph17"/>
              <w:spacing w:before="108"/>
              <w:ind w:left="85"/>
              <w:jc w:val="both"/>
            </w:pPr>
            <w:r>
              <w:lastRenderedPageBreak/>
              <w:t>Veerud</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4109A3" w:rsidRDefault="00C426FE">
            <w:pPr>
              <w:pStyle w:val="P68B1DB1-TableParagraph17"/>
              <w:spacing w:before="108"/>
              <w:ind w:left="85" w:right="1"/>
              <w:jc w:val="both"/>
            </w:pPr>
            <w:r>
              <w:t>Juhised</w:t>
            </w:r>
          </w:p>
        </w:tc>
      </w:tr>
      <w:tr w:rsidR="004109A3"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4109A3" w:rsidRDefault="00C426FE">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4109A3" w:rsidRDefault="00C426FE">
            <w:pPr>
              <w:pStyle w:val="P68B1DB1-TableParagraph14"/>
              <w:spacing w:before="108"/>
              <w:ind w:left="85"/>
              <w:jc w:val="both"/>
              <w:rPr>
                <w:bCs/>
              </w:rPr>
            </w:pPr>
            <w:r>
              <w:t>Põhitegevuse rida</w:t>
            </w:r>
          </w:p>
        </w:tc>
      </w:tr>
      <w:tr w:rsidR="004109A3"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4109A3" w:rsidRDefault="00C426FE">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4109A3" w:rsidRDefault="00C426FE">
            <w:pPr>
              <w:pStyle w:val="P68B1DB1-TableParagraph14"/>
              <w:spacing w:before="108"/>
              <w:ind w:left="85"/>
              <w:jc w:val="both"/>
              <w:rPr>
                <w:bCs/>
              </w:rPr>
            </w:pPr>
            <w:r>
              <w:t>Põhitegevuse rida</w:t>
            </w:r>
          </w:p>
          <w:p w14:paraId="7FE1BFF2" w14:textId="65133358" w:rsidR="004109A3" w:rsidRDefault="00C426FE">
            <w:pPr>
              <w:pStyle w:val="P68B1DB1-TableParagraph17"/>
              <w:spacing w:before="108"/>
              <w:ind w:left="85"/>
            </w:pPr>
            <w:r>
              <w:t>Põhiäriliin direktiivi 2014/59/EL artikli 2 lõike 1 punkti 36 ja artikli 2 lõike 2 tähenduses.</w:t>
            </w:r>
          </w:p>
          <w:p w14:paraId="7FE1BFF3" w14:textId="77777777" w:rsidR="004109A3" w:rsidRDefault="00C426FE">
            <w:pPr>
              <w:pStyle w:val="P68B1DB1-TableParagraph17"/>
              <w:spacing w:before="108"/>
              <w:ind w:left="85"/>
            </w:pPr>
            <w:r>
              <w:t>Põhiäriliin on üks allpool loetletud äriliinidest.</w:t>
            </w:r>
          </w:p>
          <w:p w14:paraId="7FE1BFF4" w14:textId="77777777" w:rsidR="004109A3" w:rsidRDefault="00C426FE">
            <w:pPr>
              <w:pStyle w:val="P68B1DB1-TableParagraph17"/>
              <w:numPr>
                <w:ilvl w:val="0"/>
                <w:numId w:val="139"/>
              </w:numPr>
              <w:spacing w:before="108"/>
              <w:rPr>
                <w:rFonts w:eastAsiaTheme="minorEastAsia"/>
              </w:rPr>
            </w:pPr>
            <w:r>
              <w:t xml:space="preserve">Tarbijapangandus </w:t>
            </w:r>
          </w:p>
          <w:p w14:paraId="7FE1BFF5" w14:textId="77777777" w:rsidR="004109A3" w:rsidRDefault="00C426FE">
            <w:pPr>
              <w:pStyle w:val="P68B1DB1-TableParagraph17"/>
              <w:numPr>
                <w:ilvl w:val="0"/>
                <w:numId w:val="139"/>
              </w:numPr>
              <w:spacing w:before="108"/>
            </w:pPr>
            <w:r>
              <w:t>Äripangandus</w:t>
            </w:r>
          </w:p>
          <w:p w14:paraId="7FE1BFF6" w14:textId="77777777" w:rsidR="004109A3" w:rsidRDefault="00C426FE">
            <w:pPr>
              <w:pStyle w:val="P68B1DB1-TableParagraph17"/>
              <w:numPr>
                <w:ilvl w:val="0"/>
                <w:numId w:val="139"/>
              </w:numPr>
              <w:spacing w:before="108"/>
            </w:pPr>
            <w:r>
              <w:t xml:space="preserve">Investeerimispangandus </w:t>
            </w:r>
          </w:p>
          <w:p w14:paraId="7FE1BFF7" w14:textId="77777777" w:rsidR="004109A3" w:rsidRDefault="00C426FE">
            <w:pPr>
              <w:pStyle w:val="P68B1DB1-TableParagraph17"/>
              <w:numPr>
                <w:ilvl w:val="0"/>
                <w:numId w:val="139"/>
              </w:numPr>
              <w:spacing w:before="108"/>
            </w:pPr>
            <w:r>
              <w:t>Kindlustus</w:t>
            </w:r>
          </w:p>
          <w:p w14:paraId="7FE1BFF8" w14:textId="77777777" w:rsidR="004109A3" w:rsidRDefault="00C426FE">
            <w:pPr>
              <w:pStyle w:val="P68B1DB1-TableParagraph17"/>
              <w:numPr>
                <w:ilvl w:val="0"/>
                <w:numId w:val="139"/>
              </w:numPr>
              <w:spacing w:before="108"/>
            </w:pPr>
            <w:r>
              <w:t>Edasikindlustus</w:t>
            </w:r>
          </w:p>
          <w:p w14:paraId="7FE1BFF9" w14:textId="77777777" w:rsidR="004109A3" w:rsidRDefault="00C426FE">
            <w:pPr>
              <w:pStyle w:val="P68B1DB1-TableParagraph17"/>
              <w:numPr>
                <w:ilvl w:val="0"/>
                <w:numId w:val="139"/>
              </w:numPr>
              <w:spacing w:before="108"/>
            </w:pPr>
            <w:r>
              <w:t>Jaekliendimaaklerlus</w:t>
            </w:r>
          </w:p>
          <w:p w14:paraId="7FE1BFFA" w14:textId="77777777" w:rsidR="004109A3" w:rsidRDefault="00C426FE">
            <w:pPr>
              <w:pStyle w:val="P68B1DB1-TableParagraph17"/>
              <w:numPr>
                <w:ilvl w:val="0"/>
                <w:numId w:val="139"/>
              </w:numPr>
              <w:spacing w:before="108"/>
            </w:pPr>
            <w:r>
              <w:t xml:space="preserve">Varahaldus </w:t>
            </w:r>
          </w:p>
          <w:p w14:paraId="7FE1BFFB" w14:textId="77777777" w:rsidR="004109A3" w:rsidRDefault="00C426FE">
            <w:pPr>
              <w:pStyle w:val="P68B1DB1-TableParagraph17"/>
              <w:numPr>
                <w:ilvl w:val="0"/>
                <w:numId w:val="139"/>
              </w:numPr>
              <w:spacing w:before="108"/>
            </w:pPr>
            <w:r>
              <w:t>Kinnisvaraagentuur</w:t>
            </w:r>
          </w:p>
          <w:p w14:paraId="7FE1BFFC" w14:textId="77777777" w:rsidR="004109A3" w:rsidRDefault="00C426FE">
            <w:pPr>
              <w:pStyle w:val="P68B1DB1-TableParagraph17"/>
              <w:numPr>
                <w:ilvl w:val="0"/>
                <w:numId w:val="139"/>
              </w:numPr>
              <w:spacing w:before="108"/>
            </w:pPr>
            <w:r>
              <w:t xml:space="preserve">Arvepidamine </w:t>
            </w:r>
          </w:p>
          <w:p w14:paraId="7FE1BFFD" w14:textId="77777777" w:rsidR="004109A3" w:rsidRDefault="00C426FE">
            <w:pPr>
              <w:pStyle w:val="P68B1DB1-TableParagraph17"/>
              <w:numPr>
                <w:ilvl w:val="0"/>
                <w:numId w:val="139"/>
              </w:numPr>
              <w:spacing w:before="108"/>
            </w:pPr>
            <w:r>
              <w:t>Muud</w:t>
            </w:r>
          </w:p>
          <w:p w14:paraId="7FE1BFFE" w14:textId="77777777" w:rsidR="004109A3" w:rsidRDefault="004109A3">
            <w:pPr>
              <w:pStyle w:val="TableParagraph"/>
              <w:spacing w:before="108"/>
              <w:ind w:left="85"/>
              <w:rPr>
                <w:rFonts w:ascii="Times New Roman" w:eastAsia="Cambria" w:hAnsi="Times New Roman" w:cs="Times New Roman"/>
                <w:color w:val="000000" w:themeColor="text1"/>
                <w:sz w:val="20"/>
                <w:szCs w:val="20"/>
              </w:rPr>
            </w:pPr>
          </w:p>
        </w:tc>
      </w:tr>
      <w:tr w:rsidR="004109A3"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4109A3" w:rsidRDefault="00C426FE">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4109A3" w:rsidRDefault="00C426FE">
            <w:pPr>
              <w:pStyle w:val="P68B1DB1-TableParagraph14"/>
              <w:spacing w:before="108"/>
              <w:ind w:left="85"/>
              <w:jc w:val="both"/>
              <w:rPr>
                <w:bCs/>
              </w:rPr>
            </w:pPr>
            <w:r>
              <w:t>Äriliini tunnus</w:t>
            </w:r>
          </w:p>
          <w:p w14:paraId="7FE1C002" w14:textId="77777777" w:rsidR="004109A3" w:rsidRDefault="00C426FE">
            <w:pPr>
              <w:pStyle w:val="P68B1DB1-TableParagraph17"/>
              <w:spacing w:before="108"/>
              <w:ind w:left="85"/>
            </w:pPr>
            <w:r>
              <w:t>Äriliini kordumatu tunnus, mille annab asutus.</w:t>
            </w:r>
          </w:p>
        </w:tc>
      </w:tr>
      <w:tr w:rsidR="004109A3"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4109A3" w:rsidRDefault="00C426FE">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4109A3" w:rsidRDefault="00C426FE">
            <w:pPr>
              <w:pStyle w:val="P68B1DB1-TableParagraph14"/>
              <w:spacing w:before="108"/>
              <w:ind w:left="85"/>
              <w:jc w:val="both"/>
              <w:rPr>
                <w:bCs/>
              </w:rPr>
            </w:pPr>
            <w:r>
              <w:t>Kirjeldus</w:t>
            </w:r>
          </w:p>
          <w:p w14:paraId="7FE1C015" w14:textId="477A2340" w:rsidR="004109A3" w:rsidRDefault="00C426FE">
            <w:pPr>
              <w:pStyle w:val="P68B1DB1-TableParagraph17"/>
              <w:spacing w:before="108"/>
              <w:ind w:left="85"/>
            </w:pPr>
            <w:r>
              <w:t>Aretuse kirjeldus.</w:t>
            </w:r>
          </w:p>
        </w:tc>
      </w:tr>
      <w:tr w:rsidR="004109A3"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4109A3" w:rsidRDefault="00C426FE">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4109A3" w:rsidRDefault="00C426FE">
            <w:pPr>
              <w:pStyle w:val="P68B1DB1-TableParagraph14"/>
              <w:spacing w:before="108"/>
              <w:ind w:left="85"/>
              <w:jc w:val="both"/>
              <w:rPr>
                <w:bCs/>
              </w:rPr>
            </w:pPr>
            <w:r>
              <w:t>Ettevõtja nimi</w:t>
            </w:r>
          </w:p>
          <w:p w14:paraId="7FE1C02D" w14:textId="45109CE8" w:rsidR="004109A3" w:rsidRDefault="00C426FE">
            <w:pPr>
              <w:pStyle w:val="P68B1DB1-TableParagraph17"/>
              <w:spacing w:before="108"/>
              <w:ind w:left="85"/>
            </w:pPr>
            <w:r>
              <w:t>Äriliini pakkuva üksuse nimi, nagu on kajastatud vormis Z 01.01 (ORG 1).</w:t>
            </w:r>
          </w:p>
        </w:tc>
      </w:tr>
      <w:tr w:rsidR="004109A3"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4109A3" w:rsidRDefault="00C426FE">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4109A3" w:rsidRDefault="00C426FE">
            <w:pPr>
              <w:pStyle w:val="P68B1DB1-TableParagraph14"/>
              <w:spacing w:before="108"/>
              <w:ind w:left="85"/>
              <w:jc w:val="both"/>
              <w:rPr>
                <w:bCs/>
              </w:rPr>
            </w:pPr>
            <w:r>
              <w:t xml:space="preserve">Kood </w:t>
            </w:r>
          </w:p>
          <w:p w14:paraId="7FE1C031" w14:textId="77777777" w:rsidR="004109A3" w:rsidRDefault="00C426FE">
            <w:pPr>
              <w:pStyle w:val="P68B1DB1-TableParagraph17"/>
              <w:spacing w:before="108"/>
              <w:ind w:left="85"/>
            </w:pPr>
            <w:r>
              <w:t>Veerus 0020 esitatud juriidilise isiku kordumatu tunnus, nagu on kajastatud vormis Z 01.01 (ORG 1).</w:t>
            </w:r>
          </w:p>
          <w:p w14:paraId="7FE1C032" w14:textId="299C7D7B" w:rsidR="004109A3" w:rsidRDefault="00C426FE">
            <w:pPr>
              <w:pStyle w:val="P68B1DB1-TableParagraph17"/>
              <w:spacing w:before="108"/>
              <w:ind w:left="85"/>
            </w:pPr>
            <w:r>
              <w:t>Üksused identifitseeritakse kõigis vormides järjepidevalt.</w:t>
            </w:r>
          </w:p>
        </w:tc>
      </w:tr>
      <w:tr w:rsidR="004109A3"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4109A3" w:rsidRDefault="00C426FE">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4109A3" w:rsidRDefault="00C426FE">
            <w:pPr>
              <w:pStyle w:val="P68B1DB1-TableParagraph14"/>
              <w:spacing w:before="108"/>
              <w:ind w:left="85"/>
              <w:jc w:val="both"/>
              <w:rPr>
                <w:bCs/>
              </w:rPr>
            </w:pPr>
            <w:r>
              <w:t>Koodi liik</w:t>
            </w:r>
          </w:p>
          <w:p w14:paraId="4F36B5CB" w14:textId="0A20F8AD" w:rsidR="004109A3" w:rsidRDefault="00C426FE">
            <w:pPr>
              <w:pStyle w:val="P68B1DB1-TableParagraph13"/>
              <w:spacing w:before="108"/>
              <w:ind w:left="85"/>
              <w:jc w:val="both"/>
              <w:rPr>
                <w:bCs/>
              </w:rPr>
            </w:pPr>
            <w:r>
              <w:t>Valitakse järgmiste variantide hulgast: „LEI kood“, „MFI kood“ või „tunnuse liik, v.a LEI või rahaloomeasutuse kood“.</w:t>
            </w:r>
          </w:p>
          <w:p w14:paraId="7FE1C039" w14:textId="5BB46896" w:rsidR="004109A3" w:rsidRDefault="00C426FE">
            <w:pPr>
              <w:pStyle w:val="P68B1DB1-TableParagraph13"/>
              <w:spacing w:before="108"/>
              <w:ind w:left="85"/>
              <w:jc w:val="both"/>
              <w:rPr>
                <w:b/>
                <w:bCs/>
              </w:rPr>
            </w:pPr>
            <w:r>
              <w:t xml:space="preserve">Üksused identifitseeritakse kõigis vormides järjepidevalt. </w:t>
            </w:r>
          </w:p>
        </w:tc>
      </w:tr>
    </w:tbl>
    <w:p w14:paraId="7FE1C03B" w14:textId="7E256DE6" w:rsidR="004109A3" w:rsidRDefault="00C426FE">
      <w:pPr>
        <w:pStyle w:val="P68B1DB1-Instructionsberschrift25"/>
        <w:numPr>
          <w:ilvl w:val="1"/>
          <w:numId w:val="49"/>
        </w:numPr>
        <w:ind w:left="357" w:hanging="357"/>
      </w:pPr>
      <w:bookmarkStart w:id="124" w:name="_Toc208244717"/>
      <w:r>
        <w:t>Z 07.04 – Majanduslike funktsioonide kaardistus põhiäriliinide järgi (FUNC 4)</w:t>
      </w:r>
      <w:bookmarkEnd w:id="124"/>
    </w:p>
    <w:p w14:paraId="7FE1C03C" w14:textId="77777777" w:rsidR="004109A3" w:rsidRDefault="00C426FE">
      <w:pPr>
        <w:pStyle w:val="P68B1DB1-Instructionsberschrift312"/>
        <w:rPr>
          <w:bCs/>
        </w:rPr>
      </w:pPr>
      <w:r>
        <w:t>Juhised konkreetsete kirjete kohta</w:t>
      </w:r>
    </w:p>
    <w:p w14:paraId="7FE1C03E" w14:textId="1250AC76" w:rsidR="004109A3" w:rsidRDefault="00C426FE">
      <w:pPr>
        <w:pStyle w:val="P68B1DB1-InstructionsText26"/>
        <w:numPr>
          <w:ilvl w:val="0"/>
          <w:numId w:val="0"/>
        </w:numPr>
        <w:spacing w:before="0"/>
        <w:ind w:left="1800"/>
      </w:pPr>
      <w:r>
        <w:t>Selle vormi veergudes 0010, 0020 ja 0040 kajastatud väärtuste kombinatsioon moodustab primaarvõtme, mis peab olema vormi iga rea puhul kordumatu.</w:t>
      </w:r>
    </w:p>
    <w:p w14:paraId="67939923" w14:textId="5A2745A8" w:rsidR="004109A3" w:rsidRDefault="00C426FE">
      <w:pPr>
        <w:pStyle w:val="CommentText"/>
        <w:rPr>
          <w:rFonts w:ascii="Times New Roman" w:hAnsi="Times New Roman" w:cs="Times New Roman"/>
        </w:rPr>
      </w:pPr>
      <w:r>
        <w:rPr>
          <w:rFonts w:ascii="Times New Roman" w:hAnsi="Times New Roman" w:cs="Times New Roman"/>
        </w:rPr>
        <w:t>Ainult kriitilised funktsioonid, nagu on kindlaks määratud punktis</w:t>
      </w:r>
      <w:r>
        <w:rPr>
          <w:i/>
        </w:rPr>
        <w:t xml:space="preserve"> Z 07.01.1 FUNC 1 DEP; c0170; Z 07.01.2 FUNC 1 LEN, c0180; Z 07.01.3 FUNC 1 PAY, c0250; Z 07.01.4 FUNC 1 CM, c0210; Sellel vormil esitatakse Z 07.01.5 </w:t>
      </w:r>
      <w:r>
        <w:rPr>
          <w:rFonts w:ascii="Times New Roman" w:hAnsi="Times New Roman" w:cs="Times New Roman"/>
        </w:rPr>
        <w:t>FUNC 1 WF, c0180.</w:t>
      </w:r>
    </w:p>
    <w:p w14:paraId="7FE1C040" w14:textId="77777777" w:rsidR="004109A3" w:rsidRDefault="004109A3">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09A3"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4109A3" w:rsidRDefault="00C426FE">
            <w:pPr>
              <w:pStyle w:val="P68B1DB1-TableParagraph17"/>
              <w:spacing w:before="108"/>
              <w:ind w:left="85"/>
              <w:jc w:val="both"/>
            </w:pPr>
            <w:r>
              <w:t>Veerud</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4109A3" w:rsidRDefault="00C426FE">
            <w:pPr>
              <w:pStyle w:val="P68B1DB1-TableParagraph17"/>
              <w:spacing w:before="108"/>
              <w:ind w:left="85" w:right="1"/>
              <w:jc w:val="both"/>
            </w:pPr>
            <w:r>
              <w:t>Juhised</w:t>
            </w:r>
          </w:p>
        </w:tc>
      </w:tr>
      <w:tr w:rsidR="004109A3"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4109A3" w:rsidRDefault="00C426FE">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4109A3" w:rsidRDefault="00C426FE">
            <w:pPr>
              <w:pStyle w:val="P68B1DB1-TableParagraph14"/>
              <w:spacing w:before="108"/>
              <w:ind w:left="85"/>
              <w:jc w:val="both"/>
              <w:rPr>
                <w:bCs/>
              </w:rPr>
            </w:pPr>
            <w:r>
              <w:t xml:space="preserve"> Kriitiline funktsioon</w:t>
            </w:r>
          </w:p>
        </w:tc>
      </w:tr>
      <w:tr w:rsidR="004109A3"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4109A3" w:rsidRDefault="00C426FE">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4109A3" w:rsidRDefault="00C426FE">
            <w:pPr>
              <w:pStyle w:val="P68B1DB1-TableParagraph14"/>
              <w:spacing w:before="108"/>
              <w:ind w:left="85"/>
              <w:jc w:val="both"/>
              <w:rPr>
                <w:bCs/>
              </w:rPr>
            </w:pPr>
            <w:r>
              <w:t>Liikmesriik</w:t>
            </w:r>
          </w:p>
          <w:p w14:paraId="7FE1C049" w14:textId="77777777" w:rsidR="004109A3" w:rsidRDefault="00C426FE">
            <w:pPr>
              <w:pStyle w:val="P68B1DB1-TableParagraph17"/>
              <w:spacing w:before="108"/>
              <w:ind w:left="85"/>
            </w:pPr>
            <w:r>
              <w:t>Riik, mille puhul funktsioon on kriitiline, nagu on kajastatud vormis Z 07.01 (FUNC 1).</w:t>
            </w:r>
          </w:p>
        </w:tc>
      </w:tr>
      <w:tr w:rsidR="004109A3"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4109A3" w:rsidRDefault="00C426FE">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4109A3" w:rsidRDefault="00C426FE">
            <w:pPr>
              <w:pStyle w:val="P68B1DB1-TableParagraph14"/>
              <w:spacing w:before="108"/>
              <w:ind w:left="85"/>
              <w:jc w:val="both"/>
              <w:rPr>
                <w:bCs/>
              </w:rPr>
            </w:pPr>
            <w:r>
              <w:t>TUNNUS</w:t>
            </w:r>
          </w:p>
          <w:p w14:paraId="7FE1C04D" w14:textId="4D9D2A77" w:rsidR="004109A3" w:rsidRDefault="00C426FE">
            <w:pPr>
              <w:pStyle w:val="P68B1DB1-TableParagraph17"/>
              <w:spacing w:before="108"/>
              <w:ind w:left="85"/>
            </w:pPr>
            <w:r>
              <w:t>Vormil Z 07.01 (FUNC 1) osutatud kriitiliste funktsioonide tunnuskood</w:t>
            </w:r>
          </w:p>
        </w:tc>
      </w:tr>
      <w:tr w:rsidR="004109A3"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4109A3" w:rsidRDefault="00C426FE">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4109A3" w:rsidRDefault="00C426FE">
            <w:pPr>
              <w:pStyle w:val="P68B1DB1-TableParagraph14"/>
              <w:spacing w:before="108"/>
              <w:ind w:left="85"/>
              <w:jc w:val="both"/>
              <w:rPr>
                <w:bCs/>
              </w:rPr>
            </w:pPr>
            <w:r>
              <w:t>Põhitegevuse rida</w:t>
            </w:r>
          </w:p>
        </w:tc>
      </w:tr>
      <w:tr w:rsidR="004109A3"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4109A3" w:rsidRDefault="00C426FE">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4109A3" w:rsidRDefault="00C426FE">
            <w:pPr>
              <w:pStyle w:val="P68B1DB1-TableParagraph14"/>
              <w:spacing w:before="108"/>
              <w:ind w:left="85"/>
              <w:jc w:val="both"/>
              <w:rPr>
                <w:bCs/>
              </w:rPr>
            </w:pPr>
            <w:r>
              <w:t>Põhitegevuse rida</w:t>
            </w:r>
          </w:p>
          <w:p w14:paraId="7FE1C056" w14:textId="77777777" w:rsidR="004109A3" w:rsidRDefault="00C426FE">
            <w:pPr>
              <w:pStyle w:val="P68B1DB1-TableParagraph17"/>
              <w:spacing w:before="108"/>
              <w:ind w:left="85"/>
            </w:pPr>
            <w:r>
              <w:t>Põhiäriliin direktiivi 2014/59/EL artikli 2 lõike 1 punkti 36 ja artikli 2 lõike 2 tähenduses ja nagu on kajastatud vormis Z 07.03 (FUNC 3).</w:t>
            </w:r>
          </w:p>
        </w:tc>
      </w:tr>
      <w:tr w:rsidR="004109A3"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4109A3" w:rsidRDefault="00C426FE">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4109A3" w:rsidRDefault="00C426FE">
            <w:pPr>
              <w:pStyle w:val="P68B1DB1-TableParagraph14"/>
              <w:spacing w:before="108"/>
              <w:ind w:left="85"/>
              <w:jc w:val="both"/>
              <w:rPr>
                <w:bCs/>
              </w:rPr>
            </w:pPr>
            <w:r>
              <w:t>Ärivaldkond: Äriliini tunnus</w:t>
            </w:r>
          </w:p>
          <w:p w14:paraId="7FE1C05A" w14:textId="77777777" w:rsidR="004109A3" w:rsidRDefault="00C426FE">
            <w:pPr>
              <w:pStyle w:val="P68B1DB1-TableParagraph17"/>
              <w:spacing w:before="108"/>
              <w:ind w:left="85"/>
            </w:pPr>
            <w:r>
              <w:t>Äriliini kordumatu tunnus, mille annab asutus; sama tunnus, mis on kajastatud vormis Z 07.03 (FUNC 3).</w:t>
            </w:r>
          </w:p>
        </w:tc>
      </w:tr>
    </w:tbl>
    <w:p w14:paraId="7FE1C222" w14:textId="77777777" w:rsidR="004109A3" w:rsidRDefault="004109A3">
      <w:pPr>
        <w:rPr>
          <w:rFonts w:ascii="Times New Roman" w:hAnsi="Times New Roman" w:cs="Times New Roman"/>
          <w:b/>
          <w:color w:val="000000" w:themeColor="text1"/>
          <w:sz w:val="20"/>
          <w:szCs w:val="20"/>
          <w:u w:val="single"/>
        </w:rPr>
      </w:pPr>
    </w:p>
    <w:p w14:paraId="7FE1C223" w14:textId="77777777" w:rsidR="004109A3" w:rsidRDefault="00C426FE">
      <w:pPr>
        <w:pStyle w:val="P68B1DB1-Instructionsberschrift244"/>
        <w:numPr>
          <w:ilvl w:val="1"/>
          <w:numId w:val="49"/>
        </w:numPr>
        <w:ind w:left="357" w:hanging="357"/>
      </w:pPr>
      <w:bookmarkStart w:id="125" w:name="_Toc208244718"/>
      <w:r>
        <w:t>Asjaomased teenused</w:t>
      </w:r>
      <w:bookmarkEnd w:id="125"/>
    </w:p>
    <w:p w14:paraId="7FE1C224" w14:textId="70045BAA" w:rsidR="004109A3" w:rsidRDefault="00C426FE">
      <w:pPr>
        <w:pStyle w:val="P68B1DB1-Instructionsberschrift25"/>
        <w:numPr>
          <w:ilvl w:val="1"/>
          <w:numId w:val="49"/>
        </w:numPr>
        <w:ind w:left="357" w:hanging="357"/>
        <w:rPr>
          <w:rFonts w:eastAsia="Calibri"/>
        </w:rPr>
      </w:pPr>
      <w:bookmarkStart w:id="126" w:name="_Toc208244719"/>
      <w:r>
        <w:t>Z 08.01 – Vajalikud teenused (SERV 1)</w:t>
      </w:r>
      <w:bookmarkEnd w:id="126"/>
      <w:r>
        <w:t xml:space="preserve"> </w:t>
      </w:r>
    </w:p>
    <w:p w14:paraId="7FE1C225" w14:textId="77777777" w:rsidR="004109A3" w:rsidRDefault="00C426FE">
      <w:pPr>
        <w:pStyle w:val="P68B1DB1-Normal45"/>
        <w:spacing w:line="276" w:lineRule="auto"/>
        <w:jc w:val="both"/>
      </w:pPr>
      <w:r>
        <w:t>II.8.1 Üldjuhised</w:t>
      </w:r>
    </w:p>
    <w:p w14:paraId="7FE1C226" w14:textId="77777777" w:rsidR="004109A3" w:rsidRDefault="004109A3">
      <w:pPr>
        <w:spacing w:line="276" w:lineRule="auto"/>
        <w:jc w:val="both"/>
        <w:rPr>
          <w:rFonts w:ascii="Times New Roman" w:eastAsia="Calibri" w:hAnsi="Times New Roman" w:cs="Times New Roman"/>
          <w:sz w:val="20"/>
        </w:rPr>
      </w:pPr>
    </w:p>
    <w:p w14:paraId="7FE1C228" w14:textId="765604DB" w:rsidR="004109A3" w:rsidRDefault="00C426FE">
      <w:pPr>
        <w:pStyle w:val="P68B1DB1-Instructionsberschrift346"/>
        <w:numPr>
          <w:ilvl w:val="4"/>
          <w:numId w:val="49"/>
        </w:numPr>
        <w:ind w:left="928"/>
        <w:contextualSpacing/>
        <w:jc w:val="both"/>
        <w:rPr>
          <w:color w:val="auto"/>
        </w:rPr>
      </w:pPr>
      <w:r>
        <w:t xml:space="preserve">Selles vormis esitatav teave kajastatakse üks kord kogu grupi kohta ning selles loetletakse gruppi kuuluvate </w:t>
      </w:r>
      <w:r>
        <w:rPr>
          <w:color w:val="auto"/>
        </w:rPr>
        <w:t xml:space="preserve">ettevõtjate kasutatavad kriitilised teenused ning seotakse need grupi pakutavate </w:t>
      </w:r>
      <w:r>
        <w:t>kriitiliste funktsioonidega.</w:t>
      </w:r>
    </w:p>
    <w:p w14:paraId="7FE1C229" w14:textId="77777777" w:rsidR="004109A3" w:rsidRDefault="00C426FE">
      <w:pPr>
        <w:pStyle w:val="Instructionsberschrift3"/>
        <w:ind w:left="928"/>
        <w:contextualSpacing/>
        <w:jc w:val="both"/>
        <w:rPr>
          <w:rFonts w:eastAsia="MS Mincho"/>
          <w:color w:val="auto"/>
          <w:u w:val="none"/>
        </w:rPr>
      </w:pPr>
      <w:r>
        <w:rPr>
          <w:rFonts w:eastAsia="Calibri"/>
          <w:b/>
          <w:color w:val="auto"/>
          <w:u w:val="none"/>
        </w:rPr>
        <w:t>Asjaomased teenused</w:t>
      </w:r>
      <w:r>
        <w:rPr>
          <w:rStyle w:val="FootnoteReference"/>
          <w:rFonts w:ascii="Times New Roman" w:eastAsia="Calibri" w:hAnsi="Times New Roman"/>
          <w:color w:val="auto"/>
          <w:sz w:val="20"/>
          <w:szCs w:val="20"/>
          <w:u w:val="none"/>
        </w:rPr>
        <w:footnoteReference w:id="22"/>
      </w:r>
      <w:r>
        <w:rPr>
          <w:rFonts w:eastAsia="Calibri"/>
          <w:color w:val="auto"/>
          <w:u w:val="none"/>
        </w:rPr>
        <w:t>: kriitilised ja esmased teenused</w:t>
      </w:r>
    </w:p>
    <w:p w14:paraId="7FE1C22A" w14:textId="77777777" w:rsidR="004109A3" w:rsidRDefault="00C426FE">
      <w:pPr>
        <w:pStyle w:val="P68B1DB1-Instructionsberschrift347"/>
        <w:ind w:left="928"/>
        <w:contextualSpacing/>
        <w:jc w:val="both"/>
        <w:rPr>
          <w:rFonts w:eastAsia="MS Mincho"/>
        </w:rPr>
      </w:pPr>
      <w:r>
        <w:rPr>
          <w:rFonts w:eastAsia="Calibri"/>
          <w:b/>
        </w:rPr>
        <w:t>Kriitilise tähtsusega teenused</w:t>
      </w:r>
      <w:r>
        <w:footnoteReference w:id="23"/>
      </w:r>
      <w:r>
        <w:t>: teenused, mida osutatakse grupi äriüksustele või üksustele, i) kelle tegevuse katkemine takistaks või takistaks tõsiselt ühe või mitme kriitilise funktsiooni täitmist; ja (ii) mis ei saa mõistliku aja jooksul sisu, kvaliteedi ja kulu poolest sarnases ulatuses osutama hakata muu teenuseosutaja.</w:t>
      </w:r>
    </w:p>
    <w:p w14:paraId="7FE1C22B" w14:textId="77777777" w:rsidR="004109A3" w:rsidRDefault="00C426FE">
      <w:pPr>
        <w:pStyle w:val="Instructionsberschrift3"/>
        <w:ind w:left="928"/>
        <w:contextualSpacing/>
        <w:jc w:val="both"/>
        <w:rPr>
          <w:rFonts w:eastAsia="MS Mincho"/>
          <w:color w:val="auto"/>
          <w:u w:val="none"/>
        </w:rPr>
      </w:pPr>
      <w:r>
        <w:rPr>
          <w:b/>
          <w:u w:val="none"/>
        </w:rPr>
        <w:t>Olulised teenused</w:t>
      </w:r>
      <w:r>
        <w:rPr>
          <w:u w:val="none"/>
        </w:rPr>
        <w:t>: Services associated with core business lines</w:t>
      </w:r>
      <w:r>
        <w:rPr>
          <w:u w:val="none"/>
        </w:rPr>
        <w:footnoteReference w:id="24"/>
      </w:r>
      <w:r>
        <w:rPr>
          <w:u w:val="none"/>
        </w:rPr>
        <w:t>, whose continuity is necessary for the effective execution of the resolution strategy and any consequent restructuring (i) whose discontinuity would seriously impede or prevent the performance of those core business lines; ja (ii) mis ei saa mõistliku aja jooksul sisu, kvaliteedi ja kulu poolest sarnases ulatuses osutama hakata muu teenuseosutaja.</w:t>
      </w:r>
      <w:r>
        <w:rPr>
          <w:rStyle w:val="FootnoteReference"/>
          <w:rFonts w:ascii="Times New Roman" w:eastAsia="Calibri" w:hAnsi="Times New Roman"/>
          <w:color w:val="auto"/>
          <w:sz w:val="20"/>
          <w:szCs w:val="20"/>
          <w:u w:val="none"/>
        </w:rPr>
        <w:footnoteReference w:id="25"/>
      </w:r>
    </w:p>
    <w:p w14:paraId="7FE1C22C" w14:textId="5D0544C9" w:rsidR="004109A3" w:rsidRDefault="00C426FE">
      <w:pPr>
        <w:pStyle w:val="P68B1DB1-Instructionsberschrift348"/>
        <w:numPr>
          <w:ilvl w:val="4"/>
          <w:numId w:val="49"/>
        </w:numPr>
        <w:ind w:left="928"/>
        <w:contextualSpacing/>
        <w:jc w:val="both"/>
        <w:rPr>
          <w:color w:val="auto"/>
        </w:rPr>
      </w:pPr>
      <w:r>
        <w:rPr>
          <w:color w:val="auto"/>
        </w:rPr>
        <w:t xml:space="preserve">Vastavalt komisjoni delegeeritud määruse (EL) 2016/778 (mis on seotud kriitilise tähtsusega teenustega) põhjendusele 8, mida kohaldatakse analoogia põhjal eespool määratletud elutähtsate </w:t>
      </w:r>
      <w:r>
        <w:rPr>
          <w:color w:val="auto"/>
        </w:rPr>
        <w:lastRenderedPageBreak/>
        <w:t xml:space="preserve">teenuste suhtes, tähendavad asjaomased teenused nende aluseks olevaid toiminguid, tegevusi ja teenuseid, mida tehakse kontserni ühe (eriteenused) või mitme äriüksuse või juriidilise isiku (jagatud teenused) jaoks, mida on vaja ühe või mitme kriitilise funktsiooni või põhiäriliini täitmiseks. Asjaomaseid </w:t>
      </w:r>
      <w:r>
        <w:t xml:space="preserve">teenuseid võib osutada </w:t>
      </w:r>
      <w:r>
        <w:rPr>
          <w:color w:val="auto"/>
        </w:rPr>
        <w:t xml:space="preserve">üks äriüksus sama juriidilise isiku teisele äriüksusele </w:t>
      </w:r>
      <w:r>
        <w:t>(</w:t>
      </w:r>
      <w:r>
        <w:rPr>
          <w:color w:val="auto"/>
        </w:rPr>
        <w:t>üksusesisene teenus), grupisisesed</w:t>
      </w:r>
      <w:r>
        <w:t xml:space="preserve"> üksused (</w:t>
      </w:r>
      <w:r>
        <w:rPr>
          <w:color w:val="auto"/>
        </w:rPr>
        <w:t xml:space="preserve">kontsernisisesed </w:t>
      </w:r>
      <w:r>
        <w:t>teenused)</w:t>
      </w:r>
      <w:r>
        <w:rPr>
          <w:color w:val="auto"/>
        </w:rPr>
        <w:t>või</w:t>
      </w:r>
      <w:r>
        <w:t xml:space="preserve"> neid võib edasi anda välisele teenuseosutajale (välin</w:t>
      </w:r>
      <w:r>
        <w:t>e teenus).</w:t>
      </w:r>
    </w:p>
    <w:p w14:paraId="7FE1C22D" w14:textId="2E2CBD58" w:rsidR="004109A3" w:rsidRDefault="00C426FE">
      <w:pPr>
        <w:pStyle w:val="P68B1DB1-Instructionsberschrift310"/>
        <w:numPr>
          <w:ilvl w:val="4"/>
          <w:numId w:val="49"/>
        </w:numPr>
        <w:ind w:left="928"/>
        <w:contextualSpacing/>
        <w:jc w:val="both"/>
        <w:rPr>
          <w:rFonts w:eastAsia="MS Mincho"/>
          <w:color w:val="auto"/>
        </w:rPr>
      </w:pPr>
      <w:r>
        <w:rPr>
          <w:rFonts w:eastAsia="MS Mincho"/>
        </w:rPr>
        <w:t>Kõik väljad ei kehti igat liiki teenuste puhul (täpsemalt allpool esitatud juhistes). Sel juhul märkida vastavasse lahtrisse „MITTE APPLICABLE“.</w:t>
      </w:r>
      <w:r>
        <w:t xml:space="preserve"> </w:t>
      </w:r>
    </w:p>
    <w:p w14:paraId="7FE1C22E" w14:textId="0568A925" w:rsidR="004109A3" w:rsidRDefault="00C426FE">
      <w:pPr>
        <w:pStyle w:val="P68B1DB1-Instructionsberschrift346"/>
        <w:numPr>
          <w:ilvl w:val="4"/>
          <w:numId w:val="49"/>
        </w:numPr>
        <w:ind w:left="928"/>
        <w:contextualSpacing/>
        <w:jc w:val="both"/>
        <w:rPr>
          <w:color w:val="auto"/>
        </w:rPr>
      </w:pPr>
      <w:r>
        <w:t xml:space="preserve">Selle </w:t>
      </w:r>
      <w:r>
        <w:rPr>
          <w:color w:val="auto"/>
        </w:rPr>
        <w:t>vormi veergudes 0010, 0020, 0040, 0060 ja 0130</w:t>
      </w:r>
      <w:r>
        <w:t xml:space="preserve"> kajastatud väärtuste kombinatsioon moodustab primaarvõtme, mis peab olema vormi iga rea puhul kordumatu.</w:t>
      </w:r>
    </w:p>
    <w:p w14:paraId="7FE1C22F" w14:textId="77777777" w:rsidR="004109A3" w:rsidRDefault="004109A3">
      <w:pPr>
        <w:pStyle w:val="Instructionsberschrift3"/>
        <w:numPr>
          <w:ilvl w:val="0"/>
          <w:numId w:val="0"/>
        </w:numPr>
        <w:ind w:left="720"/>
      </w:pPr>
    </w:p>
    <w:p w14:paraId="7FE1C230" w14:textId="77777777" w:rsidR="004109A3" w:rsidRDefault="00C426FE">
      <w:pPr>
        <w:pStyle w:val="P68B1DB1-Instructionsberschrift312"/>
        <w:rPr>
          <w:bCs/>
        </w:rPr>
      </w:pPr>
      <w:r>
        <w:t>Juhised konkreetsete kirjete kohta</w:t>
      </w:r>
    </w:p>
    <w:p w14:paraId="7FE1C23F" w14:textId="77777777" w:rsidR="004109A3" w:rsidRDefault="004109A3">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4109A3" w14:paraId="7FE1C242" w14:textId="77777777">
        <w:trPr>
          <w:trHeight w:val="808"/>
          <w:tblHeader/>
        </w:trPr>
        <w:tc>
          <w:tcPr>
            <w:tcW w:w="1129" w:type="dxa"/>
            <w:shd w:val="clear" w:color="auto" w:fill="E7E6E6"/>
          </w:tcPr>
          <w:p w14:paraId="7FE1C240" w14:textId="77777777" w:rsidR="004109A3" w:rsidRDefault="00C426FE">
            <w:pPr>
              <w:pStyle w:val="P68B1DB1-Normal49"/>
              <w:spacing w:before="120" w:after="120" w:line="276" w:lineRule="auto"/>
            </w:pPr>
            <w:r>
              <w:t>Veerud</w:t>
            </w:r>
          </w:p>
        </w:tc>
        <w:tc>
          <w:tcPr>
            <w:tcW w:w="7938" w:type="dxa"/>
            <w:shd w:val="clear" w:color="auto" w:fill="E7E6E6"/>
          </w:tcPr>
          <w:p w14:paraId="7FE1C241" w14:textId="77777777" w:rsidR="004109A3" w:rsidRDefault="00C426FE">
            <w:pPr>
              <w:pStyle w:val="P68B1DB1-Normal49"/>
              <w:spacing w:before="120" w:after="120" w:line="276" w:lineRule="auto"/>
            </w:pPr>
            <w:r>
              <w:t>Juhised</w:t>
            </w:r>
          </w:p>
        </w:tc>
      </w:tr>
      <w:tr w:rsidR="004109A3" w14:paraId="7FE1C247" w14:textId="77777777">
        <w:trPr>
          <w:trHeight w:val="450"/>
        </w:trPr>
        <w:tc>
          <w:tcPr>
            <w:tcW w:w="1129" w:type="dxa"/>
            <w:shd w:val="clear" w:color="auto" w:fill="FFFFFF" w:themeFill="background1"/>
          </w:tcPr>
          <w:p w14:paraId="7FE1C243" w14:textId="77777777" w:rsidR="004109A3" w:rsidRDefault="00C426FE">
            <w:pPr>
              <w:pStyle w:val="P68B1DB1-Normal50"/>
              <w:spacing w:before="120" w:after="120" w:line="276" w:lineRule="auto"/>
            </w:pPr>
            <w:r>
              <w:t>0005</w:t>
            </w:r>
          </w:p>
        </w:tc>
        <w:tc>
          <w:tcPr>
            <w:tcW w:w="7938" w:type="dxa"/>
            <w:shd w:val="clear" w:color="auto" w:fill="FFFFFF" w:themeFill="background1"/>
          </w:tcPr>
          <w:p w14:paraId="7FE1C244" w14:textId="77777777" w:rsidR="004109A3" w:rsidRDefault="00C426FE">
            <w:pPr>
              <w:pStyle w:val="P68B1DB1-Normal49"/>
              <w:spacing w:before="120" w:after="120" w:line="276" w:lineRule="auto"/>
              <w:rPr>
                <w:bCs/>
              </w:rPr>
            </w:pPr>
            <w:r>
              <w:t>(Service identifier) teenuse identifikaator</w:t>
            </w:r>
          </w:p>
          <w:p w14:paraId="7FE1C245" w14:textId="77777777" w:rsidR="004109A3" w:rsidRDefault="00C426FE">
            <w:pPr>
              <w:pStyle w:val="P68B1DB1-Normal50"/>
              <w:spacing w:before="120" w:after="120" w:line="276" w:lineRule="auto"/>
              <w:rPr>
                <w:iCs/>
              </w:rPr>
            </w:pPr>
            <w:r>
              <w:t>Teenuse tunnuskood osutab veerus 0020 esitatud teenusele.</w:t>
            </w:r>
          </w:p>
          <w:p w14:paraId="7FE1C246" w14:textId="77777777" w:rsidR="004109A3" w:rsidRDefault="00C426FE">
            <w:pPr>
              <w:pStyle w:val="P68B1DB1-Normal51"/>
              <w:spacing w:before="120" w:after="120" w:line="276" w:lineRule="auto"/>
            </w:pPr>
            <w:r>
              <w:t>Joonis või vabas vormis tekst</w:t>
            </w:r>
          </w:p>
        </w:tc>
      </w:tr>
      <w:tr w:rsidR="004109A3" w14:paraId="7FE1C28C" w14:textId="77777777">
        <w:trPr>
          <w:trHeight w:val="463"/>
        </w:trPr>
        <w:tc>
          <w:tcPr>
            <w:tcW w:w="1129" w:type="dxa"/>
            <w:shd w:val="clear" w:color="auto" w:fill="FFFFFF" w:themeFill="background1"/>
          </w:tcPr>
          <w:p w14:paraId="7FE1C248" w14:textId="77777777" w:rsidR="004109A3" w:rsidRDefault="00C426FE">
            <w:pPr>
              <w:pStyle w:val="P68B1DB1-Normal50"/>
              <w:spacing w:before="120" w:after="120" w:line="276" w:lineRule="auto"/>
            </w:pPr>
            <w:r>
              <w:t>0010</w:t>
            </w:r>
          </w:p>
        </w:tc>
        <w:tc>
          <w:tcPr>
            <w:tcW w:w="7938" w:type="dxa"/>
            <w:shd w:val="clear" w:color="auto" w:fill="FFFFFF" w:themeFill="background1"/>
          </w:tcPr>
          <w:p w14:paraId="7FE1C249" w14:textId="77777777" w:rsidR="004109A3" w:rsidRDefault="00C426FE">
            <w:pPr>
              <w:pStyle w:val="P68B1DB1-Normal49"/>
              <w:autoSpaceDE w:val="0"/>
              <w:autoSpaceDN w:val="0"/>
              <w:adjustRightInd w:val="0"/>
              <w:rPr>
                <w:rFonts w:eastAsia="MS Mincho"/>
                <w:bCs/>
              </w:rPr>
            </w:pPr>
            <w:r>
              <w:t>Teenuse liik</w:t>
            </w:r>
          </w:p>
          <w:p w14:paraId="7FE1C24A" w14:textId="77777777" w:rsidR="004109A3" w:rsidRDefault="00C426FE">
            <w:pPr>
              <w:pStyle w:val="P68B1DB1-Normal52"/>
              <w:autoSpaceDE w:val="0"/>
              <w:autoSpaceDN w:val="0"/>
              <w:adjustRightInd w:val="0"/>
            </w:pPr>
            <w:r>
              <w:t xml:space="preserve">Teenuse liik on üks järgmistest allpool loetletud teenuste liikidest. </w:t>
            </w:r>
          </w:p>
          <w:p w14:paraId="7FE1C24B" w14:textId="77777777" w:rsidR="004109A3" w:rsidRDefault="00C426FE">
            <w:pPr>
              <w:pStyle w:val="P68B1DB1-Normal50"/>
              <w:spacing w:before="120" w:after="120" w:line="276" w:lineRule="auto"/>
            </w:pPr>
            <w:r>
              <w:t xml:space="preserve">Võimaluse korral kajastatakse allkategooria (kahekohaline tunnus). Kui allkategooriat ei eksisteeri või ükski allkategooria ei kirjelda nõuetekohaselt asutuse pakutavat teenust, kajastatakse põhikategooria (ühekohaline tunnus). </w:t>
            </w:r>
          </w:p>
          <w:p w14:paraId="5B37DFFD" w14:textId="2C2BBAE4" w:rsidR="004109A3" w:rsidRDefault="00C426FE">
            <w:pPr>
              <w:pStyle w:val="P68B1DB1-Normal52"/>
            </w:pPr>
            <w:r>
              <w:t xml:space="preserve">Personalitugi </w:t>
            </w:r>
          </w:p>
          <w:p w14:paraId="7DD533D5" w14:textId="73E47A6F" w:rsidR="004109A3" w:rsidRDefault="00C426FE">
            <w:pPr>
              <w:pStyle w:val="P68B1DB1-ListParagraph53"/>
              <w:numPr>
                <w:ilvl w:val="0"/>
                <w:numId w:val="288"/>
              </w:numPr>
              <w:autoSpaceDE w:val="0"/>
              <w:autoSpaceDN w:val="0"/>
              <w:adjustRightInd w:val="0"/>
              <w:ind w:left="1165"/>
            </w:pPr>
            <w:r>
              <w:t xml:space="preserve">Personalihaldus, sealhulgas lepingute ja töötasude haldus </w:t>
            </w:r>
          </w:p>
          <w:p w14:paraId="43AF548E" w14:textId="675245F6" w:rsidR="004109A3" w:rsidRDefault="00C426FE">
            <w:pPr>
              <w:pStyle w:val="P68B1DB1-ListParagraph53"/>
              <w:numPr>
                <w:ilvl w:val="0"/>
                <w:numId w:val="288"/>
              </w:numPr>
              <w:autoSpaceDE w:val="0"/>
              <w:autoSpaceDN w:val="0"/>
              <w:adjustRightInd w:val="0"/>
              <w:ind w:left="1165"/>
            </w:pPr>
            <w:r>
              <w:t>Asutusesisene teabevahetus</w:t>
            </w:r>
          </w:p>
          <w:p w14:paraId="7FE1C250" w14:textId="1F903A05" w:rsidR="004109A3" w:rsidRDefault="00C426FE">
            <w:pPr>
              <w:pStyle w:val="P68B1DB1-ListParagraph53"/>
              <w:numPr>
                <w:ilvl w:val="0"/>
                <w:numId w:val="288"/>
              </w:numPr>
              <w:autoSpaceDE w:val="0"/>
              <w:autoSpaceDN w:val="0"/>
              <w:adjustRightInd w:val="0"/>
              <w:ind w:left="1165"/>
            </w:pPr>
            <w:r>
              <w:t>muu personali tugiteenuse liik</w:t>
            </w:r>
          </w:p>
          <w:p w14:paraId="7FE1C251" w14:textId="77777777" w:rsidR="004109A3" w:rsidRDefault="004109A3">
            <w:pPr>
              <w:autoSpaceDE w:val="0"/>
              <w:autoSpaceDN w:val="0"/>
              <w:adjustRightInd w:val="0"/>
              <w:ind w:left="708"/>
              <w:rPr>
                <w:rFonts w:ascii="Times New Roman" w:eastAsia="MS Mincho" w:hAnsi="Times New Roman" w:cs="Times New Roman"/>
                <w:sz w:val="20"/>
                <w:szCs w:val="20"/>
              </w:rPr>
            </w:pPr>
          </w:p>
          <w:p w14:paraId="7FE1C252" w14:textId="7A6979E5" w:rsidR="004109A3" w:rsidRDefault="00C426FE">
            <w:pPr>
              <w:pStyle w:val="P68B1DB1-Normal52"/>
              <w:autoSpaceDE w:val="0"/>
              <w:autoSpaceDN w:val="0"/>
              <w:adjustRightInd w:val="0"/>
            </w:pPr>
            <w:r>
              <w:t xml:space="preserve"> Infotehnoloogia </w:t>
            </w:r>
          </w:p>
          <w:p w14:paraId="7FE1C253" w14:textId="3B762F9E" w:rsidR="004109A3" w:rsidRDefault="00C426FE">
            <w:pPr>
              <w:pStyle w:val="P68B1DB1-ListParagraph53"/>
              <w:numPr>
                <w:ilvl w:val="1"/>
                <w:numId w:val="290"/>
              </w:numPr>
              <w:autoSpaceDE w:val="0"/>
              <w:autoSpaceDN w:val="0"/>
              <w:adjustRightInd w:val="0"/>
              <w:ind w:left="1449"/>
            </w:pPr>
            <w:r>
              <w:t xml:space="preserve">IT ja teabevahetuse riistvara </w:t>
            </w:r>
          </w:p>
          <w:p w14:paraId="7FE1C254" w14:textId="400D89C1" w:rsidR="004109A3" w:rsidRDefault="00C426FE">
            <w:pPr>
              <w:pStyle w:val="P68B1DB1-ListParagraph53"/>
              <w:numPr>
                <w:ilvl w:val="1"/>
                <w:numId w:val="290"/>
              </w:numPr>
              <w:autoSpaceDE w:val="0"/>
              <w:autoSpaceDN w:val="0"/>
              <w:adjustRightInd w:val="0"/>
              <w:ind w:left="1449"/>
            </w:pPr>
            <w:r>
              <w:t xml:space="preserve">Andmete talletamine ja töötlemine </w:t>
            </w:r>
          </w:p>
          <w:p w14:paraId="7FE1C255" w14:textId="626A8448" w:rsidR="004109A3" w:rsidRDefault="00C426FE">
            <w:pPr>
              <w:pStyle w:val="P68B1DB1-ListParagraph53"/>
              <w:numPr>
                <w:ilvl w:val="1"/>
                <w:numId w:val="290"/>
              </w:numPr>
              <w:autoSpaceDE w:val="0"/>
              <w:autoSpaceDN w:val="0"/>
              <w:adjustRightInd w:val="0"/>
              <w:ind w:left="1449"/>
            </w:pPr>
            <w:r>
              <w:t xml:space="preserve">Muu IT-taristu, tööjaamad, telekommunikatsioon, serverid, andmekeskused ja seotud teenused </w:t>
            </w:r>
          </w:p>
          <w:p w14:paraId="7FE1C256" w14:textId="2B61AFD3" w:rsidR="004109A3" w:rsidRDefault="00C426FE">
            <w:pPr>
              <w:pStyle w:val="P68B1DB1-ListParagraph53"/>
              <w:numPr>
                <w:ilvl w:val="1"/>
                <w:numId w:val="290"/>
              </w:numPr>
              <w:autoSpaceDE w:val="0"/>
              <w:autoSpaceDN w:val="0"/>
              <w:adjustRightInd w:val="0"/>
              <w:ind w:left="1449"/>
            </w:pPr>
            <w:r>
              <w:t xml:space="preserve">Tarkvaralitsentside ja rakendustarkvara haldamine </w:t>
            </w:r>
          </w:p>
          <w:p w14:paraId="7FE1C257" w14:textId="5DA2FA2E" w:rsidR="004109A3" w:rsidRDefault="00C426FE">
            <w:pPr>
              <w:pStyle w:val="P68B1DB1-ListParagraph53"/>
              <w:numPr>
                <w:ilvl w:val="1"/>
                <w:numId w:val="290"/>
              </w:numPr>
              <w:autoSpaceDE w:val="0"/>
              <w:autoSpaceDN w:val="0"/>
              <w:adjustRightInd w:val="0"/>
              <w:ind w:left="1449"/>
            </w:pPr>
            <w:r>
              <w:t xml:space="preserve">Juurdepääs välistele teenuseosutajatele, eelkõige andmete ja taristu pakkujatele </w:t>
            </w:r>
          </w:p>
          <w:p w14:paraId="7FE1C258" w14:textId="5064B052" w:rsidR="004109A3" w:rsidRDefault="00C426FE">
            <w:pPr>
              <w:pStyle w:val="P68B1DB1-ListParagraph53"/>
              <w:numPr>
                <w:ilvl w:val="1"/>
                <w:numId w:val="290"/>
              </w:numPr>
              <w:autoSpaceDE w:val="0"/>
              <w:autoSpaceDN w:val="0"/>
              <w:adjustRightInd w:val="0"/>
              <w:ind w:left="1449"/>
            </w:pPr>
            <w:r>
              <w:t xml:space="preserve">Rakenduste hooldamine, sealhulgas tarkvararakenduste hooldamine ja seotud andmevood </w:t>
            </w:r>
          </w:p>
          <w:p w14:paraId="7FE1C259" w14:textId="41CD0C0F" w:rsidR="004109A3" w:rsidRDefault="00C426FE">
            <w:pPr>
              <w:pStyle w:val="P68B1DB1-ListParagraph53"/>
              <w:numPr>
                <w:ilvl w:val="1"/>
                <w:numId w:val="290"/>
              </w:numPr>
              <w:autoSpaceDE w:val="0"/>
              <w:autoSpaceDN w:val="0"/>
              <w:adjustRightInd w:val="0"/>
              <w:ind w:left="1449"/>
            </w:pPr>
            <w:r>
              <w:t xml:space="preserve">Aruannete koostamine, sisemised teabevood ja andmebaasid </w:t>
            </w:r>
          </w:p>
          <w:p w14:paraId="7FE1C25A" w14:textId="72548638" w:rsidR="004109A3" w:rsidRDefault="00C426FE">
            <w:pPr>
              <w:pStyle w:val="P68B1DB1-ListParagraph53"/>
              <w:numPr>
                <w:ilvl w:val="1"/>
                <w:numId w:val="290"/>
              </w:numPr>
              <w:autoSpaceDE w:val="0"/>
              <w:autoSpaceDN w:val="0"/>
              <w:adjustRightInd w:val="0"/>
              <w:ind w:left="1449"/>
            </w:pPr>
            <w:r>
              <w:t xml:space="preserve">Kasutajatugi </w:t>
            </w:r>
          </w:p>
          <w:p w14:paraId="7FE1C25B" w14:textId="2FAE0C54" w:rsidR="004109A3" w:rsidRDefault="00C426FE">
            <w:pPr>
              <w:pStyle w:val="P68B1DB1-ListParagraph53"/>
              <w:numPr>
                <w:ilvl w:val="1"/>
                <w:numId w:val="290"/>
              </w:numPr>
              <w:autoSpaceDE w:val="0"/>
              <w:autoSpaceDN w:val="0"/>
              <w:adjustRightInd w:val="0"/>
              <w:ind w:left="1449"/>
            </w:pPr>
            <w:r>
              <w:t>Erakorralise olukorra ja avariitaaste</w:t>
            </w:r>
          </w:p>
          <w:p w14:paraId="7FE1C25C" w14:textId="431BC144" w:rsidR="004109A3" w:rsidRDefault="00C426FE">
            <w:pPr>
              <w:pStyle w:val="P68B1DB1-ListParagraph53"/>
              <w:numPr>
                <w:ilvl w:val="1"/>
                <w:numId w:val="290"/>
              </w:numPr>
              <w:autoSpaceDE w:val="0"/>
              <w:autoSpaceDN w:val="0"/>
              <w:adjustRightInd w:val="0"/>
              <w:ind w:left="1449"/>
            </w:pPr>
            <w:r>
              <w:t>Muud infotehnoloogiaalased teenused</w:t>
            </w:r>
          </w:p>
          <w:p w14:paraId="7FE1C25D" w14:textId="77777777" w:rsidR="004109A3" w:rsidRDefault="004109A3">
            <w:pPr>
              <w:autoSpaceDE w:val="0"/>
              <w:autoSpaceDN w:val="0"/>
              <w:adjustRightInd w:val="0"/>
              <w:rPr>
                <w:rFonts w:ascii="Times New Roman" w:eastAsia="MS Mincho" w:hAnsi="Times New Roman" w:cs="Times New Roman"/>
                <w:sz w:val="20"/>
                <w:szCs w:val="20"/>
              </w:rPr>
            </w:pPr>
          </w:p>
          <w:p w14:paraId="7FE1C25E" w14:textId="1AD223E0" w:rsidR="004109A3" w:rsidRDefault="00C426FE">
            <w:pPr>
              <w:pStyle w:val="P68B1DB1-Normal52"/>
              <w:autoSpaceDE w:val="0"/>
              <w:autoSpaceDN w:val="0"/>
              <w:adjustRightInd w:val="0"/>
            </w:pPr>
            <w:r>
              <w:t xml:space="preserve">Tehingute töötlemine, sealhulgas tehingutega seotud õiguslikud küsimused, eelkõige rahapesuvastane tegevus </w:t>
            </w:r>
          </w:p>
          <w:p w14:paraId="7FE1C25F" w14:textId="77777777" w:rsidR="004109A3" w:rsidRDefault="004109A3">
            <w:pPr>
              <w:autoSpaceDE w:val="0"/>
              <w:autoSpaceDN w:val="0"/>
              <w:adjustRightInd w:val="0"/>
              <w:rPr>
                <w:rFonts w:ascii="Times New Roman" w:eastAsia="MS Mincho" w:hAnsi="Times New Roman" w:cs="Times New Roman"/>
                <w:sz w:val="20"/>
                <w:szCs w:val="20"/>
              </w:rPr>
            </w:pPr>
          </w:p>
          <w:p w14:paraId="7FE1C260" w14:textId="0AB6F782" w:rsidR="004109A3" w:rsidRDefault="00C426FE">
            <w:pPr>
              <w:pStyle w:val="P68B1DB1-Normal52"/>
              <w:autoSpaceDE w:val="0"/>
              <w:autoSpaceDN w:val="0"/>
              <w:adjustRightInd w:val="0"/>
            </w:pPr>
            <w:bookmarkStart w:id="127" w:name="_Hlk191374143"/>
            <w:r>
              <w:t>Kinnisvara ja rajatiste pakkumine või haldamine ja seotud töövahendid</w:t>
            </w:r>
            <w:bookmarkEnd w:id="127"/>
            <w:r>
              <w:t xml:space="preserve"> </w:t>
            </w:r>
          </w:p>
          <w:p w14:paraId="7FE1C261" w14:textId="62999FEF" w:rsidR="004109A3" w:rsidRDefault="00C426FE">
            <w:pPr>
              <w:pStyle w:val="P68B1DB1-ListParagraph53"/>
              <w:numPr>
                <w:ilvl w:val="0"/>
                <w:numId w:val="291"/>
              </w:numPr>
              <w:autoSpaceDE w:val="0"/>
              <w:autoSpaceDN w:val="0"/>
              <w:adjustRightInd w:val="0"/>
            </w:pPr>
            <w:r>
              <w:lastRenderedPageBreak/>
              <w:t xml:space="preserve">Büroo- ja laoruumid </w:t>
            </w:r>
          </w:p>
          <w:p w14:paraId="7FE1C262" w14:textId="3A997023" w:rsidR="004109A3" w:rsidRDefault="00C426FE">
            <w:pPr>
              <w:pStyle w:val="P68B1DB1-ListParagraph53"/>
              <w:numPr>
                <w:ilvl w:val="0"/>
                <w:numId w:val="291"/>
              </w:numPr>
              <w:autoSpaceDE w:val="0"/>
              <w:autoSpaceDN w:val="0"/>
              <w:adjustRightInd w:val="0"/>
            </w:pPr>
            <w:r>
              <w:t xml:space="preserve">Sisemiste rajatiste haldamine </w:t>
            </w:r>
          </w:p>
          <w:p w14:paraId="7FE1C263" w14:textId="2B6FC02A" w:rsidR="004109A3" w:rsidRDefault="00C426FE">
            <w:pPr>
              <w:pStyle w:val="P68B1DB1-ListParagraph53"/>
              <w:numPr>
                <w:ilvl w:val="0"/>
                <w:numId w:val="291"/>
              </w:numPr>
              <w:autoSpaceDE w:val="0"/>
              <w:autoSpaceDN w:val="0"/>
              <w:adjustRightInd w:val="0"/>
            </w:pPr>
            <w:r>
              <w:t xml:space="preserve">Turvalisus ja juurdepääsukontroll </w:t>
            </w:r>
          </w:p>
          <w:p w14:paraId="7FE1C264" w14:textId="792BCFBD" w:rsidR="004109A3" w:rsidRDefault="00C426FE">
            <w:pPr>
              <w:pStyle w:val="P68B1DB1-ListParagraph53"/>
              <w:numPr>
                <w:ilvl w:val="0"/>
                <w:numId w:val="291"/>
              </w:numPr>
              <w:autoSpaceDE w:val="0"/>
              <w:autoSpaceDN w:val="0"/>
              <w:adjustRightInd w:val="0"/>
            </w:pPr>
            <w:r>
              <w:t xml:space="preserve">Kinnisvaraportfelli valitsemine </w:t>
            </w:r>
          </w:p>
          <w:p w14:paraId="7FE1C265" w14:textId="52ACD32B" w:rsidR="004109A3" w:rsidRDefault="00C426FE">
            <w:pPr>
              <w:pStyle w:val="P68B1DB1-ListParagraph53"/>
              <w:numPr>
                <w:ilvl w:val="0"/>
                <w:numId w:val="291"/>
              </w:numPr>
              <w:autoSpaceDE w:val="0"/>
              <w:autoSpaceDN w:val="0"/>
              <w:adjustRightInd w:val="0"/>
            </w:pPr>
            <w:r>
              <w:t>muu kinnisvara ja rajatiste pakkumine või haldamine ja seotud töövahendid teenuse tüüp</w:t>
            </w:r>
          </w:p>
          <w:p w14:paraId="7FE1C266" w14:textId="77777777" w:rsidR="004109A3" w:rsidRDefault="004109A3">
            <w:pPr>
              <w:autoSpaceDE w:val="0"/>
              <w:autoSpaceDN w:val="0"/>
              <w:adjustRightInd w:val="0"/>
              <w:rPr>
                <w:rFonts w:ascii="Times New Roman" w:eastAsia="MS Mincho" w:hAnsi="Times New Roman" w:cs="Times New Roman"/>
                <w:sz w:val="20"/>
                <w:szCs w:val="20"/>
              </w:rPr>
            </w:pPr>
          </w:p>
          <w:p w14:paraId="7FE1C267" w14:textId="4B2E0CD6" w:rsidR="004109A3" w:rsidRDefault="00C426FE">
            <w:pPr>
              <w:pStyle w:val="P68B1DB1-Normal52"/>
              <w:autoSpaceDE w:val="0"/>
              <w:autoSpaceDN w:val="0"/>
              <w:adjustRightInd w:val="0"/>
            </w:pPr>
            <w:r>
              <w:t xml:space="preserve">Õigusteenused ja vastavuskontrolli funktsioonid: </w:t>
            </w:r>
          </w:p>
          <w:p w14:paraId="7FE1C268" w14:textId="40AF3D04" w:rsidR="004109A3" w:rsidRDefault="00C426FE">
            <w:pPr>
              <w:pStyle w:val="P68B1DB1-ListParagraph53"/>
              <w:numPr>
                <w:ilvl w:val="0"/>
                <w:numId w:val="292"/>
              </w:numPr>
              <w:autoSpaceDE w:val="0"/>
              <w:autoSpaceDN w:val="0"/>
              <w:adjustRightInd w:val="0"/>
            </w:pPr>
            <w:r>
              <w:t xml:space="preserve">Ettevõtte õigusabi </w:t>
            </w:r>
          </w:p>
          <w:p w14:paraId="7FE1C269" w14:textId="1DC4A30A" w:rsidR="004109A3" w:rsidRDefault="00C426FE">
            <w:pPr>
              <w:pStyle w:val="P68B1DB1-ListParagraph53"/>
              <w:numPr>
                <w:ilvl w:val="0"/>
                <w:numId w:val="292"/>
              </w:numPr>
              <w:autoSpaceDE w:val="0"/>
              <w:autoSpaceDN w:val="0"/>
              <w:adjustRightInd w:val="0"/>
            </w:pPr>
            <w:r>
              <w:t xml:space="preserve">Ärilised ja tehingutega seotud õigusteenused </w:t>
            </w:r>
          </w:p>
          <w:p w14:paraId="7FE1C26A" w14:textId="1BAF6F48" w:rsidR="004109A3" w:rsidRDefault="00C426FE">
            <w:pPr>
              <w:pStyle w:val="P68B1DB1-ListParagraph53"/>
              <w:numPr>
                <w:ilvl w:val="0"/>
                <w:numId w:val="292"/>
              </w:numPr>
              <w:autoSpaceDE w:val="0"/>
              <w:autoSpaceDN w:val="0"/>
              <w:adjustRightInd w:val="0"/>
            </w:pPr>
            <w:r>
              <w:t xml:space="preserve">Vastavuskontrolli tugi </w:t>
            </w:r>
          </w:p>
          <w:p w14:paraId="7FE1C26B" w14:textId="344CDCEC" w:rsidR="004109A3" w:rsidRDefault="00C426FE">
            <w:pPr>
              <w:pStyle w:val="P68B1DB1-ListParagraph53"/>
              <w:numPr>
                <w:ilvl w:val="0"/>
                <w:numId w:val="292"/>
              </w:numPr>
              <w:autoSpaceDE w:val="0"/>
              <w:autoSpaceDN w:val="0"/>
              <w:adjustRightInd w:val="0"/>
            </w:pPr>
            <w:r>
              <w:t>muud õigusteenused ja vastavuskontrolli funktsiooni teenuse liik</w:t>
            </w:r>
          </w:p>
          <w:p w14:paraId="7FE1C26C" w14:textId="77777777" w:rsidR="004109A3" w:rsidRDefault="004109A3">
            <w:pPr>
              <w:autoSpaceDE w:val="0"/>
              <w:autoSpaceDN w:val="0"/>
              <w:adjustRightInd w:val="0"/>
              <w:ind w:left="708"/>
              <w:rPr>
                <w:rFonts w:ascii="Times New Roman" w:eastAsia="MS Mincho" w:hAnsi="Times New Roman" w:cs="Times New Roman"/>
                <w:sz w:val="20"/>
                <w:szCs w:val="20"/>
              </w:rPr>
            </w:pPr>
          </w:p>
          <w:p w14:paraId="7FE1C26D" w14:textId="03C41351" w:rsidR="004109A3" w:rsidRDefault="00C426FE">
            <w:pPr>
              <w:pStyle w:val="P68B1DB1-Normal52"/>
              <w:autoSpaceDE w:val="0"/>
              <w:autoSpaceDN w:val="0"/>
              <w:adjustRightInd w:val="0"/>
            </w:pPr>
            <w:r>
              <w:t xml:space="preserve">Varahoidmisega seotud teenused </w:t>
            </w:r>
          </w:p>
          <w:p w14:paraId="7FE1C26E" w14:textId="1425CC24" w:rsidR="004109A3" w:rsidRDefault="00C426FE">
            <w:pPr>
              <w:pStyle w:val="P68B1DB1-ListParagraph53"/>
              <w:numPr>
                <w:ilvl w:val="0"/>
                <w:numId w:val="293"/>
              </w:numPr>
              <w:autoSpaceDE w:val="0"/>
              <w:autoSpaceDN w:val="0"/>
              <w:adjustRightInd w:val="0"/>
            </w:pPr>
            <w:r>
              <w:t xml:space="preserve">Varahoidmistegevuse koordineerimine, haldamine ja juhtimine </w:t>
            </w:r>
          </w:p>
          <w:p w14:paraId="7FE1C26F" w14:textId="09154006" w:rsidR="004109A3" w:rsidRDefault="00C426FE">
            <w:pPr>
              <w:pStyle w:val="P68B1DB1-ListParagraph53"/>
              <w:numPr>
                <w:ilvl w:val="0"/>
                <w:numId w:val="293"/>
              </w:numPr>
              <w:autoSpaceDE w:val="0"/>
              <w:autoSpaceDN w:val="0"/>
              <w:adjustRightInd w:val="0"/>
            </w:pPr>
            <w:r>
              <w:t xml:space="preserve">Ettevõtja refinantseerimise koordineerimine, haldamine ja juhtimine, sealhulgas tagatisvara haldamine </w:t>
            </w:r>
          </w:p>
          <w:p w14:paraId="7FE1C270" w14:textId="0F45C979" w:rsidR="004109A3" w:rsidRDefault="00C426FE">
            <w:pPr>
              <w:pStyle w:val="P68B1DB1-ListParagraph53"/>
              <w:numPr>
                <w:ilvl w:val="0"/>
                <w:numId w:val="293"/>
              </w:numPr>
              <w:autoSpaceDE w:val="0"/>
              <w:autoSpaceDN w:val="0"/>
              <w:adjustRightInd w:val="0"/>
            </w:pPr>
            <w:r>
              <w:t xml:space="preserve">Aruandlusfunktsioon, eelkõige seoses regulatiivsete likviidsuse suhtarvudega </w:t>
            </w:r>
          </w:p>
          <w:p w14:paraId="7FE1C271" w14:textId="034EEFA4" w:rsidR="004109A3" w:rsidRDefault="00C426FE">
            <w:pPr>
              <w:pStyle w:val="P68B1DB1-ListParagraph53"/>
              <w:numPr>
                <w:ilvl w:val="0"/>
                <w:numId w:val="293"/>
              </w:numPr>
              <w:autoSpaceDE w:val="0"/>
              <w:autoSpaceDN w:val="0"/>
              <w:adjustRightInd w:val="0"/>
            </w:pPr>
            <w:r>
              <w:t xml:space="preserve">Keskmise tähtajaga ja pikaajaliste rahastamisprogrammide koordineerimine, haldamine ja juhtimine ning grupi ettevõtjate refinantseerimine </w:t>
            </w:r>
          </w:p>
          <w:p w14:paraId="7FE1C272" w14:textId="064C2167" w:rsidR="004109A3" w:rsidRDefault="00C426FE">
            <w:pPr>
              <w:pStyle w:val="P68B1DB1-ListParagraph53"/>
              <w:numPr>
                <w:ilvl w:val="0"/>
                <w:numId w:val="293"/>
              </w:numPr>
              <w:autoSpaceDE w:val="0"/>
              <w:autoSpaceDN w:val="0"/>
              <w:adjustRightInd w:val="0"/>
            </w:pPr>
            <w:r>
              <w:t>Refinantseerimise koordineerimine, haldamine ja juhtimine, eelkõige lühiajalistes küsimustes</w:t>
            </w:r>
          </w:p>
          <w:p w14:paraId="7FE1C273" w14:textId="31AA1016" w:rsidR="004109A3" w:rsidRDefault="00C426FE">
            <w:pPr>
              <w:pStyle w:val="P68B1DB1-ListParagraph53"/>
              <w:numPr>
                <w:ilvl w:val="0"/>
                <w:numId w:val="293"/>
              </w:numPr>
              <w:autoSpaceDE w:val="0"/>
              <w:autoSpaceDN w:val="0"/>
              <w:adjustRightInd w:val="0"/>
            </w:pPr>
            <w:r>
              <w:t>muu rahaliste vahenditega seotud teenus</w:t>
            </w:r>
          </w:p>
          <w:p w14:paraId="7FE1C274" w14:textId="77777777" w:rsidR="004109A3" w:rsidRDefault="004109A3">
            <w:pPr>
              <w:autoSpaceDE w:val="0"/>
              <w:autoSpaceDN w:val="0"/>
              <w:adjustRightInd w:val="0"/>
              <w:rPr>
                <w:rFonts w:ascii="Times New Roman" w:eastAsia="MS Mincho" w:hAnsi="Times New Roman" w:cs="Times New Roman"/>
                <w:sz w:val="20"/>
                <w:szCs w:val="20"/>
              </w:rPr>
            </w:pPr>
          </w:p>
          <w:p w14:paraId="7FE1C275" w14:textId="6437F825" w:rsidR="004109A3" w:rsidRDefault="00C426FE">
            <w:pPr>
              <w:pStyle w:val="P68B1DB1-Normal52"/>
              <w:autoSpaceDE w:val="0"/>
              <w:autoSpaceDN w:val="0"/>
              <w:adjustRightInd w:val="0"/>
            </w:pPr>
            <w:r>
              <w:t xml:space="preserve">Kauplemine/varahaldus </w:t>
            </w:r>
          </w:p>
          <w:p w14:paraId="7FE1C276" w14:textId="52377E11" w:rsidR="004109A3" w:rsidRDefault="00C426FE">
            <w:pPr>
              <w:pStyle w:val="P68B1DB1-ListParagraph53"/>
              <w:numPr>
                <w:ilvl w:val="0"/>
                <w:numId w:val="294"/>
              </w:numPr>
              <w:autoSpaceDE w:val="0"/>
              <w:autoSpaceDN w:val="0"/>
              <w:adjustRightInd w:val="0"/>
            </w:pPr>
            <w:r>
              <w:t xml:space="preserve">Operatsioonide töötlemine: kauplemise kajastamine, kujundamine, realiseerimine, kauplemistoodete teenindamine </w:t>
            </w:r>
          </w:p>
          <w:p w14:paraId="7FE1C277" w14:textId="35EC336F" w:rsidR="004109A3" w:rsidRDefault="00C426FE">
            <w:pPr>
              <w:pStyle w:val="P68B1DB1-ListParagraph53"/>
              <w:numPr>
                <w:ilvl w:val="0"/>
                <w:numId w:val="294"/>
              </w:numPr>
              <w:autoSpaceDE w:val="0"/>
              <w:autoSpaceDN w:val="0"/>
              <w:adjustRightInd w:val="0"/>
            </w:pPr>
            <w:r>
              <w:t xml:space="preserve">Kinnitused, arveldused, maksed </w:t>
            </w:r>
          </w:p>
          <w:p w14:paraId="7FE1C278" w14:textId="417DFA52" w:rsidR="004109A3" w:rsidRDefault="00C426FE">
            <w:pPr>
              <w:pStyle w:val="P68B1DB1-ListParagraph53"/>
              <w:numPr>
                <w:ilvl w:val="0"/>
                <w:numId w:val="294"/>
              </w:numPr>
              <w:autoSpaceDE w:val="0"/>
              <w:autoSpaceDN w:val="0"/>
              <w:adjustRightInd w:val="0"/>
            </w:pPr>
            <w:r>
              <w:t xml:space="preserve">Positsioonide ja vastaspoolte haldamine seoses andmearuandluse ja vastaspoolte suhetega </w:t>
            </w:r>
          </w:p>
          <w:p w14:paraId="7FE1C279" w14:textId="18F90331" w:rsidR="004109A3" w:rsidRDefault="00C426FE">
            <w:pPr>
              <w:pStyle w:val="P68B1DB1-ListParagraph53"/>
              <w:numPr>
                <w:ilvl w:val="0"/>
                <w:numId w:val="294"/>
              </w:numPr>
              <w:autoSpaceDE w:val="0"/>
              <w:autoSpaceDN w:val="0"/>
              <w:adjustRightInd w:val="0"/>
            </w:pPr>
            <w:r>
              <w:t xml:space="preserve">Positsioonide haldamine (riskid ja kooskõlastav võrdlemine) </w:t>
            </w:r>
          </w:p>
          <w:p w14:paraId="7FE1C27A" w14:textId="23FC3BC1" w:rsidR="004109A3" w:rsidRDefault="00C426FE">
            <w:pPr>
              <w:pStyle w:val="P68B1DB1-ListParagraph53"/>
              <w:numPr>
                <w:ilvl w:val="0"/>
                <w:numId w:val="294"/>
              </w:numPr>
              <w:autoSpaceDE w:val="0"/>
              <w:autoSpaceDN w:val="0"/>
              <w:adjustRightInd w:val="0"/>
            </w:pPr>
            <w:r>
              <w:t>muu kauplemis-/varahaldusteenuse liik</w:t>
            </w:r>
          </w:p>
          <w:p w14:paraId="7FE1C27B" w14:textId="77777777" w:rsidR="004109A3" w:rsidRDefault="004109A3">
            <w:pPr>
              <w:autoSpaceDE w:val="0"/>
              <w:autoSpaceDN w:val="0"/>
              <w:adjustRightInd w:val="0"/>
              <w:ind w:left="708"/>
              <w:rPr>
                <w:rFonts w:ascii="Times New Roman" w:eastAsia="MS Mincho" w:hAnsi="Times New Roman" w:cs="Times New Roman"/>
                <w:sz w:val="20"/>
                <w:szCs w:val="20"/>
              </w:rPr>
            </w:pPr>
          </w:p>
          <w:p w14:paraId="7FE1C27C" w14:textId="1E8D237F" w:rsidR="004109A3" w:rsidRDefault="00C426FE">
            <w:pPr>
              <w:pStyle w:val="P68B1DB1-Normal52"/>
              <w:autoSpaceDE w:val="0"/>
              <w:autoSpaceDN w:val="0"/>
              <w:adjustRightInd w:val="0"/>
            </w:pPr>
            <w:r>
              <w:t xml:space="preserve">Riskijuhtimine ja -hindamine </w:t>
            </w:r>
          </w:p>
          <w:p w14:paraId="7FE1C27D" w14:textId="27978472" w:rsidR="004109A3" w:rsidRDefault="00C426FE">
            <w:pPr>
              <w:pStyle w:val="P68B1DB1-ListParagraph53"/>
              <w:numPr>
                <w:ilvl w:val="0"/>
                <w:numId w:val="295"/>
              </w:numPr>
              <w:autoSpaceDE w:val="0"/>
              <w:autoSpaceDN w:val="0"/>
              <w:adjustRightInd w:val="0"/>
            </w:pPr>
            <w:r>
              <w:t>Keskne või äriliiniga või riski liigiga seotud riskijuhtimine</w:t>
            </w:r>
          </w:p>
          <w:p w14:paraId="7FE1C27E" w14:textId="7AC0E3ED" w:rsidR="004109A3" w:rsidRDefault="00C426FE">
            <w:pPr>
              <w:pStyle w:val="P68B1DB1-ListParagraph53"/>
              <w:numPr>
                <w:ilvl w:val="0"/>
                <w:numId w:val="295"/>
              </w:numPr>
              <w:autoSpaceDE w:val="0"/>
              <w:autoSpaceDN w:val="0"/>
              <w:adjustRightInd w:val="0"/>
            </w:pPr>
            <w:r>
              <w:t xml:space="preserve">Riskiaruande koostamine </w:t>
            </w:r>
          </w:p>
          <w:p w14:paraId="7FE1C27F" w14:textId="54F4E51F" w:rsidR="004109A3" w:rsidRDefault="00C426FE">
            <w:pPr>
              <w:pStyle w:val="P68B1DB1-ListParagraph53"/>
              <w:numPr>
                <w:ilvl w:val="0"/>
                <w:numId w:val="295"/>
              </w:numPr>
              <w:autoSpaceDE w:val="0"/>
              <w:autoSpaceDN w:val="0"/>
              <w:adjustRightInd w:val="0"/>
            </w:pPr>
            <w:r>
              <w:t>muu riskijuhtimis- ja hindamisteenuse liik</w:t>
            </w:r>
          </w:p>
          <w:p w14:paraId="7FE1C280" w14:textId="77777777" w:rsidR="004109A3" w:rsidRDefault="004109A3">
            <w:pPr>
              <w:autoSpaceDE w:val="0"/>
              <w:autoSpaceDN w:val="0"/>
              <w:adjustRightInd w:val="0"/>
              <w:rPr>
                <w:rFonts w:ascii="Times New Roman" w:eastAsia="MS Mincho" w:hAnsi="Times New Roman" w:cs="Times New Roman"/>
                <w:sz w:val="20"/>
                <w:szCs w:val="20"/>
              </w:rPr>
            </w:pPr>
          </w:p>
          <w:p w14:paraId="7FE1C281" w14:textId="5206B100" w:rsidR="004109A3" w:rsidRDefault="00C426FE">
            <w:pPr>
              <w:pStyle w:val="P68B1DB1-Normal52"/>
              <w:autoSpaceDE w:val="0"/>
              <w:autoSpaceDN w:val="0"/>
              <w:adjustRightInd w:val="0"/>
            </w:pPr>
            <w:r>
              <w:t xml:space="preserve">Arvepidamine </w:t>
            </w:r>
          </w:p>
          <w:p w14:paraId="7FE1C282" w14:textId="65C12590" w:rsidR="004109A3" w:rsidRDefault="00C426FE">
            <w:pPr>
              <w:pStyle w:val="P68B1DB1-ListParagraph53"/>
              <w:numPr>
                <w:ilvl w:val="0"/>
                <w:numId w:val="296"/>
              </w:numPr>
              <w:autoSpaceDE w:val="0"/>
              <w:autoSpaceDN w:val="0"/>
              <w:adjustRightInd w:val="0"/>
            </w:pPr>
            <w:r>
              <w:t xml:space="preserve">Seadusega nõutav ja regulatiivne aruandlus </w:t>
            </w:r>
          </w:p>
          <w:p w14:paraId="7FE1C283" w14:textId="3DCAF9FA" w:rsidR="004109A3" w:rsidRDefault="00C426FE">
            <w:pPr>
              <w:pStyle w:val="P68B1DB1-ListParagraph53"/>
              <w:numPr>
                <w:ilvl w:val="0"/>
                <w:numId w:val="296"/>
              </w:numPr>
              <w:autoSpaceDE w:val="0"/>
              <w:autoSpaceDN w:val="0"/>
              <w:adjustRightInd w:val="0"/>
            </w:pPr>
            <w:r>
              <w:t xml:space="preserve">Väärtuse hindamine, eelkõige turupositsioonide väärtuse hindamine </w:t>
            </w:r>
          </w:p>
          <w:p w14:paraId="7FE1C284" w14:textId="2EE4BE8B" w:rsidR="004109A3" w:rsidRDefault="00C426FE">
            <w:pPr>
              <w:pStyle w:val="P68B1DB1-ListParagraph53"/>
              <w:numPr>
                <w:ilvl w:val="0"/>
                <w:numId w:val="296"/>
              </w:numPr>
              <w:autoSpaceDE w:val="0"/>
              <w:autoSpaceDN w:val="0"/>
              <w:adjustRightInd w:val="0"/>
            </w:pPr>
            <w:r>
              <w:t xml:space="preserve">Tegevusaruanded </w:t>
            </w:r>
          </w:p>
          <w:p w14:paraId="7FE1C285" w14:textId="186EA25B" w:rsidR="004109A3" w:rsidRDefault="00C426FE">
            <w:pPr>
              <w:pStyle w:val="P68B1DB1-ListParagraph53"/>
              <w:numPr>
                <w:ilvl w:val="0"/>
                <w:numId w:val="296"/>
              </w:numPr>
              <w:autoSpaceDE w:val="0"/>
              <w:autoSpaceDN w:val="0"/>
              <w:adjustRightInd w:val="0"/>
            </w:pPr>
            <w:r>
              <w:t>muu raamatupidamisteenuse liik</w:t>
            </w:r>
          </w:p>
          <w:p w14:paraId="7FE1C286" w14:textId="77777777" w:rsidR="004109A3" w:rsidRDefault="004109A3">
            <w:pPr>
              <w:autoSpaceDE w:val="0"/>
              <w:autoSpaceDN w:val="0"/>
              <w:adjustRightInd w:val="0"/>
              <w:ind w:left="708"/>
              <w:rPr>
                <w:rFonts w:ascii="Times New Roman" w:eastAsia="MS Mincho" w:hAnsi="Times New Roman" w:cs="Times New Roman"/>
                <w:sz w:val="20"/>
                <w:szCs w:val="20"/>
              </w:rPr>
            </w:pPr>
          </w:p>
          <w:p w14:paraId="7FE1C287" w14:textId="675737F3" w:rsidR="004109A3" w:rsidRDefault="00C426FE">
            <w:pPr>
              <w:pStyle w:val="P68B1DB1-Normal54"/>
              <w:autoSpaceDE w:val="0"/>
              <w:autoSpaceDN w:val="0"/>
              <w:adjustRightInd w:val="0"/>
              <w:rPr>
                <w:sz w:val="24"/>
              </w:rPr>
            </w:pPr>
            <w:r>
              <w:rPr>
                <w:sz w:val="20"/>
              </w:rPr>
              <w:t>Sularaha käitlus.</w:t>
            </w:r>
            <w:r>
              <w:rPr>
                <w:sz w:val="24"/>
              </w:rPr>
              <w:t xml:space="preserve"> </w:t>
            </w:r>
          </w:p>
          <w:p w14:paraId="7FE1C288" w14:textId="77777777" w:rsidR="004109A3" w:rsidRDefault="004109A3">
            <w:pPr>
              <w:autoSpaceDE w:val="0"/>
              <w:autoSpaceDN w:val="0"/>
              <w:adjustRightInd w:val="0"/>
              <w:rPr>
                <w:rFonts w:ascii="Times New Roman" w:eastAsia="MS Mincho" w:hAnsi="Times New Roman" w:cs="Times New Roman"/>
                <w:sz w:val="24"/>
                <w:szCs w:val="20"/>
              </w:rPr>
            </w:pPr>
          </w:p>
          <w:p w14:paraId="7FE1C289" w14:textId="180A5CA4" w:rsidR="004109A3" w:rsidRDefault="00C426FE">
            <w:pPr>
              <w:pStyle w:val="P68B1DB1-Normal52"/>
              <w:autoSpaceDE w:val="0"/>
              <w:autoSpaceDN w:val="0"/>
              <w:adjustRightInd w:val="0"/>
            </w:pPr>
            <w:r>
              <w:t>Muu teenuse liik</w:t>
            </w:r>
          </w:p>
          <w:p w14:paraId="7FE1C28B" w14:textId="56625F93" w:rsidR="004109A3" w:rsidRDefault="004109A3">
            <w:pPr>
              <w:spacing w:line="276" w:lineRule="auto"/>
              <w:jc w:val="both"/>
              <w:rPr>
                <w:rFonts w:ascii="Times New Roman" w:eastAsia="Calibri" w:hAnsi="Times New Roman" w:cs="Times New Roman"/>
                <w:b/>
                <w:i/>
                <w:sz w:val="20"/>
                <w:szCs w:val="20"/>
              </w:rPr>
            </w:pPr>
          </w:p>
        </w:tc>
      </w:tr>
      <w:tr w:rsidR="004109A3" w14:paraId="7FE1C292" w14:textId="77777777">
        <w:trPr>
          <w:trHeight w:val="463"/>
        </w:trPr>
        <w:tc>
          <w:tcPr>
            <w:tcW w:w="1129" w:type="dxa"/>
            <w:shd w:val="clear" w:color="auto" w:fill="FFFFFF" w:themeFill="background1"/>
          </w:tcPr>
          <w:p w14:paraId="7FE1C28D" w14:textId="77777777" w:rsidR="004109A3" w:rsidRDefault="00C426FE">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4109A3" w:rsidRDefault="00C426FE">
            <w:pPr>
              <w:pStyle w:val="P68B1DB1-Normal49"/>
              <w:spacing w:line="276" w:lineRule="auto"/>
              <w:jc w:val="both"/>
              <w:rPr>
                <w:bCs/>
              </w:rPr>
            </w:pPr>
            <w:r>
              <w:t>Kordumatu teenuse nimetus vastavalt panga taksonoomiale</w:t>
            </w:r>
          </w:p>
          <w:p w14:paraId="1C0060B3" w14:textId="77777777" w:rsidR="004109A3" w:rsidRDefault="00C426FE">
            <w:pPr>
              <w:rPr>
                <w:rFonts w:ascii="Times New Roman" w:eastAsiaTheme="minorHAnsi" w:hAnsi="Times New Roman" w:cs="Times New Roman"/>
                <w:sz w:val="24"/>
              </w:rPr>
            </w:pPr>
            <w:r>
              <w:rPr>
                <w:rFonts w:ascii="Times New Roman" w:eastAsia="Calibri" w:hAnsi="Times New Roman" w:cs="Times New Roman"/>
                <w:sz w:val="20"/>
              </w:rPr>
              <w:t xml:space="preserve">Teenuse nimetus/lühike kirjeldus vastavalt panga enda astmelisele taksonoomiale (3. tase), mis liigitab teenused ja nende allrühmad hierarhilistel tasanditel. Näiteks teenusetaksonoomia, mis liigitab teenused kolmel hierarhilisel tasandil, kus kõrgeimal tasandil on teenuserühm (L1: Finantsteenused), milles teenused on esindatud teisel tasandil (L2: riigikassa, finantsanalüüs, </w:t>
            </w:r>
            <w:r>
              <w:rPr>
                <w:rFonts w:ascii="Times New Roman" w:eastAsia="Calibri" w:hAnsi="Times New Roman" w:cs="Times New Roman"/>
                <w:sz w:val="20"/>
              </w:rPr>
              <w:lastRenderedPageBreak/>
              <w:t>maksud, investorite suhted jne) ja allteenused kolmandal tasandil (L3 – riigikassas: likviidsuse juhtimine, varade ja kohustuste haldamine, tagatiste haldamine jne). Pank peaks teatama teenustest üksikasjalikumalt kui 2. tasandi aruandlus (c0010), nii et iga konkreetne teenus oleks täpselt ja sihipäraselt määratletud.</w:t>
            </w:r>
            <w:r>
              <w:rPr>
                <w:rFonts w:ascii="Times New Roman" w:eastAsiaTheme="minorHAnsi" w:hAnsi="Times New Roman" w:cs="Times New Roman"/>
                <w:sz w:val="24"/>
              </w:rPr>
              <w:t xml:space="preserve"> </w:t>
            </w:r>
          </w:p>
          <w:p w14:paraId="7FE1C290" w14:textId="77777777" w:rsidR="004109A3" w:rsidRDefault="004109A3">
            <w:pPr>
              <w:spacing w:line="276" w:lineRule="auto"/>
              <w:jc w:val="both"/>
              <w:rPr>
                <w:rFonts w:ascii="Times New Roman" w:eastAsia="Calibri" w:hAnsi="Times New Roman" w:cs="Times New Roman"/>
                <w:sz w:val="20"/>
              </w:rPr>
            </w:pPr>
          </w:p>
          <w:p w14:paraId="7FE1C291" w14:textId="77777777" w:rsidR="004109A3" w:rsidRDefault="004109A3">
            <w:pPr>
              <w:spacing w:line="276" w:lineRule="auto"/>
              <w:jc w:val="both"/>
              <w:rPr>
                <w:rFonts w:ascii="Times New Roman" w:eastAsia="Calibri" w:hAnsi="Times New Roman" w:cs="Times New Roman"/>
                <w:i/>
                <w:sz w:val="20"/>
              </w:rPr>
            </w:pPr>
          </w:p>
        </w:tc>
      </w:tr>
      <w:tr w:rsidR="004109A3" w14:paraId="7FE1C298" w14:textId="77777777">
        <w:trPr>
          <w:trHeight w:val="463"/>
        </w:trPr>
        <w:tc>
          <w:tcPr>
            <w:tcW w:w="1129" w:type="dxa"/>
            <w:shd w:val="clear" w:color="auto" w:fill="FFFFFF" w:themeFill="background1"/>
          </w:tcPr>
          <w:p w14:paraId="7FE1C293" w14:textId="77777777" w:rsidR="004109A3" w:rsidRDefault="00C426FE">
            <w:pPr>
              <w:pStyle w:val="P68B1DB1-Normal50"/>
              <w:spacing w:before="120" w:after="120" w:line="276" w:lineRule="auto"/>
            </w:pPr>
            <w:r>
              <w:lastRenderedPageBreak/>
              <w:t>0030–0040</w:t>
            </w:r>
          </w:p>
          <w:p w14:paraId="7FE1C294" w14:textId="77777777" w:rsidR="004109A3" w:rsidRDefault="004109A3">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4109A3" w:rsidRDefault="00C426FE">
            <w:pPr>
              <w:pStyle w:val="P68B1DB1-Normal49"/>
              <w:spacing w:line="276" w:lineRule="auto"/>
              <w:jc w:val="both"/>
              <w:rPr>
                <w:bCs/>
              </w:rPr>
            </w:pPr>
            <w:r>
              <w:t>Teenuse kasutaja</w:t>
            </w:r>
          </w:p>
          <w:p w14:paraId="7FE1C296" w14:textId="6BB16960" w:rsidR="004109A3" w:rsidRDefault="00C426FE">
            <w:pPr>
              <w:pStyle w:val="P68B1DB1-Normal45"/>
              <w:spacing w:line="276" w:lineRule="auto"/>
              <w:jc w:val="both"/>
            </w:pPr>
            <w:r>
              <w:t>Grupi ettevõtja, kes saab veerus 0010 kajastatud teenuse teiselt äriüksuselt, grupi ettevõtjalt või väliselt teenuseosutajalt, kes on kajastatud veergudes 0050–0110.</w:t>
            </w:r>
          </w:p>
          <w:p w14:paraId="7FE1C297" w14:textId="77777777" w:rsidR="004109A3" w:rsidRDefault="004109A3">
            <w:pPr>
              <w:spacing w:line="276" w:lineRule="auto"/>
              <w:jc w:val="both"/>
              <w:rPr>
                <w:rFonts w:ascii="Times New Roman" w:eastAsia="Calibri" w:hAnsi="Times New Roman" w:cs="Times New Roman"/>
                <w:sz w:val="20"/>
              </w:rPr>
            </w:pPr>
          </w:p>
        </w:tc>
      </w:tr>
      <w:tr w:rsidR="004109A3" w14:paraId="7FE1C29F" w14:textId="77777777">
        <w:trPr>
          <w:trHeight w:val="463"/>
        </w:trPr>
        <w:tc>
          <w:tcPr>
            <w:tcW w:w="1129" w:type="dxa"/>
            <w:shd w:val="clear" w:color="auto" w:fill="FFFFFF" w:themeFill="background1"/>
          </w:tcPr>
          <w:p w14:paraId="7FE1C299" w14:textId="77777777" w:rsidR="004109A3" w:rsidRDefault="00C426FE">
            <w:pPr>
              <w:pStyle w:val="P68B1DB1-Normal50"/>
              <w:spacing w:before="120" w:after="120" w:line="276" w:lineRule="auto"/>
            </w:pPr>
            <w:r>
              <w:t>0030</w:t>
            </w:r>
          </w:p>
          <w:p w14:paraId="7FE1C29A" w14:textId="77777777" w:rsidR="004109A3" w:rsidRDefault="004109A3">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4109A3" w:rsidRDefault="00C426FE">
            <w:pPr>
              <w:pStyle w:val="P68B1DB1-Normal49"/>
              <w:spacing w:before="120" w:after="120" w:line="276" w:lineRule="auto"/>
              <w:rPr>
                <w:bCs/>
              </w:rPr>
            </w:pPr>
            <w:r>
              <w:t>Nimi</w:t>
            </w:r>
          </w:p>
          <w:p w14:paraId="7FE1C29C" w14:textId="5429A4DF" w:rsidR="004109A3" w:rsidRDefault="00C426FE">
            <w:pPr>
              <w:pStyle w:val="P68B1DB1-Normal45"/>
              <w:spacing w:line="276" w:lineRule="auto"/>
              <w:jc w:val="both"/>
            </w:pPr>
            <w:r>
              <w:t>See peab erinema veerus 0050 loetletud nimetusest, välja arvatud juhul, kui teenus on üksusesisene. Sellisel juhul eeldatakse, et teenusesaaja üksuse nimi ja teenuseosutaja üksuse nimi kattuvad.</w:t>
            </w:r>
          </w:p>
          <w:p w14:paraId="7FE1C29D" w14:textId="77777777" w:rsidR="004109A3" w:rsidRDefault="004109A3">
            <w:pPr>
              <w:spacing w:line="276" w:lineRule="auto"/>
              <w:jc w:val="both"/>
              <w:rPr>
                <w:rFonts w:ascii="Times New Roman" w:eastAsia="Calibri" w:hAnsi="Times New Roman" w:cs="Times New Roman"/>
                <w:sz w:val="20"/>
              </w:rPr>
            </w:pPr>
          </w:p>
          <w:p w14:paraId="7FE1C29E" w14:textId="77777777" w:rsidR="004109A3" w:rsidRDefault="004109A3">
            <w:pPr>
              <w:spacing w:line="276" w:lineRule="auto"/>
              <w:jc w:val="both"/>
              <w:rPr>
                <w:rFonts w:ascii="Times New Roman" w:eastAsia="Calibri" w:hAnsi="Times New Roman" w:cs="Times New Roman"/>
                <w:b/>
                <w:sz w:val="20"/>
              </w:rPr>
            </w:pPr>
          </w:p>
        </w:tc>
      </w:tr>
      <w:tr w:rsidR="004109A3" w14:paraId="7FE1C2A6" w14:textId="77777777">
        <w:trPr>
          <w:trHeight w:val="463"/>
        </w:trPr>
        <w:tc>
          <w:tcPr>
            <w:tcW w:w="1129" w:type="dxa"/>
            <w:shd w:val="clear" w:color="auto" w:fill="FFFFFF" w:themeFill="background1"/>
          </w:tcPr>
          <w:p w14:paraId="7FE1C2A0" w14:textId="77777777" w:rsidR="004109A3" w:rsidRDefault="00C426FE">
            <w:pPr>
              <w:pStyle w:val="P68B1DB1-Normal50"/>
              <w:spacing w:before="120" w:after="120" w:line="276" w:lineRule="auto"/>
            </w:pPr>
            <w:r>
              <w:t>0040</w:t>
            </w:r>
          </w:p>
          <w:p w14:paraId="7FE1C2A1" w14:textId="77777777" w:rsidR="004109A3" w:rsidRDefault="004109A3">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4109A3" w:rsidRDefault="00C426FE">
            <w:pPr>
              <w:pStyle w:val="P68B1DB1-Normal49"/>
              <w:spacing w:before="120" w:after="120" w:line="276" w:lineRule="auto"/>
              <w:rPr>
                <w:bCs/>
              </w:rPr>
            </w:pPr>
            <w:r>
              <w:t>Kood</w:t>
            </w:r>
          </w:p>
          <w:p w14:paraId="7FE1C2A3" w14:textId="77777777" w:rsidR="004109A3" w:rsidRDefault="00C426FE">
            <w:pPr>
              <w:pStyle w:val="P68B1DB1-Normal45"/>
              <w:spacing w:line="276" w:lineRule="auto"/>
              <w:jc w:val="both"/>
            </w:pPr>
            <w:r>
              <w:t>Veerus 0030 esitatud juriidilise isiku kordumatu tunnus, nagu on kajastatud vormis Z 01.01 (ORG).</w:t>
            </w:r>
          </w:p>
          <w:p w14:paraId="7FE1C2A4" w14:textId="77777777" w:rsidR="004109A3" w:rsidRDefault="00C426FE">
            <w:pPr>
              <w:pStyle w:val="P68B1DB1-Normal45"/>
              <w:spacing w:line="276" w:lineRule="auto"/>
              <w:jc w:val="both"/>
            </w:pPr>
            <w:r>
              <w:t>See peab erinema veerus 0060 esitatud tunnusest, välja arvatud juhul, kui teenus on üksusesisene. Sellisel juhul eeldatakse, et teenusesaaja kood ja teenuseosutaja kood kattuvad.</w:t>
            </w:r>
          </w:p>
          <w:p w14:paraId="7FE1C2A5" w14:textId="77777777" w:rsidR="004109A3" w:rsidRDefault="004109A3">
            <w:pPr>
              <w:spacing w:line="276" w:lineRule="auto"/>
              <w:jc w:val="both"/>
              <w:rPr>
                <w:rFonts w:ascii="Times New Roman" w:eastAsia="Calibri" w:hAnsi="Times New Roman" w:cs="Times New Roman"/>
                <w:b/>
                <w:i/>
                <w:sz w:val="20"/>
              </w:rPr>
            </w:pPr>
          </w:p>
        </w:tc>
      </w:tr>
      <w:tr w:rsidR="004109A3" w14:paraId="7FE1C2AC" w14:textId="77777777">
        <w:trPr>
          <w:trHeight w:val="463"/>
        </w:trPr>
        <w:tc>
          <w:tcPr>
            <w:tcW w:w="1129" w:type="dxa"/>
            <w:shd w:val="clear" w:color="auto" w:fill="FFFFFF" w:themeFill="background1"/>
          </w:tcPr>
          <w:p w14:paraId="7FE1C2A7" w14:textId="77777777" w:rsidR="004109A3" w:rsidRDefault="00C426FE">
            <w:pPr>
              <w:pStyle w:val="P68B1DB1-Normal50"/>
              <w:spacing w:before="120" w:after="120" w:line="276" w:lineRule="auto"/>
            </w:pPr>
            <w:r>
              <w:t>0050–0110</w:t>
            </w:r>
          </w:p>
          <w:p w14:paraId="7FE1C2A8" w14:textId="77777777" w:rsidR="004109A3" w:rsidRDefault="004109A3">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4109A3" w:rsidRDefault="00C426FE">
            <w:pPr>
              <w:pStyle w:val="P68B1DB1-Normal55"/>
              <w:spacing w:line="276" w:lineRule="auto"/>
              <w:jc w:val="both"/>
              <w:rPr>
                <w:bCs/>
              </w:rPr>
            </w:pPr>
            <w:r>
              <w:rPr>
                <w:szCs w:val="20"/>
              </w:rPr>
              <w:t>Teenuseosutaja</w:t>
            </w:r>
            <w:r>
              <w:t xml:space="preserve"> </w:t>
            </w:r>
          </w:p>
          <w:p w14:paraId="7FE1C2AA" w14:textId="77777777" w:rsidR="004109A3" w:rsidRDefault="00C426FE">
            <w:pPr>
              <w:pStyle w:val="P68B1DB1-Normal45"/>
              <w:spacing w:line="276" w:lineRule="auto"/>
              <w:jc w:val="both"/>
            </w:pPr>
            <w:r>
              <w:t>Veerus 0030 kajastatud grupi üksusele veerus 0020 kajastatud teenust osutav juriidiline isik (üksusesisesed või grupisisesed teenused) või väline teenuseosutaja (välisteenuste puhul).</w:t>
            </w:r>
          </w:p>
          <w:p w14:paraId="7FE1C2AB" w14:textId="77777777" w:rsidR="004109A3" w:rsidRDefault="004109A3">
            <w:pPr>
              <w:spacing w:line="276" w:lineRule="auto"/>
              <w:jc w:val="both"/>
              <w:rPr>
                <w:rFonts w:ascii="Times New Roman" w:eastAsia="Calibri" w:hAnsi="Times New Roman" w:cs="Times New Roman"/>
                <w:sz w:val="20"/>
              </w:rPr>
            </w:pPr>
          </w:p>
        </w:tc>
      </w:tr>
      <w:tr w:rsidR="004109A3" w14:paraId="244B34A5" w14:textId="77777777">
        <w:trPr>
          <w:trHeight w:val="463"/>
        </w:trPr>
        <w:tc>
          <w:tcPr>
            <w:tcW w:w="1129" w:type="dxa"/>
            <w:shd w:val="clear" w:color="auto" w:fill="FFFFFF" w:themeFill="background1"/>
          </w:tcPr>
          <w:p w14:paraId="26770022" w14:textId="77E4D0B7" w:rsidR="004109A3" w:rsidRDefault="00C426FE">
            <w:pPr>
              <w:pStyle w:val="P68B1DB1-Normal50"/>
              <w:spacing w:before="120" w:after="120" w:line="276" w:lineRule="auto"/>
            </w:pPr>
            <w:r>
              <w:t>0050–0070</w:t>
            </w:r>
          </w:p>
        </w:tc>
        <w:tc>
          <w:tcPr>
            <w:tcW w:w="7938" w:type="dxa"/>
            <w:shd w:val="clear" w:color="auto" w:fill="FFFFFF" w:themeFill="background1"/>
          </w:tcPr>
          <w:p w14:paraId="3E4CD319" w14:textId="6DCA5709" w:rsidR="004109A3" w:rsidRDefault="00C426FE">
            <w:pPr>
              <w:pStyle w:val="P68B1DB1-Normal49"/>
              <w:spacing w:line="276" w:lineRule="auto"/>
              <w:jc w:val="both"/>
              <w:rPr>
                <w:bCs/>
              </w:rPr>
            </w:pPr>
            <w:r>
              <w:t>Üksus</w:t>
            </w:r>
          </w:p>
        </w:tc>
      </w:tr>
      <w:tr w:rsidR="004109A3" w14:paraId="7FE1C2B2" w14:textId="77777777">
        <w:trPr>
          <w:trHeight w:val="463"/>
        </w:trPr>
        <w:tc>
          <w:tcPr>
            <w:tcW w:w="1129" w:type="dxa"/>
            <w:shd w:val="clear" w:color="auto" w:fill="FFFFFF" w:themeFill="background1"/>
          </w:tcPr>
          <w:p w14:paraId="7FE1C2AD" w14:textId="77777777" w:rsidR="004109A3" w:rsidRDefault="00C426FE">
            <w:pPr>
              <w:pStyle w:val="P68B1DB1-Normal50"/>
              <w:spacing w:before="120" w:after="120" w:line="276" w:lineRule="auto"/>
            </w:pPr>
            <w:r>
              <w:t>0050</w:t>
            </w:r>
          </w:p>
          <w:p w14:paraId="7FE1C2AE" w14:textId="77777777" w:rsidR="004109A3" w:rsidRDefault="004109A3">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4109A3" w:rsidRDefault="00C426FE">
            <w:pPr>
              <w:pStyle w:val="P68B1DB1-Normal49"/>
              <w:spacing w:before="120" w:after="120" w:line="276" w:lineRule="auto"/>
              <w:rPr>
                <w:bCs/>
              </w:rPr>
            </w:pPr>
            <w:r>
              <w:t>Nimi</w:t>
            </w:r>
          </w:p>
          <w:p w14:paraId="7FE1C2B0" w14:textId="77777777" w:rsidR="004109A3" w:rsidRDefault="00C426FE">
            <w:pPr>
              <w:pStyle w:val="P68B1DB1-Normal45"/>
              <w:spacing w:line="276" w:lineRule="auto"/>
              <w:jc w:val="both"/>
            </w:pPr>
            <w:r>
              <w:t>See peab erinema veerus 0030 loetletud nimetusest, välja arvatud juhul, kui teenus on üksusesisene. Sellisel juhul eeldatakse, et teenusesaaja üksuse nimi ja teenuseosutaja üksuse nimi kattuvad.</w:t>
            </w:r>
          </w:p>
          <w:p w14:paraId="7FE1C2B1" w14:textId="77777777" w:rsidR="004109A3" w:rsidRDefault="004109A3">
            <w:pPr>
              <w:spacing w:line="276" w:lineRule="auto"/>
              <w:jc w:val="both"/>
              <w:rPr>
                <w:rFonts w:ascii="Times New Roman" w:eastAsia="Calibri" w:hAnsi="Times New Roman" w:cs="Times New Roman"/>
                <w:b/>
                <w:sz w:val="20"/>
              </w:rPr>
            </w:pPr>
          </w:p>
        </w:tc>
      </w:tr>
      <w:tr w:rsidR="004109A3" w14:paraId="7FE1C2BE" w14:textId="77777777">
        <w:trPr>
          <w:trHeight w:val="463"/>
        </w:trPr>
        <w:tc>
          <w:tcPr>
            <w:tcW w:w="1129" w:type="dxa"/>
            <w:shd w:val="clear" w:color="auto" w:fill="FFFFFF" w:themeFill="background1"/>
          </w:tcPr>
          <w:p w14:paraId="7FE1C2B3" w14:textId="77777777" w:rsidR="004109A3" w:rsidRDefault="00C426FE">
            <w:pPr>
              <w:pStyle w:val="P68B1DB1-Normal45"/>
              <w:spacing w:line="276" w:lineRule="auto"/>
              <w:jc w:val="both"/>
            </w:pPr>
            <w:r>
              <w:t>0060</w:t>
            </w:r>
          </w:p>
          <w:p w14:paraId="7FE1C2B4" w14:textId="77777777" w:rsidR="004109A3" w:rsidRDefault="004109A3">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4109A3" w:rsidRDefault="00C426FE">
            <w:pPr>
              <w:pStyle w:val="P68B1DB1-Normal55"/>
              <w:spacing w:line="276" w:lineRule="auto"/>
              <w:jc w:val="both"/>
              <w:rPr>
                <w:bCs/>
              </w:rPr>
            </w:pPr>
            <w:r>
              <w:t>Kood</w:t>
            </w:r>
          </w:p>
          <w:p w14:paraId="7FE1C2B6" w14:textId="77777777" w:rsidR="004109A3" w:rsidRDefault="00C426FE">
            <w:pPr>
              <w:pStyle w:val="P68B1DB1-Normal45"/>
              <w:spacing w:line="276" w:lineRule="auto"/>
              <w:jc w:val="both"/>
              <w:rPr>
                <w:strike/>
              </w:rPr>
            </w:pPr>
            <w:r>
              <w:t>Veerus 0050 esitatud juriidilise isiku kordumatu tunnus. See peab erinema veerus 0040 loetletud tunnusest, välja arvatud juhul, kui teenus on üksusesisene. Sellisel juhul eeldatakse, et teenusesaaja kood ja teenuseosutaja kood kattuvad.</w:t>
            </w:r>
          </w:p>
          <w:p w14:paraId="7FE1C2B7" w14:textId="77777777" w:rsidR="004109A3" w:rsidRDefault="00C426FE">
            <w:pPr>
              <w:pStyle w:val="P68B1DB1-Normal45"/>
              <w:spacing w:line="276" w:lineRule="auto"/>
              <w:jc w:val="both"/>
            </w:pPr>
            <w:r>
              <w:t>Kui teenuseosutaja on grupi ettevõtja, on kood sama, mis vormis Z 01.01 (ORG) kajastatud kood.</w:t>
            </w:r>
          </w:p>
          <w:p w14:paraId="7FE1C2B8" w14:textId="77777777" w:rsidR="004109A3" w:rsidRDefault="00C426FE">
            <w:pPr>
              <w:pStyle w:val="P68B1DB1-Normal45"/>
              <w:spacing w:line="276" w:lineRule="auto"/>
              <w:jc w:val="both"/>
            </w:pPr>
            <w:r>
              <w:t>Kui teenuseosutaja ei ole grupi ettevõtja, on selle ettevõtja kood:</w:t>
            </w:r>
          </w:p>
          <w:p w14:paraId="7FE1C2B9" w14:textId="77777777" w:rsidR="004109A3" w:rsidRDefault="00C426FE">
            <w:pPr>
              <w:pStyle w:val="P68B1DB1-Normal45"/>
              <w:spacing w:line="276" w:lineRule="auto"/>
              <w:jc w:val="both"/>
            </w:pPr>
            <w:r>
              <w:t>– juriidilise isiku tunnusega (LEI) üksuste puhul 20-kohaline tähtnumbriline LEI-kood;</w:t>
            </w:r>
          </w:p>
          <w:p w14:paraId="7FE1C2BA" w14:textId="77777777" w:rsidR="004109A3" w:rsidRDefault="00C426FE">
            <w:pPr>
              <w:pStyle w:val="P68B1DB1-Normal45"/>
              <w:spacing w:line="276" w:lineRule="auto"/>
              <w:jc w:val="both"/>
            </w:pPr>
            <w:r>
              <w:t>– juriidilise isiku tunnuseta üksuste puhul äriühingu registreerimisnumber vastavalt siseriiklikule õigusele</w:t>
            </w:r>
            <w:r>
              <w:rPr>
                <w:strike/>
              </w:rPr>
              <w:t>.</w:t>
            </w:r>
          </w:p>
          <w:p w14:paraId="7FE1C2BB" w14:textId="77777777" w:rsidR="004109A3" w:rsidRDefault="004109A3">
            <w:pPr>
              <w:spacing w:line="276" w:lineRule="auto"/>
              <w:jc w:val="both"/>
              <w:rPr>
                <w:rFonts w:ascii="Times New Roman" w:eastAsia="Calibri" w:hAnsi="Times New Roman" w:cs="Times New Roman"/>
                <w:sz w:val="20"/>
              </w:rPr>
            </w:pPr>
          </w:p>
          <w:p w14:paraId="7FE1C2BC" w14:textId="77777777" w:rsidR="004109A3" w:rsidRDefault="00C426FE">
            <w:pPr>
              <w:pStyle w:val="P68B1DB1-Normal45"/>
              <w:spacing w:line="276" w:lineRule="auto"/>
              <w:jc w:val="both"/>
            </w:pPr>
            <w:r>
              <w:t>Mõlemas juhusis peab kood olema kordumatu ja seda tuleb kasutada järjepidevalt kõikides vormides.</w:t>
            </w:r>
          </w:p>
          <w:p w14:paraId="7FE1C2BD" w14:textId="77777777" w:rsidR="004109A3" w:rsidRDefault="00C426FE">
            <w:pPr>
              <w:pStyle w:val="P68B1DB1-Normal56"/>
              <w:spacing w:line="276" w:lineRule="auto"/>
              <w:jc w:val="both"/>
            </w:pPr>
            <w:r>
              <w:t xml:space="preserve"> </w:t>
            </w:r>
          </w:p>
        </w:tc>
      </w:tr>
      <w:tr w:rsidR="004109A3" w14:paraId="7FE1C2C7" w14:textId="77777777">
        <w:trPr>
          <w:trHeight w:val="463"/>
        </w:trPr>
        <w:tc>
          <w:tcPr>
            <w:tcW w:w="1129" w:type="dxa"/>
            <w:shd w:val="clear" w:color="auto" w:fill="FFFFFF" w:themeFill="background1"/>
          </w:tcPr>
          <w:p w14:paraId="7FE1C2BF" w14:textId="77777777" w:rsidR="004109A3" w:rsidRDefault="00C426FE">
            <w:pPr>
              <w:pStyle w:val="P68B1DB1-Normal45"/>
              <w:spacing w:line="276" w:lineRule="auto"/>
              <w:jc w:val="both"/>
            </w:pPr>
            <w:r>
              <w:lastRenderedPageBreak/>
              <w:t>0070</w:t>
            </w:r>
          </w:p>
        </w:tc>
        <w:tc>
          <w:tcPr>
            <w:tcW w:w="7938" w:type="dxa"/>
            <w:shd w:val="clear" w:color="auto" w:fill="FFFFFF" w:themeFill="background1"/>
          </w:tcPr>
          <w:p w14:paraId="7FE1C2C0" w14:textId="77777777" w:rsidR="004109A3" w:rsidRDefault="00C426FE">
            <w:pPr>
              <w:pStyle w:val="P68B1DB1-Normal55"/>
              <w:spacing w:line="276" w:lineRule="auto"/>
              <w:jc w:val="both"/>
              <w:rPr>
                <w:bCs/>
              </w:rPr>
            </w:pPr>
            <w:r>
              <w:t xml:space="preserve">Koodi liik </w:t>
            </w:r>
          </w:p>
          <w:p w14:paraId="7FE1C2C3" w14:textId="5EDF8AF2" w:rsidR="004109A3" w:rsidRDefault="00C426FE">
            <w:pPr>
              <w:pStyle w:val="P68B1DB1-Normal57"/>
              <w:spacing w:line="276" w:lineRule="auto"/>
              <w:contextualSpacing/>
              <w:jc w:val="both"/>
              <w:rPr>
                <w:bCs/>
              </w:rPr>
            </w:pPr>
            <w:r>
              <w:t>Kajastada üks järgmistest väärtustest:</w:t>
            </w:r>
          </w:p>
          <w:p w14:paraId="7FE1C2C4" w14:textId="77777777" w:rsidR="004109A3" w:rsidRDefault="00C426FE">
            <w:pPr>
              <w:pStyle w:val="P68B1DB1-ListParagraph58"/>
              <w:numPr>
                <w:ilvl w:val="0"/>
                <w:numId w:val="64"/>
              </w:numPr>
              <w:spacing w:line="276" w:lineRule="auto"/>
              <w:contextualSpacing/>
              <w:jc w:val="both"/>
            </w:pPr>
            <w:r>
              <w:t>JURIIDILISE ISIKU TUNNUS</w:t>
            </w:r>
          </w:p>
          <w:p w14:paraId="7FE1C2C5" w14:textId="77777777" w:rsidR="004109A3" w:rsidRDefault="00C426FE">
            <w:pPr>
              <w:pStyle w:val="P68B1DB1-ListParagraph58"/>
              <w:numPr>
                <w:ilvl w:val="0"/>
                <w:numId w:val="64"/>
              </w:numPr>
              <w:spacing w:line="276" w:lineRule="auto"/>
              <w:contextualSpacing/>
              <w:jc w:val="both"/>
            </w:pPr>
            <w:r>
              <w:t>Äriühingu registreerimisnumber;</w:t>
            </w:r>
          </w:p>
          <w:p w14:paraId="7FE1C2C6" w14:textId="77777777" w:rsidR="004109A3" w:rsidRDefault="004109A3">
            <w:pPr>
              <w:spacing w:line="276" w:lineRule="auto"/>
              <w:jc w:val="both"/>
              <w:rPr>
                <w:rFonts w:ascii="Times New Roman" w:eastAsia="Calibri" w:hAnsi="Times New Roman" w:cs="Times New Roman"/>
                <w:sz w:val="20"/>
              </w:rPr>
            </w:pPr>
          </w:p>
        </w:tc>
      </w:tr>
      <w:tr w:rsidR="004109A3" w14:paraId="5AC7028E" w14:textId="77777777">
        <w:trPr>
          <w:trHeight w:val="463"/>
        </w:trPr>
        <w:tc>
          <w:tcPr>
            <w:tcW w:w="1129" w:type="dxa"/>
            <w:shd w:val="clear" w:color="auto" w:fill="FFFFFF" w:themeFill="background1"/>
          </w:tcPr>
          <w:p w14:paraId="3ECEFB75" w14:textId="74BF0EC5" w:rsidR="004109A3" w:rsidRDefault="00C426FE">
            <w:pPr>
              <w:pStyle w:val="P68B1DB1-Normal45"/>
              <w:spacing w:line="276" w:lineRule="auto"/>
              <w:jc w:val="both"/>
            </w:pPr>
            <w:r>
              <w:t>0080–0100</w:t>
            </w:r>
          </w:p>
        </w:tc>
        <w:tc>
          <w:tcPr>
            <w:tcW w:w="7938" w:type="dxa"/>
            <w:shd w:val="clear" w:color="auto" w:fill="FFFFFF" w:themeFill="background1"/>
          </w:tcPr>
          <w:p w14:paraId="259185CE" w14:textId="65A5A83F" w:rsidR="004109A3" w:rsidRDefault="00C426FE">
            <w:pPr>
              <w:pStyle w:val="P68B1DB1-Normal55"/>
              <w:spacing w:line="276" w:lineRule="auto"/>
              <w:jc w:val="both"/>
              <w:rPr>
                <w:bCs/>
              </w:rPr>
            </w:pPr>
            <w:r>
              <w:t>Emaettevõtja</w:t>
            </w:r>
          </w:p>
        </w:tc>
      </w:tr>
      <w:tr w:rsidR="004109A3" w14:paraId="7FE1C2CC" w14:textId="77777777">
        <w:trPr>
          <w:trHeight w:val="463"/>
        </w:trPr>
        <w:tc>
          <w:tcPr>
            <w:tcW w:w="1129" w:type="dxa"/>
          </w:tcPr>
          <w:p w14:paraId="7FE1C2C8" w14:textId="77777777" w:rsidR="004109A3" w:rsidRDefault="00C426FE">
            <w:pPr>
              <w:pStyle w:val="P68B1DB1-Normal45"/>
              <w:spacing w:line="276" w:lineRule="auto"/>
              <w:jc w:val="both"/>
            </w:pPr>
            <w:r>
              <w:t>0080</w:t>
            </w:r>
          </w:p>
        </w:tc>
        <w:tc>
          <w:tcPr>
            <w:tcW w:w="7938" w:type="dxa"/>
            <w:shd w:val="clear" w:color="auto" w:fill="FFFFFF" w:themeFill="background1"/>
          </w:tcPr>
          <w:p w14:paraId="0DC1DDCB" w14:textId="24E6B1FE" w:rsidR="004109A3" w:rsidRDefault="00C426FE">
            <w:pPr>
              <w:pStyle w:val="P68B1DB1-Normal55"/>
              <w:spacing w:line="276" w:lineRule="auto"/>
              <w:jc w:val="both"/>
            </w:pPr>
            <w:r>
              <w:t>Nimi</w:t>
            </w:r>
          </w:p>
          <w:p w14:paraId="7FE1C2CA" w14:textId="07E2401A" w:rsidR="004109A3" w:rsidRDefault="00C426FE">
            <w:pPr>
              <w:pStyle w:val="P68B1DB1-Normal45"/>
              <w:spacing w:line="276" w:lineRule="auto"/>
              <w:jc w:val="both"/>
            </w:pPr>
            <w:r>
              <w:t>Veerus 0050 kajastatud teenuseosutaja (viimase) emaettevõtja nimi, kui see ei ole grupi üksus. Muudel juhtudel ei kohaldata.</w:t>
            </w:r>
          </w:p>
          <w:p w14:paraId="7FE1C2CB" w14:textId="77777777" w:rsidR="004109A3" w:rsidRDefault="004109A3">
            <w:pPr>
              <w:spacing w:line="276" w:lineRule="auto"/>
              <w:jc w:val="both"/>
              <w:rPr>
                <w:rFonts w:ascii="Times New Roman" w:hAnsi="Times New Roman" w:cs="Times New Roman"/>
              </w:rPr>
            </w:pPr>
          </w:p>
        </w:tc>
      </w:tr>
      <w:tr w:rsidR="004109A3" w14:paraId="7FE1C2D3" w14:textId="77777777">
        <w:trPr>
          <w:trHeight w:val="463"/>
        </w:trPr>
        <w:tc>
          <w:tcPr>
            <w:tcW w:w="1129" w:type="dxa"/>
          </w:tcPr>
          <w:p w14:paraId="7FE1C2CD" w14:textId="77777777" w:rsidR="004109A3" w:rsidRDefault="00C426FE">
            <w:pPr>
              <w:pStyle w:val="P68B1DB1-Normal45"/>
              <w:spacing w:line="276" w:lineRule="auto"/>
              <w:jc w:val="both"/>
            </w:pPr>
            <w:r>
              <w:t>0090</w:t>
            </w:r>
          </w:p>
        </w:tc>
        <w:tc>
          <w:tcPr>
            <w:tcW w:w="7938" w:type="dxa"/>
            <w:shd w:val="clear" w:color="auto" w:fill="FFFFFF" w:themeFill="background1"/>
          </w:tcPr>
          <w:p w14:paraId="7FE1C2CE" w14:textId="414718EB" w:rsidR="004109A3" w:rsidRDefault="00C426FE">
            <w:pPr>
              <w:pStyle w:val="P68B1DB1-Normal55"/>
              <w:spacing w:line="276" w:lineRule="auto"/>
              <w:jc w:val="both"/>
              <w:rPr>
                <w:bCs/>
              </w:rPr>
            </w:pPr>
            <w:r>
              <w:t>Kood</w:t>
            </w:r>
          </w:p>
          <w:p w14:paraId="7FE1C2CF" w14:textId="77777777" w:rsidR="004109A3" w:rsidRDefault="00C426FE">
            <w:pPr>
              <w:pStyle w:val="P68B1DB1-Normal45"/>
              <w:spacing w:line="276" w:lineRule="auto"/>
              <w:jc w:val="both"/>
            </w:pPr>
            <w:r>
              <w:t>Veerus 0080 esitatud emaettevõtja kood on:</w:t>
            </w:r>
          </w:p>
          <w:p w14:paraId="7FE1C2D0" w14:textId="77777777" w:rsidR="004109A3" w:rsidRDefault="00C426FE">
            <w:pPr>
              <w:pStyle w:val="P68B1DB1-Normal45"/>
              <w:spacing w:line="276" w:lineRule="auto"/>
              <w:jc w:val="both"/>
            </w:pPr>
            <w:r>
              <w:t>– juriidilise isiku tunnusega (LEI) üksuste puhul 20kohaline tähtnumbriline LEI-kood;</w:t>
            </w:r>
          </w:p>
          <w:p w14:paraId="7FE1C2D1" w14:textId="77777777" w:rsidR="004109A3" w:rsidRDefault="00C426FE">
            <w:pPr>
              <w:pStyle w:val="P68B1DB1-Normal45"/>
              <w:spacing w:line="276" w:lineRule="auto"/>
              <w:jc w:val="both"/>
            </w:pPr>
            <w:r>
              <w:t xml:space="preserve">– juriidilise isiku tunnuseta üksuste puhul äriühingu registreerimisnumber vastavalt siseriiklikule õigusele. </w:t>
            </w:r>
          </w:p>
          <w:p w14:paraId="7FE1C2D2" w14:textId="77777777" w:rsidR="004109A3" w:rsidRDefault="004109A3">
            <w:pPr>
              <w:spacing w:line="276" w:lineRule="auto"/>
              <w:jc w:val="both"/>
              <w:rPr>
                <w:rFonts w:ascii="Times New Roman" w:eastAsia="Calibri" w:hAnsi="Times New Roman" w:cs="Times New Roman"/>
                <w:sz w:val="20"/>
              </w:rPr>
            </w:pPr>
          </w:p>
        </w:tc>
      </w:tr>
      <w:tr w:rsidR="004109A3" w14:paraId="7FE1C2DC" w14:textId="77777777">
        <w:trPr>
          <w:trHeight w:val="463"/>
        </w:trPr>
        <w:tc>
          <w:tcPr>
            <w:tcW w:w="1129" w:type="dxa"/>
          </w:tcPr>
          <w:p w14:paraId="7FE1C2D4" w14:textId="77777777" w:rsidR="004109A3" w:rsidRDefault="00C426FE">
            <w:pPr>
              <w:pStyle w:val="P68B1DB1-Normal45"/>
              <w:spacing w:line="276" w:lineRule="auto"/>
              <w:jc w:val="both"/>
            </w:pPr>
            <w:r>
              <w:t>0100</w:t>
            </w:r>
          </w:p>
        </w:tc>
        <w:tc>
          <w:tcPr>
            <w:tcW w:w="7938" w:type="dxa"/>
            <w:shd w:val="clear" w:color="auto" w:fill="FFFFFF" w:themeFill="background1"/>
          </w:tcPr>
          <w:p w14:paraId="7FE1C2D5" w14:textId="77777777" w:rsidR="004109A3" w:rsidRDefault="00C426FE">
            <w:pPr>
              <w:pStyle w:val="P68B1DB1-Normal55"/>
              <w:spacing w:line="276" w:lineRule="auto"/>
              <w:jc w:val="both"/>
              <w:rPr>
                <w:bCs/>
              </w:rPr>
            </w:pPr>
            <w:r>
              <w:t xml:space="preserve">Koodi liik </w:t>
            </w:r>
          </w:p>
          <w:p w14:paraId="7FE1C2D6" w14:textId="77777777" w:rsidR="004109A3" w:rsidRDefault="00C426FE">
            <w:pPr>
              <w:pStyle w:val="P68B1DB1-Normal57"/>
              <w:spacing w:line="276" w:lineRule="auto"/>
              <w:contextualSpacing/>
              <w:jc w:val="both"/>
              <w:rPr>
                <w:bCs/>
              </w:rPr>
            </w:pPr>
            <w:r>
              <w:t>Kajastada üks järgmistest väärtustest:</w:t>
            </w:r>
          </w:p>
          <w:p w14:paraId="7FE1C2D7" w14:textId="77777777" w:rsidR="004109A3" w:rsidRDefault="00C426FE">
            <w:pPr>
              <w:pStyle w:val="P68B1DB1-ListParagraph58"/>
              <w:numPr>
                <w:ilvl w:val="0"/>
                <w:numId w:val="64"/>
              </w:numPr>
              <w:spacing w:line="276" w:lineRule="auto"/>
              <w:contextualSpacing/>
              <w:jc w:val="both"/>
            </w:pPr>
            <w:r>
              <w:t>JURIIDILISE ISIKU TUNNUS</w:t>
            </w:r>
          </w:p>
          <w:p w14:paraId="7FE1C2D8" w14:textId="77777777" w:rsidR="004109A3" w:rsidRDefault="00C426FE">
            <w:pPr>
              <w:pStyle w:val="P68B1DB1-ListParagraph58"/>
              <w:numPr>
                <w:ilvl w:val="0"/>
                <w:numId w:val="64"/>
              </w:numPr>
              <w:spacing w:line="276" w:lineRule="auto"/>
              <w:contextualSpacing/>
              <w:jc w:val="both"/>
            </w:pPr>
            <w:r>
              <w:t>Äriühingu registreerimisnumber;</w:t>
            </w:r>
          </w:p>
          <w:p w14:paraId="7FE1C2DB" w14:textId="010B0D6D" w:rsidR="004109A3" w:rsidRDefault="004109A3">
            <w:pPr>
              <w:spacing w:line="276" w:lineRule="auto"/>
              <w:jc w:val="both"/>
              <w:rPr>
                <w:rFonts w:ascii="Times New Roman" w:eastAsia="Calibri" w:hAnsi="Times New Roman" w:cs="Times New Roman"/>
                <w:sz w:val="20"/>
              </w:rPr>
            </w:pPr>
          </w:p>
        </w:tc>
      </w:tr>
      <w:tr w:rsidR="004109A3" w14:paraId="7FE1C2E4" w14:textId="77777777">
        <w:trPr>
          <w:trHeight w:val="463"/>
        </w:trPr>
        <w:tc>
          <w:tcPr>
            <w:tcW w:w="1129" w:type="dxa"/>
            <w:shd w:val="clear" w:color="auto" w:fill="FFFFFF" w:themeFill="background1"/>
          </w:tcPr>
          <w:p w14:paraId="7FE1C2DD" w14:textId="77777777" w:rsidR="004109A3" w:rsidRDefault="00C426FE">
            <w:pPr>
              <w:pStyle w:val="P68B1DB1-Normal45"/>
              <w:spacing w:line="276" w:lineRule="auto"/>
              <w:jc w:val="both"/>
            </w:pPr>
            <w:r>
              <w:t>0110</w:t>
            </w:r>
          </w:p>
        </w:tc>
        <w:tc>
          <w:tcPr>
            <w:tcW w:w="7938" w:type="dxa"/>
            <w:shd w:val="clear" w:color="auto" w:fill="FFFFFF" w:themeFill="background1"/>
          </w:tcPr>
          <w:p w14:paraId="7FE1C2DE" w14:textId="77777777" w:rsidR="004109A3" w:rsidRDefault="00C426FE">
            <w:pPr>
              <w:pStyle w:val="P68B1DB1-Normal45"/>
              <w:spacing w:line="276" w:lineRule="auto"/>
              <w:jc w:val="both"/>
            </w:pPr>
            <w:r>
              <w:rPr>
                <w:b/>
              </w:rPr>
              <w:t>Teenuste osutamine</w:t>
            </w:r>
            <w:r>
              <w:t xml:space="preserve"> </w:t>
            </w:r>
          </w:p>
          <w:p w14:paraId="7FE1C2DF" w14:textId="77777777" w:rsidR="004109A3" w:rsidRDefault="00C426FE">
            <w:pPr>
              <w:pStyle w:val="P68B1DB1-Normal45"/>
              <w:spacing w:line="276" w:lineRule="auto"/>
              <w:jc w:val="both"/>
            </w:pPr>
            <w:r>
              <w:t>„Üksusesisene“, kui teenust osutab üks äriüksus sama juriidilise isiku teisele äriüksusele.</w:t>
            </w:r>
          </w:p>
          <w:p w14:paraId="7FE1C2E0" w14:textId="200EB8B6" w:rsidR="004109A3" w:rsidRDefault="00C426FE">
            <w:pPr>
              <w:spacing w:line="276" w:lineRule="auto"/>
              <w:jc w:val="both"/>
              <w:rPr>
                <w:rFonts w:ascii="Times New Roman" w:eastAsia="Calibri" w:hAnsi="Times New Roman" w:cs="Times New Roman"/>
                <w:sz w:val="20"/>
              </w:rPr>
            </w:pPr>
            <w:r>
              <w:rPr>
                <w:rFonts w:ascii="Times New Roman" w:eastAsia="Calibri" w:hAnsi="Times New Roman" w:cs="Times New Roman"/>
                <w:sz w:val="20"/>
              </w:rPr>
              <w:t>„Kontsernisisene – reguleeritud üksus“, kui teenust osutab konsolideerimisgruppi kuuluv üksus, kelle suhtes kohaldatakse individuaalselt kapitali/likviidsuse usaldatavusnõudeid, sealhulgas juhul, kui usaldatavusnõuetest loobutakse.</w:t>
            </w:r>
          </w:p>
          <w:p w14:paraId="7FE1C2E1" w14:textId="6FD0E03D" w:rsidR="004109A3" w:rsidRDefault="00C426FE">
            <w:pPr>
              <w:pStyle w:val="P68B1DB1-Normal45"/>
              <w:spacing w:line="276" w:lineRule="auto"/>
              <w:jc w:val="both"/>
            </w:pPr>
            <w:r>
              <w:t>„Kontsernisisene – reguleerimata üksus“, kui teenust osutab konsolideerimisgrupi üksus, mis on tegutsev üksus, kelle suhtes ei kohaldata individuaalselt kapitali/likviidsuse usaldatavusnõudeid, sealhulgas juhul, kui usaldatavusnõuetest on loobutud.</w:t>
            </w:r>
          </w:p>
          <w:p w14:paraId="7FE1C2E2" w14:textId="7B6AA381" w:rsidR="004109A3" w:rsidRDefault="00C426FE">
            <w:pPr>
              <w:pStyle w:val="P68B1DB1-Normal45"/>
              <w:spacing w:line="276" w:lineRule="auto"/>
              <w:jc w:val="both"/>
            </w:pPr>
            <w:r>
              <w:t>„Väline üksus“, kui teenust osutab grupiväline teenuseosutaja.</w:t>
            </w:r>
          </w:p>
          <w:p w14:paraId="7FE1C2E3" w14:textId="77777777" w:rsidR="004109A3" w:rsidRDefault="004109A3">
            <w:pPr>
              <w:spacing w:line="276" w:lineRule="auto"/>
              <w:jc w:val="both"/>
              <w:rPr>
                <w:rFonts w:ascii="Times New Roman" w:eastAsia="Calibri" w:hAnsi="Times New Roman" w:cs="Times New Roman"/>
                <w:i/>
                <w:sz w:val="20"/>
              </w:rPr>
            </w:pPr>
          </w:p>
        </w:tc>
      </w:tr>
      <w:tr w:rsidR="004109A3" w14:paraId="7FE1C2EB" w14:textId="77777777">
        <w:trPr>
          <w:trHeight w:val="463"/>
        </w:trPr>
        <w:tc>
          <w:tcPr>
            <w:tcW w:w="1129" w:type="dxa"/>
            <w:shd w:val="clear" w:color="auto" w:fill="FFFFFF" w:themeFill="background1"/>
          </w:tcPr>
          <w:p w14:paraId="7FE1C2E5" w14:textId="77777777" w:rsidR="004109A3" w:rsidRDefault="00C426FE">
            <w:pPr>
              <w:pStyle w:val="P68B1DB1-Normal50"/>
              <w:spacing w:line="276" w:lineRule="auto"/>
              <w:jc w:val="both"/>
            </w:pPr>
            <w:r>
              <w:t>0120</w:t>
            </w:r>
          </w:p>
          <w:p w14:paraId="7FE1C2E6" w14:textId="77777777" w:rsidR="004109A3" w:rsidRDefault="004109A3">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4109A3" w:rsidRDefault="00C426FE">
            <w:pPr>
              <w:pStyle w:val="P68B1DB1-Normal49"/>
              <w:spacing w:line="276" w:lineRule="auto"/>
              <w:jc w:val="both"/>
              <w:rPr>
                <w:bCs/>
                <w:strike/>
              </w:rPr>
            </w:pPr>
            <w:r>
              <w:t>Kriitilisus</w:t>
            </w:r>
            <w:r>
              <w:rPr>
                <w:strike/>
              </w:rPr>
              <w:t xml:space="preserve"> </w:t>
            </w:r>
          </w:p>
          <w:p w14:paraId="7FE1C2E8" w14:textId="77777777" w:rsidR="004109A3" w:rsidRDefault="00C426FE">
            <w:pPr>
              <w:pStyle w:val="P68B1DB1-ListParagraph58"/>
              <w:numPr>
                <w:ilvl w:val="0"/>
                <w:numId w:val="239"/>
              </w:numPr>
              <w:spacing w:line="276" w:lineRule="auto"/>
              <w:contextualSpacing/>
              <w:jc w:val="both"/>
            </w:pPr>
            <w:r>
              <w:t>Kriitilise tähtsusega. kui teenus on vajalik ühe või mitme kriitilise funktsiooni täitmiseks, mille katkemine takistaks või takistaks oluliselt nende kriitiliste funktsioonide täitmist.</w:t>
            </w:r>
          </w:p>
          <w:p w14:paraId="7FE1C2E9" w14:textId="77777777" w:rsidR="004109A3" w:rsidRDefault="00C426FE">
            <w:pPr>
              <w:pStyle w:val="P68B1DB1-ListParagraph9"/>
              <w:numPr>
                <w:ilvl w:val="0"/>
                <w:numId w:val="239"/>
              </w:numPr>
              <w:spacing w:line="276" w:lineRule="auto"/>
              <w:contextualSpacing/>
              <w:jc w:val="both"/>
              <w:rPr>
                <w:sz w:val="20"/>
              </w:rPr>
            </w:pPr>
            <w:r>
              <w:rPr>
                <w:sz w:val="20"/>
              </w:rPr>
              <w:t>Kohustuslikud kriteeriumid kui</w:t>
            </w:r>
            <w:r>
              <w:t xml:space="preserve"> teenus</w:t>
            </w:r>
            <w:r>
              <w:rPr>
                <w:sz w:val="20"/>
              </w:rPr>
              <w:t>on seotud põhiäriliinidega, mille järjepidevus on vajalik kriisilahendusstrateegia tõhusaks elluviimiseks ja sellest tulenevaks restruktureerimiseks.</w:t>
            </w:r>
          </w:p>
          <w:p w14:paraId="7FE1C2EA" w14:textId="3B37659B" w:rsidR="004109A3" w:rsidRDefault="00C426FE">
            <w:pPr>
              <w:pStyle w:val="P68B1DB1-ListParagraph58"/>
              <w:numPr>
                <w:ilvl w:val="0"/>
                <w:numId w:val="239"/>
              </w:numPr>
              <w:spacing w:line="276" w:lineRule="auto"/>
              <w:contextualSpacing/>
              <w:jc w:val="both"/>
            </w:pPr>
            <w:r>
              <w:t>Kriitilise tähtsusega ja olulised</w:t>
            </w:r>
          </w:p>
        </w:tc>
      </w:tr>
      <w:tr w:rsidR="004109A3" w14:paraId="7FE1C2F0" w14:textId="77777777">
        <w:trPr>
          <w:trHeight w:val="463"/>
        </w:trPr>
        <w:tc>
          <w:tcPr>
            <w:tcW w:w="1129" w:type="dxa"/>
            <w:shd w:val="clear" w:color="auto" w:fill="FFFFFF" w:themeFill="background1"/>
          </w:tcPr>
          <w:p w14:paraId="7FE1C2EC" w14:textId="77777777" w:rsidR="004109A3" w:rsidRDefault="00C426FE">
            <w:pPr>
              <w:pStyle w:val="P68B1DB1-Normal45"/>
              <w:spacing w:line="276" w:lineRule="auto"/>
              <w:jc w:val="both"/>
            </w:pPr>
            <w:r>
              <w:t>0130</w:t>
            </w:r>
          </w:p>
        </w:tc>
        <w:tc>
          <w:tcPr>
            <w:tcW w:w="7938" w:type="dxa"/>
            <w:shd w:val="clear" w:color="auto" w:fill="FFFFFF" w:themeFill="background1"/>
          </w:tcPr>
          <w:p w14:paraId="7FE1C2ED" w14:textId="77777777" w:rsidR="004109A3" w:rsidRDefault="00C426FE">
            <w:pPr>
              <w:pStyle w:val="P68B1DB1-Normal49"/>
              <w:spacing w:line="276" w:lineRule="auto"/>
              <w:jc w:val="both"/>
              <w:rPr>
                <w:bCs/>
              </w:rPr>
            </w:pPr>
            <w:r>
              <w:t>Lepingu identifitseerimistunnus</w:t>
            </w:r>
          </w:p>
          <w:p w14:paraId="7FE1C2EE" w14:textId="77777777" w:rsidR="004109A3" w:rsidRDefault="00C426FE">
            <w:pPr>
              <w:pStyle w:val="P68B1DB1-Normal45"/>
              <w:spacing w:line="276" w:lineRule="auto"/>
              <w:jc w:val="both"/>
            </w:pPr>
            <w:r>
              <w:t>Teenuse aluseks oleva lepingu lepingu kordumatu tunnus vastavalt kontserni teenusetaksonoomiale.</w:t>
            </w:r>
          </w:p>
          <w:p w14:paraId="7FE1C2EF" w14:textId="77777777" w:rsidR="004109A3" w:rsidRDefault="004109A3">
            <w:pPr>
              <w:spacing w:line="276" w:lineRule="auto"/>
              <w:jc w:val="both"/>
              <w:rPr>
                <w:rFonts w:ascii="Times New Roman" w:eastAsia="Calibri" w:hAnsi="Times New Roman" w:cs="Times New Roman"/>
                <w:sz w:val="20"/>
              </w:rPr>
            </w:pPr>
          </w:p>
        </w:tc>
      </w:tr>
      <w:tr w:rsidR="004109A3" w14:paraId="7FE1C2F6" w14:textId="77777777">
        <w:trPr>
          <w:trHeight w:val="628"/>
        </w:trPr>
        <w:tc>
          <w:tcPr>
            <w:tcW w:w="1129" w:type="dxa"/>
          </w:tcPr>
          <w:p w14:paraId="7FE1C2F1" w14:textId="77777777" w:rsidR="004109A3" w:rsidRDefault="00C426FE">
            <w:pPr>
              <w:pStyle w:val="P68B1DB1-Normal45"/>
              <w:spacing w:line="276" w:lineRule="auto"/>
              <w:jc w:val="both"/>
            </w:pPr>
            <w:r>
              <w:t>0140</w:t>
            </w:r>
          </w:p>
          <w:p w14:paraId="7FE1C2F2" w14:textId="77777777" w:rsidR="004109A3" w:rsidRDefault="004109A3">
            <w:pPr>
              <w:spacing w:line="276" w:lineRule="auto"/>
              <w:jc w:val="both"/>
              <w:rPr>
                <w:rFonts w:ascii="Times New Roman" w:eastAsia="Calibri" w:hAnsi="Times New Roman" w:cs="Times New Roman"/>
                <w:strike/>
                <w:sz w:val="20"/>
              </w:rPr>
            </w:pPr>
          </w:p>
        </w:tc>
        <w:tc>
          <w:tcPr>
            <w:tcW w:w="7938" w:type="dxa"/>
          </w:tcPr>
          <w:p w14:paraId="7FE1C2F3" w14:textId="77777777" w:rsidR="004109A3" w:rsidRDefault="00C426FE">
            <w:pPr>
              <w:pStyle w:val="P68B1DB1-Normal55"/>
              <w:spacing w:line="276" w:lineRule="auto"/>
              <w:jc w:val="both"/>
            </w:pPr>
            <w:r>
              <w:rPr>
                <w:szCs w:val="20"/>
              </w:rPr>
              <w:t>Kohaldatav õigus</w:t>
            </w:r>
            <w:r>
              <w:t xml:space="preserve"> </w:t>
            </w:r>
          </w:p>
          <w:p w14:paraId="7FE1C2F4" w14:textId="77777777" w:rsidR="004109A3" w:rsidRDefault="00C426FE">
            <w:pPr>
              <w:pStyle w:val="P68B1DB1-Normal45"/>
              <w:spacing w:line="276" w:lineRule="auto"/>
              <w:jc w:val="both"/>
            </w:pPr>
            <w:r>
              <w:t>Selle riigi ISO kood, mille õigust lepingu suhtes kohaldatakse.</w:t>
            </w:r>
          </w:p>
          <w:p w14:paraId="7FE1C2F5" w14:textId="77777777" w:rsidR="004109A3" w:rsidRDefault="004109A3">
            <w:pPr>
              <w:spacing w:line="276" w:lineRule="auto"/>
              <w:jc w:val="both"/>
              <w:rPr>
                <w:rFonts w:ascii="Times New Roman" w:eastAsia="Calibri" w:hAnsi="Times New Roman" w:cs="Times New Roman"/>
                <w:sz w:val="20"/>
              </w:rPr>
            </w:pPr>
          </w:p>
        </w:tc>
      </w:tr>
      <w:tr w:rsidR="004109A3" w14:paraId="7FE1C2FC" w14:textId="77777777">
        <w:trPr>
          <w:trHeight w:val="628"/>
        </w:trPr>
        <w:tc>
          <w:tcPr>
            <w:tcW w:w="1129" w:type="dxa"/>
          </w:tcPr>
          <w:p w14:paraId="7FE1C2F7" w14:textId="77777777" w:rsidR="004109A3" w:rsidRDefault="00C426FE">
            <w:pPr>
              <w:pStyle w:val="P68B1DB1-Normal45"/>
              <w:spacing w:line="276" w:lineRule="auto"/>
              <w:jc w:val="both"/>
            </w:pPr>
            <w:r>
              <w:lastRenderedPageBreak/>
              <w:t>0150–0170</w:t>
            </w:r>
          </w:p>
          <w:p w14:paraId="7FE1C2F8" w14:textId="77777777" w:rsidR="004109A3" w:rsidRDefault="004109A3">
            <w:pPr>
              <w:spacing w:line="276" w:lineRule="auto"/>
              <w:jc w:val="both"/>
              <w:rPr>
                <w:rFonts w:ascii="Times New Roman" w:eastAsia="Calibri" w:hAnsi="Times New Roman" w:cs="Times New Roman"/>
                <w:strike/>
                <w:sz w:val="20"/>
              </w:rPr>
            </w:pPr>
          </w:p>
        </w:tc>
        <w:tc>
          <w:tcPr>
            <w:tcW w:w="7938" w:type="dxa"/>
          </w:tcPr>
          <w:p w14:paraId="7FE1C2F9" w14:textId="77777777" w:rsidR="004109A3" w:rsidRDefault="00C426FE">
            <w:pPr>
              <w:pStyle w:val="P68B1DB1-Normal49"/>
              <w:spacing w:before="120" w:after="120" w:line="276" w:lineRule="auto"/>
              <w:rPr>
                <w:bCs/>
                <w:iCs/>
              </w:rPr>
            </w:pPr>
            <w:r>
              <w:t xml:space="preserve">Kriisilahenduse vastupanuvõime </w:t>
            </w:r>
          </w:p>
          <w:p w14:paraId="7FE1C2FA" w14:textId="77777777" w:rsidR="004109A3" w:rsidRDefault="00C426FE">
            <w:pPr>
              <w:pStyle w:val="P68B1DB1-NormalWeb59"/>
              <w:spacing w:before="0" w:beforeAutospacing="0" w:after="0" w:afterAutospacing="0"/>
              <w:rPr>
                <w:iCs/>
                <w:szCs w:val="20"/>
              </w:rPr>
            </w:pPr>
            <w:r>
              <w:rPr>
                <w:szCs w:val="20"/>
              </w:rPr>
              <w:t xml:space="preserve">Hinnang selle kohta, kas veerus 0020 esitatud teenust toetavat lepingut saaks kriisilahendusstrateegia, sealhulgas ettevõtte reorganiseerimise kava rakendamise ajal jätkata ja üle kanda kooskõlas </w:t>
            </w:r>
            <w:r>
              <w:t>EBA/GL/2022/01 ja asjakohaste siseriiklike õigusaktidega.</w:t>
            </w:r>
          </w:p>
          <w:p w14:paraId="7FE1C2FB" w14:textId="77777777" w:rsidR="004109A3" w:rsidRDefault="004109A3">
            <w:pPr>
              <w:spacing w:line="276" w:lineRule="auto"/>
              <w:jc w:val="both"/>
              <w:rPr>
                <w:rFonts w:ascii="Times New Roman" w:eastAsia="Calibri" w:hAnsi="Times New Roman" w:cs="Times New Roman"/>
                <w:iCs/>
                <w:sz w:val="20"/>
                <w:szCs w:val="20"/>
              </w:rPr>
            </w:pPr>
          </w:p>
        </w:tc>
      </w:tr>
      <w:tr w:rsidR="004109A3" w14:paraId="7FE1C30C" w14:textId="77777777">
        <w:trPr>
          <w:trHeight w:val="2120"/>
        </w:trPr>
        <w:tc>
          <w:tcPr>
            <w:tcW w:w="1129" w:type="dxa"/>
          </w:tcPr>
          <w:p w14:paraId="7FE1C2FD" w14:textId="77777777" w:rsidR="004109A3" w:rsidRDefault="00C426FE">
            <w:pPr>
              <w:pStyle w:val="P68B1DB1-Normal45"/>
              <w:spacing w:line="276" w:lineRule="auto"/>
              <w:jc w:val="both"/>
            </w:pPr>
            <w:r>
              <w:t>0150</w:t>
            </w:r>
          </w:p>
        </w:tc>
        <w:tc>
          <w:tcPr>
            <w:tcW w:w="7938" w:type="dxa"/>
          </w:tcPr>
          <w:p w14:paraId="7FE1C2FE" w14:textId="77777777" w:rsidR="004109A3" w:rsidRDefault="00C426FE">
            <w:pPr>
              <w:pStyle w:val="P68B1DB1-Normal55"/>
              <w:spacing w:line="276" w:lineRule="auto"/>
              <w:jc w:val="both"/>
              <w:rPr>
                <w:bCs/>
              </w:rPr>
            </w:pPr>
            <w:r>
              <w:rPr>
                <w:szCs w:val="20"/>
              </w:rPr>
              <w:t>Kriisilahenduse vastupanuvõime elemendid</w:t>
            </w:r>
            <w:r>
              <w:t xml:space="preserve"> </w:t>
            </w:r>
          </w:p>
          <w:p w14:paraId="7FE1C2FF" w14:textId="77777777" w:rsidR="004109A3" w:rsidRDefault="00C426FE">
            <w:pPr>
              <w:pStyle w:val="P68B1DB1-Normal50"/>
              <w:spacing w:line="276" w:lineRule="auto"/>
              <w:jc w:val="both"/>
              <w:rPr>
                <w:iCs/>
              </w:rPr>
            </w:pPr>
            <w:r>
              <w:t>Kriisilahendusele vastupanuvõimelised omadused on varad, mis on asjaomasel teenuslepingul, et neid saaks käsitada kriisilahenduse suhtes vastupanuvõimelisena. Need hõlmavad järgmist, tingimusel et jätkatakse lepingust tulenevate sisuliste kohustuste täitmist:</w:t>
            </w:r>
          </w:p>
          <w:p w14:paraId="7FE1C300" w14:textId="77777777" w:rsidR="004109A3" w:rsidRDefault="00C426FE">
            <w:pPr>
              <w:pStyle w:val="P68B1DB1-ListParagraph60"/>
              <w:numPr>
                <w:ilvl w:val="0"/>
                <w:numId w:val="240"/>
              </w:numPr>
              <w:spacing w:line="276" w:lineRule="auto"/>
              <w:ind w:left="500"/>
              <w:contextualSpacing/>
              <w:jc w:val="both"/>
              <w:rPr>
                <w:iCs/>
              </w:rPr>
            </w:pPr>
            <w:r>
              <w:t xml:space="preserve">ei lõpetata, peatata ega muudeta kriisilahenduse tõttu (sh ettevõtte reorganiseerimine direktiivi 2014/59/EL artikli 51 alusel); </w:t>
            </w:r>
          </w:p>
          <w:p w14:paraId="7FE1C301" w14:textId="77777777" w:rsidR="004109A3" w:rsidRDefault="00C426FE">
            <w:pPr>
              <w:pStyle w:val="P68B1DB1-ListParagraph60"/>
              <w:numPr>
                <w:ilvl w:val="0"/>
                <w:numId w:val="240"/>
              </w:numPr>
              <w:spacing w:line="276" w:lineRule="auto"/>
              <w:ind w:left="500"/>
              <w:contextualSpacing/>
              <w:jc w:val="both"/>
              <w:rPr>
                <w:iCs/>
              </w:rPr>
            </w:pPr>
            <w:r>
              <w:t xml:space="preserve">teenuse osutamise ülekantavus uuele saajale kas teenuse saaja või kriisilahendusasutuse poolt kriisilahenduse tõttu (sh reorganiseerimine direktiivi 2014/59/EL artikli 51 alusel); </w:t>
            </w:r>
          </w:p>
          <w:p w14:paraId="7FE1C302" w14:textId="77777777" w:rsidR="004109A3" w:rsidRDefault="00C426FE">
            <w:pPr>
              <w:pStyle w:val="P68B1DB1-ListParagraph60"/>
              <w:numPr>
                <w:ilvl w:val="0"/>
                <w:numId w:val="240"/>
              </w:numPr>
              <w:spacing w:line="276" w:lineRule="auto"/>
              <w:ind w:left="500"/>
              <w:contextualSpacing/>
              <w:jc w:val="both"/>
              <w:rPr>
                <w:iCs/>
              </w:rPr>
            </w:pPr>
            <w:r>
              <w:t>kriisilahenduse (sh direktiivi 2014/59/EL artikli 51 kohane reorganiseerimine) ajal üleandmise või lõpetamise toetus praeguse teenuseosutaja poolt mõistliku aja jooksul (nt 24 kuud) samadel tingimustel; ning</w:t>
            </w:r>
          </w:p>
          <w:p w14:paraId="7FE1C303" w14:textId="77777777" w:rsidR="004109A3" w:rsidRDefault="00C426FE">
            <w:pPr>
              <w:pStyle w:val="P68B1DB1-ListParagraph60"/>
              <w:numPr>
                <w:ilvl w:val="0"/>
                <w:numId w:val="240"/>
              </w:numPr>
              <w:spacing w:line="276" w:lineRule="auto"/>
              <w:ind w:left="500"/>
              <w:contextualSpacing/>
              <w:jc w:val="both"/>
              <w:rPr>
                <w:iCs/>
              </w:rPr>
            </w:pPr>
            <w:r>
              <w:t>jätkuv teenuste osutamine konsolideerimisgrupi loovutatud üksusele kriisilahenduse ajal (sh direktiivi 2014/59/EL artikli 51 kohane reorganiseerimine) mõistliku aja jooksul pärast loovutamist, näiteks 24 kuud.</w:t>
            </w:r>
          </w:p>
          <w:p w14:paraId="7FE1C304" w14:textId="77777777" w:rsidR="004109A3" w:rsidRDefault="00C426FE">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See kehtib lepingute suhtes, mille suhtes kohaldatakse ELi liikmesriigi õigust ja jurisdiktsiooni (edaspidi</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„ELi lepingud“), ning lepingute suhtes, mille suhtes kohaldatakse kolmanda riigi õigust.</w:t>
            </w:r>
          </w:p>
          <w:p w14:paraId="7FE1C305" w14:textId="77777777" w:rsidR="004109A3" w:rsidRDefault="004109A3">
            <w:pPr>
              <w:spacing w:line="276" w:lineRule="auto"/>
              <w:jc w:val="both"/>
              <w:rPr>
                <w:rFonts w:ascii="Times New Roman" w:eastAsia="Calibri" w:hAnsi="Times New Roman" w:cs="Times New Roman"/>
                <w:sz w:val="20"/>
              </w:rPr>
            </w:pPr>
          </w:p>
          <w:p w14:paraId="7FE1C306" w14:textId="77777777" w:rsidR="004109A3" w:rsidRDefault="00C426FE">
            <w:pPr>
              <w:pStyle w:val="P68B1DB1-Normal45"/>
              <w:spacing w:line="276" w:lineRule="auto"/>
              <w:jc w:val="both"/>
            </w:pPr>
            <w:r>
              <w:t>Kajastada üks järgmistest väärtustest:</w:t>
            </w:r>
          </w:p>
          <w:p w14:paraId="7FE1C307" w14:textId="77777777" w:rsidR="004109A3" w:rsidRDefault="00C426FE">
            <w:pPr>
              <w:pStyle w:val="P68B1DB1-Normal50"/>
              <w:spacing w:line="276" w:lineRule="auto"/>
              <w:jc w:val="both"/>
            </w:pPr>
            <w:r>
              <w:t>„Jah“, kui leping hinnatakse kriisilahenduse suhtes</w:t>
            </w:r>
            <w:r>
              <w:rPr>
                <w:strike/>
              </w:rPr>
              <w:t>kindlaks</w:t>
            </w:r>
            <w:r>
              <w:t>;</w:t>
            </w:r>
          </w:p>
          <w:p w14:paraId="7FE1C308" w14:textId="77777777" w:rsidR="004109A3" w:rsidRDefault="00C426FE">
            <w:pPr>
              <w:pStyle w:val="P68B1DB1-Normal50"/>
              <w:spacing w:line="276" w:lineRule="auto"/>
              <w:jc w:val="both"/>
            </w:pPr>
            <w:r>
              <w:t>„Ei“, kui lepingut ei hinnata kriisilahenduse suhtes</w:t>
            </w:r>
            <w:r>
              <w:rPr>
                <w:strike/>
              </w:rPr>
              <w:t xml:space="preserve"> kindlaks</w:t>
            </w:r>
            <w:r>
              <w:t>;</w:t>
            </w:r>
          </w:p>
          <w:p w14:paraId="7FE1C309" w14:textId="77777777" w:rsidR="004109A3" w:rsidRDefault="00C426FE">
            <w:pPr>
              <w:pStyle w:val="P68B1DB1-Normal50"/>
              <w:spacing w:line="276" w:lineRule="auto"/>
              <w:jc w:val="both"/>
            </w:pPr>
            <w:r>
              <w:t>„Ei hinnata“, kui hinnangut ei ole antud.</w:t>
            </w:r>
          </w:p>
          <w:p w14:paraId="7FE1C30A" w14:textId="5741BAA8" w:rsidR="004109A3" w:rsidRDefault="00C426FE">
            <w:pPr>
              <w:pStyle w:val="P68B1DB1-Normal50"/>
              <w:spacing w:line="276" w:lineRule="auto"/>
              <w:jc w:val="both"/>
            </w:pPr>
            <w:r>
              <w:t>„Mitte APPLICABLE“ – üksusesiseste teenuste puhul</w:t>
            </w:r>
          </w:p>
          <w:p w14:paraId="7FE1C30B" w14:textId="77777777" w:rsidR="004109A3" w:rsidRDefault="004109A3">
            <w:pPr>
              <w:spacing w:line="276" w:lineRule="auto"/>
              <w:jc w:val="both"/>
              <w:rPr>
                <w:rFonts w:ascii="Times New Roman" w:eastAsia="Calibri" w:hAnsi="Times New Roman" w:cs="Times New Roman"/>
                <w:sz w:val="20"/>
              </w:rPr>
            </w:pPr>
          </w:p>
        </w:tc>
      </w:tr>
      <w:tr w:rsidR="004109A3" w14:paraId="7FE1C316" w14:textId="77777777">
        <w:trPr>
          <w:trHeight w:val="2120"/>
        </w:trPr>
        <w:tc>
          <w:tcPr>
            <w:tcW w:w="1129" w:type="dxa"/>
          </w:tcPr>
          <w:p w14:paraId="7FE1C30D" w14:textId="77777777" w:rsidR="004109A3" w:rsidRDefault="00C426FE">
            <w:pPr>
              <w:pStyle w:val="P68B1DB1-Normal45"/>
              <w:spacing w:line="276" w:lineRule="auto"/>
              <w:jc w:val="both"/>
            </w:pPr>
            <w:r>
              <w:t>0160</w:t>
            </w:r>
          </w:p>
        </w:tc>
        <w:tc>
          <w:tcPr>
            <w:tcW w:w="7938" w:type="dxa"/>
          </w:tcPr>
          <w:p w14:paraId="7FE1C30E" w14:textId="77777777" w:rsidR="004109A3" w:rsidRDefault="00C426FE">
            <w:pPr>
              <w:pStyle w:val="P68B1DB1-Normal55"/>
              <w:spacing w:line="276" w:lineRule="auto"/>
              <w:jc w:val="both"/>
              <w:rPr>
                <w:bCs/>
                <w:iCs/>
              </w:rPr>
            </w:pPr>
            <w:r>
              <w:t>Ettevõtte reorganiseerimise kava (BRP)</w:t>
            </w:r>
          </w:p>
          <w:p w14:paraId="7FE1C30F" w14:textId="77777777" w:rsidR="004109A3" w:rsidRDefault="00C426FE">
            <w:pPr>
              <w:pStyle w:val="P68B1DB1-Normal45"/>
              <w:spacing w:line="276" w:lineRule="auto"/>
              <w:jc w:val="both"/>
              <w:rPr>
                <w:iCs/>
              </w:rPr>
            </w:pPr>
            <w:r>
              <w:t xml:space="preserve">Kui kriisilahendusstrateegia (eelistatud või variant) nõuab ettevõtte reorganiseerimise kava, peaksid ELi lepingud sisaldama selgesõnalisi klausleid, et tagada pankade finantsseisundi taastamise ja kriisilahenduse kava rakendamisel nende vastupidavus kriisilahendusele. </w:t>
            </w:r>
          </w:p>
          <w:p w14:paraId="7FE1C310" w14:textId="77777777" w:rsidR="004109A3" w:rsidRDefault="004109A3">
            <w:pPr>
              <w:spacing w:line="276" w:lineRule="auto"/>
              <w:jc w:val="both"/>
              <w:rPr>
                <w:rFonts w:ascii="Times New Roman" w:eastAsia="Calibri" w:hAnsi="Times New Roman" w:cs="Times New Roman"/>
                <w:iCs/>
                <w:sz w:val="20"/>
              </w:rPr>
            </w:pPr>
          </w:p>
          <w:p w14:paraId="7FE1C311" w14:textId="77777777" w:rsidR="004109A3" w:rsidRDefault="00C426FE">
            <w:pPr>
              <w:pStyle w:val="P68B1DB1-Normal45"/>
              <w:spacing w:line="276" w:lineRule="auto"/>
              <w:jc w:val="both"/>
              <w:rPr>
                <w:iCs/>
              </w:rPr>
            </w:pPr>
            <w:r>
              <w:t>Kajastada üks järgmistest väärtustest:</w:t>
            </w:r>
          </w:p>
          <w:p w14:paraId="7FE1C312" w14:textId="77777777" w:rsidR="004109A3" w:rsidRDefault="00C426FE">
            <w:pPr>
              <w:spacing w:line="276" w:lineRule="auto"/>
              <w:jc w:val="both"/>
              <w:rPr>
                <w:rFonts w:ascii="Times New Roman" w:eastAsia="Calibri" w:hAnsi="Times New Roman" w:cs="Times New Roman"/>
                <w:iCs/>
                <w:sz w:val="20"/>
              </w:rPr>
            </w:pPr>
            <w:r>
              <w:rPr>
                <w:rFonts w:ascii="Times New Roman" w:hAnsi="Times New Roman" w:cs="Times New Roman"/>
              </w:rPr>
              <w:t>„Jah“ – kui leping sisaldab selgesõnalisi klausleid, et tagada nende kriisilahendusele vastupanuvõime pandeemiakava rakendamisel</w:t>
            </w:r>
          </w:p>
          <w:p w14:paraId="7FE1C313" w14:textId="77777777" w:rsidR="004109A3" w:rsidRDefault="00C426FE">
            <w:pPr>
              <w:spacing w:line="276" w:lineRule="auto"/>
              <w:jc w:val="both"/>
              <w:rPr>
                <w:rFonts w:ascii="Times New Roman" w:eastAsia="Calibri" w:hAnsi="Times New Roman" w:cs="Times New Roman"/>
                <w:iCs/>
                <w:sz w:val="20"/>
              </w:rPr>
            </w:pPr>
            <w:r>
              <w:rPr>
                <w:rFonts w:ascii="Times New Roman" w:hAnsi="Times New Roman" w:cs="Times New Roman"/>
              </w:rPr>
              <w:t>„Ei“ – kui leping ei sisalda selgesõnalisi klausleid, et tagada nende vastupidavus kriisilahendusele põhinõude rakendamisel;</w:t>
            </w:r>
          </w:p>
          <w:p w14:paraId="7FE1C314" w14:textId="77777777" w:rsidR="004109A3" w:rsidRDefault="00C426FE">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Ei hinnata“, kui hinnangut ei ole antud</w:t>
            </w:r>
            <w:r>
              <w:rPr>
                <w:rFonts w:ascii="Times New Roman" w:hAnsi="Times New Roman" w:cs="Times New Roman"/>
              </w:rPr>
              <w:t>.</w:t>
            </w:r>
          </w:p>
          <w:p w14:paraId="7FE1C315" w14:textId="0FA2A696" w:rsidR="004109A3" w:rsidRDefault="00C426FE">
            <w:pPr>
              <w:spacing w:line="276" w:lineRule="auto"/>
              <w:jc w:val="both"/>
              <w:rPr>
                <w:rFonts w:ascii="Times New Roman" w:eastAsia="Calibri" w:hAnsi="Times New Roman" w:cs="Times New Roman"/>
                <w:iCs/>
                <w:sz w:val="20"/>
              </w:rPr>
            </w:pPr>
            <w:r>
              <w:rPr>
                <w:rFonts w:ascii="Times New Roman" w:eastAsia="Calibri" w:hAnsi="Times New Roman" w:cs="Times New Roman"/>
                <w:sz w:val="20"/>
              </w:rPr>
              <w:t xml:space="preserve">„Mitte APPLICABLE“ – üksusesiseste teenuste või grupisiseste ja -väliste teenuste puhul, kui kriisilahendusstrateegia (eelistatud ja variant) ei nõua ettevõtte reorganiseerimise kava </w:t>
            </w:r>
          </w:p>
        </w:tc>
      </w:tr>
      <w:tr w:rsidR="004109A3" w14:paraId="7FE1C320" w14:textId="77777777">
        <w:trPr>
          <w:trHeight w:val="416"/>
        </w:trPr>
        <w:tc>
          <w:tcPr>
            <w:tcW w:w="1129" w:type="dxa"/>
          </w:tcPr>
          <w:p w14:paraId="7FE1C317" w14:textId="77777777" w:rsidR="004109A3" w:rsidRDefault="00C426FE">
            <w:pPr>
              <w:pStyle w:val="P68B1DB1-Normal45"/>
              <w:spacing w:line="276" w:lineRule="auto"/>
              <w:jc w:val="both"/>
            </w:pPr>
            <w:r>
              <w:t>0170</w:t>
            </w:r>
          </w:p>
        </w:tc>
        <w:tc>
          <w:tcPr>
            <w:tcW w:w="7938" w:type="dxa"/>
          </w:tcPr>
          <w:p w14:paraId="7FE1C318" w14:textId="77777777" w:rsidR="004109A3" w:rsidRDefault="00C426FE">
            <w:pPr>
              <w:pStyle w:val="P68B1DB1-Normal55"/>
              <w:spacing w:line="276" w:lineRule="auto"/>
              <w:jc w:val="both"/>
              <w:rPr>
                <w:bCs/>
              </w:rPr>
            </w:pPr>
            <w:r>
              <w:t xml:space="preserve">Alternatiivsed leevendusmeetmed </w:t>
            </w:r>
          </w:p>
          <w:p w14:paraId="7FE1C319" w14:textId="77777777" w:rsidR="004109A3" w:rsidRDefault="00C426FE">
            <w:pPr>
              <w:pStyle w:val="P68B1DB1-Normal45"/>
              <w:spacing w:line="276" w:lineRule="auto"/>
              <w:jc w:val="both"/>
            </w:pPr>
            <w:r>
              <w:lastRenderedPageBreak/>
              <w:t xml:space="preserve">Kui eeldatakse, et kriisilahenduse vastupanuvõime saavutatakse, kuid pangad ei ole seda teinud, peaksid pangad uurima alternatiivseid leevendusmeetmeid. </w:t>
            </w:r>
          </w:p>
          <w:p w14:paraId="7FE1C31A" w14:textId="77777777" w:rsidR="004109A3" w:rsidRDefault="004109A3">
            <w:pPr>
              <w:spacing w:line="276" w:lineRule="auto"/>
              <w:jc w:val="both"/>
              <w:rPr>
                <w:rFonts w:ascii="Times New Roman" w:eastAsia="Calibri" w:hAnsi="Times New Roman" w:cs="Times New Roman"/>
                <w:sz w:val="20"/>
              </w:rPr>
            </w:pPr>
          </w:p>
          <w:p w14:paraId="7FE1C31B" w14:textId="77777777" w:rsidR="004109A3" w:rsidRDefault="00C426FE">
            <w:pPr>
              <w:pStyle w:val="P68B1DB1-Normal45"/>
              <w:spacing w:line="276" w:lineRule="auto"/>
              <w:jc w:val="both"/>
              <w:rPr>
                <w:iCs/>
              </w:rPr>
            </w:pPr>
            <w:r>
              <w:t>Kajastada üks järgmistest väärtustest:</w:t>
            </w:r>
          </w:p>
          <w:p w14:paraId="7FE1C31C" w14:textId="77777777" w:rsidR="004109A3" w:rsidRDefault="00C426FE">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Jah“ – kui pank on rakendanud alternatiivseid leevendusmeetmeid</w:t>
            </w:r>
          </w:p>
          <w:p w14:paraId="7FE1C31D" w14:textId="77777777" w:rsidR="004109A3" w:rsidRDefault="00C426FE">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Ei“ – kui pank ei ole rakendanud alternatiivseid leevendusmeetmeid</w:t>
            </w:r>
          </w:p>
          <w:p w14:paraId="7FE1C31E" w14:textId="7B22C50F" w:rsidR="004109A3" w:rsidRDefault="00C426FE">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Mitte APPLICABLE“ – juhul, kui mõni veergudest 0150, 0160 on märgitud „Jah“ või „NOT APPLICABLE“</w:t>
            </w:r>
          </w:p>
          <w:p w14:paraId="7FE1C31F" w14:textId="77777777" w:rsidR="004109A3" w:rsidRDefault="004109A3">
            <w:pPr>
              <w:spacing w:line="276" w:lineRule="auto"/>
              <w:jc w:val="both"/>
              <w:rPr>
                <w:rFonts w:ascii="Times New Roman" w:eastAsia="Calibri" w:hAnsi="Times New Roman" w:cs="Times New Roman"/>
                <w:sz w:val="20"/>
              </w:rPr>
            </w:pPr>
          </w:p>
        </w:tc>
      </w:tr>
      <w:tr w:rsidR="004109A3" w14:paraId="7FE1C327" w14:textId="77777777">
        <w:trPr>
          <w:trHeight w:val="1257"/>
        </w:trPr>
        <w:tc>
          <w:tcPr>
            <w:tcW w:w="1129" w:type="dxa"/>
          </w:tcPr>
          <w:p w14:paraId="7FE1C321" w14:textId="77777777" w:rsidR="004109A3" w:rsidRDefault="00C426FE">
            <w:pPr>
              <w:pStyle w:val="P68B1DB1-Normal45"/>
              <w:spacing w:line="276" w:lineRule="auto"/>
              <w:jc w:val="both"/>
            </w:pPr>
            <w:r>
              <w:lastRenderedPageBreak/>
              <w:t>0180</w:t>
            </w:r>
          </w:p>
        </w:tc>
        <w:tc>
          <w:tcPr>
            <w:tcW w:w="7938" w:type="dxa"/>
          </w:tcPr>
          <w:p w14:paraId="7FE1C322" w14:textId="77777777" w:rsidR="004109A3" w:rsidRDefault="00C426FE">
            <w:pPr>
              <w:pStyle w:val="P68B1DB1-Normal55"/>
              <w:spacing w:line="276" w:lineRule="auto"/>
              <w:jc w:val="both"/>
              <w:rPr>
                <w:iCs/>
              </w:rPr>
            </w:pPr>
            <w:r>
              <w:rPr>
                <w:szCs w:val="20"/>
              </w:rPr>
              <w:t>Kriitilise tähtsusega kolmandast isikust IKT-teenuste osutaja DORA alusel</w:t>
            </w:r>
            <w:r>
              <w:t xml:space="preserve"> </w:t>
            </w:r>
          </w:p>
          <w:p w14:paraId="7FE1C323" w14:textId="77777777" w:rsidR="004109A3" w:rsidRDefault="00C426FE">
            <w:pPr>
              <w:pStyle w:val="P68B1DB1-Normal45"/>
              <w:spacing w:line="276" w:lineRule="auto"/>
              <w:jc w:val="both"/>
              <w:rPr>
                <w:iCs/>
              </w:rPr>
            </w:pPr>
            <w:r>
              <w:t>Kajastada üks järgmistest väärtustest:</w:t>
            </w:r>
          </w:p>
          <w:p w14:paraId="7FE1C324" w14:textId="77777777" w:rsidR="004109A3" w:rsidRDefault="00C426FE">
            <w:pPr>
              <w:pStyle w:val="P68B1DB1-Normal50"/>
              <w:spacing w:line="276" w:lineRule="auto"/>
              <w:jc w:val="both"/>
            </w:pPr>
            <w:r>
              <w:t>„Jah“ – kui tegemist on määruse (EL) 2022/2554 (DORA) artikli 3 punkti 23 kohase kriitilise tähtsusega kolmandast isikust IKT-teenuste osutajaga</w:t>
            </w:r>
          </w:p>
          <w:p w14:paraId="7FE1C325" w14:textId="77777777" w:rsidR="004109A3" w:rsidRDefault="00C426FE">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Ei“ – kui tegemist ei ole kriitilise tähtsusega kolmandast isikust IKT-teenuste osutajaga määruse (EL) 2022/2554 (DORA) artikli 3 punkti 23</w:t>
            </w:r>
            <w:r>
              <w:rPr>
                <w:rFonts w:ascii="Times New Roman" w:hAnsi="Times New Roman" w:cs="Times New Roman"/>
              </w:rPr>
              <w:t xml:space="preserve"> tähenduses</w:t>
            </w:r>
          </w:p>
          <w:p w14:paraId="7FE1C326" w14:textId="77777777" w:rsidR="004109A3" w:rsidRDefault="004109A3">
            <w:pPr>
              <w:spacing w:line="276" w:lineRule="auto"/>
              <w:jc w:val="both"/>
              <w:rPr>
                <w:rFonts w:ascii="Times New Roman" w:eastAsia="Calibri" w:hAnsi="Times New Roman" w:cs="Times New Roman"/>
                <w:sz w:val="20"/>
              </w:rPr>
            </w:pPr>
          </w:p>
        </w:tc>
      </w:tr>
      <w:tr w:rsidR="004109A3" w14:paraId="7FE1C32E" w14:textId="77777777">
        <w:trPr>
          <w:trHeight w:val="1257"/>
        </w:trPr>
        <w:tc>
          <w:tcPr>
            <w:tcW w:w="1129" w:type="dxa"/>
          </w:tcPr>
          <w:p w14:paraId="7FE1C328" w14:textId="77777777" w:rsidR="004109A3" w:rsidRDefault="00C426FE">
            <w:pPr>
              <w:pStyle w:val="P68B1DB1-Normal45"/>
              <w:spacing w:line="276" w:lineRule="auto"/>
              <w:jc w:val="both"/>
            </w:pPr>
            <w:r>
              <w:t>0190</w:t>
            </w:r>
          </w:p>
        </w:tc>
        <w:tc>
          <w:tcPr>
            <w:tcW w:w="7938" w:type="dxa"/>
          </w:tcPr>
          <w:p w14:paraId="7FE1C329" w14:textId="77777777" w:rsidR="004109A3" w:rsidRDefault="00C426FE">
            <w:pPr>
              <w:pStyle w:val="P68B1DB1-Normal55"/>
              <w:spacing w:line="276" w:lineRule="auto"/>
              <w:jc w:val="both"/>
              <w:rPr>
                <w:iCs/>
              </w:rPr>
            </w:pPr>
            <w:r>
              <w:rPr>
                <w:szCs w:val="20"/>
              </w:rPr>
              <w:t>IKT-teenus DORA raames</w:t>
            </w:r>
            <w:r>
              <w:t xml:space="preserve"> </w:t>
            </w:r>
          </w:p>
          <w:p w14:paraId="7FE1C32A" w14:textId="77777777" w:rsidR="004109A3" w:rsidRDefault="00C426FE">
            <w:pPr>
              <w:pStyle w:val="P68B1DB1-Normal45"/>
              <w:spacing w:line="276" w:lineRule="auto"/>
              <w:jc w:val="both"/>
              <w:rPr>
                <w:iCs/>
              </w:rPr>
            </w:pPr>
            <w:r>
              <w:t>Kajastada üks järgmistest väärtustest:</w:t>
            </w:r>
          </w:p>
          <w:p w14:paraId="7FE1C32B" w14:textId="3A99D278" w:rsidR="004109A3" w:rsidRDefault="00C426FE">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„Jah“ – kui tegemist on määruse (EL) 2022/2554</w:t>
            </w:r>
            <w:r>
              <w:rPr>
                <w:rStyle w:val="FootnoteReference"/>
                <w:rFonts w:eastAsia="Calibri" w:cs="Times New Roman"/>
              </w:rPr>
              <w:footnoteReference w:id="27"/>
            </w:r>
            <w:r>
              <w:rPr>
                <w:rFonts w:ascii="Times New Roman" w:eastAsia="Calibri" w:hAnsi="Times New Roman" w:cs="Times New Roman"/>
                <w:sz w:val="20"/>
                <w:szCs w:val="20"/>
              </w:rPr>
              <w:t xml:space="preserve"> (DORA) artikli 3 punkti 21 kohase IKT-teenusega</w:t>
            </w:r>
          </w:p>
          <w:p w14:paraId="7FE1C32C" w14:textId="77777777" w:rsidR="004109A3" w:rsidRDefault="00C426FE">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Ei“ – kui tegemist ei ole IKT-teenusega määruse 2022/2554 (DORA) artikli 3 punkti 21</w:t>
            </w:r>
            <w:r>
              <w:rPr>
                <w:rFonts w:ascii="Times New Roman" w:hAnsi="Times New Roman" w:cs="Times New Roman"/>
              </w:rPr>
              <w:t xml:space="preserve"> tähenduses</w:t>
            </w:r>
          </w:p>
          <w:p w14:paraId="7FE1C32D" w14:textId="77777777" w:rsidR="004109A3" w:rsidRDefault="004109A3">
            <w:pPr>
              <w:spacing w:line="276" w:lineRule="auto"/>
              <w:jc w:val="both"/>
              <w:rPr>
                <w:rFonts w:ascii="Times New Roman" w:eastAsia="Calibri" w:hAnsi="Times New Roman" w:cs="Times New Roman"/>
                <w:iCs/>
                <w:sz w:val="20"/>
              </w:rPr>
            </w:pPr>
          </w:p>
        </w:tc>
      </w:tr>
    </w:tbl>
    <w:p w14:paraId="7FE1C32F" w14:textId="77777777" w:rsidR="004109A3" w:rsidRDefault="004109A3">
      <w:pPr>
        <w:spacing w:line="276" w:lineRule="auto"/>
        <w:jc w:val="both"/>
        <w:rPr>
          <w:rFonts w:ascii="Times New Roman" w:eastAsia="Calibri" w:hAnsi="Times New Roman" w:cs="Times New Roman"/>
          <w:color w:val="0070C0"/>
          <w:sz w:val="20"/>
        </w:rPr>
      </w:pPr>
    </w:p>
    <w:p w14:paraId="7FE1C478" w14:textId="77777777" w:rsidR="004109A3" w:rsidRDefault="004109A3">
      <w:pPr>
        <w:rPr>
          <w:rFonts w:ascii="Times New Roman" w:eastAsia="Times New Roman" w:hAnsi="Times New Roman" w:cs="Times New Roman"/>
          <w:sz w:val="20"/>
          <w:szCs w:val="20"/>
          <w:u w:val="single"/>
        </w:rPr>
      </w:pPr>
    </w:p>
    <w:p w14:paraId="7FE1C479" w14:textId="77777777" w:rsidR="004109A3" w:rsidRDefault="004109A3">
      <w:pPr>
        <w:rPr>
          <w:rFonts w:ascii="Times New Roman" w:eastAsia="Times New Roman" w:hAnsi="Times New Roman" w:cs="Times New Roman"/>
          <w:sz w:val="20"/>
          <w:szCs w:val="20"/>
          <w:u w:val="single"/>
        </w:rPr>
      </w:pPr>
    </w:p>
    <w:p w14:paraId="7FE1C47A" w14:textId="77777777" w:rsidR="004109A3" w:rsidRDefault="00C426FE">
      <w:pPr>
        <w:pStyle w:val="P68B1DB1-Instructionsberschrift25"/>
        <w:numPr>
          <w:ilvl w:val="1"/>
          <w:numId w:val="49"/>
        </w:numPr>
        <w:ind w:left="357" w:hanging="357"/>
        <w:rPr>
          <w:szCs w:val="20"/>
        </w:rPr>
      </w:pPr>
      <w:bookmarkStart w:id="128" w:name="_Toc208244720"/>
      <w:r>
        <w:t>Z 08.02 – Asjakohased teenused – Operatiivvarade kaardistamine (SERV 2)</w:t>
      </w:r>
      <w:bookmarkEnd w:id="128"/>
    </w:p>
    <w:p w14:paraId="7FE1C47B" w14:textId="77777777" w:rsidR="004109A3" w:rsidRDefault="00C426FE">
      <w:pPr>
        <w:pStyle w:val="P68B1DB1-Normal50"/>
        <w:spacing w:line="276" w:lineRule="auto"/>
        <w:jc w:val="both"/>
      </w:pPr>
      <w:r>
        <w:t>Üldised juhised</w:t>
      </w:r>
    </w:p>
    <w:p w14:paraId="7FE1C47C" w14:textId="77777777" w:rsidR="004109A3" w:rsidRDefault="00C426FE">
      <w:pPr>
        <w:pStyle w:val="P68B1DB1-Instructionsberschrift346"/>
        <w:numPr>
          <w:ilvl w:val="4"/>
          <w:numId w:val="259"/>
        </w:numPr>
        <w:contextualSpacing/>
        <w:jc w:val="both"/>
        <w:rPr>
          <w:color w:val="auto"/>
        </w:rPr>
      </w:pPr>
      <w:bookmarkStart w:id="129" w:name="_Hlk161330001"/>
      <w:r>
        <w:rPr>
          <w:color w:val="auto"/>
          <w:szCs w:val="24"/>
        </w:rPr>
        <w:t>Selles vormis esitatav teave kajastatakse üks kord kogu grupi kohta ning selles loetletakse gruppi kuuluvate ettevõtjate kasutatavad kriitilised teenused ning seotakse need grupi pakutavate kriitiliste funktsioonidega</w:t>
      </w:r>
      <w:r>
        <w:t>.</w:t>
      </w:r>
    </w:p>
    <w:p w14:paraId="7FE1C47D" w14:textId="790BE864" w:rsidR="004109A3" w:rsidRDefault="00C426FE">
      <w:pPr>
        <w:pStyle w:val="P68B1DB1-Instructionsberschrift348"/>
        <w:numPr>
          <w:ilvl w:val="4"/>
          <w:numId w:val="49"/>
        </w:numPr>
        <w:contextualSpacing/>
        <w:jc w:val="both"/>
        <w:rPr>
          <w:color w:val="auto"/>
        </w:rPr>
      </w:pPr>
      <w:r>
        <w:t>Selle vormi veergudes 0010, 0020, 0030 ja 0080 kajastatud väärtused moodustavad primaarvõtme, mis peab olema vormi iga rea puhul kordumatu.</w:t>
      </w:r>
    </w:p>
    <w:bookmarkEnd w:id="129"/>
    <w:p w14:paraId="7FE1C482" w14:textId="77777777" w:rsidR="004109A3" w:rsidRDefault="004109A3">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4109A3" w14:paraId="7FE1C54A" w14:textId="77777777">
        <w:trPr>
          <w:trHeight w:val="495"/>
          <w:tblHeader/>
        </w:trPr>
        <w:tc>
          <w:tcPr>
            <w:tcW w:w="1418" w:type="dxa"/>
            <w:shd w:val="clear" w:color="auto" w:fill="E7E6E6"/>
          </w:tcPr>
          <w:p w14:paraId="7FE1C548" w14:textId="77777777" w:rsidR="004109A3" w:rsidRDefault="00C426FE">
            <w:pPr>
              <w:pStyle w:val="P68B1DB1-Normal61"/>
              <w:spacing w:before="120" w:after="120" w:line="276" w:lineRule="auto"/>
            </w:pPr>
            <w:r>
              <w:t>Veerud</w:t>
            </w:r>
          </w:p>
        </w:tc>
        <w:tc>
          <w:tcPr>
            <w:tcW w:w="7791" w:type="dxa"/>
            <w:shd w:val="clear" w:color="auto" w:fill="E7E6E6"/>
          </w:tcPr>
          <w:p w14:paraId="7FE1C549" w14:textId="77777777" w:rsidR="004109A3" w:rsidRDefault="00C426FE">
            <w:pPr>
              <w:pStyle w:val="P68B1DB1-Normal61"/>
              <w:spacing w:before="120" w:after="120" w:line="276" w:lineRule="auto"/>
            </w:pPr>
            <w:r>
              <w:t>Juhised</w:t>
            </w:r>
          </w:p>
        </w:tc>
      </w:tr>
      <w:tr w:rsidR="004109A3" w14:paraId="7FE1C550" w14:textId="77777777">
        <w:trPr>
          <w:trHeight w:val="450"/>
        </w:trPr>
        <w:tc>
          <w:tcPr>
            <w:tcW w:w="1418" w:type="dxa"/>
            <w:shd w:val="clear" w:color="auto" w:fill="FFFFFF" w:themeFill="background1"/>
          </w:tcPr>
          <w:p w14:paraId="7FE1C54B" w14:textId="77777777" w:rsidR="004109A3" w:rsidRDefault="00C426FE">
            <w:pPr>
              <w:pStyle w:val="P68B1DB1-Normal62"/>
              <w:spacing w:before="120" w:after="120" w:line="276" w:lineRule="auto"/>
            </w:pPr>
            <w:r>
              <w:t>0005</w:t>
            </w:r>
          </w:p>
        </w:tc>
        <w:tc>
          <w:tcPr>
            <w:tcW w:w="7791" w:type="dxa"/>
            <w:shd w:val="clear" w:color="auto" w:fill="FFFFFF" w:themeFill="background1"/>
          </w:tcPr>
          <w:p w14:paraId="7FE1C54C" w14:textId="77777777" w:rsidR="004109A3" w:rsidRDefault="00C426FE">
            <w:pPr>
              <w:pStyle w:val="P68B1DB1-Normal61"/>
              <w:spacing w:before="120" w:after="120" w:line="276" w:lineRule="auto"/>
            </w:pPr>
            <w:r>
              <w:t xml:space="preserve">(Service identifier) teenuse identifikaator </w:t>
            </w:r>
          </w:p>
          <w:p w14:paraId="7FE1C54D" w14:textId="77777777" w:rsidR="004109A3" w:rsidRDefault="00C426FE">
            <w:pPr>
              <w:pStyle w:val="P68B1DB1-Normal62"/>
              <w:spacing w:before="120" w:after="120" w:line="276" w:lineRule="auto"/>
            </w:pPr>
            <w:r>
              <w:t>Kasutage andmeelemendis Z 08.01 esitatud teenuse tunnuskoodi (SERV 1).</w:t>
            </w:r>
          </w:p>
          <w:p w14:paraId="7FE1C54E" w14:textId="77777777" w:rsidR="004109A3" w:rsidRDefault="00C426FE">
            <w:pPr>
              <w:pStyle w:val="P68B1DB1-Normal62"/>
              <w:spacing w:before="120" w:after="120" w:line="276" w:lineRule="auto"/>
            </w:pPr>
            <w:r>
              <w:lastRenderedPageBreak/>
              <w:t>Teenuse tunnuskood osutab veerus 0020 esitatud teenusele.</w:t>
            </w:r>
          </w:p>
          <w:p w14:paraId="7FE1C54F" w14:textId="77777777" w:rsidR="004109A3" w:rsidRDefault="004109A3">
            <w:pPr>
              <w:spacing w:before="120" w:after="120" w:line="276" w:lineRule="auto"/>
              <w:rPr>
                <w:rFonts w:ascii="Times New Roman" w:hAnsi="Times New Roman"/>
                <w:i/>
                <w:sz w:val="20"/>
                <w:szCs w:val="20"/>
              </w:rPr>
            </w:pPr>
          </w:p>
        </w:tc>
      </w:tr>
      <w:tr w:rsidR="004109A3" w14:paraId="7FE1C594" w14:textId="77777777">
        <w:trPr>
          <w:trHeight w:val="450"/>
        </w:trPr>
        <w:tc>
          <w:tcPr>
            <w:tcW w:w="1418" w:type="dxa"/>
            <w:shd w:val="clear" w:color="auto" w:fill="FFFFFF" w:themeFill="background1"/>
          </w:tcPr>
          <w:p w14:paraId="7FE1C551" w14:textId="77777777" w:rsidR="004109A3" w:rsidRDefault="00C426FE">
            <w:pPr>
              <w:pStyle w:val="P68B1DB1-Normal62"/>
              <w:spacing w:before="120" w:after="120" w:line="276" w:lineRule="auto"/>
            </w:pPr>
            <w:r>
              <w:lastRenderedPageBreak/>
              <w:t>0010</w:t>
            </w:r>
          </w:p>
        </w:tc>
        <w:tc>
          <w:tcPr>
            <w:tcW w:w="7791" w:type="dxa"/>
            <w:shd w:val="clear" w:color="auto" w:fill="FFFFFF" w:themeFill="background1"/>
          </w:tcPr>
          <w:p w14:paraId="7FE1C552" w14:textId="77777777" w:rsidR="004109A3" w:rsidRDefault="00C426FE">
            <w:pPr>
              <w:pStyle w:val="P68B1DB1-Normal61"/>
              <w:autoSpaceDE w:val="0"/>
              <w:autoSpaceDN w:val="0"/>
              <w:adjustRightInd w:val="0"/>
              <w:rPr>
                <w:rFonts w:eastAsia="MS Mincho"/>
              </w:rPr>
            </w:pPr>
            <w:r>
              <w:t xml:space="preserve">Teenuse liik </w:t>
            </w:r>
          </w:p>
          <w:p w14:paraId="7FE1C57A" w14:textId="35040E48" w:rsidR="004109A3" w:rsidRDefault="00C426FE">
            <w:pPr>
              <w:pStyle w:val="P68B1DB1-Normal63"/>
              <w:autoSpaceDE w:val="0"/>
              <w:autoSpaceDN w:val="0"/>
              <w:adjustRightInd w:val="0"/>
            </w:pPr>
            <w:r>
              <w:t>Teenuse liik on üks eespool punktis Z 08.01 0010 loetletud teenuseliikidest.</w:t>
            </w:r>
          </w:p>
          <w:p w14:paraId="7FE1C593" w14:textId="77777777" w:rsidR="004109A3" w:rsidRDefault="004109A3">
            <w:pPr>
              <w:autoSpaceDE w:val="0"/>
              <w:autoSpaceDN w:val="0"/>
              <w:adjustRightInd w:val="0"/>
              <w:rPr>
                <w:rFonts w:ascii="Times New Roman" w:hAnsi="Times New Roman"/>
                <w:sz w:val="20"/>
                <w:szCs w:val="20"/>
              </w:rPr>
            </w:pPr>
          </w:p>
        </w:tc>
      </w:tr>
      <w:tr w:rsidR="004109A3" w14:paraId="7FE1C599" w14:textId="77777777">
        <w:trPr>
          <w:trHeight w:val="450"/>
        </w:trPr>
        <w:tc>
          <w:tcPr>
            <w:tcW w:w="1418" w:type="dxa"/>
            <w:shd w:val="clear" w:color="auto" w:fill="FFFFFF" w:themeFill="background1"/>
          </w:tcPr>
          <w:p w14:paraId="7FE1C595" w14:textId="77777777" w:rsidR="004109A3" w:rsidRDefault="00C426FE">
            <w:pPr>
              <w:pStyle w:val="P68B1DB1-Normal62"/>
              <w:spacing w:before="120" w:after="120" w:line="276" w:lineRule="auto"/>
            </w:pPr>
            <w:r>
              <w:t>0020</w:t>
            </w:r>
          </w:p>
        </w:tc>
        <w:tc>
          <w:tcPr>
            <w:tcW w:w="7791" w:type="dxa"/>
            <w:shd w:val="clear" w:color="auto" w:fill="FFFFFF" w:themeFill="background1"/>
          </w:tcPr>
          <w:p w14:paraId="7FE1C596" w14:textId="77777777" w:rsidR="004109A3" w:rsidRDefault="00C426FE">
            <w:pPr>
              <w:pStyle w:val="P68B1DB1-Normal61"/>
              <w:spacing w:line="276" w:lineRule="auto"/>
              <w:jc w:val="both"/>
              <w:rPr>
                <w:bCs/>
              </w:rPr>
            </w:pPr>
            <w:r>
              <w:t xml:space="preserve">Kordumatu teenuse nimetus vastavalt panga taksonoomiale </w:t>
            </w:r>
          </w:p>
          <w:p w14:paraId="7FE1C597" w14:textId="31873D66" w:rsidR="004109A3" w:rsidRDefault="00C426FE">
            <w:pPr>
              <w:pStyle w:val="P68B1DB1-Normal64"/>
              <w:rPr>
                <w:rFonts w:eastAsiaTheme="minorHAnsi"/>
                <w:sz w:val="24"/>
              </w:rPr>
            </w:pPr>
            <w:r>
              <w:t>Teenuse nimetus/lühikirjeldus vastavalt panga enda astmelisele taksonoomiale (3. tase), nagu on esitatud veerus Z 08.01 (SERV 1) veerus 0020. Pank peaks teatama teenustest üksikasjalikumalt kui 2. tasandi aruandlus (c0010), nii et iga konkreetne teenus oleks täpselt ja sihipäraselt määratletud.</w:t>
            </w:r>
          </w:p>
          <w:p w14:paraId="7FE1C598" w14:textId="77777777" w:rsidR="004109A3" w:rsidRDefault="004109A3">
            <w:pPr>
              <w:spacing w:before="120" w:after="120" w:line="276" w:lineRule="auto"/>
              <w:rPr>
                <w:rFonts w:ascii="Times New Roman" w:hAnsi="Times New Roman"/>
                <w:sz w:val="20"/>
                <w:szCs w:val="20"/>
              </w:rPr>
            </w:pPr>
          </w:p>
        </w:tc>
      </w:tr>
      <w:tr w:rsidR="004109A3" w14:paraId="7FE1C59E" w14:textId="77777777">
        <w:trPr>
          <w:trHeight w:val="450"/>
        </w:trPr>
        <w:tc>
          <w:tcPr>
            <w:tcW w:w="1418" w:type="dxa"/>
            <w:shd w:val="clear" w:color="auto" w:fill="FFFFFF" w:themeFill="background1"/>
          </w:tcPr>
          <w:p w14:paraId="7FE1C59A" w14:textId="77777777" w:rsidR="004109A3" w:rsidRDefault="00C426FE">
            <w:pPr>
              <w:pStyle w:val="P68B1DB1-Normal62"/>
              <w:spacing w:before="120" w:after="120" w:line="276" w:lineRule="auto"/>
            </w:pPr>
            <w:r>
              <w:t>0030</w:t>
            </w:r>
          </w:p>
        </w:tc>
        <w:tc>
          <w:tcPr>
            <w:tcW w:w="7791" w:type="dxa"/>
            <w:shd w:val="clear" w:color="auto" w:fill="FFFFFF" w:themeFill="background1"/>
          </w:tcPr>
          <w:p w14:paraId="7FE1C59B" w14:textId="77777777" w:rsidR="004109A3" w:rsidRDefault="00C426FE">
            <w:pPr>
              <w:pStyle w:val="P68B1DB1-Normal61"/>
              <w:spacing w:before="120" w:after="120" w:line="276" w:lineRule="auto"/>
              <w:rPr>
                <w:bCs/>
              </w:rPr>
            </w:pPr>
            <w:r>
              <w:t>Vara tunnus</w:t>
            </w:r>
          </w:p>
          <w:p w14:paraId="7FE1C59C" w14:textId="77777777" w:rsidR="004109A3" w:rsidRDefault="00C426FE">
            <w:pPr>
              <w:pStyle w:val="P68B1DB1-Normal64"/>
              <w:spacing w:line="276" w:lineRule="auto"/>
              <w:jc w:val="both"/>
            </w:pPr>
            <w:r>
              <w:t>Vara tunnus viitab real c0050 kajastatud varale.</w:t>
            </w:r>
          </w:p>
          <w:p w14:paraId="7FE1C59D" w14:textId="77777777" w:rsidR="004109A3" w:rsidRDefault="004109A3">
            <w:pPr>
              <w:spacing w:before="120" w:after="120" w:line="276" w:lineRule="auto"/>
              <w:rPr>
                <w:rFonts w:ascii="Times New Roman" w:hAnsi="Times New Roman"/>
                <w:sz w:val="20"/>
                <w:szCs w:val="20"/>
              </w:rPr>
            </w:pPr>
          </w:p>
        </w:tc>
      </w:tr>
      <w:tr w:rsidR="004109A3" w14:paraId="7FE1C5AD" w14:textId="77777777">
        <w:trPr>
          <w:trHeight w:val="450"/>
        </w:trPr>
        <w:tc>
          <w:tcPr>
            <w:tcW w:w="1418" w:type="dxa"/>
            <w:shd w:val="clear" w:color="auto" w:fill="FFFFFF" w:themeFill="background1"/>
          </w:tcPr>
          <w:p w14:paraId="7FE1C59F" w14:textId="77777777" w:rsidR="004109A3" w:rsidRDefault="00C426FE">
            <w:pPr>
              <w:pStyle w:val="P68B1DB1-Normal62"/>
              <w:spacing w:before="120" w:after="120" w:line="276" w:lineRule="auto"/>
            </w:pPr>
            <w:r>
              <w:t>0040</w:t>
            </w:r>
          </w:p>
        </w:tc>
        <w:tc>
          <w:tcPr>
            <w:tcW w:w="7791" w:type="dxa"/>
            <w:shd w:val="clear" w:color="auto" w:fill="FFFFFF" w:themeFill="background1"/>
          </w:tcPr>
          <w:p w14:paraId="7FE1C5A0" w14:textId="77777777" w:rsidR="004109A3" w:rsidRDefault="00C426FE">
            <w:pPr>
              <w:pStyle w:val="P68B1DB1-Normal64"/>
              <w:spacing w:line="276" w:lineRule="auto"/>
              <w:jc w:val="both"/>
            </w:pPr>
            <w:r>
              <w:rPr>
                <w:b/>
                <w:szCs w:val="20"/>
              </w:rPr>
              <w:t>Vara liik;</w:t>
            </w:r>
            <w:r>
              <w:t xml:space="preserve"> </w:t>
            </w:r>
          </w:p>
          <w:p w14:paraId="7FE1C5A1" w14:textId="77777777" w:rsidR="004109A3" w:rsidRDefault="00C426FE">
            <w:pPr>
              <w:pStyle w:val="P68B1DB1-Normal64"/>
              <w:spacing w:line="276" w:lineRule="auto"/>
              <w:jc w:val="both"/>
            </w:pPr>
            <w:r>
              <w:t xml:space="preserve">– IT ja teabevahetuse riistvara </w:t>
            </w:r>
          </w:p>
          <w:p w14:paraId="7FE1C5A2" w14:textId="77777777" w:rsidR="004109A3" w:rsidRDefault="004109A3">
            <w:pPr>
              <w:spacing w:line="276" w:lineRule="auto"/>
              <w:rPr>
                <w:rFonts w:ascii="Times New Roman" w:hAnsi="Times New Roman"/>
                <w:sz w:val="20"/>
              </w:rPr>
            </w:pPr>
          </w:p>
          <w:p w14:paraId="7FE1C5A3" w14:textId="77777777" w:rsidR="004109A3" w:rsidRDefault="00C426FE">
            <w:pPr>
              <w:pStyle w:val="P68B1DB1-Normal64"/>
              <w:spacing w:line="276" w:lineRule="auto"/>
            </w:pPr>
            <w:r>
              <w:t>– Muu IT-taristu (nt tööjaamad, telekommunikatsioon, serverid, andmekeskused ja nendega seotud varad)</w:t>
            </w:r>
          </w:p>
          <w:p w14:paraId="7FE1C5A4" w14:textId="77777777" w:rsidR="004109A3" w:rsidRDefault="004109A3">
            <w:pPr>
              <w:spacing w:line="276" w:lineRule="auto"/>
              <w:rPr>
                <w:rFonts w:ascii="Times New Roman" w:hAnsi="Times New Roman"/>
                <w:sz w:val="20"/>
              </w:rPr>
            </w:pPr>
          </w:p>
          <w:p w14:paraId="7FE1C5A5" w14:textId="77777777" w:rsidR="004109A3" w:rsidRDefault="00C426FE">
            <w:pPr>
              <w:pStyle w:val="P68B1DB1-Normal64"/>
              <w:spacing w:line="276" w:lineRule="auto"/>
            </w:pPr>
            <w:r>
              <w:t xml:space="preserve">– Ruumid ja ladustamine </w:t>
            </w:r>
          </w:p>
          <w:p w14:paraId="7FE1C5A6" w14:textId="77777777" w:rsidR="004109A3" w:rsidRDefault="004109A3">
            <w:pPr>
              <w:spacing w:line="276" w:lineRule="auto"/>
              <w:rPr>
                <w:rFonts w:ascii="Times New Roman" w:hAnsi="Times New Roman"/>
                <w:sz w:val="20"/>
              </w:rPr>
            </w:pPr>
          </w:p>
          <w:p w14:paraId="7FE1C5A7" w14:textId="77777777" w:rsidR="004109A3" w:rsidRDefault="00C426FE">
            <w:pPr>
              <w:pStyle w:val="P68B1DB1-Normal64"/>
              <w:spacing w:line="276" w:lineRule="auto"/>
            </w:pPr>
            <w:r>
              <w:t>– Intellektuaalomand (nt patendid, kaubamärgid jne)</w:t>
            </w:r>
          </w:p>
          <w:p w14:paraId="7FE1C5A8" w14:textId="77777777" w:rsidR="004109A3" w:rsidRDefault="004109A3">
            <w:pPr>
              <w:spacing w:line="276" w:lineRule="auto"/>
              <w:rPr>
                <w:rFonts w:ascii="Times New Roman" w:hAnsi="Times New Roman"/>
                <w:sz w:val="20"/>
              </w:rPr>
            </w:pPr>
          </w:p>
          <w:p w14:paraId="7FE1C5A9" w14:textId="77777777" w:rsidR="004109A3" w:rsidRDefault="00C426FE">
            <w:pPr>
              <w:pStyle w:val="P68B1DB1-Normal64"/>
              <w:spacing w:line="276" w:lineRule="auto"/>
            </w:pPr>
            <w:r>
              <w:t xml:space="preserve"> – Iseteenindusseadmed filiaalides ja sularahaautomaatides</w:t>
            </w:r>
          </w:p>
          <w:p w14:paraId="7FE1C5AA" w14:textId="77777777" w:rsidR="004109A3" w:rsidRDefault="004109A3">
            <w:pPr>
              <w:spacing w:line="276" w:lineRule="auto"/>
              <w:rPr>
                <w:rFonts w:ascii="Times New Roman" w:hAnsi="Times New Roman"/>
                <w:sz w:val="20"/>
              </w:rPr>
            </w:pPr>
          </w:p>
          <w:p w14:paraId="7FE1C5AB" w14:textId="07413E54" w:rsidR="004109A3" w:rsidRDefault="00C426FE">
            <w:pPr>
              <w:pStyle w:val="P68B1DB1-Normal62"/>
              <w:spacing w:line="276" w:lineRule="auto"/>
              <w:jc w:val="both"/>
              <w:rPr>
                <w:b/>
              </w:rPr>
            </w:pPr>
            <w:r>
              <w:t>– Muud liiki vara</w:t>
            </w:r>
          </w:p>
          <w:p w14:paraId="7FE1C5AC" w14:textId="77777777" w:rsidR="004109A3" w:rsidRDefault="004109A3">
            <w:pPr>
              <w:spacing w:line="276" w:lineRule="auto"/>
              <w:jc w:val="both"/>
              <w:rPr>
                <w:rFonts w:ascii="Times New Roman" w:hAnsi="Times New Roman"/>
                <w:sz w:val="20"/>
              </w:rPr>
            </w:pPr>
          </w:p>
        </w:tc>
      </w:tr>
      <w:tr w:rsidR="004109A3" w14:paraId="7FE1C5B2" w14:textId="77777777">
        <w:trPr>
          <w:trHeight w:val="450"/>
        </w:trPr>
        <w:tc>
          <w:tcPr>
            <w:tcW w:w="1418" w:type="dxa"/>
            <w:shd w:val="clear" w:color="auto" w:fill="FFFFFF" w:themeFill="background1"/>
          </w:tcPr>
          <w:p w14:paraId="7FE1C5AE" w14:textId="77777777" w:rsidR="004109A3" w:rsidRDefault="00C426FE">
            <w:pPr>
              <w:pStyle w:val="P68B1DB1-Normal62"/>
              <w:spacing w:before="120" w:after="120" w:line="276" w:lineRule="auto"/>
            </w:pPr>
            <w:r>
              <w:t>0050</w:t>
            </w:r>
          </w:p>
        </w:tc>
        <w:tc>
          <w:tcPr>
            <w:tcW w:w="7791" w:type="dxa"/>
            <w:shd w:val="clear" w:color="auto" w:fill="FFFFFF" w:themeFill="background1"/>
          </w:tcPr>
          <w:p w14:paraId="7FE1C5AF" w14:textId="77777777" w:rsidR="004109A3" w:rsidRDefault="00C426FE">
            <w:pPr>
              <w:pStyle w:val="P68B1DB1-Normal61"/>
              <w:spacing w:line="276" w:lineRule="auto"/>
              <w:jc w:val="both"/>
            </w:pPr>
            <w:r>
              <w:t xml:space="preserve">Vara nimi </w:t>
            </w:r>
          </w:p>
          <w:p w14:paraId="7FE1C5B0" w14:textId="77777777" w:rsidR="004109A3" w:rsidRDefault="00C426FE">
            <w:pPr>
              <w:pStyle w:val="P68B1DB1-Normal64"/>
              <w:spacing w:line="276" w:lineRule="auto"/>
              <w:jc w:val="both"/>
            </w:pPr>
            <w:r>
              <w:t>Mäluühiku äri- või sisenimi.</w:t>
            </w:r>
          </w:p>
          <w:p w14:paraId="7FE1C5B1" w14:textId="77777777" w:rsidR="004109A3" w:rsidRDefault="004109A3">
            <w:pPr>
              <w:spacing w:line="276" w:lineRule="auto"/>
              <w:jc w:val="both"/>
              <w:rPr>
                <w:rFonts w:ascii="Times New Roman" w:hAnsi="Times New Roman"/>
                <w:sz w:val="20"/>
              </w:rPr>
            </w:pPr>
          </w:p>
        </w:tc>
      </w:tr>
      <w:tr w:rsidR="004109A3" w14:paraId="7FE1C5BA" w14:textId="77777777">
        <w:trPr>
          <w:trHeight w:val="450"/>
        </w:trPr>
        <w:tc>
          <w:tcPr>
            <w:tcW w:w="1418" w:type="dxa"/>
            <w:shd w:val="clear" w:color="auto" w:fill="FFFFFF" w:themeFill="background1"/>
          </w:tcPr>
          <w:p w14:paraId="7FE1C5B3" w14:textId="77777777" w:rsidR="004109A3" w:rsidRDefault="00C426FE">
            <w:pPr>
              <w:pStyle w:val="P68B1DB1-Normal62"/>
              <w:spacing w:before="120" w:after="120" w:line="276" w:lineRule="auto"/>
            </w:pPr>
            <w:r>
              <w:t>0060</w:t>
            </w:r>
          </w:p>
        </w:tc>
        <w:tc>
          <w:tcPr>
            <w:tcW w:w="7791" w:type="dxa"/>
            <w:shd w:val="clear" w:color="auto" w:fill="FFFFFF" w:themeFill="background1"/>
          </w:tcPr>
          <w:p w14:paraId="7FE1C5B4" w14:textId="77777777" w:rsidR="004109A3" w:rsidRDefault="00C426FE">
            <w:pPr>
              <w:pStyle w:val="P68B1DB1-Normal65"/>
              <w:spacing w:line="276" w:lineRule="auto"/>
              <w:jc w:val="both"/>
              <w:rPr>
                <w:iCs/>
              </w:rPr>
            </w:pPr>
            <w:r>
              <w:rPr>
                <w:szCs w:val="20"/>
              </w:rPr>
              <w:t>Kriitilisus</w:t>
            </w:r>
            <w:r>
              <w:t xml:space="preserve"> </w:t>
            </w:r>
          </w:p>
          <w:p w14:paraId="7FE1C5B5" w14:textId="77777777" w:rsidR="004109A3" w:rsidRDefault="00C426FE">
            <w:pPr>
              <w:pStyle w:val="P68B1DB1-Normal64"/>
              <w:spacing w:line="276" w:lineRule="auto"/>
              <w:jc w:val="both"/>
              <w:rPr>
                <w:iCs/>
              </w:rPr>
            </w:pPr>
            <w:r>
              <w:t>Kajastada üks järgmistest väärtustest:</w:t>
            </w:r>
          </w:p>
          <w:p w14:paraId="7FE1C5B6" w14:textId="77777777" w:rsidR="004109A3" w:rsidRDefault="00C426FE">
            <w:pPr>
              <w:pStyle w:val="P68B1DB1-ListParagraph58"/>
              <w:numPr>
                <w:ilvl w:val="0"/>
                <w:numId w:val="236"/>
              </w:numPr>
              <w:spacing w:line="276" w:lineRule="auto"/>
              <w:contextualSpacing/>
              <w:jc w:val="both"/>
              <w:rPr>
                <w:iCs/>
              </w:rPr>
            </w:pPr>
            <w:r>
              <w:t>Kriitilise tähtsusega. kui teenus on vajalik ühe või mitme kriitilise funktsiooni täitmiseks, mille katkemine takistaks või takistaks oluliselt nende kriitiliste funktsioonide täitmist.</w:t>
            </w:r>
          </w:p>
          <w:p w14:paraId="7FE1C5B7" w14:textId="77777777" w:rsidR="004109A3" w:rsidRDefault="00C426FE">
            <w:pPr>
              <w:pStyle w:val="P68B1DB1-ListParagraph58"/>
              <w:numPr>
                <w:ilvl w:val="0"/>
                <w:numId w:val="236"/>
              </w:numPr>
              <w:spacing w:line="276" w:lineRule="auto"/>
              <w:contextualSpacing/>
              <w:jc w:val="both"/>
              <w:rPr>
                <w:iCs/>
              </w:rPr>
            </w:pPr>
            <w:r>
              <w:t>Kohustuslikud kriteeriumid kui teenus on seotud põhiäriliinidega, mille järjepidevus on vajalik kriisilahendusstrateegia tõhusaks elluviimiseks ja sellest tulenevaks restruktureerimiseks.</w:t>
            </w:r>
          </w:p>
          <w:p w14:paraId="7FE1C5B8" w14:textId="475A76CC" w:rsidR="004109A3" w:rsidRDefault="00C426FE">
            <w:pPr>
              <w:pStyle w:val="P68B1DB1-ListParagraph58"/>
              <w:numPr>
                <w:ilvl w:val="0"/>
                <w:numId w:val="236"/>
              </w:numPr>
              <w:spacing w:line="276" w:lineRule="auto"/>
              <w:contextualSpacing/>
              <w:jc w:val="both"/>
              <w:rPr>
                <w:iCs/>
              </w:rPr>
            </w:pPr>
            <w:r>
              <w:t>Kriitilise tähtsusega ja olulised</w:t>
            </w:r>
          </w:p>
          <w:p w14:paraId="7FE1C5B9" w14:textId="77777777" w:rsidR="004109A3" w:rsidRDefault="004109A3">
            <w:pPr>
              <w:spacing w:line="276" w:lineRule="auto"/>
              <w:jc w:val="both"/>
              <w:rPr>
                <w:rFonts w:ascii="Times New Roman" w:hAnsi="Times New Roman"/>
                <w:sz w:val="20"/>
              </w:rPr>
            </w:pPr>
          </w:p>
        </w:tc>
      </w:tr>
      <w:tr w:rsidR="004109A3" w14:paraId="7FE1C5C3" w14:textId="77777777">
        <w:trPr>
          <w:trHeight w:val="450"/>
        </w:trPr>
        <w:tc>
          <w:tcPr>
            <w:tcW w:w="1418" w:type="dxa"/>
            <w:shd w:val="clear" w:color="auto" w:fill="FFFFFF" w:themeFill="background1"/>
          </w:tcPr>
          <w:p w14:paraId="7FE1C5BB" w14:textId="77777777" w:rsidR="004109A3" w:rsidRDefault="00C426FE">
            <w:pPr>
              <w:pStyle w:val="P68B1DB1-Normal62"/>
              <w:spacing w:before="120" w:after="120" w:line="276" w:lineRule="auto"/>
            </w:pPr>
            <w:r>
              <w:t>0070</w:t>
            </w:r>
          </w:p>
        </w:tc>
        <w:tc>
          <w:tcPr>
            <w:tcW w:w="7791" w:type="dxa"/>
            <w:shd w:val="clear" w:color="auto" w:fill="FFFFFF" w:themeFill="background1"/>
          </w:tcPr>
          <w:p w14:paraId="7FE1C5BC" w14:textId="77777777" w:rsidR="004109A3" w:rsidRDefault="00C426FE">
            <w:pPr>
              <w:pStyle w:val="P68B1DB1-Normal64"/>
              <w:spacing w:line="276" w:lineRule="auto"/>
              <w:jc w:val="both"/>
              <w:rPr>
                <w:iCs/>
              </w:rPr>
            </w:pPr>
            <w:r>
              <w:rPr>
                <w:b/>
                <w:szCs w:val="20"/>
              </w:rPr>
              <w:t>Õiguslik/lepingu liik</w:t>
            </w:r>
            <w:r>
              <w:t xml:space="preserve"> </w:t>
            </w:r>
          </w:p>
          <w:p w14:paraId="7FE1C5BD" w14:textId="77777777" w:rsidR="004109A3" w:rsidRDefault="00C426FE">
            <w:pPr>
              <w:pStyle w:val="P68B1DB1-Normal64"/>
              <w:spacing w:line="276" w:lineRule="auto"/>
              <w:jc w:val="both"/>
              <w:rPr>
                <w:iCs/>
              </w:rPr>
            </w:pPr>
            <w:r>
              <w:t>Kajastada üks järgmistest väärtustest:</w:t>
            </w:r>
          </w:p>
          <w:p w14:paraId="7FE1C5BE" w14:textId="77777777" w:rsidR="004109A3" w:rsidRDefault="00C426FE">
            <w:pPr>
              <w:pStyle w:val="P68B1DB1-Normal66"/>
              <w:numPr>
                <w:ilvl w:val="0"/>
                <w:numId w:val="236"/>
              </w:numPr>
              <w:contextualSpacing/>
              <w:jc w:val="both"/>
            </w:pPr>
            <w:r>
              <w:t>Omanduses</w:t>
            </w:r>
          </w:p>
          <w:p w14:paraId="7FE1C5BF" w14:textId="77777777" w:rsidR="004109A3" w:rsidRDefault="00C426FE">
            <w:pPr>
              <w:pStyle w:val="P68B1DB1-Normal66"/>
              <w:numPr>
                <w:ilvl w:val="0"/>
                <w:numId w:val="236"/>
              </w:numPr>
              <w:contextualSpacing/>
              <w:jc w:val="both"/>
            </w:pPr>
            <w:r>
              <w:t>Renditud</w:t>
            </w:r>
          </w:p>
          <w:p w14:paraId="7FE1C5C0" w14:textId="77777777" w:rsidR="004109A3" w:rsidRDefault="00C426FE">
            <w:pPr>
              <w:pStyle w:val="P68B1DB1-Normal66"/>
              <w:numPr>
                <w:ilvl w:val="0"/>
                <w:numId w:val="236"/>
              </w:numPr>
              <w:contextualSpacing/>
              <w:jc w:val="both"/>
            </w:pPr>
            <w:r>
              <w:t>Litsentsitud</w:t>
            </w:r>
          </w:p>
          <w:p w14:paraId="7FE1C5C1" w14:textId="3AFF0D43" w:rsidR="004109A3" w:rsidRDefault="00C426FE">
            <w:pPr>
              <w:pStyle w:val="P68B1DB1-Normal66"/>
              <w:numPr>
                <w:ilvl w:val="0"/>
                <w:numId w:val="236"/>
              </w:numPr>
              <w:contextualSpacing/>
              <w:jc w:val="both"/>
            </w:pPr>
            <w:r>
              <w:t>Muu õiguslik/lepingu liik</w:t>
            </w:r>
          </w:p>
          <w:p w14:paraId="7FE1C5C2" w14:textId="77777777" w:rsidR="004109A3" w:rsidRDefault="004109A3">
            <w:pPr>
              <w:spacing w:line="276" w:lineRule="auto"/>
              <w:jc w:val="both"/>
              <w:rPr>
                <w:rFonts w:ascii="Times New Roman" w:hAnsi="Times New Roman"/>
                <w:sz w:val="20"/>
              </w:rPr>
            </w:pPr>
          </w:p>
        </w:tc>
      </w:tr>
      <w:tr w:rsidR="004109A3" w14:paraId="7FE1C5C9" w14:textId="77777777">
        <w:trPr>
          <w:trHeight w:val="450"/>
        </w:trPr>
        <w:tc>
          <w:tcPr>
            <w:tcW w:w="1418" w:type="dxa"/>
            <w:shd w:val="clear" w:color="auto" w:fill="FFFFFF" w:themeFill="background1"/>
          </w:tcPr>
          <w:p w14:paraId="7FE1C5C4" w14:textId="77777777" w:rsidR="004109A3" w:rsidRDefault="00C426FE">
            <w:pPr>
              <w:pStyle w:val="P68B1DB1-Normal62"/>
              <w:spacing w:before="120" w:after="120" w:line="276" w:lineRule="auto"/>
            </w:pPr>
            <w:r>
              <w:lastRenderedPageBreak/>
              <w:t>0080</w:t>
            </w:r>
          </w:p>
        </w:tc>
        <w:tc>
          <w:tcPr>
            <w:tcW w:w="7791" w:type="dxa"/>
            <w:shd w:val="clear" w:color="auto" w:fill="FFFFFF" w:themeFill="background1"/>
          </w:tcPr>
          <w:p w14:paraId="7FE1C5C5" w14:textId="77777777" w:rsidR="004109A3" w:rsidRDefault="00C426FE">
            <w:pPr>
              <w:pStyle w:val="P68B1DB1-Normal61"/>
              <w:spacing w:before="120" w:after="120" w:line="276" w:lineRule="auto"/>
              <w:rPr>
                <w:bCs/>
              </w:rPr>
            </w:pPr>
            <w:r>
              <w:t>Lepingu identifitseerimistunnus</w:t>
            </w:r>
          </w:p>
          <w:p w14:paraId="7FE1C5C6" w14:textId="77777777" w:rsidR="004109A3" w:rsidRDefault="00C426FE">
            <w:pPr>
              <w:pStyle w:val="P68B1DB1-Normal64"/>
              <w:spacing w:line="276" w:lineRule="auto"/>
              <w:jc w:val="both"/>
              <w:rPr>
                <w:i/>
              </w:rPr>
            </w:pPr>
            <w:r>
              <w:t>Vara aluseks oleva lepingu lepingu kordumatu tunnus vastavalt grupi teenusetaksonoomiale.</w:t>
            </w:r>
          </w:p>
          <w:p w14:paraId="7FE1C5C7" w14:textId="77777777" w:rsidR="004109A3" w:rsidRDefault="004109A3">
            <w:pPr>
              <w:spacing w:line="276" w:lineRule="auto"/>
              <w:jc w:val="both"/>
              <w:rPr>
                <w:rFonts w:ascii="Times New Roman" w:hAnsi="Times New Roman"/>
                <w:i/>
                <w:sz w:val="20"/>
              </w:rPr>
            </w:pPr>
          </w:p>
          <w:p w14:paraId="7FE1C5C8" w14:textId="77777777" w:rsidR="004109A3" w:rsidRDefault="004109A3">
            <w:pPr>
              <w:spacing w:line="276" w:lineRule="auto"/>
              <w:jc w:val="both"/>
              <w:rPr>
                <w:rFonts w:ascii="Times New Roman" w:hAnsi="Times New Roman"/>
                <w:iCs/>
                <w:sz w:val="20"/>
              </w:rPr>
            </w:pPr>
          </w:p>
        </w:tc>
      </w:tr>
      <w:tr w:rsidR="004109A3" w14:paraId="7FE1C5CE" w14:textId="77777777">
        <w:trPr>
          <w:trHeight w:val="450"/>
        </w:trPr>
        <w:tc>
          <w:tcPr>
            <w:tcW w:w="1418" w:type="dxa"/>
            <w:shd w:val="clear" w:color="auto" w:fill="FFFFFF" w:themeFill="background1"/>
          </w:tcPr>
          <w:p w14:paraId="7FE1C5CA" w14:textId="77777777" w:rsidR="004109A3" w:rsidRDefault="00C426FE">
            <w:pPr>
              <w:pStyle w:val="P68B1DB1-Normal62"/>
              <w:spacing w:before="120" w:after="120" w:line="276" w:lineRule="auto"/>
            </w:pPr>
            <w:r>
              <w:t>0090</w:t>
            </w:r>
          </w:p>
        </w:tc>
        <w:tc>
          <w:tcPr>
            <w:tcW w:w="7791" w:type="dxa"/>
            <w:shd w:val="clear" w:color="auto" w:fill="FFFFFF" w:themeFill="background1"/>
          </w:tcPr>
          <w:p w14:paraId="7FE1C5CB" w14:textId="77777777" w:rsidR="004109A3" w:rsidRDefault="00C426FE">
            <w:pPr>
              <w:pStyle w:val="P68B1DB1-Normal65"/>
              <w:spacing w:line="276" w:lineRule="auto"/>
              <w:jc w:val="both"/>
            </w:pPr>
            <w:r>
              <w:rPr>
                <w:szCs w:val="20"/>
              </w:rPr>
              <w:t>Kohaldatav õigus</w:t>
            </w:r>
            <w:r>
              <w:t xml:space="preserve"> </w:t>
            </w:r>
          </w:p>
          <w:p w14:paraId="7FE1C5CC" w14:textId="77777777" w:rsidR="004109A3" w:rsidRDefault="00C426FE">
            <w:pPr>
              <w:pStyle w:val="P68B1DB1-Normal64"/>
              <w:spacing w:line="276" w:lineRule="auto"/>
              <w:jc w:val="both"/>
            </w:pPr>
            <w:r>
              <w:t>Selle riigi ISO kood, mille õigust lepingu suhtes kohaldatakse.</w:t>
            </w:r>
          </w:p>
          <w:p w14:paraId="7FE1C5CD" w14:textId="77777777" w:rsidR="004109A3" w:rsidRDefault="004109A3">
            <w:pPr>
              <w:spacing w:line="276" w:lineRule="auto"/>
              <w:jc w:val="both"/>
              <w:rPr>
                <w:rFonts w:ascii="Times New Roman" w:hAnsi="Times New Roman"/>
                <w:iCs/>
                <w:sz w:val="20"/>
              </w:rPr>
            </w:pPr>
          </w:p>
        </w:tc>
      </w:tr>
      <w:tr w:rsidR="004109A3" w14:paraId="7FE1C5D4" w14:textId="77777777">
        <w:trPr>
          <w:trHeight w:val="463"/>
        </w:trPr>
        <w:tc>
          <w:tcPr>
            <w:tcW w:w="1418" w:type="dxa"/>
            <w:shd w:val="clear" w:color="auto" w:fill="FFFFFF" w:themeFill="background1"/>
          </w:tcPr>
          <w:p w14:paraId="7FE1C5CF" w14:textId="77777777" w:rsidR="004109A3" w:rsidRDefault="00C426FE">
            <w:pPr>
              <w:pStyle w:val="P68B1DB1-Normal64"/>
              <w:spacing w:line="276" w:lineRule="auto"/>
              <w:jc w:val="both"/>
            </w:pPr>
            <w:r>
              <w:t>0100–0120</w:t>
            </w:r>
          </w:p>
          <w:p w14:paraId="7FE1C5D0" w14:textId="77777777" w:rsidR="004109A3" w:rsidRDefault="004109A3">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4109A3" w:rsidRDefault="00C426FE">
            <w:pPr>
              <w:pStyle w:val="P68B1DB1-Normal61"/>
              <w:spacing w:before="120" w:after="120" w:line="276" w:lineRule="auto"/>
              <w:rPr>
                <w:bCs/>
                <w:iCs/>
              </w:rPr>
            </w:pPr>
            <w:r>
              <w:t xml:space="preserve">Kriisilahenduse vastupanuvõime </w:t>
            </w:r>
          </w:p>
          <w:p w14:paraId="7FE1C5D2" w14:textId="77777777" w:rsidR="004109A3" w:rsidRDefault="00C426FE">
            <w:pPr>
              <w:pStyle w:val="P68B1DB1-NormalWeb59"/>
              <w:spacing w:before="0" w:beforeAutospacing="0" w:after="0" w:afterAutospacing="0"/>
              <w:rPr>
                <w:iCs/>
                <w:szCs w:val="20"/>
              </w:rPr>
            </w:pPr>
            <w:r>
              <w:rPr>
                <w:szCs w:val="20"/>
              </w:rPr>
              <w:t xml:space="preserve">Hinnang selle kohta, kas veerus 0030 esitatud vara toetavat lepingut saaks kriisilahendusstrateegia, sealhulgas ettevõtte reorganiseerimise kava rakendamise ajal jätkata ja üle kanda kooskõlas </w:t>
            </w:r>
            <w:r>
              <w:t>suunistega EBA/GL/2022/01 ja asjakohaste siseriiklike õigusaktidega.</w:t>
            </w:r>
          </w:p>
          <w:p w14:paraId="7FE1C5D3" w14:textId="77777777" w:rsidR="004109A3" w:rsidRDefault="004109A3">
            <w:pPr>
              <w:pStyle w:val="NormalWeb"/>
              <w:spacing w:before="0" w:beforeAutospacing="0" w:after="0" w:afterAutospacing="0"/>
              <w:rPr>
                <w:sz w:val="20"/>
              </w:rPr>
            </w:pPr>
          </w:p>
        </w:tc>
      </w:tr>
      <w:tr w:rsidR="004109A3" w14:paraId="7FE1C5E4" w14:textId="77777777">
        <w:trPr>
          <w:trHeight w:val="463"/>
        </w:trPr>
        <w:tc>
          <w:tcPr>
            <w:tcW w:w="1418" w:type="dxa"/>
            <w:shd w:val="clear" w:color="auto" w:fill="FFFFFF" w:themeFill="background1"/>
          </w:tcPr>
          <w:p w14:paraId="7FE1C5D5" w14:textId="77777777" w:rsidR="004109A3" w:rsidRDefault="00C426FE">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4109A3" w:rsidRDefault="00C426FE">
            <w:pPr>
              <w:pStyle w:val="P68B1DB1-Normal65"/>
              <w:spacing w:line="276" w:lineRule="auto"/>
              <w:jc w:val="both"/>
              <w:rPr>
                <w:bCs/>
              </w:rPr>
            </w:pPr>
            <w:r>
              <w:rPr>
                <w:szCs w:val="20"/>
              </w:rPr>
              <w:t>Kriisilahenduse vastupanuvõime elemendid</w:t>
            </w:r>
            <w:r>
              <w:t xml:space="preserve"> </w:t>
            </w:r>
          </w:p>
          <w:p w14:paraId="7FE1C5D7" w14:textId="77777777" w:rsidR="004109A3" w:rsidRDefault="00C426FE">
            <w:pPr>
              <w:pStyle w:val="P68B1DB1-Normal62"/>
              <w:spacing w:line="276" w:lineRule="auto"/>
              <w:jc w:val="both"/>
              <w:rPr>
                <w:iCs/>
              </w:rPr>
            </w:pPr>
            <w:r>
              <w:t>Kriisilahendusele vastupanuvõimelised omadused on varad, mis asjaomasel lepingul eeldatavasti on, et neid saaks käsitada kriisilahenduse suhtes vastupanuvõimelisena. Need hõlmavad järgmist, tingimusel et jätkatakse lepingust tulenevate sisuliste kohustuste täitmist:</w:t>
            </w:r>
          </w:p>
          <w:p w14:paraId="7FE1C5D8" w14:textId="77777777" w:rsidR="004109A3" w:rsidRDefault="00C426FE">
            <w:pPr>
              <w:pStyle w:val="P68B1DB1-ListParagraph60"/>
              <w:numPr>
                <w:ilvl w:val="0"/>
                <w:numId w:val="263"/>
              </w:numPr>
              <w:spacing w:line="276" w:lineRule="auto"/>
              <w:contextualSpacing/>
              <w:jc w:val="both"/>
              <w:rPr>
                <w:iCs/>
              </w:rPr>
            </w:pPr>
            <w:r>
              <w:t xml:space="preserve">ei lõpetata, peatata ega muudeta kriisilahenduse tõttu (sh ettevõtte reorganiseerimine direktiivi 2014/59/EL artikli 51 alusel); </w:t>
            </w:r>
          </w:p>
          <w:p w14:paraId="7FE1C5D9" w14:textId="77777777" w:rsidR="004109A3" w:rsidRDefault="00C426FE">
            <w:pPr>
              <w:pStyle w:val="P68B1DB1-ListParagraph60"/>
              <w:numPr>
                <w:ilvl w:val="0"/>
                <w:numId w:val="263"/>
              </w:numPr>
              <w:spacing w:line="276" w:lineRule="auto"/>
              <w:contextualSpacing/>
              <w:jc w:val="both"/>
              <w:rPr>
                <w:iCs/>
              </w:rPr>
            </w:pPr>
            <w:r>
              <w:t xml:space="preserve">teenuse osutamise ülekantavus uuele saajale kas teenuse saaja või kriisilahendusasutuse poolt kriisilahenduse tõttu (sh reorganiseerimine direktiivi 2014/59/EL artikli 51 alusel); </w:t>
            </w:r>
          </w:p>
          <w:p w14:paraId="7FE1C5DA" w14:textId="77777777" w:rsidR="004109A3" w:rsidRDefault="00C426FE">
            <w:pPr>
              <w:pStyle w:val="P68B1DB1-ListParagraph60"/>
              <w:numPr>
                <w:ilvl w:val="0"/>
                <w:numId w:val="263"/>
              </w:numPr>
              <w:spacing w:line="276" w:lineRule="auto"/>
              <w:contextualSpacing/>
              <w:jc w:val="both"/>
              <w:rPr>
                <w:iCs/>
              </w:rPr>
            </w:pPr>
            <w:r>
              <w:t>kriisilahenduse (sh direktiivi 2014/59/EL artikli 51 kohane reorganiseerimine) ajal üleandmise või lõpetamise toetus praeguse teenuseosutaja poolt mõistliku aja jooksul (nt 24 kuud) samadel tingimustel; ning</w:t>
            </w:r>
          </w:p>
          <w:p w14:paraId="7FE1C5DB" w14:textId="77777777" w:rsidR="004109A3" w:rsidRDefault="00C426FE">
            <w:pPr>
              <w:pStyle w:val="P68B1DB1-ListParagraph60"/>
              <w:numPr>
                <w:ilvl w:val="0"/>
                <w:numId w:val="263"/>
              </w:numPr>
              <w:spacing w:line="276" w:lineRule="auto"/>
              <w:contextualSpacing/>
              <w:jc w:val="both"/>
              <w:rPr>
                <w:iCs/>
              </w:rPr>
            </w:pPr>
            <w:r>
              <w:t>jätkuv teenuste osutamine konsolideerimisgrupi loovutatud üksusele kriisilahenduse ajal (sh direktiivi 2014/59/EL artikli 51 kohane reorganiseerimine) mõistliku aja jooksul pärast loovutamist, näiteks 24 kuud.</w:t>
            </w:r>
          </w:p>
          <w:p w14:paraId="7FE1C5DC" w14:textId="77777777" w:rsidR="004109A3" w:rsidRDefault="00C426FE">
            <w:pPr>
              <w:spacing w:line="276" w:lineRule="auto"/>
              <w:jc w:val="both"/>
              <w:rPr>
                <w:rFonts w:ascii="Times New Roman" w:hAnsi="Times New Roman"/>
                <w:iCs/>
                <w:sz w:val="20"/>
                <w:szCs w:val="20"/>
              </w:rPr>
            </w:pPr>
            <w:r>
              <w:rPr>
                <w:rFonts w:ascii="Times New Roman" w:hAnsi="Times New Roman"/>
                <w:sz w:val="20"/>
                <w:szCs w:val="20"/>
              </w:rPr>
              <w:t>See kehtib lepingute suhtes, mille suhtes kohaldatakse ELi liikmesriigi õigust ja jurisdiktsiooni (edaspidi</w:t>
            </w:r>
            <w:r>
              <w:rPr>
                <w:rStyle w:val="FootnoteReference"/>
                <w:rFonts w:ascii="Times New Roman" w:hAnsi="Times New Roman"/>
                <w:sz w:val="20"/>
                <w:szCs w:val="20"/>
              </w:rPr>
              <w:footnoteReference w:id="28"/>
            </w:r>
            <w:r>
              <w:rPr>
                <w:rFonts w:ascii="Times New Roman" w:hAnsi="Times New Roman"/>
                <w:sz w:val="20"/>
                <w:szCs w:val="20"/>
              </w:rPr>
              <w:t xml:space="preserve"> „ELi lepingud“), ning lepingute suhtes, mille suhtes kohaldatakse kolmanda riigi õigust.</w:t>
            </w:r>
          </w:p>
          <w:p w14:paraId="7FE1C5DD" w14:textId="77777777" w:rsidR="004109A3" w:rsidRDefault="004109A3">
            <w:pPr>
              <w:spacing w:line="276" w:lineRule="auto"/>
              <w:jc w:val="both"/>
              <w:rPr>
                <w:rFonts w:ascii="Times New Roman" w:hAnsi="Times New Roman"/>
                <w:sz w:val="20"/>
              </w:rPr>
            </w:pPr>
          </w:p>
          <w:p w14:paraId="7FE1C5DE" w14:textId="77777777" w:rsidR="004109A3" w:rsidRDefault="00C426FE">
            <w:pPr>
              <w:pStyle w:val="P68B1DB1-Normal64"/>
              <w:spacing w:line="276" w:lineRule="auto"/>
              <w:jc w:val="both"/>
            </w:pPr>
            <w:r>
              <w:t>Kajastada üks järgmistest väärtustest:</w:t>
            </w:r>
          </w:p>
          <w:p w14:paraId="7FE1C5DF" w14:textId="77777777" w:rsidR="004109A3" w:rsidRDefault="00C426FE">
            <w:pPr>
              <w:pStyle w:val="P68B1DB1-Normal62"/>
              <w:spacing w:line="276" w:lineRule="auto"/>
              <w:jc w:val="both"/>
            </w:pPr>
            <w:r>
              <w:t>„Jah“, kui leping hinnatakse kriisilahenduse suhtes kindlaks;</w:t>
            </w:r>
          </w:p>
          <w:p w14:paraId="7FE1C5E0" w14:textId="77777777" w:rsidR="004109A3" w:rsidRDefault="00C426FE">
            <w:pPr>
              <w:pStyle w:val="P68B1DB1-Normal62"/>
              <w:spacing w:line="276" w:lineRule="auto"/>
              <w:jc w:val="both"/>
            </w:pPr>
            <w:r>
              <w:t>„Ei“, kui lepingut ei hinnata kriisilahenduse suhtes kindlaks;</w:t>
            </w:r>
          </w:p>
          <w:p w14:paraId="7FE1C5E1" w14:textId="77777777" w:rsidR="004109A3" w:rsidRDefault="00C426FE">
            <w:pPr>
              <w:pStyle w:val="P68B1DB1-Normal62"/>
              <w:spacing w:line="276" w:lineRule="auto"/>
              <w:jc w:val="both"/>
            </w:pPr>
            <w:r>
              <w:t>„Ei hinnata“, kui hinnangut ei ole antud.</w:t>
            </w:r>
          </w:p>
          <w:p w14:paraId="7FE1C5E2" w14:textId="748C3D0F" w:rsidR="004109A3" w:rsidRDefault="00C426FE">
            <w:pPr>
              <w:pStyle w:val="P68B1DB1-Normal62"/>
              <w:spacing w:line="276" w:lineRule="auto"/>
              <w:jc w:val="both"/>
            </w:pPr>
            <w:r>
              <w:t>„Mitte APPLICABLE“ – üksusesiseste teenuste puhul</w:t>
            </w:r>
          </w:p>
          <w:p w14:paraId="7FE1C5E3" w14:textId="77777777" w:rsidR="004109A3" w:rsidRDefault="004109A3">
            <w:pPr>
              <w:spacing w:line="276" w:lineRule="auto"/>
              <w:jc w:val="both"/>
              <w:rPr>
                <w:rFonts w:ascii="Times New Roman" w:hAnsi="Times New Roman"/>
                <w:sz w:val="20"/>
              </w:rPr>
            </w:pPr>
          </w:p>
        </w:tc>
      </w:tr>
      <w:tr w:rsidR="004109A3" w14:paraId="7FE1C5EF" w14:textId="77777777">
        <w:trPr>
          <w:trHeight w:val="463"/>
        </w:trPr>
        <w:tc>
          <w:tcPr>
            <w:tcW w:w="1418" w:type="dxa"/>
            <w:shd w:val="clear" w:color="auto" w:fill="FFFFFF" w:themeFill="background1"/>
          </w:tcPr>
          <w:p w14:paraId="7FE1C5E5" w14:textId="77777777" w:rsidR="004109A3" w:rsidRDefault="00C426FE">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4109A3" w:rsidRDefault="00C426FE">
            <w:pPr>
              <w:pStyle w:val="P68B1DB1-Normal65"/>
              <w:spacing w:line="276" w:lineRule="auto"/>
              <w:jc w:val="both"/>
              <w:rPr>
                <w:bCs/>
                <w:iCs/>
              </w:rPr>
            </w:pPr>
            <w:r>
              <w:t>Ettevõtte reorganiseerimise kava (BRP)</w:t>
            </w:r>
          </w:p>
          <w:p w14:paraId="7FE1C5E7" w14:textId="77777777" w:rsidR="004109A3" w:rsidRDefault="00C426FE">
            <w:pPr>
              <w:pStyle w:val="P68B1DB1-Normal64"/>
              <w:spacing w:line="276" w:lineRule="auto"/>
              <w:jc w:val="both"/>
              <w:rPr>
                <w:iCs/>
              </w:rPr>
            </w:pPr>
            <w:r>
              <w:t>Kui kriisilahendusstrateegia (eelistatud või variant) nõuab ettevõtte reorganiseerimise kava, peaksid ELi lepingud sisaldama selgesõnalisi klausleid, et tagada nende vastupidavus kriisilahendusele ettevõtte reorganiseerimise kavade rakendamisel.</w:t>
            </w:r>
          </w:p>
          <w:p w14:paraId="7FE1C5E8" w14:textId="77777777" w:rsidR="004109A3" w:rsidRDefault="004109A3">
            <w:pPr>
              <w:spacing w:line="276" w:lineRule="auto"/>
              <w:jc w:val="both"/>
              <w:rPr>
                <w:rFonts w:ascii="Times New Roman" w:hAnsi="Times New Roman"/>
                <w:iCs/>
                <w:sz w:val="20"/>
              </w:rPr>
            </w:pPr>
          </w:p>
          <w:p w14:paraId="7FE1C5E9" w14:textId="77777777" w:rsidR="004109A3" w:rsidRDefault="00C426FE">
            <w:pPr>
              <w:pStyle w:val="P68B1DB1-Normal64"/>
              <w:spacing w:line="276" w:lineRule="auto"/>
              <w:jc w:val="both"/>
              <w:rPr>
                <w:iCs/>
              </w:rPr>
            </w:pPr>
            <w:r>
              <w:lastRenderedPageBreak/>
              <w:t>Kajastada üks järgmistest väärtustest:</w:t>
            </w:r>
          </w:p>
          <w:p w14:paraId="7FE1C5EA" w14:textId="77777777" w:rsidR="004109A3" w:rsidRDefault="00C426FE">
            <w:pPr>
              <w:pStyle w:val="P68B1DB1-Normal67"/>
              <w:spacing w:line="276" w:lineRule="auto"/>
              <w:jc w:val="both"/>
              <w:rPr>
                <w:iCs/>
                <w:sz w:val="20"/>
              </w:rPr>
            </w:pPr>
            <w:r>
              <w:t>„Jah“ – kui leping sisaldab selgesõnalisi klausleid, et tagada nende kriisilahendusele vastupanuvõime pandeemiakava rakendamisel</w:t>
            </w:r>
          </w:p>
          <w:p w14:paraId="7FE1C5EB" w14:textId="77777777" w:rsidR="004109A3" w:rsidRDefault="00C426FE">
            <w:pPr>
              <w:pStyle w:val="P68B1DB1-Normal67"/>
              <w:spacing w:line="276" w:lineRule="auto"/>
              <w:jc w:val="both"/>
              <w:rPr>
                <w:iCs/>
                <w:sz w:val="20"/>
              </w:rPr>
            </w:pPr>
            <w:r>
              <w:t>„Ei“ – kui leping ei sisalda selgesõnalisi klausleid, et tagada nende vastupidavus kriisilahendusele põhinõude rakendamisel;</w:t>
            </w:r>
          </w:p>
          <w:p w14:paraId="7FE1C5EC" w14:textId="77777777" w:rsidR="004109A3" w:rsidRDefault="00C426FE">
            <w:pPr>
              <w:pStyle w:val="P68B1DB1-Normal67"/>
              <w:spacing w:line="276" w:lineRule="auto"/>
              <w:jc w:val="both"/>
              <w:rPr>
                <w:iCs/>
                <w:sz w:val="20"/>
              </w:rPr>
            </w:pPr>
            <w:r>
              <w:t>„</w:t>
            </w:r>
            <w:r>
              <w:rPr>
                <w:sz w:val="20"/>
              </w:rPr>
              <w:t>Ei hinnata“, kui hinnangut ei ole antud</w:t>
            </w:r>
            <w:r>
              <w:t>.</w:t>
            </w:r>
          </w:p>
          <w:p w14:paraId="7FE1C5ED" w14:textId="430F5732" w:rsidR="004109A3" w:rsidRDefault="00C426FE">
            <w:pPr>
              <w:pStyle w:val="P68B1DB1-Normal67"/>
              <w:spacing w:line="276" w:lineRule="auto"/>
              <w:jc w:val="both"/>
              <w:rPr>
                <w:iCs/>
                <w:sz w:val="20"/>
              </w:rPr>
            </w:pPr>
            <w:r>
              <w:rPr>
                <w:sz w:val="20"/>
              </w:rPr>
              <w:t xml:space="preserve">„Mitte APPLICABLE“ – üksusesiseste teenuste või grupisiseste ja -väliste teenuste puhul, kui kriisilahendusstrateegia (eelistatud ja variant) ei nõua ettevõtte reorganiseerimise kava </w:t>
            </w:r>
          </w:p>
          <w:p w14:paraId="7FE1C5EE" w14:textId="77777777" w:rsidR="004109A3" w:rsidRDefault="004109A3">
            <w:pPr>
              <w:spacing w:line="276" w:lineRule="auto"/>
              <w:jc w:val="both"/>
              <w:rPr>
                <w:rFonts w:ascii="Times New Roman" w:hAnsi="Times New Roman"/>
                <w:i/>
                <w:sz w:val="20"/>
              </w:rPr>
            </w:pPr>
          </w:p>
        </w:tc>
      </w:tr>
      <w:tr w:rsidR="004109A3" w14:paraId="7FE1C5F9" w14:textId="77777777">
        <w:trPr>
          <w:trHeight w:val="463"/>
        </w:trPr>
        <w:tc>
          <w:tcPr>
            <w:tcW w:w="1418" w:type="dxa"/>
            <w:shd w:val="clear" w:color="auto" w:fill="FFFFFF" w:themeFill="background1"/>
          </w:tcPr>
          <w:p w14:paraId="7FE1C5F0" w14:textId="77777777" w:rsidR="004109A3" w:rsidRDefault="00C426FE">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4109A3" w:rsidRDefault="00C426FE">
            <w:pPr>
              <w:pStyle w:val="P68B1DB1-Normal64"/>
              <w:spacing w:line="276" w:lineRule="auto"/>
              <w:jc w:val="both"/>
            </w:pPr>
            <w:r>
              <w:rPr>
                <w:b/>
              </w:rPr>
              <w:t>Alternatiivsed leevendusmeetmed</w:t>
            </w:r>
            <w:r>
              <w:t xml:space="preserve"> </w:t>
            </w:r>
          </w:p>
          <w:p w14:paraId="7FE1C5F2" w14:textId="77777777" w:rsidR="004109A3" w:rsidRDefault="00C426FE">
            <w:pPr>
              <w:pStyle w:val="P68B1DB1-Normal64"/>
              <w:spacing w:line="276" w:lineRule="auto"/>
              <w:jc w:val="both"/>
            </w:pPr>
            <w:r>
              <w:t xml:space="preserve">Kui eeldatakse, et kriisilahenduse vastupanuvõime saavutatakse, kuid pangad ei ole seda teinud, peaksid pangad uurima alternatiivseid leevendusmeetmeid. </w:t>
            </w:r>
          </w:p>
          <w:p w14:paraId="7FE1C5F3" w14:textId="77777777" w:rsidR="004109A3" w:rsidRDefault="004109A3">
            <w:pPr>
              <w:spacing w:line="276" w:lineRule="auto"/>
              <w:jc w:val="both"/>
              <w:rPr>
                <w:rFonts w:ascii="Times New Roman" w:hAnsi="Times New Roman"/>
                <w:sz w:val="20"/>
              </w:rPr>
            </w:pPr>
          </w:p>
          <w:p w14:paraId="7FE1C5F4" w14:textId="77777777" w:rsidR="004109A3" w:rsidRDefault="00C426FE">
            <w:pPr>
              <w:pStyle w:val="P68B1DB1-Normal64"/>
              <w:spacing w:line="276" w:lineRule="auto"/>
              <w:jc w:val="both"/>
              <w:rPr>
                <w:iCs/>
              </w:rPr>
            </w:pPr>
            <w:r>
              <w:t>Kajastada üks järgmistest väärtustest:</w:t>
            </w:r>
          </w:p>
          <w:p w14:paraId="7FE1C5F5" w14:textId="77777777" w:rsidR="004109A3" w:rsidRDefault="00C426FE">
            <w:pPr>
              <w:pStyle w:val="P68B1DB1-Normal67"/>
              <w:spacing w:line="276" w:lineRule="auto"/>
              <w:jc w:val="both"/>
              <w:rPr>
                <w:iCs/>
                <w:sz w:val="20"/>
              </w:rPr>
            </w:pPr>
            <w:r>
              <w:t>„</w:t>
            </w:r>
            <w:r>
              <w:rPr>
                <w:sz w:val="20"/>
              </w:rPr>
              <w:t>Jah“ – kui pank on rakendanud alternatiivseid leevendusmeetmeid</w:t>
            </w:r>
          </w:p>
          <w:p w14:paraId="7FE1C5F6" w14:textId="77777777" w:rsidR="004109A3" w:rsidRDefault="00C426FE">
            <w:pPr>
              <w:pStyle w:val="P68B1DB1-Normal67"/>
              <w:spacing w:line="276" w:lineRule="auto"/>
              <w:jc w:val="both"/>
              <w:rPr>
                <w:iCs/>
                <w:sz w:val="20"/>
              </w:rPr>
            </w:pPr>
            <w:r>
              <w:t>„</w:t>
            </w:r>
            <w:r>
              <w:rPr>
                <w:sz w:val="20"/>
              </w:rPr>
              <w:t>Ei“ – kui pank ei ole rakendanud alternatiivseid leevendusmeetmeid</w:t>
            </w:r>
          </w:p>
          <w:p w14:paraId="7FE1C5F7" w14:textId="20F99367" w:rsidR="004109A3" w:rsidRDefault="00C426FE">
            <w:pPr>
              <w:pStyle w:val="P68B1DB1-Normal67"/>
              <w:spacing w:line="276" w:lineRule="auto"/>
              <w:jc w:val="both"/>
              <w:rPr>
                <w:iCs/>
                <w:sz w:val="20"/>
              </w:rPr>
            </w:pPr>
            <w:r>
              <w:t>„</w:t>
            </w:r>
            <w:r>
              <w:rPr>
                <w:sz w:val="20"/>
              </w:rPr>
              <w:t>Mitte APPLICABLE“ – juhul, kui mõni veergudest 0150, 0160 on märgitud „Jah“ või „NOT APPLICABLE“</w:t>
            </w:r>
          </w:p>
          <w:p w14:paraId="7FE1C5F8" w14:textId="77777777" w:rsidR="004109A3" w:rsidRDefault="004109A3">
            <w:pPr>
              <w:spacing w:line="276" w:lineRule="auto"/>
              <w:jc w:val="both"/>
              <w:rPr>
                <w:rFonts w:ascii="Times New Roman" w:hAnsi="Times New Roman"/>
                <w:sz w:val="20"/>
              </w:rPr>
            </w:pPr>
          </w:p>
        </w:tc>
      </w:tr>
    </w:tbl>
    <w:p w14:paraId="7FE1C5FA" w14:textId="77777777" w:rsidR="004109A3" w:rsidRDefault="004109A3">
      <w:pPr>
        <w:rPr>
          <w:rFonts w:ascii="Times New Roman" w:eastAsia="Times New Roman" w:hAnsi="Times New Roman" w:cs="Times New Roman"/>
          <w:sz w:val="20"/>
          <w:szCs w:val="20"/>
          <w:u w:val="single"/>
        </w:rPr>
      </w:pPr>
    </w:p>
    <w:p w14:paraId="7FE1C5FB" w14:textId="77777777" w:rsidR="004109A3" w:rsidRDefault="004109A3">
      <w:pPr>
        <w:rPr>
          <w:rFonts w:ascii="Times New Roman" w:hAnsi="Times New Roman" w:cs="Times New Roman"/>
        </w:rPr>
      </w:pPr>
    </w:p>
    <w:p w14:paraId="7FE1C5FC" w14:textId="77777777" w:rsidR="004109A3" w:rsidRDefault="00C426FE">
      <w:pPr>
        <w:pStyle w:val="P68B1DB1-Instructionsberschrift25"/>
        <w:numPr>
          <w:ilvl w:val="1"/>
          <w:numId w:val="49"/>
        </w:numPr>
        <w:ind w:left="357" w:hanging="357"/>
        <w:rPr>
          <w:rFonts w:eastAsia="Calibri"/>
          <w:szCs w:val="20"/>
        </w:rPr>
      </w:pPr>
      <w:bookmarkStart w:id="130" w:name="_Toc208244721"/>
      <w:r>
        <w:t>Z 08.03 – Asjakohased teenused – rollide kaardistamine (SERV 3)</w:t>
      </w:r>
      <w:bookmarkEnd w:id="130"/>
    </w:p>
    <w:p w14:paraId="7FE1C5FD" w14:textId="77777777" w:rsidR="004109A3" w:rsidRDefault="00C426FE">
      <w:pPr>
        <w:pStyle w:val="P68B1DB1-Normal50"/>
        <w:spacing w:line="276" w:lineRule="auto"/>
        <w:jc w:val="both"/>
      </w:pPr>
      <w:r>
        <w:t>Üldised juhised</w:t>
      </w:r>
    </w:p>
    <w:p w14:paraId="7FE1C5FE" w14:textId="77777777" w:rsidR="004109A3" w:rsidRDefault="00C426FE">
      <w:pPr>
        <w:pStyle w:val="P68B1DB1-Instructionsberschrift346"/>
        <w:numPr>
          <w:ilvl w:val="2"/>
          <w:numId w:val="211"/>
        </w:numPr>
        <w:ind w:left="993"/>
        <w:contextualSpacing/>
        <w:jc w:val="both"/>
      </w:pPr>
      <w:r>
        <w:rPr>
          <w:color w:val="auto"/>
          <w:szCs w:val="24"/>
        </w:rPr>
        <w:t>Selles vormis esitatav teave kajastatakse üks kord kogu grupi kohta ning selles loetletakse gruppi kuuluvate ettevõtjate kasutatavad kriitilised teenused ning seotakse need grupi pakutavate kriitiliste funktsioonidega</w:t>
      </w:r>
      <w:r>
        <w:t>.</w:t>
      </w:r>
    </w:p>
    <w:p w14:paraId="7FE1C5FF" w14:textId="77777777" w:rsidR="004109A3" w:rsidRDefault="00C426FE">
      <w:pPr>
        <w:pStyle w:val="P68B1DB1-Instructionsberschrift368"/>
        <w:numPr>
          <w:ilvl w:val="2"/>
          <w:numId w:val="211"/>
        </w:numPr>
        <w:ind w:left="993"/>
        <w:contextualSpacing/>
        <w:jc w:val="both"/>
      </w:pPr>
      <w:r>
        <w:t>Selle vormi veergudes 0010, 0020 ja 0030 kajastatud väärtused moodustavad primaarvõtme, mis peab olema vormi iga rea puhul kordumatu.</w:t>
      </w:r>
    </w:p>
    <w:p w14:paraId="7FE1C604" w14:textId="77777777" w:rsidR="004109A3" w:rsidRDefault="004109A3">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4109A3" w14:paraId="7FE1C607" w14:textId="77777777">
        <w:trPr>
          <w:trHeight w:val="519"/>
          <w:tblHeader/>
        </w:trPr>
        <w:tc>
          <w:tcPr>
            <w:tcW w:w="1418" w:type="dxa"/>
            <w:shd w:val="clear" w:color="auto" w:fill="D9D9D9" w:themeFill="background1" w:themeFillShade="D9"/>
          </w:tcPr>
          <w:p w14:paraId="7FE1C605" w14:textId="77777777" w:rsidR="004109A3" w:rsidRDefault="00C426FE">
            <w:pPr>
              <w:pStyle w:val="P68B1DB1-Normal61"/>
              <w:spacing w:before="120" w:after="120" w:line="276" w:lineRule="auto"/>
            </w:pPr>
            <w:r>
              <w:t>Veerud</w:t>
            </w:r>
          </w:p>
        </w:tc>
        <w:tc>
          <w:tcPr>
            <w:tcW w:w="7649" w:type="dxa"/>
            <w:shd w:val="clear" w:color="auto" w:fill="D9D9D9" w:themeFill="background1" w:themeFillShade="D9"/>
          </w:tcPr>
          <w:p w14:paraId="7FE1C606" w14:textId="77777777" w:rsidR="004109A3" w:rsidRDefault="00C426FE">
            <w:pPr>
              <w:pStyle w:val="P68B1DB1-Normal61"/>
              <w:spacing w:before="120" w:after="120" w:line="276" w:lineRule="auto"/>
            </w:pPr>
            <w:r>
              <w:t>Juhised</w:t>
            </w:r>
          </w:p>
        </w:tc>
      </w:tr>
      <w:tr w:rsidR="004109A3" w14:paraId="7FE1C60C" w14:textId="77777777">
        <w:trPr>
          <w:trHeight w:val="450"/>
        </w:trPr>
        <w:tc>
          <w:tcPr>
            <w:tcW w:w="1418" w:type="dxa"/>
          </w:tcPr>
          <w:p w14:paraId="7FE1C608" w14:textId="77777777" w:rsidR="004109A3" w:rsidRDefault="00C426FE">
            <w:pPr>
              <w:pStyle w:val="P68B1DB1-Normal62"/>
              <w:spacing w:before="120" w:after="120" w:line="276" w:lineRule="auto"/>
            </w:pPr>
            <w:r>
              <w:t>0005</w:t>
            </w:r>
          </w:p>
        </w:tc>
        <w:tc>
          <w:tcPr>
            <w:tcW w:w="7649" w:type="dxa"/>
          </w:tcPr>
          <w:p w14:paraId="7FE1C609" w14:textId="77777777" w:rsidR="004109A3" w:rsidRDefault="00C426FE">
            <w:pPr>
              <w:pStyle w:val="P68B1DB1-Normal61"/>
              <w:spacing w:before="120" w:after="120" w:line="276" w:lineRule="auto"/>
              <w:rPr>
                <w:bCs/>
              </w:rPr>
            </w:pPr>
            <w:r>
              <w:t xml:space="preserve">(Service identifier) teenuse identifikaator </w:t>
            </w:r>
          </w:p>
          <w:p w14:paraId="7FE1C60A" w14:textId="77777777" w:rsidR="004109A3" w:rsidRDefault="00C426FE">
            <w:pPr>
              <w:pStyle w:val="P68B1DB1-Normal62"/>
              <w:spacing w:before="120" w:after="120" w:line="276" w:lineRule="auto"/>
            </w:pPr>
            <w:r>
              <w:t>Kasutage andmeelemendis Z 08.01 esitatud teenuse tunnuskoodi (SERV 1).</w:t>
            </w:r>
          </w:p>
          <w:p w14:paraId="7FE1C60B" w14:textId="77777777" w:rsidR="004109A3" w:rsidRDefault="00C426FE">
            <w:pPr>
              <w:pStyle w:val="P68B1DB1-Normal62"/>
              <w:spacing w:before="120" w:after="120" w:line="276" w:lineRule="auto"/>
              <w:rPr>
                <w:iCs/>
              </w:rPr>
            </w:pPr>
            <w:r>
              <w:t>Teenuse tunnuskood osutab veerus 0020 esitatud teenusele.</w:t>
            </w:r>
          </w:p>
        </w:tc>
      </w:tr>
      <w:tr w:rsidR="004109A3" w14:paraId="7FE1C650" w14:textId="77777777">
        <w:trPr>
          <w:trHeight w:val="450"/>
        </w:trPr>
        <w:tc>
          <w:tcPr>
            <w:tcW w:w="1418" w:type="dxa"/>
          </w:tcPr>
          <w:p w14:paraId="7FE1C60D" w14:textId="77777777" w:rsidR="004109A3" w:rsidRDefault="00C426FE">
            <w:pPr>
              <w:pStyle w:val="P68B1DB1-Normal62"/>
              <w:spacing w:before="120" w:after="120" w:line="276" w:lineRule="auto"/>
            </w:pPr>
            <w:r>
              <w:t>0010</w:t>
            </w:r>
          </w:p>
        </w:tc>
        <w:tc>
          <w:tcPr>
            <w:tcW w:w="7649" w:type="dxa"/>
          </w:tcPr>
          <w:p w14:paraId="7FE1C60E" w14:textId="77777777" w:rsidR="004109A3" w:rsidRDefault="00C426FE">
            <w:pPr>
              <w:pStyle w:val="P68B1DB1-Normal61"/>
              <w:autoSpaceDE w:val="0"/>
              <w:autoSpaceDN w:val="0"/>
              <w:adjustRightInd w:val="0"/>
              <w:rPr>
                <w:rFonts w:eastAsia="MS Mincho"/>
                <w:bCs/>
              </w:rPr>
            </w:pPr>
            <w:r>
              <w:t xml:space="preserve">Teenuse liik </w:t>
            </w:r>
          </w:p>
          <w:p w14:paraId="7FE1C645" w14:textId="21F3184E" w:rsidR="004109A3" w:rsidRDefault="00C426FE">
            <w:pPr>
              <w:pStyle w:val="P68B1DB1-Normal63"/>
              <w:autoSpaceDE w:val="0"/>
              <w:autoSpaceDN w:val="0"/>
              <w:adjustRightInd w:val="0"/>
            </w:pPr>
            <w:r>
              <w:t xml:space="preserve">Teenuse liik on üks eespool punktis Z 08.01 0010 loetletud teenuseliikidest. </w:t>
            </w:r>
          </w:p>
          <w:p w14:paraId="7FE1C64F" w14:textId="2C039B1C" w:rsidR="004109A3" w:rsidRDefault="004109A3">
            <w:pPr>
              <w:spacing w:before="120" w:after="120" w:line="276" w:lineRule="auto"/>
              <w:rPr>
                <w:rFonts w:ascii="Times New Roman" w:hAnsi="Times New Roman"/>
                <w:sz w:val="20"/>
                <w:szCs w:val="20"/>
              </w:rPr>
            </w:pPr>
          </w:p>
        </w:tc>
      </w:tr>
      <w:tr w:rsidR="004109A3" w14:paraId="7FE1C655" w14:textId="77777777">
        <w:trPr>
          <w:trHeight w:val="450"/>
        </w:trPr>
        <w:tc>
          <w:tcPr>
            <w:tcW w:w="1418" w:type="dxa"/>
          </w:tcPr>
          <w:p w14:paraId="7FE1C651" w14:textId="77777777" w:rsidR="004109A3" w:rsidRDefault="00C426FE">
            <w:pPr>
              <w:pStyle w:val="P68B1DB1-Normal62"/>
              <w:spacing w:before="120" w:after="120" w:line="276" w:lineRule="auto"/>
            </w:pPr>
            <w:r>
              <w:t>0020</w:t>
            </w:r>
          </w:p>
        </w:tc>
        <w:tc>
          <w:tcPr>
            <w:tcW w:w="7649" w:type="dxa"/>
          </w:tcPr>
          <w:p w14:paraId="7FE1C652" w14:textId="77777777" w:rsidR="004109A3" w:rsidRDefault="00C426FE">
            <w:pPr>
              <w:pStyle w:val="P68B1DB1-Normal65"/>
              <w:spacing w:line="276" w:lineRule="auto"/>
              <w:jc w:val="both"/>
            </w:pPr>
            <w:r>
              <w:rPr>
                <w:szCs w:val="20"/>
              </w:rPr>
              <w:t>Kordumatu teenuse nimetus vastavalt panga taksonoomiale</w:t>
            </w:r>
            <w:r>
              <w:t xml:space="preserve"> </w:t>
            </w:r>
          </w:p>
          <w:p w14:paraId="7FE1C653" w14:textId="61186926" w:rsidR="004109A3" w:rsidRDefault="00C426FE">
            <w:pPr>
              <w:pStyle w:val="P68B1DB1-Normal64"/>
              <w:rPr>
                <w:rFonts w:eastAsiaTheme="minorHAnsi"/>
                <w:sz w:val="24"/>
              </w:rPr>
            </w:pPr>
            <w:r>
              <w:t>Teenuse nimetus/lühikirjeldus vastavalt panga enda astmelisele taksonoomiale (3. tase), nagu on esitatud veerus Z 08.01 (SERV 1) veerus 0020. Pank peaks teatama teenustest üksikasjalikumalt kui 2. tasandi aruandlus (c0010), nii et iga konkreetne teenus oleks täpselt ja sihipäraselt määratletud.</w:t>
            </w:r>
          </w:p>
          <w:p w14:paraId="7FE1C654" w14:textId="77777777" w:rsidR="004109A3" w:rsidRDefault="004109A3">
            <w:pPr>
              <w:spacing w:before="120" w:after="120" w:line="276" w:lineRule="auto"/>
              <w:rPr>
                <w:rFonts w:ascii="Times New Roman" w:hAnsi="Times New Roman"/>
                <w:sz w:val="20"/>
                <w:szCs w:val="20"/>
              </w:rPr>
            </w:pPr>
          </w:p>
        </w:tc>
      </w:tr>
      <w:tr w:rsidR="004109A3" w14:paraId="7FE1C65A" w14:textId="77777777">
        <w:trPr>
          <w:trHeight w:val="450"/>
        </w:trPr>
        <w:tc>
          <w:tcPr>
            <w:tcW w:w="1418" w:type="dxa"/>
          </w:tcPr>
          <w:p w14:paraId="7FE1C656" w14:textId="77777777" w:rsidR="004109A3" w:rsidRDefault="00C426FE">
            <w:pPr>
              <w:pStyle w:val="P68B1DB1-Normal62"/>
              <w:spacing w:before="120" w:after="120" w:line="276" w:lineRule="auto"/>
              <w:rPr>
                <w:b/>
              </w:rPr>
            </w:pPr>
            <w:r>
              <w:lastRenderedPageBreak/>
              <w:t>0030</w:t>
            </w:r>
          </w:p>
        </w:tc>
        <w:tc>
          <w:tcPr>
            <w:tcW w:w="7649" w:type="dxa"/>
          </w:tcPr>
          <w:p w14:paraId="7FE1C657" w14:textId="77777777" w:rsidR="004109A3" w:rsidRDefault="00C426FE">
            <w:pPr>
              <w:pStyle w:val="P68B1DB1-Normal65"/>
              <w:spacing w:before="120" w:after="120" w:line="276" w:lineRule="auto"/>
              <w:rPr>
                <w:bCs/>
              </w:rPr>
            </w:pPr>
            <w:r>
              <w:rPr>
                <w:szCs w:val="20"/>
              </w:rPr>
              <w:t>Rolli tunnus</w:t>
            </w:r>
            <w:r>
              <w:t xml:space="preserve"> </w:t>
            </w:r>
          </w:p>
          <w:p w14:paraId="7FE1C658" w14:textId="77777777" w:rsidR="004109A3" w:rsidRDefault="00C426FE">
            <w:pPr>
              <w:pStyle w:val="P68B1DB1-Normal64"/>
              <w:spacing w:before="120" w:after="120" w:line="276" w:lineRule="auto"/>
            </w:pPr>
            <w:r>
              <w:t>Rolli tunnus viitab veerus 0040 esitatud rollile.</w:t>
            </w:r>
          </w:p>
          <w:p w14:paraId="7FE1C659" w14:textId="77777777" w:rsidR="004109A3" w:rsidRDefault="004109A3">
            <w:pPr>
              <w:spacing w:before="120" w:after="120" w:line="276" w:lineRule="auto"/>
              <w:rPr>
                <w:rFonts w:ascii="Times New Roman" w:hAnsi="Times New Roman"/>
                <w:sz w:val="20"/>
                <w:szCs w:val="20"/>
              </w:rPr>
            </w:pPr>
          </w:p>
        </w:tc>
      </w:tr>
      <w:tr w:rsidR="004109A3" w14:paraId="7FE1C65F" w14:textId="77777777">
        <w:trPr>
          <w:trHeight w:val="450"/>
        </w:trPr>
        <w:tc>
          <w:tcPr>
            <w:tcW w:w="1418" w:type="dxa"/>
          </w:tcPr>
          <w:p w14:paraId="7FE1C65B" w14:textId="77777777" w:rsidR="004109A3" w:rsidRDefault="00C426FE">
            <w:pPr>
              <w:pStyle w:val="P68B1DB1-Normal62"/>
              <w:spacing w:before="120" w:after="120" w:line="276" w:lineRule="auto"/>
            </w:pPr>
            <w:r>
              <w:t>0040</w:t>
            </w:r>
          </w:p>
        </w:tc>
        <w:tc>
          <w:tcPr>
            <w:tcW w:w="7649" w:type="dxa"/>
          </w:tcPr>
          <w:p w14:paraId="7FE1C65C" w14:textId="77777777" w:rsidR="004109A3" w:rsidRDefault="00C426FE">
            <w:pPr>
              <w:pStyle w:val="P68B1DB1-Normal61"/>
              <w:spacing w:before="120" w:after="120" w:line="276" w:lineRule="auto"/>
              <w:rPr>
                <w:bCs/>
              </w:rPr>
            </w:pPr>
            <w:r>
              <w:t>Roll</w:t>
            </w:r>
          </w:p>
          <w:p w14:paraId="7FE1C65D" w14:textId="77777777" w:rsidR="004109A3" w:rsidRDefault="00C426FE">
            <w:pPr>
              <w:pStyle w:val="P68B1DB1-Normal64"/>
              <w:spacing w:line="276" w:lineRule="auto"/>
              <w:jc w:val="both"/>
            </w:pPr>
            <w:r>
              <w:t>Konkreetse rolli puhul kasutatav sisenimi.</w:t>
            </w:r>
          </w:p>
          <w:p w14:paraId="7FE1C65E" w14:textId="77777777" w:rsidR="004109A3" w:rsidRDefault="004109A3">
            <w:pPr>
              <w:spacing w:before="120" w:after="120" w:line="276" w:lineRule="auto"/>
              <w:rPr>
                <w:rFonts w:ascii="Times New Roman" w:hAnsi="Times New Roman"/>
                <w:sz w:val="20"/>
                <w:szCs w:val="20"/>
              </w:rPr>
            </w:pPr>
          </w:p>
        </w:tc>
      </w:tr>
      <w:tr w:rsidR="004109A3" w14:paraId="7FE1C664" w14:textId="77777777">
        <w:trPr>
          <w:trHeight w:val="450"/>
        </w:trPr>
        <w:tc>
          <w:tcPr>
            <w:tcW w:w="1418" w:type="dxa"/>
          </w:tcPr>
          <w:p w14:paraId="7FE1C660" w14:textId="77777777" w:rsidR="004109A3" w:rsidRDefault="00C426FE">
            <w:pPr>
              <w:pStyle w:val="P68B1DB1-Normal62"/>
              <w:spacing w:before="120" w:after="120" w:line="276" w:lineRule="auto"/>
            </w:pPr>
            <w:r>
              <w:t>0050</w:t>
            </w:r>
          </w:p>
        </w:tc>
        <w:tc>
          <w:tcPr>
            <w:tcW w:w="7649" w:type="dxa"/>
          </w:tcPr>
          <w:p w14:paraId="7FE1C661" w14:textId="77777777" w:rsidR="004109A3" w:rsidRDefault="00C426FE">
            <w:pPr>
              <w:pStyle w:val="P68B1DB1-Normal61"/>
              <w:spacing w:before="120" w:after="120" w:line="276" w:lineRule="auto"/>
              <w:rPr>
                <w:bCs/>
              </w:rPr>
            </w:pPr>
            <w:r>
              <w:t>Osakond</w:t>
            </w:r>
          </w:p>
          <w:p w14:paraId="7FE1C662" w14:textId="77777777" w:rsidR="004109A3" w:rsidRDefault="00C426FE">
            <w:pPr>
              <w:pStyle w:val="P68B1DB1-Normal64"/>
              <w:spacing w:line="276" w:lineRule="auto"/>
              <w:jc w:val="both"/>
            </w:pPr>
            <w:r>
              <w:t>Selle konkreetse osakonna sisenimi, kuhu kuulub veerus c0040 märgitud rolli nimi.</w:t>
            </w:r>
          </w:p>
          <w:p w14:paraId="7FE1C663" w14:textId="77777777" w:rsidR="004109A3" w:rsidRDefault="004109A3">
            <w:pPr>
              <w:spacing w:line="276" w:lineRule="auto"/>
              <w:jc w:val="both"/>
              <w:rPr>
                <w:rFonts w:ascii="Times New Roman" w:hAnsi="Times New Roman"/>
                <w:iCs/>
                <w:sz w:val="20"/>
              </w:rPr>
            </w:pPr>
          </w:p>
        </w:tc>
      </w:tr>
      <w:tr w:rsidR="004109A3" w14:paraId="7FE1C66C" w14:textId="77777777">
        <w:trPr>
          <w:trHeight w:val="450"/>
        </w:trPr>
        <w:tc>
          <w:tcPr>
            <w:tcW w:w="1418" w:type="dxa"/>
          </w:tcPr>
          <w:p w14:paraId="7FE1C665" w14:textId="77777777" w:rsidR="004109A3" w:rsidRDefault="00C426FE">
            <w:pPr>
              <w:pStyle w:val="P68B1DB1-Normal62"/>
              <w:spacing w:before="120" w:after="120" w:line="276" w:lineRule="auto"/>
            </w:pPr>
            <w:r>
              <w:t>0060</w:t>
            </w:r>
          </w:p>
        </w:tc>
        <w:tc>
          <w:tcPr>
            <w:tcW w:w="7649" w:type="dxa"/>
          </w:tcPr>
          <w:p w14:paraId="7FE1C666" w14:textId="77777777" w:rsidR="004109A3" w:rsidRDefault="00C426FE">
            <w:pPr>
              <w:pStyle w:val="P68B1DB1-Normal61"/>
              <w:spacing w:before="120" w:after="120" w:line="276" w:lineRule="auto"/>
              <w:rPr>
                <w:bCs/>
              </w:rPr>
            </w:pPr>
            <w:r>
              <w:t>Kriitilisus</w:t>
            </w:r>
          </w:p>
          <w:p w14:paraId="7FE1C667" w14:textId="77777777" w:rsidR="004109A3" w:rsidRDefault="00C426FE">
            <w:pPr>
              <w:pStyle w:val="P68B1DB1-Normal64"/>
              <w:spacing w:line="276" w:lineRule="auto"/>
              <w:jc w:val="both"/>
              <w:rPr>
                <w:iCs/>
              </w:rPr>
            </w:pPr>
            <w:r>
              <w:t>Kajastada üks järgmistest väärtustest:</w:t>
            </w:r>
          </w:p>
          <w:p w14:paraId="7FE1C668" w14:textId="77777777" w:rsidR="004109A3" w:rsidRDefault="00C426FE">
            <w:pPr>
              <w:pStyle w:val="P68B1DB1-ListParagraph58"/>
              <w:numPr>
                <w:ilvl w:val="0"/>
                <w:numId w:val="236"/>
              </w:numPr>
              <w:spacing w:line="276" w:lineRule="auto"/>
              <w:contextualSpacing/>
              <w:jc w:val="both"/>
              <w:rPr>
                <w:iCs/>
              </w:rPr>
            </w:pPr>
            <w:r>
              <w:t>Kriitilise tähtsusega. kui teenus on vajalik ühe või mitme kriitilise funktsiooni täitmiseks, mille katkemine takistaks või takistaks oluliselt nende kriitiliste funktsioonide täitmist.</w:t>
            </w:r>
          </w:p>
          <w:p w14:paraId="7FE1C669" w14:textId="77777777" w:rsidR="004109A3" w:rsidRDefault="00C426FE">
            <w:pPr>
              <w:pStyle w:val="P68B1DB1-ListParagraph58"/>
              <w:numPr>
                <w:ilvl w:val="0"/>
                <w:numId w:val="236"/>
              </w:numPr>
              <w:spacing w:line="276" w:lineRule="auto"/>
              <w:contextualSpacing/>
              <w:jc w:val="both"/>
              <w:rPr>
                <w:iCs/>
              </w:rPr>
            </w:pPr>
            <w:r>
              <w:t>Kohustuslikud kriteeriumid kui teenus on seotud põhiäriliinidega, mille järjepidevus on vajalik kriisilahendusstrateegia tõhusaks elluviimiseks ja sellest tulenevaks restruktureerimiseks.</w:t>
            </w:r>
          </w:p>
          <w:p w14:paraId="7FE1C66A" w14:textId="21623EFD" w:rsidR="004109A3" w:rsidRDefault="00C426FE">
            <w:pPr>
              <w:pStyle w:val="P68B1DB1-ListParagraph58"/>
              <w:numPr>
                <w:ilvl w:val="0"/>
                <w:numId w:val="236"/>
              </w:numPr>
              <w:spacing w:line="276" w:lineRule="auto"/>
              <w:contextualSpacing/>
              <w:jc w:val="both"/>
              <w:rPr>
                <w:iCs/>
              </w:rPr>
            </w:pPr>
            <w:r>
              <w:t>Kriitilise tähtsusega ja olulised</w:t>
            </w:r>
          </w:p>
          <w:p w14:paraId="7FE1C66B" w14:textId="77777777" w:rsidR="004109A3" w:rsidRDefault="004109A3">
            <w:pPr>
              <w:spacing w:before="120" w:after="120" w:line="276" w:lineRule="auto"/>
              <w:rPr>
                <w:rFonts w:ascii="Times New Roman" w:hAnsi="Times New Roman"/>
                <w:sz w:val="20"/>
                <w:szCs w:val="20"/>
              </w:rPr>
            </w:pPr>
          </w:p>
        </w:tc>
      </w:tr>
    </w:tbl>
    <w:p w14:paraId="7FE1C6D5" w14:textId="77777777" w:rsidR="004109A3" w:rsidRDefault="004109A3">
      <w:pPr>
        <w:rPr>
          <w:rFonts w:ascii="Times New Roman" w:hAnsi="Times New Roman" w:cs="Times New Roman"/>
        </w:rPr>
      </w:pPr>
    </w:p>
    <w:p w14:paraId="7FE1C6D6" w14:textId="77777777" w:rsidR="004109A3" w:rsidRDefault="00C426FE">
      <w:pPr>
        <w:pStyle w:val="P68B1DB1-Instructionsberschrift25"/>
        <w:numPr>
          <w:ilvl w:val="1"/>
          <w:numId w:val="49"/>
        </w:numPr>
        <w:ind w:left="357" w:hanging="357"/>
        <w:rPr>
          <w:rFonts w:eastAsia="Calibri"/>
          <w:szCs w:val="20"/>
        </w:rPr>
      </w:pPr>
      <w:bookmarkStart w:id="131" w:name="_Toc208244722"/>
      <w:r>
        <w:t>Z 08.04 – Kriitilised teenused – kaardistamine kriitiliste funktsioonidega (SERV 4)</w:t>
      </w:r>
      <w:bookmarkEnd w:id="131"/>
    </w:p>
    <w:p w14:paraId="7FE1C6D7" w14:textId="77777777" w:rsidR="004109A3" w:rsidRDefault="00C426FE">
      <w:pPr>
        <w:pStyle w:val="P68B1DB1-Instructionsberschrift269"/>
        <w:ind w:left="357"/>
      </w:pPr>
      <w:bookmarkStart w:id="132" w:name="_Toc164263859"/>
      <w:bookmarkStart w:id="133" w:name="_Toc208244723"/>
      <w:r>
        <w:t>Üldised juhised</w:t>
      </w:r>
      <w:bookmarkEnd w:id="132"/>
      <w:bookmarkEnd w:id="133"/>
    </w:p>
    <w:p w14:paraId="7FE1C6D8" w14:textId="77777777" w:rsidR="004109A3" w:rsidRDefault="004109A3">
      <w:pPr>
        <w:spacing w:line="276" w:lineRule="auto"/>
        <w:jc w:val="both"/>
        <w:rPr>
          <w:rFonts w:ascii="Times New Roman" w:eastAsia="Calibri" w:hAnsi="Times New Roman" w:cs="Times New Roman"/>
          <w:sz w:val="20"/>
          <w:szCs w:val="20"/>
        </w:rPr>
      </w:pPr>
    </w:p>
    <w:p w14:paraId="7FE1C6D9" w14:textId="77777777" w:rsidR="004109A3" w:rsidRDefault="00C426FE">
      <w:pPr>
        <w:pStyle w:val="P68B1DB1-ListParagraph53"/>
        <w:numPr>
          <w:ilvl w:val="0"/>
          <w:numId w:val="267"/>
        </w:numPr>
        <w:ind w:left="1418"/>
        <w:contextualSpacing/>
        <w:jc w:val="both"/>
      </w:pPr>
      <w:r>
        <w:t>Selles vormis esitatav teave kajastatakse üks kord kogu grupi kohta ning selles loetletakse gruppi kuuluvate ettevõtjate kasutatavad kriitilised teenused ning seotakse need grupi pakutavate kriitiliste funktsioonidega.</w:t>
      </w:r>
    </w:p>
    <w:p w14:paraId="7FE1C6DA" w14:textId="77777777" w:rsidR="004109A3" w:rsidRDefault="00C426FE">
      <w:pPr>
        <w:pStyle w:val="P68B1DB1-ListParagraph53"/>
        <w:numPr>
          <w:ilvl w:val="0"/>
          <w:numId w:val="267"/>
        </w:numPr>
        <w:ind w:left="1418"/>
        <w:contextualSpacing/>
        <w:jc w:val="both"/>
      </w:pPr>
      <w:r>
        <w:t>Selle vormi veergudes 0010, 0020, 0030 ja 0040 kajastatud väärtused moodustavad primaarvõtme, mis peab olema vormi iga rea puhul kordumatu.</w:t>
      </w:r>
    </w:p>
    <w:p w14:paraId="7FE1C6DB" w14:textId="77777777" w:rsidR="004109A3" w:rsidRDefault="004109A3">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4109A3" w14:paraId="7FE1C6DE" w14:textId="77777777">
        <w:trPr>
          <w:trHeight w:val="445"/>
          <w:tblHeader/>
        </w:trPr>
        <w:tc>
          <w:tcPr>
            <w:tcW w:w="1418" w:type="dxa"/>
            <w:shd w:val="clear" w:color="auto" w:fill="E7E6E6"/>
          </w:tcPr>
          <w:p w14:paraId="7FE1C6DC" w14:textId="77777777" w:rsidR="004109A3" w:rsidRDefault="00C426FE">
            <w:pPr>
              <w:pStyle w:val="P68B1DB1-Normal61"/>
              <w:spacing w:before="120" w:after="120" w:line="276" w:lineRule="auto"/>
            </w:pPr>
            <w:r>
              <w:t>Veerud</w:t>
            </w:r>
          </w:p>
        </w:tc>
        <w:tc>
          <w:tcPr>
            <w:tcW w:w="7508" w:type="dxa"/>
            <w:shd w:val="clear" w:color="auto" w:fill="E7E6E6"/>
          </w:tcPr>
          <w:p w14:paraId="7FE1C6DD" w14:textId="77777777" w:rsidR="004109A3" w:rsidRDefault="00C426FE">
            <w:pPr>
              <w:pStyle w:val="P68B1DB1-Normal61"/>
              <w:spacing w:before="120" w:after="120" w:line="276" w:lineRule="auto"/>
            </w:pPr>
            <w:r>
              <w:t>Juhised</w:t>
            </w:r>
          </w:p>
        </w:tc>
      </w:tr>
      <w:tr w:rsidR="004109A3" w14:paraId="7FE1C6E3" w14:textId="77777777">
        <w:trPr>
          <w:trHeight w:val="450"/>
        </w:trPr>
        <w:tc>
          <w:tcPr>
            <w:tcW w:w="1418" w:type="dxa"/>
            <w:shd w:val="clear" w:color="auto" w:fill="FFFFFF"/>
          </w:tcPr>
          <w:p w14:paraId="7FE1C6DF" w14:textId="77777777" w:rsidR="004109A3" w:rsidRDefault="00C426FE">
            <w:pPr>
              <w:pStyle w:val="P68B1DB1-Normal62"/>
              <w:spacing w:before="120" w:after="120" w:line="276" w:lineRule="auto"/>
            </w:pPr>
            <w:r>
              <w:t>0005</w:t>
            </w:r>
          </w:p>
        </w:tc>
        <w:tc>
          <w:tcPr>
            <w:tcW w:w="7508" w:type="dxa"/>
            <w:shd w:val="clear" w:color="auto" w:fill="FFFFFF"/>
          </w:tcPr>
          <w:p w14:paraId="7FE1C6E0" w14:textId="77777777" w:rsidR="004109A3" w:rsidRDefault="00C426FE">
            <w:pPr>
              <w:pStyle w:val="P68B1DB1-Normal61"/>
              <w:spacing w:before="120" w:after="120" w:line="276" w:lineRule="auto"/>
            </w:pPr>
            <w:r>
              <w:t xml:space="preserve">(Service identifier) teenuse identifikaator </w:t>
            </w:r>
          </w:p>
          <w:p w14:paraId="7FE1C6E1" w14:textId="77777777" w:rsidR="004109A3" w:rsidRDefault="00C426FE">
            <w:pPr>
              <w:pStyle w:val="P68B1DB1-Normal62"/>
              <w:spacing w:before="120" w:after="120" w:line="276" w:lineRule="auto"/>
            </w:pPr>
            <w:r>
              <w:t>Kasutage andmeelemendis Z 08.01 esitatud teenuse tunnuskoodi (SERV 1).</w:t>
            </w:r>
          </w:p>
          <w:p w14:paraId="7FE1C6E2" w14:textId="77777777" w:rsidR="004109A3" w:rsidRDefault="00C426FE">
            <w:pPr>
              <w:pStyle w:val="P68B1DB1-Normal62"/>
              <w:spacing w:before="120" w:after="120" w:line="276" w:lineRule="auto"/>
              <w:rPr>
                <w:i/>
              </w:rPr>
            </w:pPr>
            <w:r>
              <w:t>Teenuse tunnuskood osutab veerus 0020 esitatud teenusele.</w:t>
            </w:r>
          </w:p>
        </w:tc>
      </w:tr>
      <w:tr w:rsidR="004109A3" w14:paraId="7FE1C727" w14:textId="77777777">
        <w:trPr>
          <w:trHeight w:val="450"/>
        </w:trPr>
        <w:tc>
          <w:tcPr>
            <w:tcW w:w="1418" w:type="dxa"/>
            <w:shd w:val="clear" w:color="auto" w:fill="FFFFFF"/>
          </w:tcPr>
          <w:p w14:paraId="7FE1C6E4" w14:textId="77777777" w:rsidR="004109A3" w:rsidRDefault="00C426FE">
            <w:pPr>
              <w:pStyle w:val="P68B1DB1-Normal62"/>
              <w:spacing w:before="120" w:after="120" w:line="276" w:lineRule="auto"/>
            </w:pPr>
            <w:r>
              <w:t>0010</w:t>
            </w:r>
          </w:p>
        </w:tc>
        <w:tc>
          <w:tcPr>
            <w:tcW w:w="7508" w:type="dxa"/>
            <w:shd w:val="clear" w:color="auto" w:fill="FFFFFF"/>
          </w:tcPr>
          <w:p w14:paraId="7FE1C6E5" w14:textId="77777777" w:rsidR="004109A3" w:rsidRDefault="00C426FE">
            <w:pPr>
              <w:pStyle w:val="P68B1DB1-Normal61"/>
              <w:autoSpaceDE w:val="0"/>
              <w:autoSpaceDN w:val="0"/>
              <w:adjustRightInd w:val="0"/>
              <w:rPr>
                <w:rFonts w:eastAsia="MS Mincho"/>
                <w:bCs/>
              </w:rPr>
            </w:pPr>
            <w:r>
              <w:t xml:space="preserve">Teenuse liik </w:t>
            </w:r>
          </w:p>
          <w:p w14:paraId="7FE1C6E6" w14:textId="328A5068" w:rsidR="004109A3" w:rsidRDefault="00C426FE">
            <w:pPr>
              <w:pStyle w:val="P68B1DB1-Normal63"/>
              <w:autoSpaceDE w:val="0"/>
              <w:autoSpaceDN w:val="0"/>
              <w:adjustRightInd w:val="0"/>
            </w:pPr>
            <w:r>
              <w:t xml:space="preserve">Teenuse liik on üks eespool punktis Z 08.01 0010 loetletud teenuseliikidest. </w:t>
            </w:r>
          </w:p>
          <w:p w14:paraId="7FE1C726" w14:textId="7C7FFCB5" w:rsidR="004109A3" w:rsidRDefault="004109A3">
            <w:pPr>
              <w:spacing w:before="120" w:after="120" w:line="276" w:lineRule="auto"/>
              <w:rPr>
                <w:rFonts w:ascii="Times New Roman" w:hAnsi="Times New Roman"/>
                <w:sz w:val="20"/>
                <w:szCs w:val="20"/>
              </w:rPr>
            </w:pPr>
          </w:p>
        </w:tc>
      </w:tr>
      <w:tr w:rsidR="004109A3" w14:paraId="7FE1C72C" w14:textId="77777777">
        <w:trPr>
          <w:trHeight w:val="450"/>
        </w:trPr>
        <w:tc>
          <w:tcPr>
            <w:tcW w:w="1418" w:type="dxa"/>
            <w:shd w:val="clear" w:color="auto" w:fill="FFFFFF"/>
          </w:tcPr>
          <w:p w14:paraId="7FE1C728" w14:textId="77777777" w:rsidR="004109A3" w:rsidRDefault="00C426FE">
            <w:pPr>
              <w:pStyle w:val="P68B1DB1-Normal62"/>
              <w:spacing w:before="120" w:after="120" w:line="276" w:lineRule="auto"/>
            </w:pPr>
            <w:r>
              <w:lastRenderedPageBreak/>
              <w:t>0020</w:t>
            </w:r>
          </w:p>
        </w:tc>
        <w:tc>
          <w:tcPr>
            <w:tcW w:w="7508" w:type="dxa"/>
            <w:shd w:val="clear" w:color="auto" w:fill="FFFFFF"/>
          </w:tcPr>
          <w:p w14:paraId="7FE1C729" w14:textId="77777777" w:rsidR="004109A3" w:rsidRDefault="00C426FE">
            <w:pPr>
              <w:pStyle w:val="P68B1DB1-Normal65"/>
              <w:spacing w:line="276" w:lineRule="auto"/>
              <w:jc w:val="both"/>
            </w:pPr>
            <w:r>
              <w:rPr>
                <w:szCs w:val="20"/>
              </w:rPr>
              <w:t>Kordumatu teenuse nimetus vastavalt panga taksonoomiale</w:t>
            </w:r>
            <w:r>
              <w:t xml:space="preserve"> </w:t>
            </w:r>
          </w:p>
          <w:p w14:paraId="7FE1C72A" w14:textId="14809522" w:rsidR="004109A3" w:rsidRDefault="00C426FE">
            <w:pPr>
              <w:pStyle w:val="P68B1DB1-Normal64"/>
            </w:pPr>
            <w:r>
              <w:t>Teenuse nimetus/lühikirjeldus vastavalt panga enda astmelisele taksonoomiale (3. tase), nagu on esitatud veerus Z 08.01 (SERV 1) veerus 0020. Pank peaks teatama teenustest üksikasjalikumalt kui 2. tasandi aruandlus (c0010), nii et iga konkreetne teenus oleks täpselt ja sihipäraselt määratletud.</w:t>
            </w:r>
          </w:p>
          <w:p w14:paraId="7FE1C72B" w14:textId="77777777" w:rsidR="004109A3" w:rsidRDefault="004109A3">
            <w:pPr>
              <w:spacing w:before="120" w:after="120" w:line="276" w:lineRule="auto"/>
              <w:rPr>
                <w:rFonts w:ascii="Times New Roman" w:hAnsi="Times New Roman"/>
                <w:sz w:val="20"/>
                <w:szCs w:val="20"/>
              </w:rPr>
            </w:pPr>
          </w:p>
        </w:tc>
      </w:tr>
      <w:tr w:rsidR="004109A3" w14:paraId="7FE1C731" w14:textId="77777777">
        <w:trPr>
          <w:trHeight w:val="450"/>
        </w:trPr>
        <w:tc>
          <w:tcPr>
            <w:tcW w:w="1418" w:type="dxa"/>
            <w:shd w:val="clear" w:color="auto" w:fill="FFFFFF"/>
          </w:tcPr>
          <w:p w14:paraId="7FE1C72D" w14:textId="77777777" w:rsidR="004109A3" w:rsidRDefault="00C426FE">
            <w:pPr>
              <w:pStyle w:val="P68B1DB1-Normal62"/>
              <w:spacing w:before="120" w:after="120" w:line="276" w:lineRule="auto"/>
            </w:pPr>
            <w:r>
              <w:t>0030–0040</w:t>
            </w:r>
          </w:p>
        </w:tc>
        <w:tc>
          <w:tcPr>
            <w:tcW w:w="7508" w:type="dxa"/>
            <w:shd w:val="clear" w:color="auto" w:fill="FFFFFF"/>
          </w:tcPr>
          <w:p w14:paraId="7FE1C72E" w14:textId="77777777" w:rsidR="004109A3" w:rsidRDefault="00C426FE">
            <w:pPr>
              <w:pStyle w:val="P68B1DB1-Normal65"/>
              <w:spacing w:line="276" w:lineRule="auto"/>
              <w:jc w:val="both"/>
              <w:rPr>
                <w:bCs/>
              </w:rPr>
            </w:pPr>
            <w:r>
              <w:rPr>
                <w:szCs w:val="20"/>
              </w:rPr>
              <w:t>Kriitiline funktsioon</w:t>
            </w:r>
            <w:r>
              <w:t xml:space="preserve"> </w:t>
            </w:r>
          </w:p>
          <w:p w14:paraId="7FE1C72F" w14:textId="77777777" w:rsidR="004109A3" w:rsidRDefault="00C426FE">
            <w:pPr>
              <w:pStyle w:val="P68B1DB1-Normal64"/>
              <w:spacing w:line="276" w:lineRule="auto"/>
              <w:jc w:val="both"/>
            </w:pPr>
            <w:r>
              <w:t>Kriitiline funktsioon, mille täitmine peatuks kriitilise teenuse katkestuse korral suurel määral või täielikult. See on üks funktsioonidest, mis on hinnatud kriitiliseks vormis Z 07.01 (FUNC 1).</w:t>
            </w:r>
          </w:p>
          <w:p w14:paraId="7FE1C730" w14:textId="77777777" w:rsidR="004109A3" w:rsidRDefault="004109A3">
            <w:pPr>
              <w:spacing w:line="276" w:lineRule="auto"/>
              <w:jc w:val="both"/>
              <w:rPr>
                <w:rFonts w:ascii="Times New Roman" w:hAnsi="Times New Roman"/>
                <w:sz w:val="20"/>
              </w:rPr>
            </w:pPr>
          </w:p>
        </w:tc>
      </w:tr>
      <w:tr w:rsidR="004109A3" w14:paraId="7FE1C736" w14:textId="77777777">
        <w:trPr>
          <w:trHeight w:val="450"/>
        </w:trPr>
        <w:tc>
          <w:tcPr>
            <w:tcW w:w="1418" w:type="dxa"/>
            <w:shd w:val="clear" w:color="auto" w:fill="FFFFFF"/>
          </w:tcPr>
          <w:p w14:paraId="7FE1C732" w14:textId="77777777" w:rsidR="004109A3" w:rsidRDefault="00C426FE">
            <w:pPr>
              <w:pStyle w:val="P68B1DB1-Normal64"/>
              <w:spacing w:before="120" w:after="120" w:line="276" w:lineRule="auto"/>
              <w:rPr>
                <w:szCs w:val="20"/>
              </w:rPr>
            </w:pPr>
            <w:r>
              <w:t>0030</w:t>
            </w:r>
          </w:p>
        </w:tc>
        <w:tc>
          <w:tcPr>
            <w:tcW w:w="7508" w:type="dxa"/>
            <w:shd w:val="clear" w:color="auto" w:fill="FFFFFF"/>
          </w:tcPr>
          <w:p w14:paraId="7FE1C733" w14:textId="77777777" w:rsidR="004109A3" w:rsidRDefault="00C426FE">
            <w:pPr>
              <w:pStyle w:val="P68B1DB1-Normal65"/>
              <w:spacing w:line="276" w:lineRule="auto"/>
              <w:jc w:val="both"/>
              <w:rPr>
                <w:bCs/>
              </w:rPr>
            </w:pPr>
            <w:r>
              <w:t>Liikmesriik</w:t>
            </w:r>
          </w:p>
          <w:p w14:paraId="7FE1C734" w14:textId="77777777" w:rsidR="004109A3" w:rsidRDefault="00C426FE">
            <w:pPr>
              <w:pStyle w:val="P68B1DB1-Normal64"/>
              <w:spacing w:line="276" w:lineRule="auto"/>
              <w:jc w:val="both"/>
            </w:pPr>
            <w:r>
              <w:t>Liikmesriik, mille puhul funktsioon on kriitiline, nagu on kajastatud vormis Z 07.01 (FUNC 1).</w:t>
            </w:r>
          </w:p>
          <w:p w14:paraId="7FE1C735" w14:textId="77777777" w:rsidR="004109A3" w:rsidRDefault="004109A3">
            <w:pPr>
              <w:spacing w:line="276" w:lineRule="auto"/>
              <w:jc w:val="both"/>
              <w:rPr>
                <w:rFonts w:ascii="Times New Roman" w:hAnsi="Times New Roman"/>
                <w:sz w:val="20"/>
              </w:rPr>
            </w:pPr>
          </w:p>
        </w:tc>
      </w:tr>
      <w:tr w:rsidR="004109A3" w14:paraId="7FE1C73B" w14:textId="77777777">
        <w:trPr>
          <w:trHeight w:val="450"/>
        </w:trPr>
        <w:tc>
          <w:tcPr>
            <w:tcW w:w="1418" w:type="dxa"/>
            <w:shd w:val="clear" w:color="auto" w:fill="FFFFFF"/>
          </w:tcPr>
          <w:p w14:paraId="7FE1C737" w14:textId="77777777" w:rsidR="004109A3" w:rsidRDefault="00C426FE">
            <w:pPr>
              <w:pStyle w:val="P68B1DB1-Normal64"/>
              <w:spacing w:before="120" w:after="120" w:line="276" w:lineRule="auto"/>
              <w:rPr>
                <w:szCs w:val="20"/>
              </w:rPr>
            </w:pPr>
            <w:r>
              <w:t>0040</w:t>
            </w:r>
          </w:p>
        </w:tc>
        <w:tc>
          <w:tcPr>
            <w:tcW w:w="7508" w:type="dxa"/>
            <w:shd w:val="clear" w:color="auto" w:fill="FFFFFF"/>
          </w:tcPr>
          <w:p w14:paraId="7FE1C738" w14:textId="77777777" w:rsidR="004109A3" w:rsidRDefault="00C426FE">
            <w:pPr>
              <w:pStyle w:val="P68B1DB1-Normal65"/>
              <w:spacing w:line="276" w:lineRule="auto"/>
              <w:jc w:val="both"/>
              <w:rPr>
                <w:bCs/>
              </w:rPr>
            </w:pPr>
            <w:r>
              <w:t>TUNNUS</w:t>
            </w:r>
          </w:p>
          <w:p w14:paraId="7FE1C739" w14:textId="77777777" w:rsidR="004109A3" w:rsidRDefault="00C426FE">
            <w:pPr>
              <w:pStyle w:val="P68B1DB1-Normal64"/>
              <w:spacing w:line="276" w:lineRule="auto"/>
              <w:jc w:val="both"/>
            </w:pPr>
            <w:r>
              <w:t>Kriitiliste funktsioonide tunnus, nagu on määratletud eespool peatükis 2.7.1.4 ja osutatud vormis Z 07.01 (FUNC 1).</w:t>
            </w:r>
          </w:p>
          <w:p w14:paraId="7FE1C73A" w14:textId="77777777" w:rsidR="004109A3" w:rsidRDefault="004109A3">
            <w:pPr>
              <w:spacing w:line="276" w:lineRule="auto"/>
              <w:jc w:val="both"/>
              <w:rPr>
                <w:rFonts w:ascii="Times New Roman" w:hAnsi="Times New Roman"/>
                <w:sz w:val="20"/>
              </w:rPr>
            </w:pPr>
          </w:p>
        </w:tc>
      </w:tr>
    </w:tbl>
    <w:p w14:paraId="7FE1C746" w14:textId="77777777" w:rsidR="004109A3" w:rsidRDefault="004109A3">
      <w:pPr>
        <w:rPr>
          <w:rFonts w:ascii="Times New Roman" w:hAnsi="Times New Roman" w:cs="Times New Roman"/>
        </w:rPr>
      </w:pPr>
    </w:p>
    <w:p w14:paraId="7FE1C747" w14:textId="77777777" w:rsidR="004109A3" w:rsidRDefault="004109A3">
      <w:pPr>
        <w:pStyle w:val="Instructionsberschrift2"/>
        <w:rPr>
          <w:rFonts w:ascii="Times New Roman" w:eastAsia="Calibri" w:hAnsi="Times New Roman" w:cs="Times New Roman"/>
          <w:szCs w:val="20"/>
        </w:rPr>
      </w:pPr>
    </w:p>
    <w:p w14:paraId="7FE1C748" w14:textId="77777777" w:rsidR="004109A3" w:rsidRDefault="00C426FE">
      <w:pPr>
        <w:pStyle w:val="P68B1DB1-Instructionsberschrift25"/>
        <w:numPr>
          <w:ilvl w:val="1"/>
          <w:numId w:val="49"/>
        </w:numPr>
        <w:ind w:left="357" w:hanging="357"/>
        <w:rPr>
          <w:rFonts w:eastAsia="Calibri"/>
          <w:szCs w:val="20"/>
        </w:rPr>
      </w:pPr>
      <w:bookmarkStart w:id="134" w:name="_Toc208244724"/>
      <w:r>
        <w:t>Z 08.05 – Olulised teenused – kaardistamine põhiäriliinidega (SERV 5)</w:t>
      </w:r>
      <w:bookmarkEnd w:id="134"/>
    </w:p>
    <w:p w14:paraId="7FE1C749" w14:textId="77777777" w:rsidR="004109A3" w:rsidRDefault="00C426FE">
      <w:pPr>
        <w:pStyle w:val="P68B1DB1-Normal70"/>
        <w:spacing w:line="276" w:lineRule="auto"/>
        <w:jc w:val="both"/>
        <w:rPr>
          <w:sz w:val="20"/>
          <w:szCs w:val="20"/>
        </w:rPr>
      </w:pPr>
      <w:r>
        <w:t>Juhised konkreetsete kirjete kohta</w:t>
      </w:r>
    </w:p>
    <w:p w14:paraId="7FE1C74A" w14:textId="77777777" w:rsidR="004109A3" w:rsidRDefault="00C426FE">
      <w:pPr>
        <w:pStyle w:val="P68B1DB1-Instructionsberschrift368"/>
        <w:numPr>
          <w:ilvl w:val="2"/>
          <w:numId w:val="210"/>
        </w:numPr>
        <w:ind w:left="1418"/>
        <w:contextualSpacing/>
        <w:jc w:val="both"/>
      </w:pPr>
      <w:r>
        <w:t>Selles vormis esitatav teave kajastatakse üks kord kogu grupi kohta ning selles loetletakse gruppi kuuluvate ettevõtjate kasutatavad kriitilised teenused ning seotakse need grupi pakutavate kriitiliste funktsioonidega.</w:t>
      </w:r>
    </w:p>
    <w:p w14:paraId="7FE1C74B" w14:textId="77777777" w:rsidR="004109A3" w:rsidRDefault="00C426FE">
      <w:pPr>
        <w:pStyle w:val="P68B1DB1-Instructionsberschrift368"/>
        <w:numPr>
          <w:ilvl w:val="2"/>
          <w:numId w:val="210"/>
        </w:numPr>
        <w:ind w:left="1418"/>
        <w:contextualSpacing/>
        <w:jc w:val="both"/>
      </w:pPr>
      <w:r>
        <w:t>Selle vormi veergudes 0010, 0020 ja 0040 kajastatud väärtused moodustavad primaarvõtme, mis peab olema vormi iga rea puhul kordumatu.</w:t>
      </w:r>
    </w:p>
    <w:p w14:paraId="7FE1C74C" w14:textId="77777777" w:rsidR="004109A3" w:rsidRDefault="004109A3">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4109A3" w14:paraId="7FE1C74F" w14:textId="77777777">
        <w:trPr>
          <w:trHeight w:val="644"/>
          <w:tblHeader/>
        </w:trPr>
        <w:tc>
          <w:tcPr>
            <w:tcW w:w="1418" w:type="dxa"/>
            <w:shd w:val="clear" w:color="auto" w:fill="E7E6E6"/>
          </w:tcPr>
          <w:p w14:paraId="7FE1C74D" w14:textId="77777777" w:rsidR="004109A3" w:rsidRDefault="00C426FE">
            <w:pPr>
              <w:pStyle w:val="P68B1DB1-Normal61"/>
              <w:spacing w:before="120" w:after="120" w:line="276" w:lineRule="auto"/>
            </w:pPr>
            <w:r>
              <w:t>Veerud</w:t>
            </w:r>
          </w:p>
        </w:tc>
        <w:tc>
          <w:tcPr>
            <w:tcW w:w="7649" w:type="dxa"/>
            <w:shd w:val="clear" w:color="auto" w:fill="E7E6E6"/>
          </w:tcPr>
          <w:p w14:paraId="7FE1C74E" w14:textId="77777777" w:rsidR="004109A3" w:rsidRDefault="00C426FE">
            <w:pPr>
              <w:pStyle w:val="P68B1DB1-Normal61"/>
              <w:spacing w:before="120" w:after="120" w:line="276" w:lineRule="auto"/>
            </w:pPr>
            <w:r>
              <w:t>Juhised</w:t>
            </w:r>
          </w:p>
        </w:tc>
      </w:tr>
      <w:tr w:rsidR="004109A3" w14:paraId="7FE1C754" w14:textId="77777777">
        <w:trPr>
          <w:trHeight w:val="450"/>
        </w:trPr>
        <w:tc>
          <w:tcPr>
            <w:tcW w:w="1418" w:type="dxa"/>
            <w:shd w:val="clear" w:color="auto" w:fill="FFFFFF"/>
          </w:tcPr>
          <w:p w14:paraId="7FE1C750" w14:textId="77777777" w:rsidR="004109A3" w:rsidRDefault="00C426FE">
            <w:pPr>
              <w:pStyle w:val="P68B1DB1-Normal62"/>
              <w:spacing w:before="120" w:after="120" w:line="276" w:lineRule="auto"/>
            </w:pPr>
            <w:r>
              <w:t>0005</w:t>
            </w:r>
          </w:p>
        </w:tc>
        <w:tc>
          <w:tcPr>
            <w:tcW w:w="7649" w:type="dxa"/>
            <w:shd w:val="clear" w:color="auto" w:fill="FFFFFF"/>
          </w:tcPr>
          <w:p w14:paraId="7FE1C751" w14:textId="77777777" w:rsidR="004109A3" w:rsidRDefault="00C426FE">
            <w:pPr>
              <w:pStyle w:val="P68B1DB1-Normal61"/>
              <w:spacing w:before="120" w:after="120" w:line="276" w:lineRule="auto"/>
            </w:pPr>
            <w:r>
              <w:t xml:space="preserve">(Service identifier) teenuse identifikaator </w:t>
            </w:r>
          </w:p>
          <w:p w14:paraId="7FE1C752" w14:textId="77777777" w:rsidR="004109A3" w:rsidRDefault="00C426FE">
            <w:pPr>
              <w:pStyle w:val="P68B1DB1-Normal62"/>
              <w:spacing w:before="120" w:after="120" w:line="276" w:lineRule="auto"/>
            </w:pPr>
            <w:r>
              <w:t>Kasutage andmeelemendis Z 08.01 esitatud teenuse tunnuskoodi (SERV 1).</w:t>
            </w:r>
          </w:p>
          <w:p w14:paraId="7FE1C753" w14:textId="77777777" w:rsidR="004109A3" w:rsidRDefault="00C426FE">
            <w:pPr>
              <w:pStyle w:val="P68B1DB1-Normal62"/>
              <w:spacing w:before="120" w:after="120" w:line="276" w:lineRule="auto"/>
              <w:rPr>
                <w:i/>
              </w:rPr>
            </w:pPr>
            <w:r>
              <w:t>Teenuse tunnuskood osutab veerus 0020 esitatud teenusele.</w:t>
            </w:r>
          </w:p>
        </w:tc>
      </w:tr>
      <w:tr w:rsidR="004109A3" w14:paraId="7FE1C798" w14:textId="77777777">
        <w:trPr>
          <w:trHeight w:val="450"/>
        </w:trPr>
        <w:tc>
          <w:tcPr>
            <w:tcW w:w="1418" w:type="dxa"/>
            <w:shd w:val="clear" w:color="auto" w:fill="FFFFFF"/>
          </w:tcPr>
          <w:p w14:paraId="7FE1C755" w14:textId="77777777" w:rsidR="004109A3" w:rsidRDefault="00C426FE">
            <w:pPr>
              <w:pStyle w:val="P68B1DB1-Normal62"/>
              <w:spacing w:before="120" w:after="120" w:line="276" w:lineRule="auto"/>
            </w:pPr>
            <w:r>
              <w:t>0010</w:t>
            </w:r>
          </w:p>
        </w:tc>
        <w:tc>
          <w:tcPr>
            <w:tcW w:w="7649" w:type="dxa"/>
            <w:shd w:val="clear" w:color="auto" w:fill="FFFFFF"/>
          </w:tcPr>
          <w:p w14:paraId="7FE1C756" w14:textId="77777777" w:rsidR="004109A3" w:rsidRDefault="00C426FE">
            <w:pPr>
              <w:pStyle w:val="P68B1DB1-Normal61"/>
              <w:autoSpaceDE w:val="0"/>
              <w:autoSpaceDN w:val="0"/>
              <w:adjustRightInd w:val="0"/>
              <w:rPr>
                <w:rFonts w:eastAsia="MS Mincho"/>
                <w:bCs/>
              </w:rPr>
            </w:pPr>
            <w:r>
              <w:t xml:space="preserve">Teenuse liik </w:t>
            </w:r>
          </w:p>
          <w:p w14:paraId="7FE1C757" w14:textId="15BF69BF" w:rsidR="004109A3" w:rsidRDefault="00C426FE">
            <w:pPr>
              <w:pStyle w:val="P68B1DB1-Normal63"/>
              <w:autoSpaceDE w:val="0"/>
              <w:autoSpaceDN w:val="0"/>
              <w:adjustRightInd w:val="0"/>
            </w:pPr>
            <w:r>
              <w:t xml:space="preserve">Teenuse liik on üks eespool punktis Z 08.01 0010 loetletud teenuseliikidest. </w:t>
            </w:r>
          </w:p>
          <w:p w14:paraId="7FE1C797" w14:textId="77777777" w:rsidR="004109A3" w:rsidRDefault="004109A3">
            <w:pPr>
              <w:autoSpaceDE w:val="0"/>
              <w:autoSpaceDN w:val="0"/>
              <w:adjustRightInd w:val="0"/>
              <w:rPr>
                <w:rFonts w:ascii="Times New Roman" w:hAnsi="Times New Roman"/>
                <w:sz w:val="20"/>
                <w:szCs w:val="20"/>
              </w:rPr>
            </w:pPr>
          </w:p>
        </w:tc>
      </w:tr>
      <w:tr w:rsidR="004109A3" w14:paraId="7FE1C79D" w14:textId="77777777">
        <w:trPr>
          <w:trHeight w:val="450"/>
        </w:trPr>
        <w:tc>
          <w:tcPr>
            <w:tcW w:w="1418" w:type="dxa"/>
            <w:shd w:val="clear" w:color="auto" w:fill="FFFFFF"/>
          </w:tcPr>
          <w:p w14:paraId="7FE1C799" w14:textId="77777777" w:rsidR="004109A3" w:rsidRDefault="00C426FE">
            <w:pPr>
              <w:pStyle w:val="P68B1DB1-Normal62"/>
              <w:spacing w:before="120" w:after="120" w:line="276" w:lineRule="auto"/>
            </w:pPr>
            <w:r>
              <w:t>0020</w:t>
            </w:r>
          </w:p>
        </w:tc>
        <w:tc>
          <w:tcPr>
            <w:tcW w:w="7649" w:type="dxa"/>
            <w:shd w:val="clear" w:color="auto" w:fill="FFFFFF"/>
          </w:tcPr>
          <w:p w14:paraId="7FE1C79A" w14:textId="77777777" w:rsidR="004109A3" w:rsidRDefault="00C426FE">
            <w:pPr>
              <w:pStyle w:val="P68B1DB1-Normal65"/>
              <w:spacing w:line="276" w:lineRule="auto"/>
              <w:jc w:val="both"/>
            </w:pPr>
            <w:r>
              <w:rPr>
                <w:szCs w:val="20"/>
              </w:rPr>
              <w:t>Kordumatu teenuse nimetus vastavalt panga taksonoomiale</w:t>
            </w:r>
            <w:r>
              <w:t xml:space="preserve"> </w:t>
            </w:r>
          </w:p>
          <w:p w14:paraId="7FE1C79B" w14:textId="18F1A227" w:rsidR="004109A3" w:rsidRDefault="00C426FE">
            <w:pPr>
              <w:pStyle w:val="P68B1DB1-Normal64"/>
            </w:pPr>
            <w:r>
              <w:t>Teenuse nimetus/lühikirjeldus vastavalt panga enda astmelisele taksonoomiale (3. tase), nagu on esitatud veerus Z 08.01 (SERV 1) veerus 0020. Pank peaks teatama teenustest üksikasjalikumalt kui 2. tasandi aruandlus (c0010), nii et iga konkreetne teenus oleks täpselt ja sihipäraselt määratletud.</w:t>
            </w:r>
          </w:p>
          <w:p w14:paraId="7FE1C79C" w14:textId="77777777" w:rsidR="004109A3" w:rsidRDefault="004109A3">
            <w:pPr>
              <w:spacing w:before="120" w:after="120" w:line="276" w:lineRule="auto"/>
              <w:rPr>
                <w:rFonts w:ascii="Times New Roman" w:hAnsi="Times New Roman"/>
                <w:sz w:val="20"/>
                <w:szCs w:val="20"/>
              </w:rPr>
            </w:pPr>
          </w:p>
        </w:tc>
      </w:tr>
      <w:tr w:rsidR="004109A3" w14:paraId="7FE1C7A2" w14:textId="77777777">
        <w:trPr>
          <w:trHeight w:val="450"/>
        </w:trPr>
        <w:tc>
          <w:tcPr>
            <w:tcW w:w="1418" w:type="dxa"/>
            <w:shd w:val="clear" w:color="auto" w:fill="FFFFFF"/>
          </w:tcPr>
          <w:p w14:paraId="7FE1C79E" w14:textId="77777777" w:rsidR="004109A3" w:rsidRDefault="00C426FE">
            <w:pPr>
              <w:pStyle w:val="P68B1DB1-Normal64"/>
              <w:spacing w:before="120" w:after="120" w:line="276" w:lineRule="auto"/>
              <w:rPr>
                <w:szCs w:val="20"/>
              </w:rPr>
            </w:pPr>
            <w:r>
              <w:lastRenderedPageBreak/>
              <w:t>0030–0040</w:t>
            </w:r>
          </w:p>
        </w:tc>
        <w:tc>
          <w:tcPr>
            <w:tcW w:w="7649" w:type="dxa"/>
            <w:shd w:val="clear" w:color="auto" w:fill="FFFFFF"/>
          </w:tcPr>
          <w:p w14:paraId="7FE1C79F" w14:textId="77777777" w:rsidR="004109A3" w:rsidRDefault="00C426FE">
            <w:pPr>
              <w:pStyle w:val="P68B1DB1-Normal65"/>
              <w:spacing w:line="276" w:lineRule="auto"/>
              <w:jc w:val="both"/>
            </w:pPr>
            <w:r>
              <w:rPr>
                <w:szCs w:val="20"/>
              </w:rPr>
              <w:t>Põhiäriliin</w:t>
            </w:r>
            <w:r>
              <w:t xml:space="preserve"> </w:t>
            </w:r>
          </w:p>
          <w:p w14:paraId="7FE1C7A0" w14:textId="69CF44DD" w:rsidR="004109A3" w:rsidRDefault="00C426FE">
            <w:pPr>
              <w:pStyle w:val="P68B1DB1-Normal67"/>
              <w:spacing w:line="276" w:lineRule="auto"/>
              <w:jc w:val="both"/>
              <w:rPr>
                <w:sz w:val="20"/>
              </w:rPr>
            </w:pPr>
            <w:r>
              <w:rPr>
                <w:sz w:val="20"/>
              </w:rPr>
              <w:t>Põhiäriliin direktiivi 2016/778 artikli 2 lõike 1 punkti 36 ja artikli 2 lõike 2 tähenduses.</w:t>
            </w:r>
            <w:r>
              <w:t xml:space="preserve"> </w:t>
            </w:r>
          </w:p>
          <w:p w14:paraId="7FE1C7A1" w14:textId="77777777" w:rsidR="004109A3" w:rsidRDefault="004109A3">
            <w:pPr>
              <w:spacing w:line="276" w:lineRule="auto"/>
              <w:jc w:val="both"/>
              <w:rPr>
                <w:rFonts w:ascii="Times New Roman" w:hAnsi="Times New Roman"/>
                <w:sz w:val="20"/>
              </w:rPr>
            </w:pPr>
          </w:p>
        </w:tc>
      </w:tr>
      <w:tr w:rsidR="004109A3" w14:paraId="7FE1C7A7" w14:textId="77777777">
        <w:trPr>
          <w:trHeight w:val="450"/>
        </w:trPr>
        <w:tc>
          <w:tcPr>
            <w:tcW w:w="1418" w:type="dxa"/>
            <w:shd w:val="clear" w:color="auto" w:fill="FFFFFF"/>
          </w:tcPr>
          <w:p w14:paraId="7FE1C7A3" w14:textId="77777777" w:rsidR="004109A3" w:rsidRDefault="00C426FE">
            <w:pPr>
              <w:pStyle w:val="P68B1DB1-Normal64"/>
              <w:spacing w:before="120" w:after="120" w:line="276" w:lineRule="auto"/>
              <w:rPr>
                <w:szCs w:val="20"/>
              </w:rPr>
            </w:pPr>
            <w:r>
              <w:t>0030</w:t>
            </w:r>
          </w:p>
        </w:tc>
        <w:tc>
          <w:tcPr>
            <w:tcW w:w="7649" w:type="dxa"/>
            <w:shd w:val="clear" w:color="auto" w:fill="FFFFFF"/>
          </w:tcPr>
          <w:p w14:paraId="7FE1C7A4" w14:textId="77777777" w:rsidR="004109A3" w:rsidRDefault="00C426FE">
            <w:pPr>
              <w:pStyle w:val="P68B1DB1-Normal65"/>
              <w:spacing w:line="276" w:lineRule="auto"/>
              <w:jc w:val="both"/>
              <w:rPr>
                <w:bCs/>
              </w:rPr>
            </w:pPr>
            <w:r>
              <w:t>Nimi</w:t>
            </w:r>
          </w:p>
          <w:p w14:paraId="7FE1C7A5" w14:textId="77777777" w:rsidR="004109A3" w:rsidRDefault="00C426FE">
            <w:pPr>
              <w:pStyle w:val="P68B1DB1-Normal64"/>
              <w:jc w:val="both"/>
            </w:pPr>
            <w:r>
              <w:t>See on üks vormis Z 07.03 0010 kajastatud põhiäriliinidest.</w:t>
            </w:r>
          </w:p>
          <w:p w14:paraId="7FE1C7A6" w14:textId="77777777" w:rsidR="004109A3" w:rsidRDefault="004109A3">
            <w:pPr>
              <w:spacing w:line="276" w:lineRule="auto"/>
              <w:jc w:val="both"/>
              <w:rPr>
                <w:rFonts w:ascii="Times New Roman" w:hAnsi="Times New Roman"/>
                <w:sz w:val="20"/>
              </w:rPr>
            </w:pPr>
          </w:p>
        </w:tc>
      </w:tr>
      <w:tr w:rsidR="004109A3" w14:paraId="7FE1C7AD" w14:textId="77777777">
        <w:trPr>
          <w:trHeight w:val="450"/>
        </w:trPr>
        <w:tc>
          <w:tcPr>
            <w:tcW w:w="1418" w:type="dxa"/>
            <w:shd w:val="clear" w:color="auto" w:fill="FFFFFF"/>
          </w:tcPr>
          <w:p w14:paraId="7FE1C7A8" w14:textId="77777777" w:rsidR="004109A3" w:rsidRDefault="00C426FE">
            <w:pPr>
              <w:pStyle w:val="P68B1DB1-Normal64"/>
              <w:spacing w:before="120" w:after="120" w:line="276" w:lineRule="auto"/>
              <w:rPr>
                <w:szCs w:val="20"/>
              </w:rPr>
            </w:pPr>
            <w:r>
              <w:t>0040</w:t>
            </w:r>
          </w:p>
        </w:tc>
        <w:tc>
          <w:tcPr>
            <w:tcW w:w="7649" w:type="dxa"/>
            <w:shd w:val="clear" w:color="auto" w:fill="FFFFFF"/>
          </w:tcPr>
          <w:p w14:paraId="7FE1C7A9" w14:textId="77777777" w:rsidR="004109A3" w:rsidRDefault="00C426FE">
            <w:pPr>
              <w:pStyle w:val="P68B1DB1-Normal65"/>
              <w:spacing w:line="276" w:lineRule="auto"/>
              <w:jc w:val="both"/>
              <w:rPr>
                <w:bCs/>
              </w:rPr>
            </w:pPr>
            <w:r>
              <w:t>TUNNUS</w:t>
            </w:r>
          </w:p>
          <w:p w14:paraId="7FE1C7AA" w14:textId="77777777" w:rsidR="004109A3" w:rsidRDefault="00C426FE">
            <w:pPr>
              <w:pStyle w:val="P68B1DB1-Normal64"/>
              <w:spacing w:line="276" w:lineRule="auto"/>
              <w:jc w:val="both"/>
            </w:pPr>
            <w:r>
              <w:t xml:space="preserve">Nende põhiäriliinide tunnus, mille järjepidevus on vajalik kriisilahendusstrateegia tõhusaks rakendamiseks ja sellele järgnevaks restruktureerimiseks. See on üks vormil Z 07.03 0020 esitatud tunnuskoodidest. </w:t>
            </w:r>
          </w:p>
          <w:p w14:paraId="7FE1C7AB" w14:textId="77777777" w:rsidR="004109A3" w:rsidRDefault="004109A3">
            <w:pPr>
              <w:spacing w:line="276" w:lineRule="auto"/>
              <w:jc w:val="both"/>
              <w:rPr>
                <w:rFonts w:ascii="Times New Roman" w:hAnsi="Times New Roman"/>
                <w:sz w:val="20"/>
              </w:rPr>
            </w:pPr>
          </w:p>
          <w:p w14:paraId="7FE1C7AC" w14:textId="77777777" w:rsidR="004109A3" w:rsidRDefault="004109A3">
            <w:pPr>
              <w:spacing w:line="276" w:lineRule="auto"/>
              <w:jc w:val="both"/>
              <w:rPr>
                <w:rFonts w:ascii="Times New Roman" w:hAnsi="Times New Roman"/>
                <w:sz w:val="20"/>
              </w:rPr>
            </w:pPr>
          </w:p>
        </w:tc>
      </w:tr>
    </w:tbl>
    <w:p w14:paraId="7FE1C7B8" w14:textId="77777777" w:rsidR="004109A3" w:rsidRDefault="004109A3">
      <w:pPr>
        <w:rPr>
          <w:rFonts w:ascii="Times New Roman" w:hAnsi="Times New Roman" w:cs="Times New Roman"/>
        </w:rPr>
      </w:pPr>
    </w:p>
    <w:p w14:paraId="7FE1C7B9" w14:textId="77777777" w:rsidR="004109A3" w:rsidRDefault="004109A3">
      <w:pPr>
        <w:pStyle w:val="Instructionsberschrift2"/>
        <w:rPr>
          <w:rFonts w:ascii="Times New Roman" w:eastAsia="Calibri" w:hAnsi="Times New Roman" w:cs="Times New Roman"/>
          <w:szCs w:val="20"/>
        </w:rPr>
      </w:pPr>
    </w:p>
    <w:p w14:paraId="7FE1C7BA" w14:textId="77777777" w:rsidR="004109A3" w:rsidRDefault="00C426FE">
      <w:pPr>
        <w:pStyle w:val="P68B1DB1-Instructionsberschrift271"/>
        <w:numPr>
          <w:ilvl w:val="1"/>
          <w:numId w:val="49"/>
        </w:numPr>
        <w:ind w:left="357" w:hanging="357"/>
      </w:pPr>
      <w:bookmarkStart w:id="135" w:name="_Toc208244725"/>
      <w:r>
        <w:t>Finantsturutaristu teenused</w:t>
      </w:r>
      <w:bookmarkEnd w:id="135"/>
    </w:p>
    <w:p w14:paraId="7FE1C7BC" w14:textId="227D5127" w:rsidR="004109A3" w:rsidRDefault="00C426FE">
      <w:pPr>
        <w:pStyle w:val="P68B1DB1-Numberedtitlelevel372"/>
      </w:pPr>
      <w:r>
        <w:t>Üldised märkused</w:t>
      </w:r>
    </w:p>
    <w:p w14:paraId="7FE1C7BD" w14:textId="77777777" w:rsidR="004109A3" w:rsidRDefault="00C426FE">
      <w:pPr>
        <w:pStyle w:val="P68B1DB1-InstructionsText26"/>
        <w:numPr>
          <w:ilvl w:val="2"/>
          <w:numId w:val="209"/>
        </w:numPr>
        <w:spacing w:before="0"/>
        <w:ind w:left="1276"/>
      </w:pPr>
      <w:r>
        <w:t>Esitage kõik otsesed ja kaudsed juurdepääsud finantsturutaristutele ja -süsteemidele, millele on osutatud veerus 0040. See vorm täidetakse üks kord kogu asutuse või grupi kohta.</w:t>
      </w:r>
    </w:p>
    <w:p w14:paraId="7FE1C7BE" w14:textId="77777777" w:rsidR="004109A3" w:rsidRDefault="00C426FE">
      <w:pPr>
        <w:pStyle w:val="P68B1DB1-InstructionsText26"/>
        <w:numPr>
          <w:ilvl w:val="2"/>
          <w:numId w:val="209"/>
        </w:numPr>
        <w:spacing w:before="0"/>
        <w:ind w:left="1276"/>
      </w:pPr>
      <w:r>
        <w:t>See vorm täidetakse üks kord kogu asutuse või grupi kohta. Iga asjaomane juriidiline isik, kellel on otsene või kaudne juurdepääs finantsturutaristule, esitatakse eraldi kasutajana. Teatada nii grupisisestest kui ka kolmandate isikute vahelistest suhetest.</w:t>
      </w:r>
    </w:p>
    <w:p w14:paraId="7FE1C7BF" w14:textId="5CCDA51A" w:rsidR="004109A3" w:rsidRDefault="00C426FE">
      <w:pPr>
        <w:pStyle w:val="P68B1DB1-ListParagraph32"/>
        <w:numPr>
          <w:ilvl w:val="2"/>
          <w:numId w:val="209"/>
        </w:numPr>
        <w:ind w:left="1276"/>
      </w:pPr>
      <w:r>
        <w:t>Selle vormi veergudes 0030, 0040, 0070 ja 0110 kajastatud väärtuste kombinatsioon moodustab primaarvõtme, mis peab olema vormi iga rea puhul kordumatu ja mis on vormi esimene veerg.</w:t>
      </w:r>
    </w:p>
    <w:p w14:paraId="7FE1C7C0" w14:textId="77777777" w:rsidR="004109A3" w:rsidRDefault="004109A3">
      <w:pPr>
        <w:pStyle w:val="ListParagraph"/>
        <w:ind w:left="1276"/>
        <w:rPr>
          <w:rFonts w:ascii="Times New Roman" w:eastAsia="Times New Roman" w:hAnsi="Times New Roman"/>
          <w:sz w:val="20"/>
          <w:szCs w:val="20"/>
        </w:rPr>
      </w:pPr>
    </w:p>
    <w:p w14:paraId="7FE1C7C1" w14:textId="77777777" w:rsidR="004109A3" w:rsidRDefault="00C426FE">
      <w:pPr>
        <w:pStyle w:val="P68B1DB1-InstructionsText26"/>
        <w:numPr>
          <w:ilvl w:val="2"/>
          <w:numId w:val="209"/>
        </w:numPr>
        <w:spacing w:before="0"/>
        <w:ind w:left="1276"/>
      </w:pPr>
      <w:r>
        <w:t>Kui vabas vormis väljadel tuleb esitada rohkem kui üks kirje, eraldatakse iga kirje semikooloniga (;).</w:t>
      </w:r>
    </w:p>
    <w:p w14:paraId="7FE1C7C2" w14:textId="77777777" w:rsidR="004109A3" w:rsidRDefault="004109A3">
      <w:pPr>
        <w:pStyle w:val="Instructionsberschrift2"/>
        <w:ind w:left="357"/>
        <w:rPr>
          <w:rFonts w:ascii="Times New Roman" w:eastAsia="Calibri" w:hAnsi="Times New Roman" w:cs="Times New Roman"/>
          <w:szCs w:val="20"/>
        </w:rPr>
      </w:pPr>
    </w:p>
    <w:p w14:paraId="7FE1C7C3" w14:textId="77777777" w:rsidR="004109A3" w:rsidRDefault="00C426FE">
      <w:pPr>
        <w:pStyle w:val="P68B1DB1-Instructionsberschrift271"/>
        <w:numPr>
          <w:ilvl w:val="1"/>
          <w:numId w:val="49"/>
        </w:numPr>
        <w:ind w:left="357" w:hanging="357"/>
      </w:pPr>
      <w:bookmarkStart w:id="136" w:name="_Toc208244726"/>
      <w:r>
        <w:t>Z 09.01 – Finantsinstrumentide turgude teenused – teenuseosutajad ja kasutajad (FMI 1)</w:t>
      </w:r>
      <w:bookmarkEnd w:id="136"/>
    </w:p>
    <w:p w14:paraId="7FE1C7C5" w14:textId="6BE08ACD" w:rsidR="004109A3" w:rsidRDefault="004109A3">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4109A3"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4109A3" w:rsidRDefault="00C426FE">
            <w:pPr>
              <w:pStyle w:val="P68B1DB1-TableParagraph17"/>
              <w:spacing w:before="108"/>
              <w:ind w:left="85"/>
            </w:pPr>
            <w:r>
              <w:t xml:space="preserve">Veerud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4109A3" w:rsidRDefault="00C426FE">
            <w:pPr>
              <w:pStyle w:val="P68B1DB1-TableParagraph17"/>
              <w:spacing w:before="108"/>
              <w:ind w:left="85"/>
            </w:pPr>
            <w:r>
              <w:t xml:space="preserve">Juhised </w:t>
            </w:r>
          </w:p>
        </w:tc>
      </w:tr>
      <w:tr w:rsidR="004109A3"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4109A3" w:rsidRDefault="00C426FE">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4109A3" w:rsidRDefault="00C426FE">
            <w:pPr>
              <w:pStyle w:val="P68B1DB1-TableParagraph73"/>
              <w:spacing w:before="108"/>
              <w:jc w:val="both"/>
            </w:pPr>
            <w:r>
              <w:t>Kasutaja, finantsturutaristu, süsteemi liigi ja vahendaja kombinatsiooni tähistav ID</w:t>
            </w:r>
          </w:p>
          <w:p w14:paraId="7FE1C7CB" w14:textId="2039C9E5" w:rsidR="004109A3" w:rsidRDefault="00C426FE">
            <w:pPr>
              <w:pStyle w:val="P68B1DB1-Normal31"/>
            </w:pPr>
            <w:r>
              <w:t xml:space="preserve">Kasutage iga rea kohta ühte tunnust, mis vastab kasutaja, finantsturutaristu, süsteemitüübi ja vahendaja ainulaadsele kombinatsioonile. Vormidel Z 09.01–Z 09.04 tuleb vajaduse korral kasutada sama identifitseerimistunnust, mis vastab samale kombinatsioonile. </w:t>
            </w:r>
          </w:p>
          <w:p w14:paraId="7FE1C7CC" w14:textId="77777777" w:rsidR="004109A3" w:rsidRDefault="004109A3">
            <w:pPr>
              <w:rPr>
                <w:rFonts w:ascii="Times New Roman" w:eastAsia="Times New Roman" w:hAnsi="Times New Roman" w:cs="Times New Roman"/>
                <w:sz w:val="20"/>
                <w:szCs w:val="20"/>
              </w:rPr>
            </w:pPr>
          </w:p>
        </w:tc>
      </w:tr>
      <w:tr w:rsidR="004109A3"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4109A3" w:rsidRDefault="00C426FE">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4109A3" w:rsidRDefault="00C426FE">
            <w:pPr>
              <w:pStyle w:val="P68B1DB1-TableParagraph75"/>
              <w:spacing w:before="108"/>
              <w:ind w:left="85"/>
              <w:jc w:val="both"/>
              <w:rPr>
                <w:color w:val="D13438"/>
                <w:u w:val="single"/>
              </w:rPr>
            </w:pPr>
            <w:r>
              <w:t>Kasutajad</w:t>
            </w:r>
          </w:p>
        </w:tc>
      </w:tr>
      <w:tr w:rsidR="004109A3"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4109A3" w:rsidRDefault="00C426FE">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4109A3" w:rsidRDefault="00C426FE">
            <w:pPr>
              <w:pStyle w:val="P68B1DB1-TableParagraph73"/>
              <w:spacing w:before="108" w:after="120"/>
              <w:jc w:val="both"/>
            </w:pPr>
            <w:r>
              <w:t>Ettevõtja nimi</w:t>
            </w:r>
          </w:p>
          <w:p w14:paraId="7FE1C7D3" w14:textId="1C1A6E42" w:rsidR="004109A3" w:rsidRDefault="00C426FE">
            <w:pPr>
              <w:pStyle w:val="P68B1DB1-TableParagraph40"/>
              <w:spacing w:before="108"/>
              <w:ind w:left="85"/>
              <w:jc w:val="both"/>
              <w:rPr>
                <w:b/>
                <w:bCs/>
                <w:i/>
                <w:iCs/>
                <w:color w:val="D13438"/>
                <w:u w:val="single"/>
              </w:rPr>
            </w:pPr>
            <w:r>
              <w:t xml:space="preserve">Makse-, hoidmis-, arveldus-, kliirimis- või kauplemisteabehoidla teenuseid kasutava õiguslikku isikut nimetus, nagu on kajastatud vormis „Z 01.01 – Õiguslikud isikud (ORG 1)“. ametlik nimi, mis on esitatud ettevõtja dokumentides, sealhulgas õiguslik vorm. </w:t>
            </w:r>
          </w:p>
        </w:tc>
      </w:tr>
      <w:tr w:rsidR="004109A3"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4109A3" w:rsidRDefault="00C426FE">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4109A3" w:rsidRDefault="00C426FE">
            <w:pPr>
              <w:pStyle w:val="P68B1DB1-TableParagraph73"/>
              <w:spacing w:before="108"/>
              <w:jc w:val="both"/>
            </w:pPr>
            <w:r>
              <w:t>Üksuse kood</w:t>
            </w:r>
          </w:p>
          <w:p w14:paraId="7FE1C7D7" w14:textId="6DA7FBC1" w:rsidR="004109A3" w:rsidRDefault="00C426FE">
            <w:pPr>
              <w:pStyle w:val="P68B1DB1-TableParagraph40"/>
              <w:spacing w:before="108"/>
              <w:jc w:val="both"/>
            </w:pPr>
            <w:r>
              <w:lastRenderedPageBreak/>
              <w:t xml:space="preserve">Makse-, hoidmis-, arveldus-, kliiring- või kauplemisteabehoidla teenuseid kasutava juriidilise isiku 20-kohaline tähtnumbriline LEI kood, nagu on esitatud vormis Z 01.01 – Juriidilised isikud (ORG 1). </w:t>
            </w:r>
          </w:p>
          <w:p w14:paraId="7FE1C7D8" w14:textId="77777777" w:rsidR="004109A3" w:rsidRDefault="00C426FE">
            <w:pPr>
              <w:pStyle w:val="P68B1DB1-Normal31"/>
            </w:pPr>
            <w:r>
              <w:t xml:space="preserve">Juriidilise isiku tunnuse puudumisel tuleb kasutada RIADis kasutatava üksuse kordumatut tunnust (rahaloomeasutuse tunnus). </w:t>
            </w:r>
          </w:p>
        </w:tc>
      </w:tr>
      <w:tr w:rsidR="004109A3"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4109A3" w:rsidRDefault="00C426FE">
            <w:pPr>
              <w:pStyle w:val="P68B1DB1-Normal74"/>
            </w:pPr>
            <w:r>
              <w:lastRenderedPageBreak/>
              <w:t>0040–0270</w:t>
            </w:r>
          </w:p>
        </w:tc>
        <w:tc>
          <w:tcPr>
            <w:tcW w:w="7832" w:type="dxa"/>
            <w:tcBorders>
              <w:top w:val="single" w:sz="8" w:space="0" w:color="auto"/>
              <w:left w:val="single" w:sz="8" w:space="0" w:color="auto"/>
              <w:bottom w:val="single" w:sz="8" w:space="0" w:color="auto"/>
            </w:tcBorders>
            <w:vAlign w:val="bottom"/>
          </w:tcPr>
          <w:p w14:paraId="7FE1C7DB" w14:textId="77777777" w:rsidR="004109A3" w:rsidRDefault="00C426FE">
            <w:pPr>
              <w:pStyle w:val="P68B1DB1-TableParagraph75"/>
              <w:spacing w:before="108"/>
              <w:ind w:left="85"/>
              <w:jc w:val="both"/>
            </w:pPr>
            <w:r>
              <w:t>Teenuseosutaja</w:t>
            </w:r>
          </w:p>
        </w:tc>
      </w:tr>
      <w:tr w:rsidR="004109A3"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4109A3" w:rsidRDefault="00C426FE">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4109A3" w:rsidRDefault="00C426FE">
            <w:pPr>
              <w:pStyle w:val="P68B1DB1-TableParagraph75"/>
              <w:spacing w:before="108"/>
              <w:ind w:left="85"/>
              <w:jc w:val="both"/>
            </w:pPr>
            <w:r>
              <w:t>FMI</w:t>
            </w:r>
          </w:p>
        </w:tc>
      </w:tr>
      <w:tr w:rsidR="004109A3"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4109A3" w:rsidRDefault="00C426FE">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4109A3" w:rsidRDefault="00C426FE">
            <w:pPr>
              <w:pStyle w:val="P68B1DB1-TableParagraph73"/>
              <w:spacing w:before="108"/>
              <w:ind w:left="85"/>
              <w:jc w:val="both"/>
            </w:pPr>
            <w:r>
              <w:t>Süsteemi liik</w:t>
            </w:r>
          </w:p>
          <w:p w14:paraId="7FE1C7E2" w14:textId="77777777" w:rsidR="004109A3" w:rsidRDefault="00C426FE">
            <w:pPr>
              <w:pStyle w:val="P68B1DB1-TableParagraph40"/>
              <w:spacing w:before="108"/>
              <w:ind w:left="85"/>
              <w:jc w:val="both"/>
            </w:pPr>
            <w:r>
              <w:t>Kasutajale teenuseid osutava süsteemi liik. Valida üks järgmistest tüüpidest:</w:t>
            </w:r>
          </w:p>
          <w:p w14:paraId="7FE1C7E3" w14:textId="64030D90" w:rsidR="004109A3" w:rsidRDefault="00C426FE">
            <w:pPr>
              <w:pStyle w:val="P68B1DB1-TableParagraph40"/>
              <w:spacing w:before="108"/>
              <w:ind w:left="85"/>
              <w:jc w:val="both"/>
            </w:pPr>
            <w:r>
              <w:t xml:space="preserve">Maksesüsteemid </w:t>
            </w:r>
          </w:p>
          <w:p w14:paraId="7FE1C7E4" w14:textId="642C3011" w:rsidR="004109A3" w:rsidRDefault="00C426FE">
            <w:pPr>
              <w:pStyle w:val="P68B1DB1-TableParagraph40"/>
              <w:spacing w:before="108"/>
              <w:ind w:left="85"/>
              <w:jc w:val="both"/>
            </w:pPr>
            <w:r>
              <w:t>„CSDd ja ICSDd“</w:t>
            </w:r>
          </w:p>
          <w:p w14:paraId="7FE1C7E5" w14:textId="513B4E7C" w:rsidR="004109A3" w:rsidRDefault="00C426FE">
            <w:pPr>
              <w:pStyle w:val="P68B1DB1-TableParagraph40"/>
              <w:spacing w:before="108"/>
              <w:ind w:left="85"/>
              <w:jc w:val="both"/>
            </w:pPr>
            <w:r>
              <w:t>„Turvalisuse arveldussüsteem“</w:t>
            </w:r>
          </w:p>
          <w:p w14:paraId="7FE1C7E6" w14:textId="61451372" w:rsidR="004109A3" w:rsidRDefault="00C426FE">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„Väärtpaberite kliirimise kesksed vastaspooled“</w:t>
            </w:r>
            <w:r>
              <w:rPr>
                <w:rStyle w:val="FootnoteReference"/>
                <w:rFonts w:ascii="Times New Roman" w:eastAsia="Times New Roman" w:hAnsi="Times New Roman" w:cs="Times New Roman"/>
              </w:rPr>
              <w:footnoteReference w:id="29"/>
            </w:r>
          </w:p>
          <w:p w14:paraId="7FE1C7E7" w14:textId="75E09D2C" w:rsidR="004109A3" w:rsidRDefault="00C426FE">
            <w:pPr>
              <w:pStyle w:val="P68B1DB1-TableParagraph40"/>
              <w:spacing w:before="108"/>
              <w:ind w:left="85"/>
              <w:jc w:val="both"/>
            </w:pPr>
            <w:r>
              <w:t>„Tuletisinstrumentide kliirimise kesksed vastaspooled“</w:t>
            </w:r>
          </w:p>
          <w:p w14:paraId="7FE1C7E8" w14:textId="44FAA23C" w:rsidR="004109A3" w:rsidRDefault="00C426FE">
            <w:pPr>
              <w:pStyle w:val="P68B1DB1-TableParagraph40"/>
              <w:spacing w:before="108"/>
              <w:ind w:left="85"/>
              <w:jc w:val="both"/>
            </w:pPr>
            <w:r>
              <w:t>„Registreeritud kauplemisteabehoidlad“.</w:t>
            </w:r>
          </w:p>
          <w:p w14:paraId="7FE1C7E9" w14:textId="424A35E7" w:rsidR="004109A3" w:rsidRDefault="00C426FE">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Mitmepoolsed kauplemissüsteemid</w:t>
            </w:r>
            <w:r>
              <w:rPr>
                <w:rStyle w:val="FootnoteReference"/>
                <w:rFonts w:ascii="Times New Roman" w:eastAsia="Times New Roman" w:hAnsi="Times New Roman" w:cs="Times New Roman"/>
                <w:sz w:val="20"/>
                <w:szCs w:val="20"/>
              </w:rPr>
              <w:footnoteReference w:id="30"/>
            </w:r>
          </w:p>
          <w:p w14:paraId="7FE1C7EB" w14:textId="51093740" w:rsidR="004109A3" w:rsidRDefault="00C426FE">
            <w:pPr>
              <w:pStyle w:val="P68B1DB1-TableParagraph40"/>
              <w:spacing w:before="108"/>
              <w:ind w:left="85"/>
              <w:jc w:val="both"/>
            </w:pPr>
            <w:r>
              <w:t>„Jaemakseteks kasutatavad kaardiskeemid“</w:t>
            </w:r>
          </w:p>
          <w:p w14:paraId="7FE1C7EC" w14:textId="69997621" w:rsidR="004109A3" w:rsidRDefault="00C426FE">
            <w:pPr>
              <w:pStyle w:val="P68B1DB1-TableParagraph40"/>
              <w:spacing w:before="108"/>
              <w:ind w:left="85"/>
              <w:jc w:val="both"/>
            </w:pPr>
            <w:r>
              <w:t>„Ei kohaldata“ – muude makse-, kliiring-, arveldus- või hoidmisteenuste puhul, mida osutab üksus, mis ei kuulu ühtegi eespool nimetatud kategooriasse, nt korrespondentpangad ja/või kontohalduripangad, mille puhul krediidiasutus või investeerimisühing ei suuda lõplikke finantsturutaristuid kindlaks teha. Veerus 0110 märkida osutatud teenus.</w:t>
            </w:r>
          </w:p>
        </w:tc>
      </w:tr>
      <w:tr w:rsidR="004109A3"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4109A3" w:rsidRDefault="00C426FE">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4109A3" w:rsidRDefault="00C426FE">
            <w:pPr>
              <w:pStyle w:val="P68B1DB1-TableParagraph73"/>
              <w:spacing w:before="108"/>
              <w:ind w:left="85"/>
              <w:jc w:val="both"/>
            </w:pPr>
            <w:r>
              <w:t>Finantsturutaristu nimi</w:t>
            </w:r>
          </w:p>
          <w:p w14:paraId="7FE1C7F0" w14:textId="77777777" w:rsidR="004109A3" w:rsidRDefault="00C426FE">
            <w:pPr>
              <w:pStyle w:val="P68B1DB1-TableParagraph40"/>
              <w:spacing w:before="108"/>
              <w:ind w:left="85"/>
              <w:jc w:val="both"/>
            </w:pPr>
            <w:r>
              <w:t xml:space="preserve">Finantsturutaristu ärinimi </w:t>
            </w:r>
          </w:p>
          <w:p w14:paraId="7FE1C7F1" w14:textId="6A71A5BE" w:rsidR="004109A3" w:rsidRDefault="00C426FE">
            <w:pPr>
              <w:pStyle w:val="P68B1DB1-TableParagraph40"/>
              <w:numPr>
                <w:ilvl w:val="0"/>
                <w:numId w:val="246"/>
              </w:numPr>
              <w:spacing w:before="108"/>
              <w:jc w:val="both"/>
            </w:pPr>
            <w:r>
              <w:t>Kui see on veerus 0050 olemas, siis käesolevate juhiste I lisas loetletud eelnevalt kindlaks määratud finantsturutaristu nimi;</w:t>
            </w:r>
          </w:p>
          <w:p w14:paraId="7FE1C7F2" w14:textId="77777777" w:rsidR="004109A3" w:rsidRDefault="00C426FE">
            <w:pPr>
              <w:pStyle w:val="P68B1DB1-TableParagraph40"/>
              <w:numPr>
                <w:ilvl w:val="0"/>
                <w:numId w:val="246"/>
              </w:numPr>
              <w:spacing w:before="108" w:after="120"/>
              <w:ind w:left="442" w:hanging="357"/>
              <w:jc w:val="both"/>
            </w:pPr>
            <w:r>
              <w:t xml:space="preserve">Kui veerus 0050 seda ei ole, siis nimi vabateksti veerus 0060. </w:t>
            </w:r>
          </w:p>
          <w:p w14:paraId="7FE1C7F3" w14:textId="77777777" w:rsidR="004109A3" w:rsidRDefault="00C426FE">
            <w:pPr>
              <w:pStyle w:val="P68B1DB1-Normal31"/>
            </w:pPr>
            <w:r>
              <w:t xml:space="preserve">Kui veerus 0040 märgitakse „ei kohaldata“, jäetakse need veerud tühjaks. </w:t>
            </w:r>
          </w:p>
        </w:tc>
      </w:tr>
      <w:tr w:rsidR="004109A3"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4109A3" w:rsidRDefault="00C426FE">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4109A3" w:rsidRDefault="00C426FE">
            <w:pPr>
              <w:pStyle w:val="P68B1DB1-TableParagraph73"/>
              <w:spacing w:before="108"/>
              <w:ind w:left="85"/>
              <w:jc w:val="both"/>
            </w:pPr>
            <w:r>
              <w:t>Finantsturutaristu kood</w:t>
            </w:r>
          </w:p>
          <w:p w14:paraId="7FE1C7F7" w14:textId="77777777" w:rsidR="004109A3" w:rsidRDefault="00C426FE">
            <w:pPr>
              <w:pStyle w:val="P68B1DB1-TableParagraph40"/>
              <w:spacing w:before="108"/>
              <w:ind w:left="85"/>
              <w:jc w:val="both"/>
            </w:pPr>
            <w:r>
              <w:t xml:space="preserve">Finantsturutaristu 20-kohaline tähtnumbriline LEI-kood. </w:t>
            </w:r>
          </w:p>
          <w:p w14:paraId="7FE1C7F8" w14:textId="77777777" w:rsidR="004109A3" w:rsidRDefault="00C426FE">
            <w:pPr>
              <w:pStyle w:val="P68B1DB1-TableParagraph40"/>
              <w:spacing w:before="108"/>
              <w:ind w:left="85"/>
              <w:jc w:val="both"/>
            </w:pPr>
            <w:r>
              <w:t xml:space="preserve">Kui finantsturutaristul ei ole LEId, kasutage käitaja LEI-koodi. </w:t>
            </w:r>
          </w:p>
          <w:p w14:paraId="7FE1C7F9" w14:textId="77777777" w:rsidR="004109A3" w:rsidRDefault="00C426FE">
            <w:pPr>
              <w:pStyle w:val="P68B1DB1-TableParagraph40"/>
              <w:spacing w:before="108"/>
              <w:ind w:left="85"/>
              <w:jc w:val="both"/>
            </w:pPr>
            <w:r>
              <w:t>Kui veerus 0040 on märgitud „Ei kohaldata (FMI süsteemi liik)“ või kui finantsturutaristul ei ole koodi, märgitakse sellesse veergu „NA“.</w:t>
            </w:r>
          </w:p>
          <w:p w14:paraId="7FE1C7FA" w14:textId="77777777" w:rsidR="004109A3" w:rsidRDefault="004109A3">
            <w:pPr>
              <w:rPr>
                <w:rFonts w:ascii="Times New Roman" w:eastAsia="Times New Roman" w:hAnsi="Times New Roman" w:cs="Times New Roman"/>
                <w:color w:val="D13438"/>
                <w:sz w:val="20"/>
                <w:szCs w:val="20"/>
                <w:u w:val="single"/>
              </w:rPr>
            </w:pPr>
          </w:p>
        </w:tc>
      </w:tr>
      <w:tr w:rsidR="004109A3"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4109A3" w:rsidRDefault="00C426FE">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4109A3" w:rsidRDefault="00C426FE">
            <w:pPr>
              <w:pStyle w:val="P68B1DB1-Normal76"/>
              <w:spacing w:after="120"/>
            </w:pPr>
            <w:r>
              <w:t>Finantsturutaristu käitaja</w:t>
            </w:r>
          </w:p>
          <w:p w14:paraId="7FE1C7FE" w14:textId="77777777" w:rsidR="004109A3" w:rsidRDefault="00C426FE">
            <w:pPr>
              <w:pStyle w:val="P68B1DB1-Normal31"/>
              <w:rPr>
                <w:b/>
              </w:rPr>
            </w:pPr>
            <w:r>
              <w:t xml:space="preserve">Finantsturutaristu käitaja nimi. </w:t>
            </w:r>
          </w:p>
          <w:p w14:paraId="7FE1C7FF" w14:textId="77777777" w:rsidR="004109A3" w:rsidRDefault="004109A3">
            <w:pPr>
              <w:rPr>
                <w:rFonts w:ascii="Times New Roman" w:hAnsi="Times New Roman" w:cs="Times New Roman"/>
                <w:color w:val="D13438"/>
                <w:sz w:val="20"/>
                <w:szCs w:val="20"/>
                <w:highlight w:val="yellow"/>
                <w:u w:val="single"/>
              </w:rPr>
            </w:pPr>
          </w:p>
        </w:tc>
      </w:tr>
      <w:tr w:rsidR="004109A3"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4109A3" w:rsidRDefault="00C426FE">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4109A3" w:rsidRDefault="00C426FE">
            <w:pPr>
              <w:pStyle w:val="P68B1DB1-Normal76"/>
            </w:pPr>
            <w:r>
              <w:t>Osalemise viis</w:t>
            </w:r>
          </w:p>
          <w:p w14:paraId="7FE1C803" w14:textId="77777777" w:rsidR="004109A3" w:rsidRDefault="00C426FE">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Kajastada üks järgmistest väärtustest</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4109A3" w:rsidRDefault="00C426FE">
            <w:pPr>
              <w:pStyle w:val="P68B1DB1-TableParagraph40"/>
              <w:numPr>
                <w:ilvl w:val="0"/>
                <w:numId w:val="181"/>
              </w:numPr>
              <w:spacing w:before="108"/>
              <w:jc w:val="both"/>
            </w:pPr>
            <w:r>
              <w:t xml:space="preserve">„Otsene“ otsese osalemise korral finantsturutaristus või selle liikmeks olemise korral. </w:t>
            </w:r>
          </w:p>
          <w:p w14:paraId="7FE1C805" w14:textId="77777777" w:rsidR="004109A3" w:rsidRDefault="00C426FE">
            <w:pPr>
              <w:pStyle w:val="P68B1DB1-TableParagraph40"/>
              <w:numPr>
                <w:ilvl w:val="0"/>
                <w:numId w:val="181"/>
              </w:numPr>
              <w:spacing w:before="108"/>
              <w:jc w:val="both"/>
            </w:pPr>
            <w:r>
              <w:t xml:space="preserve">„Kaudne“ kaudse osalemise korral finantsturutaristus või selle liikmeks olemise korral. </w:t>
            </w:r>
          </w:p>
          <w:p w14:paraId="7FE1C806" w14:textId="77777777" w:rsidR="004109A3" w:rsidRDefault="00C426FE">
            <w:pPr>
              <w:pStyle w:val="P68B1DB1-TableParagraph40"/>
              <w:numPr>
                <w:ilvl w:val="0"/>
                <w:numId w:val="181"/>
              </w:numPr>
              <w:spacing w:before="108"/>
              <w:jc w:val="both"/>
              <w:rPr>
                <w:b/>
              </w:rPr>
            </w:pPr>
            <w:r>
              <w:t>„Ei kohaldata (finantsinstrumentide turgude määruses osalemise viis)“, kui veerus 0040 on märgitud „Ei kohaldata (FMI süsteemi liik)“.</w:t>
            </w:r>
          </w:p>
          <w:p w14:paraId="7FE1C807" w14:textId="77777777" w:rsidR="004109A3" w:rsidRDefault="004109A3">
            <w:pPr>
              <w:pStyle w:val="TableParagraph"/>
              <w:spacing w:before="108"/>
              <w:ind w:left="85"/>
              <w:jc w:val="both"/>
              <w:rPr>
                <w:rFonts w:ascii="Times New Roman" w:eastAsia="Times New Roman" w:hAnsi="Times New Roman" w:cs="Times New Roman"/>
                <w:b/>
                <w:sz w:val="20"/>
                <w:szCs w:val="20"/>
              </w:rPr>
            </w:pPr>
          </w:p>
        </w:tc>
      </w:tr>
      <w:tr w:rsidR="004109A3"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4109A3" w:rsidRDefault="00C426FE">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4109A3" w:rsidRDefault="00C426FE">
            <w:pPr>
              <w:pStyle w:val="P68B1DB1-TableParagraph75"/>
              <w:spacing w:before="108"/>
              <w:ind w:left="85"/>
              <w:jc w:val="both"/>
            </w:pPr>
            <w:r>
              <w:t>Vahendaja</w:t>
            </w:r>
          </w:p>
        </w:tc>
      </w:tr>
      <w:tr w:rsidR="004109A3"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4109A3" w:rsidRDefault="00C426FE">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4109A3" w:rsidRDefault="00C426FE">
            <w:pPr>
              <w:pStyle w:val="P68B1DB1-Normal76"/>
            </w:pPr>
            <w:r>
              <w:t>Vahendaja nimi</w:t>
            </w:r>
          </w:p>
          <w:p w14:paraId="7FE1C80E" w14:textId="77777777" w:rsidR="004109A3" w:rsidRDefault="00C426FE">
            <w:pPr>
              <w:pStyle w:val="P68B1DB1-TableParagraph40"/>
              <w:spacing w:before="108"/>
              <w:ind w:left="85"/>
              <w:jc w:val="both"/>
            </w:pPr>
            <w:r>
              <w:t xml:space="preserve">Vahendaja ärinimi, kellega kasutajal on lepinguline suhe, ja millistele teenuseosutajatele on juurdepääs finantsturutaristule. Täita, kui veerus 0100 „Osalemise režiim“ on kajastatud „kaudne“ või „Ei kohaldata (finantsinstrumentide turgude määruses osalemise viis)“. </w:t>
            </w:r>
          </w:p>
          <w:p w14:paraId="7FE1C80F" w14:textId="77777777" w:rsidR="004109A3" w:rsidRDefault="00C426FE">
            <w:pPr>
              <w:pStyle w:val="P68B1DB1-TableParagraph40"/>
              <w:spacing w:before="108"/>
              <w:ind w:left="85"/>
              <w:jc w:val="both"/>
            </w:pPr>
            <w:r>
              <w:t>Kui vahendaja pakub kaudset juurdepääsu mitmele finantsturutaristule, täitke iga finantsturutaristu kohta üks rida, millele vahendaja pakub kaudset juurdepääsu.</w:t>
            </w:r>
          </w:p>
          <w:p w14:paraId="7FE1C810" w14:textId="77777777" w:rsidR="004109A3" w:rsidRDefault="00C426FE">
            <w:pPr>
              <w:pStyle w:val="P68B1DB1-TableParagraph40"/>
              <w:spacing w:before="108"/>
              <w:ind w:left="85"/>
              <w:jc w:val="both"/>
              <w:rPr>
                <w:b/>
              </w:rPr>
            </w:pPr>
            <w:r>
              <w:t>Kui veerus 0090 märgitakse „suunatud“, jäetakse see veerg tühjaks.</w:t>
            </w:r>
          </w:p>
        </w:tc>
      </w:tr>
      <w:tr w:rsidR="004109A3"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4109A3" w:rsidRDefault="00C426FE">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4109A3" w:rsidRDefault="00C426FE">
            <w:pPr>
              <w:pStyle w:val="P68B1DB1-Normal76"/>
            </w:pPr>
            <w:r>
              <w:t>Vahendaja kood</w:t>
            </w:r>
          </w:p>
          <w:p w14:paraId="7FE1C814" w14:textId="77777777" w:rsidR="004109A3" w:rsidRDefault="00C426FE">
            <w:pPr>
              <w:pStyle w:val="P68B1DB1-TableParagraph40"/>
              <w:spacing w:before="108"/>
              <w:ind w:left="85"/>
              <w:jc w:val="both"/>
            </w:pPr>
            <w:r>
              <w:t xml:space="preserve">Vahendaja 20-kohaline tähtnumbriline LEI-kood. </w:t>
            </w:r>
          </w:p>
          <w:p w14:paraId="7FE1C815" w14:textId="77777777" w:rsidR="004109A3" w:rsidRDefault="00C426FE">
            <w:pPr>
              <w:pStyle w:val="P68B1DB1-TableParagraph13"/>
              <w:spacing w:before="108"/>
              <w:ind w:left="85"/>
              <w:jc w:val="both"/>
              <w:rPr>
                <w:rFonts w:eastAsia="Cambria"/>
              </w:rPr>
            </w:pPr>
            <w:r>
              <w:t>Koodi liik on eelistatavalt LEI-kood.</w:t>
            </w:r>
          </w:p>
          <w:p w14:paraId="7FE1C816" w14:textId="77777777" w:rsidR="004109A3" w:rsidRDefault="00C426FE">
            <w:pPr>
              <w:pStyle w:val="P68B1DB1-TableParagraph17"/>
              <w:spacing w:before="108"/>
            </w:pPr>
            <w:r>
              <w:t xml:space="preserve">  Kui LEI ei ole kättesaadav, märkige rahaloomeasutuse tunnus või selle puudumisel riiklik kood.</w:t>
            </w:r>
          </w:p>
          <w:p w14:paraId="7FE1C817" w14:textId="3F55AEB3" w:rsidR="004109A3" w:rsidRDefault="00C426FE">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Üksused identifitseeritakse järjepidevalt vormides Z 09.01–Z 09.05, kui see on asjakohane.</w:t>
            </w:r>
            <w:r>
              <w:rPr>
                <w:rFonts w:ascii="Times New Roman" w:eastAsia="Times New Roman" w:hAnsi="Times New Roman" w:cs="Times New Roman"/>
              </w:rPr>
              <w:t xml:space="preserve"> </w:t>
            </w:r>
          </w:p>
          <w:p w14:paraId="7FE1C818" w14:textId="77777777" w:rsidR="004109A3" w:rsidRDefault="00C426FE">
            <w:pPr>
              <w:pStyle w:val="P68B1DB1-TableParagraph40"/>
              <w:spacing w:before="108"/>
              <w:ind w:left="85"/>
              <w:jc w:val="both"/>
              <w:rPr>
                <w:b/>
              </w:rPr>
            </w:pPr>
            <w:r>
              <w:t>Kui veerus 0090 märgitakse „suunatud“, jäetakse see veerg tühjaks.</w:t>
            </w:r>
          </w:p>
        </w:tc>
      </w:tr>
      <w:tr w:rsidR="004109A3"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4109A3" w:rsidRDefault="00C426FE">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4109A3" w:rsidRDefault="00C426FE">
            <w:pPr>
              <w:pStyle w:val="P68B1DB1-Normal77"/>
              <w:rPr>
                <w:color w:val="D13438"/>
                <w:u w:val="single"/>
              </w:rPr>
            </w:pPr>
            <w:r>
              <w:t>Lepingud ja teenused</w:t>
            </w:r>
          </w:p>
        </w:tc>
      </w:tr>
      <w:tr w:rsidR="004109A3"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4109A3" w:rsidRDefault="00C426FE">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4109A3" w:rsidRDefault="00C426FE">
            <w:pPr>
              <w:pStyle w:val="P68B1DB1-TableParagraph73"/>
              <w:spacing w:before="108"/>
              <w:ind w:left="85"/>
              <w:jc w:val="both"/>
            </w:pPr>
            <w:r>
              <w:t>Lepingu identifitseerimistunnus</w:t>
            </w:r>
          </w:p>
          <w:p w14:paraId="7FE1C81F" w14:textId="77777777" w:rsidR="004109A3" w:rsidRDefault="00C426FE">
            <w:pPr>
              <w:pStyle w:val="P68B1DB1-TableParagraph40"/>
              <w:spacing w:before="108"/>
              <w:jc w:val="both"/>
              <w:rPr>
                <w:b/>
              </w:rPr>
            </w:pPr>
            <w:r>
              <w:t>Lepingu kasutaja sisemine tunnuskood, mis reguleerib suhet teenust osutava FMI/vahendajaga.</w:t>
            </w:r>
          </w:p>
        </w:tc>
      </w:tr>
      <w:tr w:rsidR="004109A3"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4109A3" w:rsidRDefault="00C426FE">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4109A3" w:rsidRDefault="00C426FE">
            <w:pPr>
              <w:pStyle w:val="P68B1DB1-TableParagraph73"/>
              <w:spacing w:before="108"/>
              <w:ind w:left="85"/>
              <w:jc w:val="both"/>
              <w:rPr>
                <w:bCs/>
              </w:rPr>
            </w:pPr>
            <w:r>
              <w:t>Kohaldatav õigus</w:t>
            </w:r>
          </w:p>
          <w:p w14:paraId="7FE1C823" w14:textId="77777777" w:rsidR="004109A3" w:rsidRDefault="00C426FE">
            <w:pPr>
              <w:pStyle w:val="P68B1DB1-TableParagraph40"/>
              <w:spacing w:before="108"/>
              <w:ind w:left="85"/>
              <w:jc w:val="both"/>
            </w:pPr>
            <w:r>
              <w:t xml:space="preserve">Selle riigi kahetäheline kood standardi ISO 3166–1 järgi, mille õigus reguleerib finantsturutaristule juurdepääsu. </w:t>
            </w:r>
          </w:p>
          <w:p w14:paraId="7FE1C824" w14:textId="77777777" w:rsidR="004109A3" w:rsidRDefault="00C426FE">
            <w:pPr>
              <w:pStyle w:val="P68B1DB1-TableParagraph40"/>
              <w:numPr>
                <w:ilvl w:val="0"/>
                <w:numId w:val="247"/>
              </w:numPr>
              <w:spacing w:before="108"/>
              <w:jc w:val="both"/>
              <w:rPr>
                <w:b/>
                <w:bCs/>
              </w:rPr>
            </w:pPr>
            <w:r>
              <w:t>Otsese juurdepääsu korral finantsturutaristu ja kasutaja vahelise lepingu suhtes kohaldatav õigus</w:t>
            </w:r>
          </w:p>
          <w:p w14:paraId="7FE1C825" w14:textId="77777777" w:rsidR="004109A3" w:rsidRDefault="00C426FE">
            <w:pPr>
              <w:pStyle w:val="P68B1DB1-TableParagraph40"/>
              <w:numPr>
                <w:ilvl w:val="0"/>
                <w:numId w:val="247"/>
              </w:numPr>
              <w:spacing w:before="108"/>
              <w:jc w:val="both"/>
            </w:pPr>
            <w:r>
              <w:t>Kaudse juurdepääsu korral vahendaja ja kasutaja vahelise lepingu suhtes kohaldatav õigus.</w:t>
            </w:r>
          </w:p>
        </w:tc>
      </w:tr>
      <w:tr w:rsidR="004109A3"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4109A3" w:rsidRDefault="00C426FE">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4109A3" w:rsidRDefault="00C426FE">
            <w:pPr>
              <w:pStyle w:val="P68B1DB1-TableParagraph73"/>
              <w:spacing w:before="108"/>
              <w:ind w:left="85"/>
              <w:jc w:val="both"/>
              <w:rPr>
                <w:bCs/>
              </w:rPr>
            </w:pPr>
            <w:r>
              <w:t xml:space="preserve">Kriisilahendusele vastupanuvõimeline leping </w:t>
            </w:r>
          </w:p>
          <w:p w14:paraId="7FE1C829" w14:textId="77777777" w:rsidR="004109A3" w:rsidRDefault="00C426FE">
            <w:pPr>
              <w:pStyle w:val="P68B1DB1-TableParagraph40"/>
              <w:spacing w:before="108"/>
              <w:ind w:left="85"/>
              <w:jc w:val="both"/>
            </w:pPr>
            <w:r>
              <w:t>Kajastada üks järgmistest väärtustest:</w:t>
            </w:r>
          </w:p>
          <w:p w14:paraId="7FE1C82A" w14:textId="6A33252E" w:rsidR="004109A3" w:rsidRDefault="00C426FE">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„Jah“ – kui aruandev üksus on hinnanud lepingut kriisilahendusele vastupanuvõimeliseks</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4109A3" w:rsidRDefault="00C426FE">
            <w:pPr>
              <w:pStyle w:val="P68B1DB1-TableParagraph40"/>
              <w:spacing w:before="108"/>
              <w:ind w:left="85"/>
              <w:jc w:val="both"/>
            </w:pPr>
            <w:r>
              <w:t>„Ei“ – kui aruandev üksus on hinnanud lepingut kriisilahenduse suhtes mittevastupidavaks.</w:t>
            </w:r>
          </w:p>
          <w:p w14:paraId="7FE1C82C" w14:textId="77777777" w:rsidR="004109A3" w:rsidRDefault="00C426FE">
            <w:pPr>
              <w:pStyle w:val="P68B1DB1-TableParagraph40"/>
              <w:spacing w:before="108"/>
              <w:ind w:left="85"/>
              <w:jc w:val="both"/>
            </w:pPr>
            <w:r>
              <w:t>„Ei ole hinnatud“ – kui teave ei ole kättesaadav.</w:t>
            </w:r>
          </w:p>
          <w:p w14:paraId="7FE1C82D" w14:textId="77777777" w:rsidR="004109A3" w:rsidRDefault="00C426FE">
            <w:pPr>
              <w:pStyle w:val="P68B1DB1-TableParagraph40"/>
              <w:spacing w:before="108"/>
              <w:ind w:left="85"/>
              <w:jc w:val="both"/>
              <w:rPr>
                <w:b/>
                <w:bCs/>
                <w:i/>
                <w:iCs/>
                <w:u w:val="single"/>
              </w:rPr>
            </w:pPr>
            <w:r>
              <w:lastRenderedPageBreak/>
              <w:t xml:space="preserve">Esitada aruanne ainult vahendajate kohta. Märkida „Y“ kõigi EMP õiguse alusel sõlmitud lepingute kohta.  </w:t>
            </w:r>
          </w:p>
        </w:tc>
      </w:tr>
      <w:tr w:rsidR="004109A3"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4109A3" w:rsidRDefault="00C426FE">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4109A3" w:rsidRDefault="00C426FE">
            <w:pPr>
              <w:pStyle w:val="P68B1DB1-TableParagraph73"/>
              <w:spacing w:before="108"/>
              <w:ind w:left="85"/>
              <w:jc w:val="both"/>
            </w:pPr>
            <w:r>
              <w:t>Aruandva üksuse jaoks olulised valuutad</w:t>
            </w:r>
          </w:p>
          <w:p w14:paraId="7FE1C831" w14:textId="77777777" w:rsidR="004109A3" w:rsidRDefault="00C426FE">
            <w:pPr>
              <w:pStyle w:val="P68B1DB1-TableParagraph40"/>
              <w:spacing w:before="108"/>
              <w:ind w:left="85"/>
              <w:jc w:val="both"/>
            </w:pPr>
            <w:r>
              <w:t>Valuutad, milles aruandva üksuse tehinguid süsteemis aktsepteeritakse ja arveldatakse. Esitatakse ainult need valuutad, mis moodustavad vähemalt 5 % aruandva krediidiasutuse või investeerimisühingu kogutegevusest finantsturutaristu/vahendajaga.</w:t>
            </w:r>
          </w:p>
          <w:p w14:paraId="7FE1C832" w14:textId="77777777" w:rsidR="004109A3" w:rsidRDefault="00C426FE">
            <w:pPr>
              <w:pStyle w:val="P68B1DB1-TableParagraph40"/>
              <w:spacing w:before="108"/>
              <w:ind w:left="85"/>
              <w:jc w:val="both"/>
              <w:rPr>
                <w:b/>
              </w:rPr>
            </w:pPr>
            <w:r>
              <w:t>Veerg 150–200 ei välista üksteist. „Muud vääringud“ (veerg 0170): Vääring(t)e ISO 4217 kolmetäheline kood.</w:t>
            </w:r>
          </w:p>
        </w:tc>
      </w:tr>
      <w:tr w:rsidR="004109A3"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4109A3" w:rsidRDefault="00C426FE">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4109A3" w:rsidRDefault="00C426FE">
            <w:pPr>
              <w:pStyle w:val="P68B1DB1-TableParagraph73"/>
              <w:spacing w:before="108"/>
              <w:ind w:left="85"/>
              <w:jc w:val="both"/>
            </w:pPr>
            <w:r>
              <w:t>Finantsturutaristule/vahendajale osutatavad teenused</w:t>
            </w:r>
          </w:p>
          <w:p w14:paraId="7FE1C836" w14:textId="3FA389EC" w:rsidR="004109A3" w:rsidRDefault="00C426FE">
            <w:pPr>
              <w:pStyle w:val="P68B1DB1-TableParagraph40"/>
              <w:spacing w:before="108"/>
              <w:ind w:left="85"/>
              <w:jc w:val="both"/>
            </w:pPr>
            <w:r>
              <w:t xml:space="preserve">Esitage ainult juhul, kui kasutaja osutab finantsturutaristule/vahendajale teenuseid, nagu hinnapakkuja, likviidsuse pakkuja, sularahaarveldus (täpsustada vääring), hoidmine, kaudne juurdepääs (välismaistele) keskdepositooriumidele, investeeringu vastaspool, muu. </w:t>
            </w:r>
          </w:p>
        </w:tc>
      </w:tr>
      <w:tr w:rsidR="004109A3"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4109A3" w:rsidRDefault="00C426FE">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4109A3" w:rsidRDefault="00C426FE">
            <w:pPr>
              <w:pStyle w:val="P68B1DB1-TableParagraph73"/>
              <w:spacing w:before="108"/>
              <w:ind w:left="85"/>
              <w:jc w:val="both"/>
            </w:pPr>
            <w:r>
              <w:t>Finantsturutaristu/vahendaja pakutav teenus</w:t>
            </w:r>
          </w:p>
          <w:p w14:paraId="7FE1C83A" w14:textId="77777777" w:rsidR="004109A3" w:rsidRDefault="00C426FE">
            <w:pPr>
              <w:pStyle w:val="P68B1DB1-TableParagraph40"/>
              <w:spacing w:before="108"/>
              <w:ind w:left="85"/>
              <w:jc w:val="both"/>
            </w:pPr>
            <w:r>
              <w:t>Teenused, mida finantsturutaristu/vahendaja osutab aruandvale üksusele. Märkida, kui 0040 on „NA“.</w:t>
            </w:r>
          </w:p>
        </w:tc>
      </w:tr>
      <w:tr w:rsidR="004109A3"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4109A3" w:rsidRDefault="00C426FE">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4109A3" w:rsidRDefault="00C426FE">
            <w:pPr>
              <w:pStyle w:val="P68B1DB1-TableParagraph75"/>
              <w:spacing w:before="108"/>
              <w:ind w:left="85"/>
              <w:jc w:val="both"/>
            </w:pPr>
            <w:r>
              <w:t>Teenuseosutajad</w:t>
            </w:r>
          </w:p>
        </w:tc>
      </w:tr>
      <w:tr w:rsidR="004109A3"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4109A3" w:rsidRDefault="00C426FE">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4109A3" w:rsidRDefault="00C426FE">
            <w:pPr>
              <w:pStyle w:val="P68B1DB1-TableParagraph73"/>
              <w:spacing w:before="108"/>
              <w:ind w:left="85"/>
              <w:jc w:val="both"/>
            </w:pPr>
            <w:r>
              <w:t>Kommunikatsiooniteenuste pakkujad,</w:t>
            </w:r>
          </w:p>
          <w:p w14:paraId="7FE1C841" w14:textId="7B818514" w:rsidR="004109A3" w:rsidRDefault="00C426FE">
            <w:pPr>
              <w:pStyle w:val="P68B1DB1-TableParagraph40"/>
              <w:spacing w:before="108"/>
              <w:ind w:left="85"/>
              <w:jc w:val="both"/>
            </w:pPr>
            <w:r>
              <w:t xml:space="preserve">Sideteenuste osutajad, keda institutsioon kasutab finantsturutaristule juurdepääsuks. Veerud 230–250 ei välista üksteist. </w:t>
            </w:r>
          </w:p>
          <w:p w14:paraId="32DB4B00" w14:textId="3747D290" w:rsidR="004109A3" w:rsidRDefault="00C426FE">
            <w:pPr>
              <w:pStyle w:val="P68B1DB1-TableParagraph40"/>
              <w:spacing w:before="108"/>
              <w:ind w:left="85"/>
              <w:jc w:val="both"/>
            </w:pPr>
            <w:r>
              <w:t>„FMI propriety“-c0230 ja „SWIFT“ – c0240 kohta:</w:t>
            </w:r>
          </w:p>
          <w:p w14:paraId="1D0FFCBE" w14:textId="373924D7" w:rsidR="004109A3" w:rsidRDefault="00C426FE">
            <w:pPr>
              <w:pStyle w:val="P68B1DB1-TableParagraph40"/>
              <w:numPr>
                <w:ilvl w:val="0"/>
                <w:numId w:val="181"/>
              </w:numPr>
              <w:spacing w:before="108"/>
              <w:jc w:val="both"/>
            </w:pPr>
            <w:r>
              <w:t>Jah</w:t>
            </w:r>
          </w:p>
          <w:p w14:paraId="26472FE9" w14:textId="3ED80557" w:rsidR="004109A3" w:rsidRDefault="00C426FE">
            <w:pPr>
              <w:pStyle w:val="P68B1DB1-TableParagraph40"/>
              <w:numPr>
                <w:ilvl w:val="0"/>
                <w:numId w:val="181"/>
              </w:numPr>
              <w:spacing w:before="108"/>
              <w:jc w:val="both"/>
            </w:pPr>
            <w:r>
              <w:t>Nr</w:t>
            </w:r>
          </w:p>
          <w:p w14:paraId="7FE1C842" w14:textId="0C70DB31" w:rsidR="004109A3" w:rsidRDefault="00C426FE">
            <w:pPr>
              <w:pStyle w:val="P68B1DB1-TableParagraph40"/>
              <w:spacing w:before="108"/>
              <w:ind w:left="85"/>
              <w:jc w:val="both"/>
            </w:pPr>
            <w:r>
              <w:t>„Muude sideteenuste osutajad“ – c0250: esitage teenuseosutaja ärinimi.</w:t>
            </w:r>
          </w:p>
        </w:tc>
      </w:tr>
      <w:tr w:rsidR="004109A3"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4109A3" w:rsidRDefault="00C426FE">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4109A3" w:rsidRDefault="00C426FE">
            <w:pPr>
              <w:pStyle w:val="P68B1DB1-TableParagraph75"/>
              <w:spacing w:before="108"/>
              <w:ind w:left="85"/>
              <w:jc w:val="both"/>
            </w:pPr>
            <w:r>
              <w:t>Muud finantsturutaristule juurdepääsu võimaldavad teenuseosutajad</w:t>
            </w:r>
          </w:p>
        </w:tc>
      </w:tr>
      <w:tr w:rsidR="004109A3"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4109A3" w:rsidRDefault="00C426FE">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4109A3" w:rsidRDefault="00C426FE">
            <w:pPr>
              <w:pStyle w:val="P68B1DB1-TableParagraph73"/>
              <w:spacing w:before="108"/>
              <w:ind w:left="85"/>
            </w:pPr>
            <w:r>
              <w:t xml:space="preserve">Täiendavate teenuseosutajate nimed </w:t>
            </w:r>
          </w:p>
          <w:p w14:paraId="7FE1C849" w14:textId="77777777" w:rsidR="004109A3" w:rsidRDefault="00C426FE">
            <w:pPr>
              <w:pStyle w:val="P68B1DB1-TableParagraph40"/>
              <w:spacing w:before="108"/>
              <w:ind w:left="85"/>
              <w:jc w:val="both"/>
              <w:rPr>
                <w:b/>
              </w:rPr>
            </w:pPr>
            <w:r>
              <w:t xml:space="preserve">Muud teenuseosutajad kui vahendaja, kes on kasutaja jaoks rangelt vajalikud, kui see on asjakohane: arveldav pank, sularahakorrespondent/nostroagent, likviidsuse pakkuja.  </w:t>
            </w:r>
            <w:r>
              <w:br/>
              <w:t>Teenuseosutajate ärinimi.</w:t>
            </w:r>
          </w:p>
        </w:tc>
      </w:tr>
      <w:tr w:rsidR="004109A3"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4109A3" w:rsidRDefault="00C426FE">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4109A3" w:rsidRDefault="00C426FE">
            <w:pPr>
              <w:pStyle w:val="P68B1DB1-TableParagraph73"/>
              <w:spacing w:before="108"/>
              <w:ind w:left="85"/>
              <w:jc w:val="both"/>
            </w:pPr>
            <w:r>
              <w:t xml:space="preserve">Lisateenused </w:t>
            </w:r>
          </w:p>
          <w:p w14:paraId="7FE1C84D" w14:textId="77777777" w:rsidR="004109A3" w:rsidRDefault="00C426FE">
            <w:pPr>
              <w:pStyle w:val="P68B1DB1-TableParagraph40"/>
              <w:spacing w:before="108"/>
              <w:ind w:left="85"/>
              <w:jc w:val="both"/>
              <w:rPr>
                <w:b/>
              </w:rPr>
            </w:pPr>
            <w:r>
              <w:t xml:space="preserve">Teenuseosutajate teenused, millest on teatatud numbril 0260. </w:t>
            </w:r>
          </w:p>
        </w:tc>
      </w:tr>
      <w:tr w:rsidR="004109A3"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4109A3" w:rsidRDefault="00C426FE">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4109A3" w:rsidRDefault="00C426FE">
            <w:pPr>
              <w:pStyle w:val="P68B1DB1-TableParagraph73"/>
              <w:spacing w:before="108"/>
              <w:ind w:left="85"/>
              <w:jc w:val="both"/>
            </w:pPr>
            <w:r>
              <w:t>FMI/vahendaja kontaktpunkt</w:t>
            </w:r>
          </w:p>
          <w:p w14:paraId="7FE1C851" w14:textId="77777777" w:rsidR="004109A3" w:rsidRDefault="00C426FE">
            <w:pPr>
              <w:pStyle w:val="P68B1DB1-TableParagraph40"/>
              <w:spacing w:before="108"/>
              <w:ind w:left="85"/>
              <w:jc w:val="both"/>
            </w:pPr>
            <w:r>
              <w:t>Finantsturutaristu kontaktpunkt aruandva üksuse kriisilahenduse korral. Raport:</w:t>
            </w:r>
          </w:p>
          <w:p w14:paraId="7FE1C852" w14:textId="77777777" w:rsidR="004109A3" w:rsidRDefault="00C426FE">
            <w:pPr>
              <w:pStyle w:val="P68B1DB1-TableParagraph40"/>
              <w:numPr>
                <w:ilvl w:val="0"/>
                <w:numId w:val="181"/>
              </w:numPr>
              <w:ind w:left="799" w:hanging="357"/>
              <w:jc w:val="both"/>
            </w:pPr>
            <w:r>
              <w:t>Nimi</w:t>
            </w:r>
          </w:p>
          <w:p w14:paraId="7FE1C853" w14:textId="77777777" w:rsidR="004109A3" w:rsidRDefault="00C426FE">
            <w:pPr>
              <w:pStyle w:val="P68B1DB1-TableParagraph40"/>
              <w:numPr>
                <w:ilvl w:val="0"/>
                <w:numId w:val="181"/>
              </w:numPr>
              <w:ind w:left="799" w:hanging="357"/>
              <w:jc w:val="both"/>
            </w:pPr>
            <w:r>
              <w:t>Ametinimetus</w:t>
            </w:r>
          </w:p>
          <w:p w14:paraId="7FE1C854" w14:textId="5FE95CD9" w:rsidR="004109A3" w:rsidRDefault="00C426FE">
            <w:pPr>
              <w:pStyle w:val="P68B1DB1-TableParagraph40"/>
              <w:numPr>
                <w:ilvl w:val="0"/>
                <w:numId w:val="181"/>
              </w:numPr>
              <w:ind w:left="799" w:hanging="357"/>
              <w:jc w:val="both"/>
            </w:pPr>
            <w:r>
              <w:t>E-posti aadress</w:t>
            </w:r>
          </w:p>
        </w:tc>
      </w:tr>
    </w:tbl>
    <w:p w14:paraId="7FE1C856" w14:textId="77777777" w:rsidR="004109A3" w:rsidRDefault="00C426FE">
      <w:pPr>
        <w:pStyle w:val="P68B1DB1-Normal78"/>
      </w:pPr>
      <w:r>
        <w:br/>
      </w:r>
      <w:r>
        <w:br/>
      </w:r>
    </w:p>
    <w:p w14:paraId="7FE1C857" w14:textId="77777777" w:rsidR="004109A3" w:rsidRDefault="00C426FE">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Näiteks EKP rahaloomeasutuste kordumatu tunnus (MFI ID) RIADis kasutamiseks.</w:t>
      </w:r>
    </w:p>
    <w:p w14:paraId="7FE1C858" w14:textId="77777777" w:rsidR="004109A3" w:rsidRDefault="00C426FE">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EKP makse-, kliiring- ja arveldussüsteemidega seotud mõistete sõnastik, detsember 2009.</w:t>
      </w:r>
    </w:p>
    <w:p w14:paraId="7FE1C859" w14:textId="77777777" w:rsidR="004109A3" w:rsidRDefault="00C426FE">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Samas.</w:t>
      </w:r>
    </w:p>
    <w:p w14:paraId="7FE1C85A" w14:textId="77777777" w:rsidR="004109A3" w:rsidRDefault="00C426FE">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Näiteks EKP rahaloomeasutuste kordumatu tunnus (MFI ID) RIADis kasutamiseks.</w:t>
      </w:r>
    </w:p>
    <w:p w14:paraId="7FE1C8BF" w14:textId="77777777" w:rsidR="004109A3" w:rsidRDefault="004109A3">
      <w:pPr>
        <w:rPr>
          <w:rFonts w:ascii="Times New Roman" w:hAnsi="Times New Roman" w:cs="Times New Roman"/>
        </w:rPr>
      </w:pPr>
    </w:p>
    <w:p w14:paraId="7FE1C8C0" w14:textId="77777777" w:rsidR="004109A3" w:rsidRDefault="004109A3">
      <w:pPr>
        <w:rPr>
          <w:rFonts w:ascii="Times New Roman" w:hAnsi="Times New Roman"/>
          <w:sz w:val="20"/>
          <w:szCs w:val="20"/>
          <w:u w:val="single"/>
        </w:rPr>
      </w:pPr>
    </w:p>
    <w:p w14:paraId="7FE1C8C1" w14:textId="77777777" w:rsidR="004109A3" w:rsidRDefault="00C426FE">
      <w:pPr>
        <w:pStyle w:val="P68B1DB1-Instructionsberschrift25"/>
        <w:numPr>
          <w:ilvl w:val="1"/>
          <w:numId w:val="49"/>
        </w:numPr>
        <w:ind w:left="357" w:hanging="357"/>
        <w:rPr>
          <w:rFonts w:eastAsia="Calibri"/>
          <w:szCs w:val="20"/>
        </w:rPr>
      </w:pPr>
      <w:bookmarkStart w:id="137" w:name="_Toc208244727"/>
      <w:r>
        <w:lastRenderedPageBreak/>
        <w:t>Z 09.02 – Kriitiliste ja oluliste finantsturutaristute kaardistamine (FMI 2)</w:t>
      </w:r>
      <w:bookmarkEnd w:id="137"/>
    </w:p>
    <w:p w14:paraId="7FE1C8C3" w14:textId="77777777" w:rsidR="004109A3" w:rsidRDefault="00C426FE">
      <w:pPr>
        <w:pStyle w:val="P68B1DB1-InstructionsText279"/>
        <w:numPr>
          <w:ilvl w:val="2"/>
          <w:numId w:val="209"/>
        </w:numPr>
        <w:spacing w:before="0"/>
        <w:ind w:left="1276"/>
      </w:pPr>
      <w:r>
        <w:t>Kriitilise tähtsusega ja olulised finantsturutaristu teenuste osutajad on otseselt või kaudselt kättesaadavad finantsturutaristu teenused, mille lõpetamine võib tõsiselt takistada või takistada kasutaja ühe või mitme kriitilise funktsiooni või põhiäriliini täitmist.</w:t>
      </w:r>
    </w:p>
    <w:p w14:paraId="7FE1C8C4" w14:textId="77777777" w:rsidR="004109A3" w:rsidRDefault="00C426FE">
      <w:pPr>
        <w:pStyle w:val="P68B1DB1-ListParagraph80"/>
        <w:numPr>
          <w:ilvl w:val="2"/>
          <w:numId w:val="209"/>
        </w:numPr>
        <w:ind w:left="1276"/>
      </w:pPr>
      <w:r>
        <w:t>Sellel lehel esitatakse ainult need finantsturutaristud kõigis süsteemitüüpides, mida aruandev üksus peab kriitilise tähtsusega või hädavajalikuks. Ei hõlma muid finantsturutaristuid, mis ei ole ei kriitilised ega hädavajalikud.</w:t>
      </w:r>
    </w:p>
    <w:p w14:paraId="7FE1C8C5" w14:textId="77777777" w:rsidR="004109A3" w:rsidRDefault="004109A3">
      <w:pPr>
        <w:pStyle w:val="ListParagraph"/>
        <w:ind w:left="1276"/>
        <w:rPr>
          <w:rFonts w:ascii="Times New Roman" w:eastAsiaTheme="majorEastAsia" w:hAnsi="Times New Roman"/>
          <w:sz w:val="20"/>
          <w:szCs w:val="20"/>
        </w:rPr>
      </w:pPr>
    </w:p>
    <w:p w14:paraId="7FE1C8C6" w14:textId="77777777" w:rsidR="004109A3" w:rsidRDefault="00C426FE">
      <w:pPr>
        <w:pStyle w:val="P68B1DB1-InstructionsText279"/>
        <w:numPr>
          <w:ilvl w:val="2"/>
          <w:numId w:val="209"/>
        </w:numPr>
        <w:spacing w:before="0"/>
        <w:ind w:left="1276"/>
      </w:pPr>
      <w:r>
        <w:t xml:space="preserve">Kriitilise tähtsusega ja oluliste finantsturutaristute määramisel võetakse arvesse osalemise samaaegse lõpetamise võimalust.  </w:t>
      </w:r>
    </w:p>
    <w:p w14:paraId="7FE1C8C7" w14:textId="77777777" w:rsidR="004109A3" w:rsidRDefault="004109A3">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4109A3"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4109A3" w:rsidRDefault="00C426FE">
            <w:pPr>
              <w:pStyle w:val="P68B1DB1-TableParagraph17"/>
              <w:spacing w:before="108"/>
              <w:ind w:left="85"/>
            </w:pPr>
            <w:r>
              <w:t xml:space="preserve">Veerud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4109A3" w:rsidRDefault="00C426FE">
            <w:pPr>
              <w:pStyle w:val="P68B1DB1-TableParagraph17"/>
              <w:spacing w:before="108"/>
              <w:ind w:left="85"/>
            </w:pPr>
            <w:r>
              <w:t xml:space="preserve">Juhised </w:t>
            </w:r>
          </w:p>
        </w:tc>
      </w:tr>
      <w:tr w:rsidR="004109A3"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4109A3" w:rsidRDefault="00C426FE">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4109A3" w:rsidRDefault="00C426FE">
            <w:pPr>
              <w:pStyle w:val="P68B1DB1-TableParagraph73"/>
              <w:spacing w:before="108"/>
              <w:ind w:left="85"/>
              <w:jc w:val="both"/>
            </w:pPr>
            <w:r>
              <w:t>Kasutaja, finantsturutaristu, süsteemi liigi ja vahendaja kombinatsiooni tähistav ID</w:t>
            </w:r>
          </w:p>
          <w:p w14:paraId="7FE1C8CD" w14:textId="389563D7" w:rsidR="004109A3" w:rsidRDefault="00C426FE">
            <w:pPr>
              <w:pStyle w:val="P68B1DB1-TableParagraph40"/>
              <w:spacing w:before="108"/>
              <w:ind w:left="85"/>
              <w:jc w:val="both"/>
              <w:rPr>
                <w:b/>
              </w:rPr>
            </w:pPr>
            <w:r>
              <w:t>Kasutage iga rea kohta ühte tunnust, mis vastab kasutaja, finantsturutaristu, süsteemitüübi ja vahendaja ainulaadsele kombinatsioonile. Vormides Z 09.01–Z 09.05 tuleb kasutada sama identifitseerimistunnust, mis vastab samale kombinatsioonile, kui see on asjakohane.</w:t>
            </w:r>
          </w:p>
        </w:tc>
      </w:tr>
      <w:tr w:rsidR="004109A3"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4109A3" w:rsidRDefault="00C426FE">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4109A3" w:rsidRDefault="00C426FE">
            <w:pPr>
              <w:pStyle w:val="P68B1DB1-TableParagraph75"/>
              <w:spacing w:before="108"/>
              <w:ind w:left="85"/>
              <w:jc w:val="both"/>
              <w:rPr>
                <w:bCs/>
                <w:iCs/>
              </w:rPr>
            </w:pPr>
            <w:r>
              <w:t>Kriitilise tähtsusega finantsturutaristud</w:t>
            </w:r>
          </w:p>
        </w:tc>
      </w:tr>
      <w:tr w:rsidR="004109A3"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4109A3" w:rsidRDefault="00C426FE">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4109A3" w:rsidRDefault="00C426FE">
            <w:pPr>
              <w:pStyle w:val="P68B1DB1-TableParagraph73"/>
              <w:spacing w:before="108"/>
              <w:ind w:left="85"/>
              <w:jc w:val="both"/>
            </w:pPr>
            <w:r>
              <w:t>Kriitilise tähtsusega finantsturutaristu: JAH/EI</w:t>
            </w:r>
          </w:p>
          <w:p w14:paraId="7FE1C8D4" w14:textId="4439D1A6" w:rsidR="004109A3" w:rsidRDefault="00C426FE">
            <w:pPr>
              <w:pStyle w:val="P68B1DB1-TableParagraph40"/>
              <w:numPr>
                <w:ilvl w:val="0"/>
                <w:numId w:val="248"/>
              </w:numPr>
              <w:spacing w:before="108"/>
              <w:jc w:val="both"/>
            </w:pPr>
            <w:r>
              <w:t>„Jah“, kui finantsturutaristu on kriitilise tähtsusega</w:t>
            </w:r>
          </w:p>
          <w:p w14:paraId="7FE1C8D5" w14:textId="792CB29B" w:rsidR="004109A3" w:rsidRDefault="00C426FE">
            <w:pPr>
              <w:pStyle w:val="P68B1DB1-TableParagraph40"/>
              <w:numPr>
                <w:ilvl w:val="0"/>
                <w:numId w:val="248"/>
              </w:numPr>
              <w:spacing w:before="108"/>
              <w:jc w:val="both"/>
              <w:rPr>
                <w:b/>
                <w:bCs/>
              </w:rPr>
            </w:pPr>
            <w:r>
              <w:t>„Ei“, kui finantsturutaristu ei ole kriitiline</w:t>
            </w:r>
            <w:r>
              <w:rPr>
                <w:b/>
              </w:rPr>
              <w:t xml:space="preserve"> </w:t>
            </w:r>
          </w:p>
          <w:p w14:paraId="7FE1C8D6" w14:textId="77777777" w:rsidR="004109A3" w:rsidRDefault="00C426FE">
            <w:pPr>
              <w:pStyle w:val="P68B1DB1-TableParagraph40"/>
              <w:spacing w:before="108"/>
              <w:ind w:left="85"/>
              <w:jc w:val="both"/>
            </w:pPr>
            <w:r>
              <w:t>Veerud 0020 ja 0050 ei ole teineteist välistavad.</w:t>
            </w:r>
          </w:p>
        </w:tc>
      </w:tr>
      <w:tr w:rsidR="004109A3"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4109A3" w:rsidRDefault="00C426FE">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4109A3" w:rsidRDefault="00C426FE">
            <w:pPr>
              <w:pStyle w:val="P68B1DB1-TableParagraph73"/>
              <w:spacing w:before="108"/>
              <w:ind w:left="85"/>
              <w:jc w:val="both"/>
            </w:pPr>
            <w:r>
              <w:t>Liikmesriik</w:t>
            </w:r>
          </w:p>
          <w:p w14:paraId="7FE1C8DA" w14:textId="56240ABE" w:rsidR="004109A3" w:rsidRDefault="00C426FE">
            <w:pPr>
              <w:pStyle w:val="P68B1DB1-TableParagraph40"/>
              <w:spacing w:before="108"/>
              <w:ind w:left="85"/>
              <w:jc w:val="both"/>
            </w:pPr>
            <w:r>
              <w:t xml:space="preserve">Riik, kus kriitilist funktsiooni täidetakse, nagu on märgitud vormis Z 07.01 </w:t>
            </w:r>
          </w:p>
        </w:tc>
      </w:tr>
      <w:tr w:rsidR="004109A3"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4109A3" w:rsidRDefault="00C426FE">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4109A3" w:rsidRDefault="00C426FE">
            <w:pPr>
              <w:pStyle w:val="P68B1DB1-TableParagraph73"/>
              <w:spacing w:before="108"/>
              <w:ind w:left="85"/>
              <w:jc w:val="both"/>
            </w:pPr>
            <w:r>
              <w:t>Kriitilise funktsiooni tunnuskood</w:t>
            </w:r>
          </w:p>
          <w:p w14:paraId="7FE1C8DE" w14:textId="77777777" w:rsidR="004109A3" w:rsidRDefault="00C426FE">
            <w:pPr>
              <w:pStyle w:val="P68B1DB1-TableParagraph40"/>
              <w:spacing w:before="108"/>
              <w:ind w:left="85"/>
              <w:jc w:val="both"/>
            </w:pPr>
            <w:r>
              <w:t>Üksuse täidetavad kriitilised funktsioonid, mille täitmist takistaks või takistaks finantsturutaristu teenuseosutajale juurdepääsu katkemine.</w:t>
            </w:r>
          </w:p>
          <w:p w14:paraId="79796B83" w14:textId="298E6F56" w:rsidR="004109A3" w:rsidRDefault="00C426FE">
            <w:pPr>
              <w:pStyle w:val="P68B1DB1-TableParagraph40"/>
              <w:spacing w:before="108"/>
              <w:ind w:left="85"/>
              <w:jc w:val="both"/>
              <w:rPr>
                <w:b/>
                <w:bCs/>
              </w:rPr>
            </w:pPr>
            <w:r>
              <w:t>Andmeelemendis Z07.01 esitatud kriitiliste funktsioonide tunnuskood</w:t>
            </w:r>
            <w:r>
              <w:rPr>
                <w:b/>
              </w:rPr>
              <w:t>:</w:t>
            </w:r>
          </w:p>
          <w:p w14:paraId="58520404" w14:textId="77777777" w:rsidR="004109A3" w:rsidRDefault="004109A3">
            <w:pPr>
              <w:pStyle w:val="TableParagraph"/>
              <w:spacing w:before="108"/>
              <w:ind w:left="85"/>
              <w:jc w:val="both"/>
              <w:rPr>
                <w:rFonts w:ascii="Times New Roman" w:eastAsia="Times New Roman" w:hAnsi="Times New Roman" w:cs="Times New Roman"/>
                <w:b/>
                <w:bCs/>
                <w:sz w:val="20"/>
                <w:szCs w:val="20"/>
              </w:rPr>
            </w:pPr>
          </w:p>
          <w:p w14:paraId="0E718D7B" w14:textId="77777777" w:rsidR="004109A3" w:rsidRDefault="00C426FE">
            <w:pPr>
              <w:pStyle w:val="P68B1DB1-Normal19"/>
              <w:rPr>
                <w:rFonts w:eastAsiaTheme="minorHAnsi"/>
              </w:rPr>
            </w:pPr>
            <w:r>
              <w:t>Hoiused</w:t>
            </w:r>
          </w:p>
          <w:p w14:paraId="354D6B7F" w14:textId="77777777" w:rsidR="004109A3" w:rsidRDefault="00C426FE">
            <w:pPr>
              <w:pStyle w:val="P68B1DB1-Normal19"/>
              <w:ind w:left="708"/>
            </w:pPr>
            <w:r>
              <w:t>Kodumajapidamiste hoiused</w:t>
            </w:r>
          </w:p>
          <w:p w14:paraId="71C89914" w14:textId="77777777" w:rsidR="004109A3" w:rsidRDefault="00C426FE">
            <w:pPr>
              <w:pStyle w:val="P68B1DB1-Normal19"/>
              <w:ind w:left="708"/>
            </w:pPr>
            <w:r>
              <w:t xml:space="preserve">Finantssektoriväliste ettevõtete hoiused </w:t>
            </w:r>
          </w:p>
          <w:p w14:paraId="7621A95F" w14:textId="69E34691" w:rsidR="004109A3" w:rsidRDefault="00C426FE">
            <w:pPr>
              <w:pStyle w:val="P68B1DB1-Normal19"/>
              <w:ind w:left="1405"/>
            </w:pPr>
            <w:r>
              <w:t>Finantssektoriväliste ettevõtete VKEde hoiused</w:t>
            </w:r>
          </w:p>
          <w:p w14:paraId="046B913C" w14:textId="73440AD0" w:rsidR="004109A3" w:rsidRDefault="00C426FE">
            <w:pPr>
              <w:pStyle w:val="P68B1DB1-Normal19"/>
              <w:ind w:left="1405"/>
            </w:pPr>
            <w:r>
              <w:t>Finantssektoriväliste ettevõtete (v.a VKEd) hoiused</w:t>
            </w:r>
          </w:p>
          <w:p w14:paraId="2DAF57AE" w14:textId="77777777" w:rsidR="004109A3" w:rsidRDefault="00C426FE">
            <w:pPr>
              <w:pStyle w:val="P68B1DB1-Normal19"/>
              <w:ind w:left="708"/>
            </w:pPr>
            <w:r>
              <w:t>Valitsemissektori hoiused</w:t>
            </w:r>
          </w:p>
          <w:p w14:paraId="3AC3807C" w14:textId="77777777" w:rsidR="004109A3" w:rsidRDefault="00C426FE">
            <w:pPr>
              <w:pStyle w:val="P68B1DB1-Normal19"/>
              <w:ind w:left="708"/>
            </w:pPr>
            <w:r>
              <w:t>Muude sektorite/vastaspoolte hoiused (1)</w:t>
            </w:r>
          </w:p>
          <w:p w14:paraId="7924D974" w14:textId="77777777" w:rsidR="004109A3" w:rsidRDefault="00C426FE">
            <w:pPr>
              <w:pStyle w:val="P68B1DB1-Normal19"/>
              <w:ind w:left="708"/>
            </w:pPr>
            <w:r>
              <w:t>Muude sektorite/vastaspoolte hoiused (2)</w:t>
            </w:r>
          </w:p>
          <w:p w14:paraId="15B73120" w14:textId="77777777" w:rsidR="004109A3" w:rsidRDefault="00C426FE">
            <w:pPr>
              <w:pStyle w:val="P68B1DB1-Normal19"/>
              <w:ind w:left="708"/>
            </w:pPr>
            <w:r>
              <w:t>Muude sektorite/vastaspoolte hoiused (3)</w:t>
            </w:r>
          </w:p>
          <w:p w14:paraId="2FE46760" w14:textId="77777777" w:rsidR="004109A3" w:rsidRDefault="004109A3">
            <w:pPr>
              <w:rPr>
                <w:rFonts w:ascii="Times New Roman" w:hAnsi="Times New Roman" w:cs="Times New Roman"/>
                <w:sz w:val="20"/>
                <w:szCs w:val="20"/>
              </w:rPr>
            </w:pPr>
          </w:p>
          <w:p w14:paraId="685EA40A" w14:textId="77777777" w:rsidR="004109A3" w:rsidRDefault="00C426FE">
            <w:pPr>
              <w:pStyle w:val="P68B1DB1-Normal19"/>
            </w:pPr>
            <w:r>
              <w:t>Laenuandmine</w:t>
            </w:r>
          </w:p>
          <w:p w14:paraId="11C80F7E" w14:textId="77777777" w:rsidR="004109A3" w:rsidRDefault="00C426FE">
            <w:pPr>
              <w:pStyle w:val="P68B1DB1-Normal19"/>
              <w:ind w:left="708"/>
            </w:pPr>
            <w:r>
              <w:t>Laenud kodumajapidamistele</w:t>
            </w:r>
          </w:p>
          <w:p w14:paraId="430711EA" w14:textId="77777777" w:rsidR="004109A3" w:rsidRDefault="00C426FE">
            <w:pPr>
              <w:pStyle w:val="P68B1DB1-Normal19"/>
              <w:ind w:left="1416"/>
            </w:pPr>
            <w:r>
              <w:t>Eluasemelaenud Muud laenud</w:t>
            </w:r>
          </w:p>
          <w:p w14:paraId="0147203E" w14:textId="77777777" w:rsidR="004109A3" w:rsidRDefault="00C426FE">
            <w:pPr>
              <w:pStyle w:val="P68B1DB1-Normal19"/>
              <w:ind w:left="1416"/>
            </w:pPr>
            <w:r>
              <w:t>Laenud kodumajapidamistele muuks kui eluaseme ostmiseks</w:t>
            </w:r>
          </w:p>
          <w:p w14:paraId="20ACA306" w14:textId="77777777" w:rsidR="004109A3" w:rsidRDefault="00C426FE">
            <w:pPr>
              <w:pStyle w:val="P68B1DB1-Normal19"/>
              <w:ind w:left="708"/>
            </w:pPr>
            <w:r>
              <w:t>Laenud mittefinantsettevõtetele</w:t>
            </w:r>
          </w:p>
          <w:p w14:paraId="19F6CF03" w14:textId="3FBCFA7C" w:rsidR="004109A3" w:rsidRDefault="00C426FE">
            <w:pPr>
              <w:pStyle w:val="P68B1DB1-Normal19"/>
              <w:ind w:left="1416"/>
            </w:pPr>
            <w:r>
              <w:t>Laenud finantssektorivälistele äriühingutele VKEdele</w:t>
            </w:r>
          </w:p>
          <w:p w14:paraId="2C705D0D" w14:textId="77777777" w:rsidR="004109A3" w:rsidRDefault="00C426FE">
            <w:pPr>
              <w:pStyle w:val="P68B1DB1-Normal19"/>
              <w:ind w:left="1416"/>
            </w:pPr>
            <w:r>
              <w:t>Laenuandmine finantssektorivälistele äriühingutele (v.a VKEd)</w:t>
            </w:r>
          </w:p>
          <w:p w14:paraId="6DAE8B55" w14:textId="77777777" w:rsidR="004109A3" w:rsidRDefault="00C426FE">
            <w:pPr>
              <w:pStyle w:val="P68B1DB1-Normal19"/>
              <w:ind w:left="708"/>
            </w:pPr>
            <w:r>
              <w:t>Laenuandmine valitsemissektori üksustele</w:t>
            </w:r>
          </w:p>
          <w:p w14:paraId="5C2428A3" w14:textId="77777777" w:rsidR="004109A3" w:rsidRDefault="00C426FE">
            <w:pPr>
              <w:pStyle w:val="P68B1DB1-Normal19"/>
              <w:ind w:left="708"/>
            </w:pPr>
            <w:r>
              <w:t>Laenud teistele sektoritele/vastaspooltele (1)</w:t>
            </w:r>
          </w:p>
          <w:p w14:paraId="7237D4E5" w14:textId="77777777" w:rsidR="004109A3" w:rsidRDefault="00C426FE">
            <w:pPr>
              <w:pStyle w:val="P68B1DB1-Normal19"/>
              <w:ind w:left="708"/>
            </w:pPr>
            <w:r>
              <w:t>Laenud teistele sektoritele/vastaspooltele (2)</w:t>
            </w:r>
          </w:p>
          <w:p w14:paraId="62EF53AB" w14:textId="77777777" w:rsidR="004109A3" w:rsidRDefault="00C426FE">
            <w:pPr>
              <w:pStyle w:val="P68B1DB1-Normal19"/>
              <w:ind w:left="708"/>
            </w:pPr>
            <w:r>
              <w:lastRenderedPageBreak/>
              <w:t>Laenud teistele sektoritele/vastaspooltele (3)</w:t>
            </w:r>
          </w:p>
          <w:p w14:paraId="1269B857" w14:textId="77777777" w:rsidR="004109A3" w:rsidRDefault="004109A3">
            <w:pPr>
              <w:rPr>
                <w:rFonts w:ascii="Times New Roman" w:hAnsi="Times New Roman" w:cs="Times New Roman"/>
                <w:sz w:val="20"/>
                <w:szCs w:val="20"/>
              </w:rPr>
            </w:pPr>
          </w:p>
          <w:p w14:paraId="7CD1A6B0" w14:textId="77777777" w:rsidR="004109A3" w:rsidRDefault="00C426FE">
            <w:pPr>
              <w:pStyle w:val="P68B1DB1-Normal19"/>
            </w:pPr>
            <w:r>
              <w:t xml:space="preserve">Maksed, sularaha, arveldusteenused, varahaldus (payment, cash, securities settlement services, custody) </w:t>
            </w:r>
          </w:p>
          <w:p w14:paraId="11F499EA" w14:textId="77777777" w:rsidR="004109A3" w:rsidRDefault="00C426FE">
            <w:pPr>
              <w:pStyle w:val="P68B1DB1-Normal19"/>
              <w:ind w:left="708"/>
            </w:pPr>
            <w:r>
              <w:t>Makseteenused rahaloomeasutustele</w:t>
            </w:r>
          </w:p>
          <w:p w14:paraId="6FC14FBE" w14:textId="4F1706DC" w:rsidR="004109A3" w:rsidRDefault="00C426FE">
            <w:pPr>
              <w:pStyle w:val="P68B1DB1-Normal19"/>
              <w:ind w:left="708"/>
            </w:pPr>
            <w:bookmarkStart w:id="138" w:name="_Hlk192600698"/>
            <w:r>
              <w:t>Makseteenused mitterahaloomeasutustele</w:t>
            </w:r>
          </w:p>
          <w:p w14:paraId="704B9B25" w14:textId="77777777" w:rsidR="004109A3" w:rsidRDefault="00C426FE">
            <w:pPr>
              <w:pStyle w:val="P68B1DB1-Normal19"/>
              <w:ind w:left="1405"/>
            </w:pPr>
            <w:r>
              <w:t>Makseteenused mitterahaloomeasutustele kodanikele</w:t>
            </w:r>
          </w:p>
          <w:p w14:paraId="1F8BC691" w14:textId="4FE22A42" w:rsidR="004109A3" w:rsidRDefault="00C426FE">
            <w:pPr>
              <w:pStyle w:val="P68B1DB1-Normal19"/>
              <w:ind w:left="1405"/>
            </w:pPr>
            <w:r>
              <w:t>Mitterahaloomeasutustele kaupu ja mittefinantsteenuseid pakkuvatele ettevõtetele osutatavad makseteenused</w:t>
            </w:r>
          </w:p>
          <w:p w14:paraId="39782E47" w14:textId="1287030F" w:rsidR="004109A3" w:rsidRDefault="00C426FE">
            <w:pPr>
              <w:pStyle w:val="P68B1DB1-Normal19"/>
              <w:ind w:left="1972"/>
            </w:pPr>
            <w:r>
              <w:t>Makseteenused mitterahaloomeasutustele kaupu ja mittefinantsteenuseid tootvatele ettevõtetele VKEdele</w:t>
            </w:r>
          </w:p>
          <w:p w14:paraId="416F0C20" w14:textId="504D6059" w:rsidR="004109A3" w:rsidRDefault="00C426FE">
            <w:pPr>
              <w:pStyle w:val="P68B1DB1-Normal19"/>
              <w:ind w:left="1972"/>
            </w:pPr>
            <w:r>
              <w:t>Makseteenused mitterahaloomeasutustele kaupu ja mittefinantsteenuseid tootvatele ettevõtetele (v.a VKEd)</w:t>
            </w:r>
            <w:bookmarkEnd w:id="138"/>
          </w:p>
          <w:p w14:paraId="661D0C87" w14:textId="77777777" w:rsidR="004109A3" w:rsidRDefault="00C426FE">
            <w:pPr>
              <w:pStyle w:val="P68B1DB1-Normal19"/>
              <w:ind w:left="708"/>
            </w:pPr>
            <w:r>
              <w:t>Sularahateenused</w:t>
            </w:r>
          </w:p>
          <w:p w14:paraId="03769573" w14:textId="77777777" w:rsidR="004109A3" w:rsidRDefault="00C426FE">
            <w:pPr>
              <w:pStyle w:val="P68B1DB1-Normal19"/>
              <w:ind w:left="708"/>
            </w:pPr>
            <w:r>
              <w:t>Väärtpaberiarveldusteenused</w:t>
            </w:r>
          </w:p>
          <w:p w14:paraId="775020A9" w14:textId="77777777" w:rsidR="004109A3" w:rsidRDefault="00C426FE">
            <w:pPr>
              <w:pStyle w:val="P68B1DB1-Normal19"/>
              <w:ind w:left="708"/>
            </w:pPr>
            <w:r>
              <w:t>Kesksete vastaspoolte kliirimisteenused</w:t>
            </w:r>
          </w:p>
          <w:p w14:paraId="5801E2F6" w14:textId="77777777" w:rsidR="004109A3" w:rsidRDefault="00C426FE">
            <w:pPr>
              <w:pStyle w:val="P68B1DB1-Normal19"/>
              <w:ind w:left="708"/>
            </w:pPr>
            <w:r>
              <w:t>Hoiuteenused</w:t>
            </w:r>
          </w:p>
          <w:p w14:paraId="5B6CE30A" w14:textId="77777777" w:rsidR="004109A3" w:rsidRDefault="00C426FE">
            <w:pPr>
              <w:pStyle w:val="P68B1DB1-Normal19"/>
              <w:ind w:left="708"/>
            </w:pPr>
            <w:r>
              <w:t>Muud maksete, sularaha-, arveldus-, kliiring- ja hoiuteenustega seotud teenused/tegevused/funktsioonid (1)</w:t>
            </w:r>
          </w:p>
          <w:p w14:paraId="7B4ED125" w14:textId="77777777" w:rsidR="004109A3" w:rsidRDefault="00C426FE">
            <w:pPr>
              <w:pStyle w:val="P68B1DB1-Normal19"/>
              <w:ind w:left="708"/>
            </w:pPr>
            <w:r>
              <w:t>Muud maksete, sularaha-, arveldus-, kliiring- ja hoiuteenustega seotud teenused/tegevused/funktsioonid (2)</w:t>
            </w:r>
          </w:p>
          <w:p w14:paraId="19BA6278" w14:textId="77777777" w:rsidR="004109A3" w:rsidRDefault="00C426FE">
            <w:pPr>
              <w:pStyle w:val="P68B1DB1-Normal19"/>
              <w:ind w:left="708"/>
            </w:pPr>
            <w:r>
              <w:t>Muud maksete, sularaha-, arveldus-, kliiring- ja hoiuteenustega seotud teenused/tegevused/funktsioonid (3)</w:t>
            </w:r>
          </w:p>
          <w:p w14:paraId="1E6049F9" w14:textId="77777777" w:rsidR="004109A3" w:rsidRDefault="004109A3">
            <w:pPr>
              <w:rPr>
                <w:rFonts w:ascii="Times New Roman" w:hAnsi="Times New Roman" w:cs="Times New Roman"/>
                <w:sz w:val="20"/>
                <w:szCs w:val="20"/>
              </w:rPr>
            </w:pPr>
          </w:p>
          <w:p w14:paraId="6F0287A8" w14:textId="77777777" w:rsidR="004109A3" w:rsidRDefault="00C426FE">
            <w:pPr>
              <w:pStyle w:val="P68B1DB1-Normal19"/>
            </w:pPr>
            <w:r>
              <w:t>Kapitaliturud</w:t>
            </w:r>
          </w:p>
          <w:p w14:paraId="4F1B2CB2" w14:textId="77777777" w:rsidR="004109A3" w:rsidRDefault="00C426FE">
            <w:pPr>
              <w:pStyle w:val="P68B1DB1-Normal19"/>
              <w:ind w:left="708"/>
            </w:pPr>
            <w:r>
              <w:t xml:space="preserve">Kauplemiseks hoitavad tuletisinstrumendid </w:t>
            </w:r>
          </w:p>
          <w:p w14:paraId="608E7B75" w14:textId="77777777" w:rsidR="004109A3" w:rsidRDefault="00C426FE">
            <w:pPr>
              <w:pStyle w:val="P68B1DB1-Normal19"/>
              <w:ind w:left="1416"/>
            </w:pPr>
            <w:r>
              <w:t>Kauplemiseks hoitavad tuletisinstrumendid – börsivälised</w:t>
            </w:r>
          </w:p>
          <w:p w14:paraId="55232CB1" w14:textId="77777777" w:rsidR="004109A3" w:rsidRDefault="00C426FE">
            <w:pPr>
              <w:pStyle w:val="P68B1DB1-Normal19"/>
              <w:ind w:left="1416"/>
            </w:pPr>
            <w:r>
              <w:t>Kauplemiseks hoitavad tuletisinstrumendid – muud kui börsivälised</w:t>
            </w:r>
          </w:p>
          <w:p w14:paraId="41765F70" w14:textId="77777777" w:rsidR="004109A3" w:rsidRDefault="00C426FE">
            <w:pPr>
              <w:pStyle w:val="P68B1DB1-Normal19"/>
              <w:ind w:left="708"/>
            </w:pPr>
            <w:r>
              <w:t>Järelturud/kauplemine</w:t>
            </w:r>
          </w:p>
          <w:p w14:paraId="75381D0F" w14:textId="77777777" w:rsidR="004109A3" w:rsidRDefault="00C426FE">
            <w:pPr>
              <w:pStyle w:val="P68B1DB1-Normal19"/>
              <w:ind w:left="708"/>
            </w:pPr>
            <w:r>
              <w:t>Esmasturud/väärtpaberite emissiooni tagamine</w:t>
            </w:r>
          </w:p>
          <w:p w14:paraId="04BFAC55" w14:textId="77777777" w:rsidR="004109A3" w:rsidRDefault="00C426FE">
            <w:pPr>
              <w:pStyle w:val="P68B1DB1-Normal19"/>
              <w:ind w:left="708"/>
            </w:pPr>
            <w:r>
              <w:t>Muud teenused/toimingud/funktsioonid (1) capital markets</w:t>
            </w:r>
          </w:p>
          <w:p w14:paraId="4842F14D" w14:textId="77777777" w:rsidR="004109A3" w:rsidRDefault="00C426FE">
            <w:pPr>
              <w:pStyle w:val="P68B1DB1-Normal19"/>
              <w:ind w:left="708"/>
            </w:pPr>
            <w:r>
              <w:t>Muud teenused/toimingud/funktsioonid (2) kapitalimarketes</w:t>
            </w:r>
          </w:p>
          <w:p w14:paraId="4B2FE832" w14:textId="77777777" w:rsidR="004109A3" w:rsidRDefault="00C426FE">
            <w:pPr>
              <w:pStyle w:val="P68B1DB1-Normal19"/>
              <w:ind w:left="708"/>
            </w:pPr>
            <w:r>
              <w:t>Muud teenused/toimingud/funktsioonid (3) kapitalimarketes</w:t>
            </w:r>
          </w:p>
          <w:p w14:paraId="07EB9C1C" w14:textId="77777777" w:rsidR="004109A3" w:rsidRDefault="004109A3">
            <w:pPr>
              <w:ind w:left="708"/>
              <w:rPr>
                <w:rFonts w:ascii="Times New Roman" w:hAnsi="Times New Roman" w:cs="Times New Roman"/>
                <w:sz w:val="20"/>
                <w:szCs w:val="20"/>
              </w:rPr>
            </w:pPr>
          </w:p>
          <w:p w14:paraId="74D09EC2" w14:textId="77777777" w:rsidR="004109A3" w:rsidRDefault="00C426FE">
            <w:pPr>
              <w:pStyle w:val="P68B1DB1-Normal19"/>
            </w:pPr>
            <w:r>
              <w:t>Hulgirahastamine</w:t>
            </w:r>
          </w:p>
          <w:p w14:paraId="02676859" w14:textId="77777777" w:rsidR="004109A3" w:rsidRDefault="00C426FE">
            <w:pPr>
              <w:pStyle w:val="P68B1DB1-ListParagraph60"/>
            </w:pPr>
            <w:r>
              <w:t>Võetud laenud</w:t>
            </w:r>
          </w:p>
          <w:p w14:paraId="541AD926" w14:textId="77777777" w:rsidR="004109A3" w:rsidRDefault="00C426FE">
            <w:pPr>
              <w:pStyle w:val="P68B1DB1-ListParagraph60"/>
            </w:pPr>
            <w:r>
              <w:t>Tuletisinstrumendid (varad)</w:t>
            </w:r>
          </w:p>
          <w:p w14:paraId="25097734" w14:textId="77777777" w:rsidR="004109A3" w:rsidRDefault="00C426FE">
            <w:pPr>
              <w:pStyle w:val="P68B1DB1-ListParagraph60"/>
            </w:pPr>
            <w:r>
              <w:t>Laenuandmine</w:t>
            </w:r>
          </w:p>
          <w:p w14:paraId="772EBBB0" w14:textId="77777777" w:rsidR="004109A3" w:rsidRDefault="00C426FE">
            <w:pPr>
              <w:pStyle w:val="P68B1DB1-ListParagraph60"/>
            </w:pPr>
            <w:r>
              <w:t>Tuletisinstrumendid (kohustused)</w:t>
            </w:r>
          </w:p>
          <w:p w14:paraId="56E338CF" w14:textId="77777777" w:rsidR="004109A3" w:rsidRDefault="00C426FE">
            <w:pPr>
              <w:pStyle w:val="P68B1DB1-ListParagraph60"/>
            </w:pPr>
            <w:r>
              <w:t>Muud tooteliigid (1) hulgimüügiturgudel</w:t>
            </w:r>
          </w:p>
          <w:p w14:paraId="6607505D" w14:textId="77777777" w:rsidR="004109A3" w:rsidRDefault="00C426FE">
            <w:pPr>
              <w:pStyle w:val="P68B1DB1-ListParagraph60"/>
            </w:pPr>
            <w:r>
              <w:t>Muud tooteliigid (2) hulgimüügiturgudel</w:t>
            </w:r>
          </w:p>
          <w:p w14:paraId="41A2E098" w14:textId="77777777" w:rsidR="004109A3" w:rsidRDefault="00C426FE">
            <w:pPr>
              <w:pStyle w:val="P68B1DB1-ListParagraph60"/>
            </w:pPr>
            <w:r>
              <w:t>Muud tooteliigid (3) hulgimüügiturgudel</w:t>
            </w:r>
          </w:p>
          <w:p w14:paraId="7FE1C8DF" w14:textId="2134965F" w:rsidR="004109A3" w:rsidRDefault="004109A3">
            <w:pPr>
              <w:pStyle w:val="TableParagraph"/>
              <w:spacing w:before="108"/>
              <w:ind w:left="85"/>
              <w:jc w:val="both"/>
              <w:rPr>
                <w:rFonts w:ascii="Times New Roman" w:eastAsia="Times New Roman" w:hAnsi="Times New Roman" w:cs="Times New Roman"/>
                <w:b/>
                <w:bCs/>
                <w:i/>
                <w:iCs/>
                <w:sz w:val="20"/>
                <w:szCs w:val="20"/>
              </w:rPr>
            </w:pPr>
          </w:p>
        </w:tc>
      </w:tr>
      <w:tr w:rsidR="004109A3"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4109A3" w:rsidRDefault="00C426FE">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4109A3" w:rsidRDefault="00C426FE">
            <w:pPr>
              <w:pStyle w:val="P68B1DB1-Heading481"/>
              <w:numPr>
                <w:ilvl w:val="3"/>
                <w:numId w:val="0"/>
              </w:numPr>
              <w:ind w:left="360"/>
            </w:pPr>
            <w:r>
              <w:t>Olulised finantsturutaristud</w:t>
            </w:r>
          </w:p>
        </w:tc>
      </w:tr>
      <w:tr w:rsidR="004109A3"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4109A3" w:rsidRDefault="00C426FE">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4109A3" w:rsidRDefault="00C426FE">
            <w:pPr>
              <w:pStyle w:val="P68B1DB1-TableParagraph73"/>
              <w:spacing w:before="108"/>
              <w:ind w:left="85"/>
              <w:jc w:val="both"/>
            </w:pPr>
            <w:r>
              <w:t>Olulised finantsturutaristud: JAH/EI</w:t>
            </w:r>
          </w:p>
          <w:p w14:paraId="7FE1C8E6" w14:textId="46FA6345" w:rsidR="004109A3" w:rsidRDefault="00C426FE">
            <w:pPr>
              <w:pStyle w:val="P68B1DB1-TableParagraph40"/>
              <w:numPr>
                <w:ilvl w:val="0"/>
                <w:numId w:val="248"/>
              </w:numPr>
              <w:spacing w:before="108"/>
              <w:jc w:val="both"/>
            </w:pPr>
            <w:r>
              <w:t>„Jah“, kui finantsturutaristu on hädavajalik</w:t>
            </w:r>
          </w:p>
          <w:p w14:paraId="7FE1C8E7" w14:textId="0EBF3638" w:rsidR="004109A3" w:rsidRDefault="00C426FE">
            <w:pPr>
              <w:pStyle w:val="P68B1DB1-TableParagraph40"/>
              <w:numPr>
                <w:ilvl w:val="0"/>
                <w:numId w:val="248"/>
              </w:numPr>
              <w:spacing w:before="108"/>
              <w:jc w:val="both"/>
            </w:pPr>
            <w:r>
              <w:t>„Ei“, kui finantsturutaristu ei ole oluline</w:t>
            </w:r>
          </w:p>
          <w:p w14:paraId="7FE1C8E8" w14:textId="77777777" w:rsidR="004109A3" w:rsidRDefault="00C426FE">
            <w:pPr>
              <w:pStyle w:val="P68B1DB1-Heading482"/>
              <w:numPr>
                <w:ilvl w:val="3"/>
                <w:numId w:val="0"/>
              </w:numPr>
              <w:ind w:left="360"/>
            </w:pPr>
            <w:r>
              <w:t>Veerud 0020 ja 0050 ei ole teineteist välistavad.</w:t>
            </w:r>
          </w:p>
        </w:tc>
      </w:tr>
      <w:tr w:rsidR="004109A3"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4109A3" w:rsidRDefault="00C426FE">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4109A3" w:rsidRDefault="00C426FE">
            <w:pPr>
              <w:pStyle w:val="P68B1DB1-TableParagraph73"/>
              <w:spacing w:before="108"/>
              <w:ind w:left="85"/>
              <w:jc w:val="both"/>
            </w:pPr>
            <w:r>
              <w:t>Põhitegevusala tunnuskood</w:t>
            </w:r>
          </w:p>
          <w:p w14:paraId="7FE1C8EC" w14:textId="62673BB2" w:rsidR="004109A3" w:rsidRDefault="00C426FE">
            <w:pPr>
              <w:pStyle w:val="P68B1DB1-TableParagraph40"/>
              <w:spacing w:before="108"/>
              <w:ind w:left="85"/>
              <w:jc w:val="both"/>
              <w:rPr>
                <w:u w:val="single"/>
              </w:rPr>
            </w:pPr>
            <w:r>
              <w:t>Kasutaja põhiäriliinid, mille toimimist takistaks või takistaks finantsturutaristu teenuseosutajale juurdepääsu katkemine.</w:t>
            </w:r>
          </w:p>
          <w:p w14:paraId="7FE1C8ED" w14:textId="77777777" w:rsidR="004109A3" w:rsidRDefault="00C426FE">
            <w:pPr>
              <w:pStyle w:val="P68B1DB1-TableParagraph40"/>
              <w:spacing w:before="108"/>
              <w:ind w:left="85"/>
              <w:jc w:val="both"/>
              <w:rPr>
                <w:b/>
                <w:bCs/>
              </w:rPr>
            </w:pPr>
            <w:r>
              <w:t>Põhiäriliini tunnuskood, nagu on esitatud veerus Z 07.03.0010.</w:t>
            </w:r>
          </w:p>
        </w:tc>
      </w:tr>
    </w:tbl>
    <w:p w14:paraId="7FE1C8EF" w14:textId="77777777" w:rsidR="004109A3" w:rsidRDefault="004109A3">
      <w:pPr>
        <w:pStyle w:val="Instructionsberschrift2"/>
        <w:ind w:left="357"/>
        <w:rPr>
          <w:rFonts w:ascii="Times New Roman" w:eastAsia="Calibri" w:hAnsi="Times New Roman" w:cs="Times New Roman"/>
          <w:szCs w:val="20"/>
        </w:rPr>
      </w:pPr>
    </w:p>
    <w:p w14:paraId="7FE1C8F0" w14:textId="77777777" w:rsidR="004109A3" w:rsidRDefault="00C426FE">
      <w:pPr>
        <w:pStyle w:val="P68B1DB1-Instructionsberschrift271"/>
        <w:numPr>
          <w:ilvl w:val="1"/>
          <w:numId w:val="49"/>
        </w:numPr>
        <w:ind w:left="357" w:hanging="357"/>
      </w:pPr>
      <w:bookmarkStart w:id="139" w:name="_Toc208244728"/>
      <w:r>
        <w:t>Z 09.03 – Finantsinstrumentide turgude teenused – põhinäitajad (FMI 3)</w:t>
      </w:r>
      <w:bookmarkEnd w:id="139"/>
    </w:p>
    <w:p w14:paraId="7FE1C8F1" w14:textId="77777777" w:rsidR="004109A3" w:rsidRDefault="00C426FE">
      <w:pPr>
        <w:pStyle w:val="P68B1DB1-Numberedtitlelevel383"/>
      </w:pPr>
      <w:r>
        <w:t>Juhised konkreetsete kirjete kohta</w:t>
      </w:r>
    </w:p>
    <w:p w14:paraId="7FE1C8F2" w14:textId="6D7EB755" w:rsidR="004109A3" w:rsidRDefault="00C426FE">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Ainult maksesüsteemide, (rahvusvaheliste) väärtpaberite keskdepositooriumide, väärtpaberitehingute arveldusteenuste, keskse vastaspoole tuletisinstrumentide ja kesksete vastaspoolte väärtpaberite kohta, kui ei ole märgitud teisiti</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4109A3"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4109A3" w:rsidRDefault="00C426FE">
            <w:pPr>
              <w:pStyle w:val="P68B1DB1-TableParagraph17"/>
              <w:spacing w:before="108"/>
              <w:ind w:left="85"/>
            </w:pPr>
            <w:r>
              <w:t xml:space="preserve">Veerud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4109A3" w:rsidRDefault="00C426FE">
            <w:pPr>
              <w:pStyle w:val="P68B1DB1-TableParagraph17"/>
              <w:spacing w:before="108"/>
              <w:ind w:left="85"/>
            </w:pPr>
            <w:r>
              <w:t xml:space="preserve">Juhised </w:t>
            </w:r>
          </w:p>
        </w:tc>
      </w:tr>
      <w:tr w:rsidR="004109A3"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4109A3" w:rsidRDefault="00C426FE">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4109A3" w:rsidRDefault="00C426FE">
            <w:pPr>
              <w:pStyle w:val="P68B1DB1-TableParagraph73"/>
              <w:spacing w:before="108"/>
              <w:jc w:val="both"/>
            </w:pPr>
            <w:r>
              <w:t>Kasutaja, finantsturutaristu, süsteemi liigi ja vahendaja kombinatsiooni tähistav ID</w:t>
            </w:r>
          </w:p>
          <w:p w14:paraId="7FE1C8F8" w14:textId="314C2ABF" w:rsidR="004109A3" w:rsidRDefault="00C426FE">
            <w:pPr>
              <w:pStyle w:val="P68B1DB1-TableParagraph40"/>
              <w:spacing w:before="108"/>
              <w:jc w:val="both"/>
              <w:rPr>
                <w:b/>
                <w:bCs/>
                <w:i/>
                <w:iCs/>
              </w:rPr>
            </w:pPr>
            <w:r>
              <w:t>Kasutage iga rea kohta ühte tunnust, mis vastab kasutaja, finantsturutaristu, süsteemitüübi ja vahendaja ainulaadsele kombinatsioonile. Vormides Z 09.01–Z 09.05 tuleb kasutada sama identifitseerimistunnust, mis vastab samale kombinatsioonile, kui see on asjakohane.</w:t>
            </w:r>
          </w:p>
        </w:tc>
      </w:tr>
      <w:tr w:rsidR="004109A3"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4109A3" w:rsidRDefault="00C426FE">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4109A3" w:rsidRDefault="00C426FE">
            <w:pPr>
              <w:pStyle w:val="P68B1DB1-TableParagraph73"/>
              <w:spacing w:before="108"/>
              <w:jc w:val="both"/>
            </w:pPr>
            <w:r>
              <w:t>Segment</w:t>
            </w:r>
          </w:p>
          <w:p w14:paraId="7FE1C8FC" w14:textId="77777777" w:rsidR="004109A3" w:rsidRDefault="00C426FE">
            <w:pPr>
              <w:pStyle w:val="P68B1DB1-TableParagraph40"/>
              <w:spacing w:before="108"/>
              <w:ind w:left="85"/>
              <w:jc w:val="both"/>
              <w:rPr>
                <w:b/>
                <w:bCs/>
                <w:i/>
                <w:iCs/>
                <w:strike/>
              </w:rPr>
            </w:pPr>
            <w:r>
              <w:t xml:space="preserve">Turusegmendid, kus kasutaja tegutseb. Üks rida segmendi kohta. Esitada ainult kesksete vastaspoolte kohta. </w:t>
            </w:r>
          </w:p>
        </w:tc>
      </w:tr>
      <w:tr w:rsidR="004109A3"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4109A3" w:rsidRDefault="00C426FE">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4109A3" w:rsidRDefault="00C426FE">
            <w:pPr>
              <w:pStyle w:val="P68B1DB1-TableParagraph73"/>
              <w:spacing w:before="108"/>
              <w:jc w:val="both"/>
            </w:pPr>
            <w:r>
              <w:t>Osamaksed makseviivitusfondi</w:t>
            </w:r>
          </w:p>
          <w:p w14:paraId="7FE1C900" w14:textId="77777777" w:rsidR="004109A3" w:rsidRDefault="00C426FE">
            <w:pPr>
              <w:pStyle w:val="P68B1DB1-TableParagraph40"/>
              <w:spacing w:before="108"/>
              <w:jc w:val="both"/>
            </w:pPr>
            <w:r>
              <w:t xml:space="preserve">Sissemakse tagatisfondi. Aasta keskmine summa. </w:t>
            </w:r>
          </w:p>
          <w:p w14:paraId="7FE1C901" w14:textId="77777777" w:rsidR="004109A3" w:rsidRDefault="00C426FE">
            <w:pPr>
              <w:pStyle w:val="P68B1DB1-TableParagraph40"/>
              <w:spacing w:before="108"/>
              <w:ind w:left="85"/>
              <w:jc w:val="both"/>
              <w:rPr>
                <w:b/>
                <w:bCs/>
                <w:i/>
                <w:iCs/>
              </w:rPr>
            </w:pPr>
            <w:r>
              <w:t>Esitada ainult kesksete vastaspoolte kohta.</w:t>
            </w:r>
          </w:p>
        </w:tc>
      </w:tr>
      <w:tr w:rsidR="004109A3"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4109A3" w:rsidRDefault="00C426FE">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4109A3" w:rsidRDefault="00C426FE">
            <w:pPr>
              <w:pStyle w:val="P68B1DB1-TableParagraph73"/>
              <w:spacing w:before="108"/>
              <w:jc w:val="both"/>
              <w:rPr>
                <w:bCs/>
              </w:rPr>
            </w:pPr>
            <w:r>
              <w:t>Alustamise tagatis oma- ja kliendikontodelt</w:t>
            </w:r>
          </w:p>
          <w:p w14:paraId="7FE1C905" w14:textId="1C30A5D8" w:rsidR="004109A3" w:rsidRDefault="00C426FE">
            <w:pPr>
              <w:pStyle w:val="P68B1DB1-TableParagraph40"/>
              <w:spacing w:before="108"/>
              <w:ind w:left="85"/>
              <w:jc w:val="both"/>
              <w:rPr>
                <w:b/>
              </w:rPr>
            </w:pPr>
            <w:r>
              <w:t>Antud alustamise tagatis, jaotatuna maja- ja kliendikontode kaupa. Aasta keskmine summa. Esitada ainult kesksete vastaspoolte kohta. Veerg 0050 sisaldab nii omnibus’i kui ka üksikkliendi konto väärtusi.</w:t>
            </w:r>
          </w:p>
        </w:tc>
      </w:tr>
      <w:tr w:rsidR="004109A3"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4109A3" w:rsidRDefault="00C426FE">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4109A3" w:rsidRDefault="00C426FE">
            <w:pPr>
              <w:pStyle w:val="P68B1DB1-TableParagraph73"/>
              <w:spacing w:before="108"/>
              <w:ind w:left="85"/>
              <w:jc w:val="both"/>
            </w:pPr>
            <w:r>
              <w:t>Oma- ja kliendikontode positsioonide väärtus</w:t>
            </w:r>
          </w:p>
          <w:p w14:paraId="7FE1C909" w14:textId="2662FB34" w:rsidR="004109A3" w:rsidRDefault="00C426FE">
            <w:pPr>
              <w:pStyle w:val="P68B1DB1-TableParagraph40"/>
              <w:spacing w:before="108"/>
              <w:ind w:left="85"/>
              <w:jc w:val="both"/>
            </w:pPr>
            <w:r>
              <w:t>Esitada ainult kesksete vastaspoolte ja (I)CSDde kohta. Veerg 0070 sisaldab nii omnibus- kui ka üksikkliendikonto väärtusi.</w:t>
            </w:r>
          </w:p>
          <w:p w14:paraId="7FE1C90A" w14:textId="77777777" w:rsidR="004109A3" w:rsidRDefault="00C426FE">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Kesksed vastaspooled: Kesksete vastaspoolte positsioonide väärtus vastavates kontoliikides</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4109A3" w:rsidRDefault="00C426FE">
            <w:pPr>
              <w:pStyle w:val="P68B1DB1-TableParagraph40"/>
              <w:numPr>
                <w:ilvl w:val="0"/>
                <w:numId w:val="249"/>
              </w:numPr>
              <w:spacing w:before="108"/>
              <w:jc w:val="both"/>
            </w:pPr>
            <w:r>
              <w:t xml:space="preserve">I)CSDd: Vastavates kontotüüpides hoitavate väärtpaberite väärtus. </w:t>
            </w:r>
          </w:p>
          <w:p w14:paraId="7FE1C90C" w14:textId="77777777" w:rsidR="004109A3" w:rsidRDefault="00C426FE">
            <w:pPr>
              <w:pStyle w:val="P68B1DB1-TableParagraph40"/>
              <w:spacing w:before="108"/>
              <w:ind w:left="85"/>
              <w:jc w:val="both"/>
              <w:rPr>
                <w:b/>
              </w:rPr>
            </w:pPr>
            <w:r>
              <w:t xml:space="preserve">Keskmine väärtus arvelduspäeva lõpus eelmisel aastal. </w:t>
            </w:r>
          </w:p>
        </w:tc>
      </w:tr>
      <w:tr w:rsidR="004109A3"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4109A3" w:rsidRDefault="00C426FE">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4109A3" w:rsidRDefault="00C426FE">
            <w:pPr>
              <w:pStyle w:val="P68B1DB1-TableParagraph73"/>
              <w:spacing w:before="108"/>
              <w:ind w:left="85"/>
              <w:jc w:val="both"/>
            </w:pPr>
            <w:r>
              <w:t xml:space="preserve">Klientide arv </w:t>
            </w:r>
          </w:p>
          <w:p w14:paraId="7FE1C910" w14:textId="77777777" w:rsidR="004109A3" w:rsidRDefault="00C426FE">
            <w:pPr>
              <w:pStyle w:val="P68B1DB1-TableParagraph40"/>
              <w:spacing w:before="108"/>
              <w:ind w:left="85"/>
              <w:jc w:val="both"/>
            </w:pPr>
            <w:r>
              <w:t xml:space="preserve">Esitada ainult kesksete vastaspoolte ja (I)CSDde kohta. </w:t>
            </w:r>
          </w:p>
          <w:p w14:paraId="7FE1C911" w14:textId="77777777" w:rsidR="004109A3" w:rsidRDefault="00C426FE">
            <w:pPr>
              <w:pStyle w:val="P68B1DB1-Heading482"/>
              <w:numPr>
                <w:ilvl w:val="3"/>
                <w:numId w:val="0"/>
              </w:numPr>
              <w:ind w:left="360"/>
              <w:rPr>
                <w:strike/>
                <w:color w:val="D13438"/>
              </w:rPr>
            </w:pPr>
            <w:r>
              <w:t>Eri kliendikontode liikidesse kuuluvate klientide koguarv.</w:t>
            </w:r>
          </w:p>
        </w:tc>
      </w:tr>
      <w:tr w:rsidR="004109A3"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4109A3" w:rsidRDefault="00C426FE">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4109A3" w:rsidRDefault="00C426FE">
            <w:pPr>
              <w:pStyle w:val="P68B1DB1-TableParagraph73"/>
              <w:spacing w:before="108"/>
              <w:ind w:left="85"/>
              <w:jc w:val="both"/>
            </w:pPr>
            <w:r>
              <w:t>Oma- ja kliendikontodega tehtud tehingute arv</w:t>
            </w:r>
          </w:p>
          <w:p w14:paraId="7FE1C915" w14:textId="77777777" w:rsidR="004109A3" w:rsidRDefault="00C426FE">
            <w:pPr>
              <w:pStyle w:val="P68B1DB1-Heading482"/>
              <w:numPr>
                <w:ilvl w:val="3"/>
                <w:numId w:val="0"/>
              </w:numPr>
              <w:ind w:left="360"/>
              <w:rPr>
                <w:strike/>
                <w:color w:val="D13438"/>
                <w:u w:val="single"/>
              </w:rPr>
            </w:pPr>
            <w:r>
              <w:t xml:space="preserve">Aasta jooksul tehtud tehingute koguarv vastavate kontoliikide puhul. </w:t>
            </w:r>
          </w:p>
        </w:tc>
      </w:tr>
      <w:tr w:rsidR="004109A3"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4109A3" w:rsidRDefault="00C426FE">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4109A3" w:rsidRDefault="00C426FE">
            <w:pPr>
              <w:pStyle w:val="P68B1DB1-TableParagraph73"/>
              <w:spacing w:before="108"/>
              <w:ind w:left="85"/>
              <w:jc w:val="both"/>
            </w:pPr>
            <w:r>
              <w:t>Oma- ja kliendikontodega tehtud tehingute väärtus</w:t>
            </w:r>
          </w:p>
          <w:p w14:paraId="7FE1C919" w14:textId="7A080DD4" w:rsidR="004109A3" w:rsidRDefault="00C426FE">
            <w:pPr>
              <w:pStyle w:val="P68B1DB1-TableParagraph40"/>
              <w:spacing w:before="108"/>
              <w:ind w:left="85"/>
              <w:jc w:val="both"/>
            </w:pPr>
            <w:r>
              <w:t xml:space="preserve">Vastavate kontoliikide tehingute väärtus aruandeaastal. Veerg 0130 sisaldab nii koond- kui ka </w:t>
            </w:r>
            <w:r>
              <w:lastRenderedPageBreak/>
              <w:t xml:space="preserve">eraldatud kliendikonto väärtusi. </w:t>
            </w:r>
          </w:p>
          <w:p w14:paraId="7FE1C91A" w14:textId="77777777" w:rsidR="004109A3" w:rsidRDefault="00C426FE">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Aruanne maksesüsteemi, keskse vastaspoole, I)CSD kohta</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4109A3" w:rsidRDefault="00C426FE">
            <w:pPr>
              <w:pStyle w:val="P68B1DB1-TableParagraph40"/>
              <w:numPr>
                <w:ilvl w:val="0"/>
                <w:numId w:val="250"/>
              </w:numPr>
              <w:spacing w:before="108"/>
              <w:jc w:val="both"/>
            </w:pPr>
            <w:r>
              <w:t>PS: Saadetud tehingute väärtus.</w:t>
            </w:r>
          </w:p>
          <w:p w14:paraId="7FE1C91C" w14:textId="77777777" w:rsidR="004109A3" w:rsidRDefault="00C426FE">
            <w:pPr>
              <w:pStyle w:val="P68B1DB1-TableParagraph40"/>
              <w:numPr>
                <w:ilvl w:val="0"/>
                <w:numId w:val="250"/>
              </w:numPr>
              <w:spacing w:before="108"/>
              <w:jc w:val="both"/>
            </w:pPr>
            <w:r>
              <w:t>Kesksed vastaspooled: Aasta jooksul täidetud tehingute koguarv. Keskse vastaspoole tuletisinstrumentide puhul:</w:t>
            </w:r>
          </w:p>
          <w:p w14:paraId="7FE1C91D" w14:textId="77777777" w:rsidR="004109A3" w:rsidRDefault="00C426FE">
            <w:pPr>
              <w:pStyle w:val="P68B1DB1-TableParagraph40"/>
              <w:numPr>
                <w:ilvl w:val="1"/>
                <w:numId w:val="250"/>
              </w:numPr>
              <w:spacing w:before="108"/>
              <w:jc w:val="both"/>
            </w:pPr>
            <w:r>
              <w:t>Optsioonid = täitmishind;</w:t>
            </w:r>
          </w:p>
          <w:p w14:paraId="7FE1C91E" w14:textId="77777777" w:rsidR="004109A3" w:rsidRDefault="00C426FE">
            <w:pPr>
              <w:pStyle w:val="P68B1DB1-TableParagraph40"/>
              <w:numPr>
                <w:ilvl w:val="1"/>
                <w:numId w:val="250"/>
              </w:numPr>
              <w:spacing w:before="108"/>
              <w:jc w:val="both"/>
            </w:pPr>
            <w:r>
              <w:t>Futuurid = alusvara väärtus tehingu ajal või kui tinglik alusvara on olemas, futuurilepingute turuhind tehingu tegemise ajal.</w:t>
            </w:r>
          </w:p>
          <w:p w14:paraId="7FE1C91F" w14:textId="77777777" w:rsidR="004109A3" w:rsidRDefault="00C426FE">
            <w:pPr>
              <w:pStyle w:val="P68B1DB1-TableParagraph40"/>
              <w:numPr>
                <w:ilvl w:val="1"/>
                <w:numId w:val="250"/>
              </w:numPr>
              <w:spacing w:before="108"/>
              <w:jc w:val="both"/>
            </w:pPr>
            <w:r>
              <w:t>Vahetuslepingud = aasta lõpu seisuga tagasimaksmata tehingute turuväärtus kokku.</w:t>
            </w:r>
          </w:p>
          <w:p w14:paraId="7FE1C920" w14:textId="22076F29" w:rsidR="004109A3" w:rsidRDefault="00C426FE">
            <w:pPr>
              <w:pStyle w:val="P68B1DB1-TableParagraph40"/>
              <w:numPr>
                <w:ilvl w:val="0"/>
                <w:numId w:val="250"/>
              </w:numPr>
              <w:spacing w:before="108"/>
              <w:jc w:val="both"/>
              <w:rPr>
                <w:strike/>
                <w:color w:val="D13438"/>
                <w:u w:val="single"/>
              </w:rPr>
            </w:pPr>
            <w:r>
              <w:t xml:space="preserve">I)CSD: Tarnejuhiste koguväärtus. </w:t>
            </w:r>
          </w:p>
        </w:tc>
      </w:tr>
      <w:tr w:rsidR="004109A3"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4109A3" w:rsidRDefault="00C426FE">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4109A3" w:rsidRDefault="00C426FE">
            <w:pPr>
              <w:pStyle w:val="P68B1DB1-TableParagraph73"/>
              <w:spacing w:before="108" w:after="120"/>
              <w:ind w:left="85"/>
              <w:jc w:val="both"/>
            </w:pPr>
            <w:r>
              <w:t>Kumuleeritud tinglik väärtus</w:t>
            </w:r>
          </w:p>
          <w:p w14:paraId="7FE1C924" w14:textId="77777777" w:rsidR="004109A3" w:rsidRDefault="00C426FE">
            <w:pPr>
              <w:pStyle w:val="P68B1DB1-TableParagraph40"/>
              <w:spacing w:before="108"/>
              <w:ind w:left="85"/>
              <w:jc w:val="both"/>
            </w:pPr>
            <w:r>
              <w:t xml:space="preserve">Aasta jooksul tehtud tehingute tinglike väärtuste summa nii kodukonto kui ka kliendikonto puhul. Teatada miljardites eurodes. </w:t>
            </w:r>
          </w:p>
          <w:p w14:paraId="7FE1C925" w14:textId="77777777" w:rsidR="004109A3" w:rsidRDefault="00C426FE">
            <w:pPr>
              <w:pStyle w:val="P68B1DB1-Heading482"/>
              <w:numPr>
                <w:ilvl w:val="3"/>
                <w:numId w:val="0"/>
              </w:numPr>
              <w:ind w:left="360"/>
              <w:rPr>
                <w:strike/>
                <w:color w:val="D13438"/>
                <w:u w:val="single"/>
              </w:rPr>
            </w:pPr>
            <w:r>
              <w:t>Ainult keskse vastaspoole tuletisinstrumentide puhul.</w:t>
            </w:r>
          </w:p>
        </w:tc>
      </w:tr>
      <w:tr w:rsidR="004109A3"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4109A3" w:rsidRDefault="00C426FE">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4109A3" w:rsidRDefault="00C426FE">
            <w:pPr>
              <w:pStyle w:val="P68B1DB1-TableParagraph73"/>
              <w:spacing w:before="108"/>
              <w:ind w:left="85"/>
              <w:jc w:val="both"/>
            </w:pPr>
            <w:r>
              <w:t>Krediidiliin</w:t>
            </w:r>
          </w:p>
          <w:p w14:paraId="7FE1C929" w14:textId="77777777" w:rsidR="004109A3" w:rsidRDefault="00C426FE">
            <w:pPr>
              <w:pStyle w:val="P68B1DB1-Heading482"/>
              <w:numPr>
                <w:ilvl w:val="3"/>
                <w:numId w:val="0"/>
              </w:numPr>
              <w:ind w:left="360"/>
              <w:rPr>
                <w:strike/>
                <w:color w:val="D13438"/>
                <w:u w:val="single"/>
              </w:rPr>
            </w:pPr>
            <w:r>
              <w:t xml:space="preserve">Siduv või sidumata krediidiliin, mille annab süsteem otsese juurdepääsu korral või vahendaja või muu likviidsuse pakkuja kaudse juurdepääsu korral. Avalikustamata koguste puhul maksimaalne kasutus aasta jooksul. </w:t>
            </w:r>
          </w:p>
        </w:tc>
      </w:tr>
      <w:tr w:rsidR="004109A3"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4109A3" w:rsidRDefault="00C426FE">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4109A3" w:rsidRDefault="00C426FE">
            <w:pPr>
              <w:pStyle w:val="P68B1DB1-TableParagraph73"/>
              <w:spacing w:before="108"/>
              <w:ind w:left="85"/>
              <w:jc w:val="both"/>
            </w:pPr>
            <w:r>
              <w:t>Likviidsus- või tagatisnõuete tipptase</w:t>
            </w:r>
          </w:p>
          <w:p w14:paraId="7FE1C92D" w14:textId="77777777" w:rsidR="004109A3" w:rsidRDefault="00C426FE">
            <w:pPr>
              <w:pStyle w:val="P68B1DB1-TableParagraph40"/>
              <w:spacing w:before="108"/>
              <w:ind w:left="85"/>
              <w:jc w:val="both"/>
            </w:pPr>
            <w:r>
              <w:t>Esitada ainult PS, I)CSD, kesksete vastaspoolte kohta, kui see on asjakohane. Eelmise aasta tippväärtus.</w:t>
            </w:r>
          </w:p>
          <w:p w14:paraId="7FE1C92E" w14:textId="77777777" w:rsidR="004109A3" w:rsidRDefault="00C426FE">
            <w:pPr>
              <w:pStyle w:val="P68B1DB1-TableParagraph40"/>
              <w:numPr>
                <w:ilvl w:val="0"/>
                <w:numId w:val="251"/>
              </w:numPr>
              <w:spacing w:before="108"/>
              <w:jc w:val="both"/>
            </w:pPr>
            <w:r>
              <w:t xml:space="preserve">I)CSDde ja PS puhul: krediidiliini kasutamise tippväärtus.  </w:t>
            </w:r>
          </w:p>
          <w:p w14:paraId="7FE1C92F" w14:textId="77777777" w:rsidR="004109A3" w:rsidRDefault="00C426FE">
            <w:pPr>
              <w:pStyle w:val="P68B1DB1-TableParagraph40"/>
              <w:numPr>
                <w:ilvl w:val="0"/>
                <w:numId w:val="251"/>
              </w:numPr>
              <w:spacing w:before="108"/>
              <w:jc w:val="both"/>
            </w:pPr>
            <w:r>
              <w:t>Kesksete vastaspoolte puhul: võimendustagatise nõuete tipptase.</w:t>
            </w:r>
          </w:p>
          <w:p w14:paraId="7FE1C930" w14:textId="77777777" w:rsidR="004109A3" w:rsidRDefault="00C426FE">
            <w:pPr>
              <w:pStyle w:val="P68B1DB1-TableParagraph40"/>
              <w:numPr>
                <w:ilvl w:val="0"/>
                <w:numId w:val="251"/>
              </w:numPr>
              <w:spacing w:before="108"/>
              <w:jc w:val="both"/>
              <w:rPr>
                <w:strike/>
                <w:color w:val="D13438"/>
                <w:u w:val="single"/>
              </w:rPr>
            </w:pPr>
            <w:r>
              <w:t>Kaudse juurdepääsu korral: vahendaja vajab tipprahastamist.</w:t>
            </w:r>
          </w:p>
        </w:tc>
      </w:tr>
      <w:tr w:rsidR="004109A3"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4109A3" w:rsidRDefault="00C426FE">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4109A3" w:rsidRDefault="00C426FE">
            <w:pPr>
              <w:pStyle w:val="P68B1DB1-TableParagraph73"/>
              <w:spacing w:before="108"/>
              <w:ind w:left="85"/>
              <w:jc w:val="both"/>
            </w:pPr>
            <w:r>
              <w:t>Hinnangulised täiendavad likviidsus- või tagatisnõuded stressiolukorras</w:t>
            </w:r>
          </w:p>
          <w:p w14:paraId="7FE1C934" w14:textId="16041565" w:rsidR="004109A3" w:rsidRDefault="00C426FE">
            <w:pPr>
              <w:pStyle w:val="P68B1DB1-Heading482"/>
              <w:numPr>
                <w:ilvl w:val="3"/>
                <w:numId w:val="0"/>
              </w:numPr>
              <w:ind w:left="360"/>
              <w:rPr>
                <w:strike/>
                <w:color w:val="D13438"/>
                <w:u w:val="single"/>
              </w:rPr>
            </w:pPr>
            <w:r>
              <w:t xml:space="preserve">Hinnang veerus 0160 esitatud tipptaset ületava võimaliku täiendava likviidsuse või tagatise kohta, millega kasutaja võib tõsise stressiolukorras kokku puutuda. </w:t>
            </w:r>
          </w:p>
        </w:tc>
      </w:tr>
    </w:tbl>
    <w:p w14:paraId="7FE1C936" w14:textId="77777777" w:rsidR="004109A3" w:rsidRDefault="004109A3">
      <w:pPr>
        <w:pStyle w:val="Instructionsberschrift2"/>
        <w:ind w:left="357"/>
        <w:rPr>
          <w:rFonts w:ascii="Times New Roman" w:eastAsia="Calibri" w:hAnsi="Times New Roman" w:cs="Times New Roman"/>
          <w:szCs w:val="20"/>
        </w:rPr>
      </w:pPr>
    </w:p>
    <w:p w14:paraId="7FE1C937" w14:textId="77777777" w:rsidR="004109A3" w:rsidRDefault="00C426FE">
      <w:pPr>
        <w:pStyle w:val="P68B1DB1-Instructionsberschrift271"/>
        <w:numPr>
          <w:ilvl w:val="1"/>
          <w:numId w:val="49"/>
        </w:numPr>
        <w:ind w:left="357" w:hanging="357"/>
      </w:pPr>
      <w:bookmarkStart w:id="140" w:name="_Toc208244729"/>
      <w:r>
        <w:t>Z 09.04 – Finantsinstrumentide turgude teenused – kesksed vastaspooled – alternatiivsed teenuseosutajad (FMI 4)</w:t>
      </w:r>
      <w:bookmarkEnd w:id="140"/>
    </w:p>
    <w:tbl>
      <w:tblPr>
        <w:tblW w:w="0" w:type="auto"/>
        <w:tblInd w:w="135" w:type="dxa"/>
        <w:tblLook w:val="04A0" w:firstRow="1" w:lastRow="0" w:firstColumn="1" w:lastColumn="0" w:noHBand="0" w:noVBand="1"/>
      </w:tblPr>
      <w:tblGrid>
        <w:gridCol w:w="1178"/>
        <w:gridCol w:w="7713"/>
      </w:tblGrid>
      <w:tr w:rsidR="004109A3"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4109A3" w:rsidRDefault="00C426FE">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Veerud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4109A3" w:rsidRDefault="00C426FE">
            <w:pPr>
              <w:pStyle w:val="P68B1DB1-TableParagraph17"/>
              <w:spacing w:before="108"/>
              <w:ind w:left="85"/>
            </w:pPr>
            <w:r>
              <w:t xml:space="preserve">Juhised </w:t>
            </w:r>
          </w:p>
        </w:tc>
      </w:tr>
      <w:tr w:rsidR="004109A3"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4109A3" w:rsidRDefault="00C426FE">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4109A3" w:rsidRDefault="00C426FE">
            <w:pPr>
              <w:pStyle w:val="P68B1DB1-TableParagraph73"/>
              <w:spacing w:before="108"/>
              <w:ind w:left="85"/>
              <w:jc w:val="both"/>
            </w:pPr>
            <w:r>
              <w:t>Kasutaja, finantsturutaristu, süsteemi liigi ja vahendaja kombinatsiooni tähistav ID</w:t>
            </w:r>
          </w:p>
          <w:p w14:paraId="7FE1CBEF" w14:textId="2166D4DC" w:rsidR="004109A3" w:rsidRDefault="00C426FE">
            <w:pPr>
              <w:pStyle w:val="P68B1DB1-TableParagraph40"/>
              <w:spacing w:before="108"/>
              <w:ind w:left="85"/>
              <w:jc w:val="both"/>
            </w:pPr>
            <w:r>
              <w:t xml:space="preserve">Keskse vastaspoole tunnus, nagu on esitatud vormis Z 09.01, veerg 0010. </w:t>
            </w:r>
          </w:p>
          <w:p w14:paraId="7FE1CBF2" w14:textId="2A5BCF53" w:rsidR="004109A3" w:rsidRDefault="00C426FE">
            <w:pPr>
              <w:pStyle w:val="P68B1DB1-TableParagraph40"/>
              <w:spacing w:before="108"/>
              <w:ind w:left="85"/>
              <w:jc w:val="both"/>
              <w:rPr>
                <w:b/>
                <w:bCs/>
                <w:i/>
                <w:iCs/>
              </w:rPr>
            </w:pPr>
            <w:r>
              <w:t>Teatada ainult nende kesksete vastaspoolte kohta, kellel on otsene või kaudne juurdepääs. Teatada kõigist juurdepääsudest kesksetele vastaspooltele.</w:t>
            </w:r>
          </w:p>
        </w:tc>
      </w:tr>
      <w:tr w:rsidR="004109A3"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4109A3" w:rsidRDefault="00C426FE">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4109A3" w:rsidRDefault="00C426FE">
            <w:pPr>
              <w:pStyle w:val="P68B1DB1-TableParagraph73"/>
              <w:spacing w:before="108"/>
              <w:ind w:left="85"/>
              <w:jc w:val="both"/>
              <w:rPr>
                <w:bCs/>
              </w:rPr>
            </w:pPr>
            <w:r>
              <w:t>Tooteliik</w:t>
            </w:r>
          </w:p>
          <w:p w14:paraId="7FE1CBF8" w14:textId="236012E4" w:rsidR="004109A3" w:rsidRDefault="00C426FE">
            <w:pPr>
              <w:pStyle w:val="P68B1DB1-TableParagraph40"/>
              <w:spacing w:before="108"/>
              <w:ind w:left="85"/>
              <w:jc w:val="both"/>
              <w:rPr>
                <w:b/>
                <w:bCs/>
                <w:i/>
                <w:iCs/>
              </w:rPr>
            </w:pPr>
            <w:r>
              <w:t xml:space="preserve">Kliirimislepinguga hõlmatud tooteliik. Esitatakse asjakohasel detailsuse tasemel, mis on </w:t>
            </w:r>
            <w:r>
              <w:lastRenderedPageBreak/>
              <w:t xml:space="preserve">vajalik asendatavuse analüüsiks. </w:t>
            </w:r>
          </w:p>
        </w:tc>
      </w:tr>
      <w:tr w:rsidR="004109A3"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4109A3" w:rsidRDefault="00C426FE">
            <w:pPr>
              <w:pStyle w:val="P68B1DB1-Normal31"/>
            </w:pPr>
            <w:r>
              <w:lastRenderedPageBreak/>
              <w:t>0030</w:t>
            </w:r>
          </w:p>
        </w:tc>
        <w:tc>
          <w:tcPr>
            <w:tcW w:w="7713" w:type="dxa"/>
            <w:tcBorders>
              <w:top w:val="single" w:sz="8" w:space="0" w:color="auto"/>
              <w:left w:val="single" w:sz="8" w:space="0" w:color="auto"/>
              <w:bottom w:val="single" w:sz="8" w:space="0" w:color="auto"/>
            </w:tcBorders>
            <w:vAlign w:val="bottom"/>
          </w:tcPr>
          <w:p w14:paraId="7FE1CBFB" w14:textId="77777777" w:rsidR="004109A3" w:rsidRDefault="00C426FE">
            <w:pPr>
              <w:pStyle w:val="P68B1DB1-TableParagraph73"/>
              <w:spacing w:before="108"/>
              <w:ind w:left="85"/>
              <w:jc w:val="both"/>
            </w:pPr>
            <w:r>
              <w:t>JAH/EI</w:t>
            </w:r>
          </w:p>
          <w:p w14:paraId="7FE1CBFC" w14:textId="24D3331D" w:rsidR="004109A3" w:rsidRDefault="00C426FE">
            <w:pPr>
              <w:pStyle w:val="P68B1DB1-TableParagraph40"/>
              <w:spacing w:before="108"/>
              <w:ind w:left="85"/>
              <w:jc w:val="both"/>
            </w:pPr>
            <w:r>
              <w:t>Kasutaja võime asendada Z 09.01 veerus 0020 kliirimisteenuse osutaja alternatiivse finantsturutaristu/vahendajaga, kellega tal on aruandekuupäeval lepinguline suhe. .</w:t>
            </w:r>
          </w:p>
          <w:p w14:paraId="7FE1CBFE" w14:textId="1F022B26" w:rsidR="004109A3" w:rsidRDefault="00C426FE">
            <w:pPr>
              <w:pStyle w:val="P68B1DB1-TableParagraph40"/>
              <w:numPr>
                <w:ilvl w:val="0"/>
                <w:numId w:val="256"/>
              </w:numPr>
              <w:spacing w:before="108"/>
              <w:jc w:val="both"/>
            </w:pPr>
            <w:r>
              <w:t>„Jah“, kui asendamine on võimalik</w:t>
            </w:r>
          </w:p>
          <w:p w14:paraId="7FE1CBFF" w14:textId="719E31EA" w:rsidR="004109A3" w:rsidRDefault="00C426FE">
            <w:pPr>
              <w:pStyle w:val="P68B1DB1-TableParagraph40"/>
              <w:numPr>
                <w:ilvl w:val="0"/>
                <w:numId w:val="256"/>
              </w:numPr>
              <w:spacing w:before="108"/>
              <w:jc w:val="both"/>
            </w:pPr>
            <w:r>
              <w:t>„Ei“, kui asendamine ei ole võimalik</w:t>
            </w:r>
          </w:p>
          <w:p w14:paraId="7FE1CC02" w14:textId="77777777" w:rsidR="004109A3" w:rsidRDefault="004109A3">
            <w:pPr>
              <w:pStyle w:val="TableParagraph"/>
              <w:spacing w:before="108"/>
              <w:jc w:val="both"/>
              <w:rPr>
                <w:rFonts w:ascii="Times New Roman" w:eastAsia="Times New Roman" w:hAnsi="Times New Roman" w:cs="Times New Roman"/>
                <w:b/>
                <w:sz w:val="20"/>
                <w:szCs w:val="20"/>
              </w:rPr>
            </w:pPr>
          </w:p>
        </w:tc>
      </w:tr>
      <w:tr w:rsidR="004109A3"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4109A3" w:rsidRDefault="00C426FE">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4109A3" w:rsidRDefault="00C426FE">
            <w:pPr>
              <w:pStyle w:val="P68B1DB1-TableParagraph73"/>
              <w:spacing w:before="108" w:after="120"/>
              <w:jc w:val="both"/>
              <w:rPr>
                <w:bCs/>
              </w:rPr>
            </w:pPr>
            <w:r>
              <w:t>Alternatiivne teenuseosutaja</w:t>
            </w:r>
          </w:p>
          <w:p w14:paraId="7FE1CC06" w14:textId="77777777" w:rsidR="004109A3" w:rsidRDefault="00C426FE">
            <w:pPr>
              <w:pStyle w:val="P68B1DB1-Normal31"/>
              <w:spacing w:line="276" w:lineRule="auto"/>
              <w:jc w:val="both"/>
            </w:pPr>
            <w:r>
              <w:t xml:space="preserve">Võimaliku asendajana määratletud finantsturutaristu/vahendaja nimi. </w:t>
            </w:r>
          </w:p>
          <w:p w14:paraId="7FE1CC07" w14:textId="2011DAFC" w:rsidR="004109A3" w:rsidRDefault="00C426FE">
            <w:pPr>
              <w:pStyle w:val="P68B1DB1-TableParagraph40"/>
              <w:spacing w:before="108"/>
              <w:ind w:left="85"/>
              <w:jc w:val="both"/>
              <w:rPr>
                <w:b/>
                <w:bCs/>
              </w:rPr>
            </w:pPr>
            <w:r>
              <w:t>Märkida ainult juhul, kui Z 09.04 veerg 0030 on jah.</w:t>
            </w:r>
          </w:p>
        </w:tc>
      </w:tr>
      <w:tr w:rsidR="004109A3"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4109A3" w:rsidRDefault="00C426FE">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4109A3" w:rsidRDefault="00C426FE">
            <w:pPr>
              <w:pStyle w:val="P68B1DB1-TableParagraph73"/>
              <w:spacing w:before="108"/>
              <w:jc w:val="both"/>
              <w:rPr>
                <w:bCs/>
              </w:rPr>
            </w:pPr>
            <w:r>
              <w:t>ID-alternatiivi pakkuja</w:t>
            </w:r>
          </w:p>
          <w:p w14:paraId="7FE1CC0B" w14:textId="680AAC78" w:rsidR="004109A3" w:rsidRDefault="00C426FE">
            <w:pPr>
              <w:pStyle w:val="P68B1DB1-Normal31"/>
              <w:spacing w:after="120" w:line="276" w:lineRule="auto"/>
              <w:jc w:val="both"/>
              <w:rPr>
                <w:b/>
                <w:bCs/>
              </w:rPr>
            </w:pPr>
            <w:r>
              <w:t>Kordumatu tunnus, mis tähistab sellise alternatiivse teenuseosutaja kasutaja, finantsturutaristu, süsteemi liigi ja vahendaja kombinatsiooni, kellega kasutajal on väljakujunenud lepinguline suhe, nagu on märgitud veerus Z 09.01 veerus 0010.</w:t>
            </w:r>
            <w:r>
              <w:rPr>
                <w:b/>
              </w:rPr>
              <w:t xml:space="preserve"> </w:t>
            </w:r>
          </w:p>
          <w:p w14:paraId="7FE1CC0C" w14:textId="7C8756E6" w:rsidR="004109A3" w:rsidRDefault="00C426FE">
            <w:pPr>
              <w:pStyle w:val="P68B1DB1-TableParagraph40"/>
              <w:spacing w:before="108"/>
              <w:ind w:left="85"/>
              <w:jc w:val="both"/>
              <w:rPr>
                <w:b/>
                <w:bCs/>
              </w:rPr>
            </w:pPr>
            <w:r>
              <w:t>Märkida ainult juhul, kui Z 09.04 veerg 0030 on jah.</w:t>
            </w:r>
          </w:p>
        </w:tc>
      </w:tr>
    </w:tbl>
    <w:p w14:paraId="7FE1CECA" w14:textId="77777777" w:rsidR="004109A3" w:rsidRDefault="004109A3">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4109A3" w:rsidRDefault="004109A3">
      <w:pPr>
        <w:pStyle w:val="Instructionsberschrift2"/>
        <w:ind w:left="357"/>
        <w:rPr>
          <w:rFonts w:ascii="Times New Roman" w:eastAsia="Calibri" w:hAnsi="Times New Roman" w:cs="Times New Roman"/>
          <w:szCs w:val="20"/>
        </w:rPr>
      </w:pPr>
    </w:p>
    <w:p w14:paraId="7FE1CF07" w14:textId="77777777" w:rsidR="004109A3" w:rsidRDefault="00C426FE">
      <w:pPr>
        <w:pStyle w:val="P68B1DB1-Instructionsberschrift284"/>
        <w:numPr>
          <w:ilvl w:val="1"/>
          <w:numId w:val="49"/>
        </w:numPr>
        <w:spacing w:before="0"/>
        <w:ind w:left="357" w:hanging="357"/>
      </w:pPr>
      <w:bookmarkStart w:id="241" w:name="_Toc208244730"/>
      <w:r>
        <w:t>Vastutuse analüüs</w:t>
      </w:r>
      <w:bookmarkEnd w:id="241"/>
    </w:p>
    <w:p w14:paraId="7FE1CF08" w14:textId="53CCE3BD" w:rsidR="004109A3" w:rsidRDefault="00C426FE">
      <w:pPr>
        <w:pStyle w:val="Instructionsberschrift2"/>
        <w:numPr>
          <w:ilvl w:val="1"/>
          <w:numId w:val="49"/>
        </w:numPr>
        <w:spacing w:before="0"/>
        <w:ind w:left="357" w:hanging="357"/>
        <w:rPr>
          <w:rFonts w:ascii="Times New Roman" w:hAnsi="Times New Roman" w:cs="Times New Roman"/>
        </w:rPr>
      </w:pPr>
      <w:bookmarkStart w:id="242" w:name="_Toc208244731"/>
      <w:r>
        <w:rPr>
          <w:rFonts w:ascii="Times New Roman" w:hAnsi="Times New Roman" w:cs="Times New Roman"/>
          <w:color w:val="000000" w:themeColor="text1"/>
        </w:rPr>
        <w:t>Z 11.00 Kontsernisisesed kohustised</w:t>
      </w:r>
      <w:r>
        <w:rPr>
          <w:rFonts w:ascii="Times New Roman" w:eastAsia="Calibri" w:hAnsi="Times New Roman" w:cs="Times New Roman"/>
          <w:szCs w:val="20"/>
        </w:rPr>
        <w:t xml:space="preserve"> (LIAB-G-1)</w:t>
      </w:r>
      <w:bookmarkEnd w:id="242"/>
    </w:p>
    <w:p w14:paraId="7FE1CF0A" w14:textId="69A86E79" w:rsidR="004109A3" w:rsidRDefault="00C426FE">
      <w:pPr>
        <w:pStyle w:val="P68B1DB1-Numberedtitlelevel385"/>
      </w:pPr>
      <w:bookmarkStart w:id="243" w:name="_Toc81454213"/>
      <w:r>
        <w:t>Üldised märkused</w:t>
      </w:r>
    </w:p>
    <w:p w14:paraId="7FE1CF0B" w14:textId="77777777" w:rsidR="004109A3" w:rsidRDefault="00C426FE">
      <w:pPr>
        <w:pStyle w:val="P68B1DB1-InstructionsText26"/>
        <w:numPr>
          <w:ilvl w:val="2"/>
          <w:numId w:val="209"/>
        </w:numPr>
        <w:spacing w:before="0"/>
        <w:ind w:left="1276"/>
        <w:rPr>
          <w:rFonts w:eastAsiaTheme="majorEastAsia"/>
        </w:rPr>
      </w:pPr>
      <w:r>
        <w:t>Selles tabelis nõutakse teavet grupisiseste kohustuste kohta, mis hõlmavad kõiki omavahendeid ja kohustusi.</w:t>
      </w:r>
    </w:p>
    <w:p w14:paraId="7FE1CF0C" w14:textId="4049DE4D" w:rsidR="004109A3" w:rsidRDefault="00C426FE">
      <w:pPr>
        <w:pStyle w:val="P68B1DB1-InstructionsText26"/>
        <w:numPr>
          <w:ilvl w:val="2"/>
          <w:numId w:val="209"/>
        </w:numPr>
        <w:spacing w:before="0"/>
        <w:ind w:left="1276"/>
        <w:rPr>
          <w:rFonts w:eastAsiaTheme="majorEastAsia"/>
        </w:rPr>
      </w:pPr>
      <w:r>
        <w:t>Grupisiseseks loetakse üksused, mis – kooskõlas vormi Z02.00 veeru 0100 määratlusega – kuuluvad lõpliku emaüksuse raamatupidamisliku konsolideerimise rakendusalasse. Seetõttu ei esitata neid kohustusi üksikasjalikel vahekaartidel Z 12.00 kuni Z 17.00, välja arvatud Z 15.00 tuletisinstrumendid (vt allpool).</w:t>
      </w:r>
    </w:p>
    <w:p w14:paraId="7FE1CF0D" w14:textId="170B6ABA" w:rsidR="004109A3" w:rsidRDefault="00C426FE">
      <w:pPr>
        <w:pStyle w:val="P68B1DB1-InstructionsText26"/>
        <w:numPr>
          <w:ilvl w:val="2"/>
          <w:numId w:val="209"/>
        </w:numPr>
        <w:spacing w:before="0"/>
        <w:ind w:left="1276"/>
        <w:rPr>
          <w:rFonts w:eastAsiaTheme="majorEastAsia"/>
        </w:rPr>
      </w:pPr>
      <w:r>
        <w:t>Tuletisinstrumendid on oma olemuselt spetsiifilised ja neid ei kajastata kirjes Z 11.00, vaid alati kirjes Z 15.00.</w:t>
      </w:r>
    </w:p>
    <w:p w14:paraId="7FE1CF0E" w14:textId="18AE2C5B" w:rsidR="004109A3" w:rsidRDefault="00C426FE">
      <w:pPr>
        <w:pStyle w:val="P68B1DB1-InstructionsText26"/>
        <w:numPr>
          <w:ilvl w:val="2"/>
          <w:numId w:val="209"/>
        </w:numPr>
        <w:spacing w:before="0"/>
        <w:ind w:left="1276"/>
        <w:rPr>
          <w:rFonts w:eastAsiaTheme="majorEastAsia"/>
        </w:rPr>
      </w:pPr>
      <w:r>
        <w:t>Kõiki kohustusi, mis on emiteeritud raamatupidamisliku konsolideerimise alla kuuluvatele ettevõtjatele (sealhulgas konsolideerimise alla kuuluvad eriotstarbelised varakogumid) nii kriisilahendusaluse grupi sees kui ka väljaspool seda, kajastatakse vormis Z 11.00. Selles tabelis tuleb kohustused esitada tehingupõhiselt, st iga üksiku rea kirjena kajastatav tehing. Tehinguid tuleb siiski kajastada mitmel real, kui need on seotud erinevate maksejõuetusnõuete rahuldamisjärkudega.</w:t>
      </w:r>
    </w:p>
    <w:p w14:paraId="7FE1CF0F" w14:textId="77777777" w:rsidR="004109A3" w:rsidRDefault="00C426FE">
      <w:pPr>
        <w:pStyle w:val="P68B1DB1-Numberedtitlelevel372"/>
      </w:pPr>
      <w:r>
        <w:t>Juhised konkreetsete kirjete kohta</w:t>
      </w:r>
    </w:p>
    <w:tbl>
      <w:tblPr>
        <w:tblW w:w="0" w:type="auto"/>
        <w:tblLook w:val="01E0" w:firstRow="1" w:lastRow="1" w:firstColumn="1" w:lastColumn="1" w:noHBand="0" w:noVBand="0"/>
      </w:tblPr>
      <w:tblGrid>
        <w:gridCol w:w="1244"/>
        <w:gridCol w:w="7717"/>
        <w:gridCol w:w="65"/>
      </w:tblGrid>
      <w:tr w:rsidR="004109A3"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4109A3" w:rsidRDefault="00C426FE">
            <w:pPr>
              <w:pStyle w:val="P68B1DB1-TableParagraph17"/>
              <w:spacing w:before="108"/>
              <w:ind w:left="85"/>
            </w:pPr>
            <w:r>
              <w:t xml:space="preserve">Veerud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4109A3" w:rsidRDefault="00C426FE">
            <w:pPr>
              <w:pStyle w:val="P68B1DB1-TableParagraph17"/>
              <w:spacing w:before="108"/>
              <w:ind w:left="85" w:right="1"/>
            </w:pPr>
            <w:r>
              <w:t>Juhised</w:t>
            </w:r>
          </w:p>
        </w:tc>
      </w:tr>
      <w:tr w:rsidR="004109A3"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4109A3" w:rsidRDefault="00C426FE">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4109A3" w:rsidRDefault="00C426FE">
            <w:pPr>
              <w:pStyle w:val="P68B1DB1-TableParagraph40"/>
              <w:spacing w:before="108"/>
              <w:ind w:left="85"/>
              <w:jc w:val="both"/>
              <w:rPr>
                <w:b/>
                <w:bCs/>
              </w:rPr>
            </w:pPr>
            <w:r>
              <w:t xml:space="preserve"> </w:t>
            </w:r>
            <w:r>
              <w:rPr>
                <w:b/>
              </w:rPr>
              <w:t>NR</w:t>
            </w:r>
          </w:p>
          <w:p w14:paraId="7FE1CF17" w14:textId="77777777" w:rsidR="004109A3" w:rsidRDefault="00C426FE">
            <w:pPr>
              <w:pStyle w:val="P68B1DB1-TableParagraph40"/>
              <w:spacing w:before="108"/>
              <w:ind w:left="85"/>
              <w:jc w:val="both"/>
            </w:pPr>
            <w:r>
              <w:t xml:space="preserve">Kordumatu number/esmane võti reakirjete identifitseerimiseks. </w:t>
            </w:r>
          </w:p>
        </w:tc>
      </w:tr>
      <w:tr w:rsidR="004109A3"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4109A3" w:rsidRDefault="00C426FE">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4109A3" w:rsidRDefault="00C426FE">
            <w:pPr>
              <w:pStyle w:val="P68B1DB1-TableParagraph40"/>
              <w:spacing w:before="108"/>
              <w:ind w:left="85"/>
              <w:jc w:val="both"/>
              <w:rPr>
                <w:b/>
                <w:bCs/>
              </w:rPr>
            </w:pPr>
            <w:r>
              <w:t xml:space="preserve"> </w:t>
            </w:r>
            <w:r>
              <w:rPr>
                <w:b/>
              </w:rPr>
              <w:t>Rida</w:t>
            </w:r>
          </w:p>
          <w:p w14:paraId="7FE1CF1B" w14:textId="474C4148" w:rsidR="004109A3" w:rsidRDefault="00C426FE">
            <w:pPr>
              <w:pStyle w:val="P68B1DB1-TableParagraph40"/>
              <w:spacing w:before="108"/>
              <w:ind w:left="85"/>
              <w:jc w:val="both"/>
            </w:pPr>
            <w:r>
              <w:t xml:space="preserve">Iga instrumendi puhul tuleb eelnevalt kindlaks määratud väärtuste loetelust esitada </w:t>
            </w:r>
            <w:r>
              <w:lastRenderedPageBreak/>
              <w:t>kooskõlastav võrdlemine andmeväljal Z02.00 esitatud kohustuste struktuuri kohustuste kategooriatega.</w:t>
            </w:r>
          </w:p>
        </w:tc>
      </w:tr>
      <w:tr w:rsidR="004109A3"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4109A3" w:rsidRDefault="00C426FE">
            <w:pPr>
              <w:pStyle w:val="P68B1DB1-Normal31"/>
            </w:pPr>
            <w:r>
              <w:lastRenderedPageBreak/>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4109A3" w:rsidRDefault="00C426FE">
            <w:pPr>
              <w:pStyle w:val="P68B1DB1-TableParagraph73"/>
              <w:spacing w:before="108"/>
              <w:ind w:left="85"/>
              <w:jc w:val="both"/>
              <w:rPr>
                <w:bCs/>
              </w:rPr>
            </w:pPr>
            <w:r>
              <w:t xml:space="preserve">Veerg </w:t>
            </w:r>
          </w:p>
          <w:p w14:paraId="7FE1CF1F" w14:textId="77777777" w:rsidR="004109A3" w:rsidRDefault="00C426FE">
            <w:pPr>
              <w:pStyle w:val="P68B1DB1-TableParagraph40"/>
              <w:spacing w:before="108"/>
              <w:ind w:left="85"/>
              <w:jc w:val="both"/>
            </w:pPr>
            <w:r>
              <w:t>Iga instrumendi puhul tuleb eelnevalt kindlaks määratud väärtuste loetelust esitada kooskõlastav võrdlemine vastaspoole liigiga Z02.00, mille suhtes kohustis kehtib.</w:t>
            </w:r>
          </w:p>
        </w:tc>
      </w:tr>
      <w:tr w:rsidR="004109A3"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4109A3" w:rsidRDefault="00C426FE">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4109A3" w:rsidRDefault="00C426FE">
            <w:pPr>
              <w:pStyle w:val="P68B1DB1-TableParagraph73"/>
              <w:spacing w:before="108"/>
              <w:ind w:left="85"/>
              <w:jc w:val="both"/>
              <w:rPr>
                <w:bCs/>
              </w:rPr>
            </w:pPr>
            <w:r>
              <w:t>Nõuete rahuldamisjärk maksejõuetusmenetluses</w:t>
            </w:r>
          </w:p>
          <w:p w14:paraId="7FE1CF23" w14:textId="396478FE" w:rsidR="004109A3" w:rsidRDefault="00C426FE">
            <w:pPr>
              <w:pStyle w:val="P68B1DB1-TableParagraph40"/>
              <w:spacing w:before="108"/>
              <w:ind w:left="85"/>
              <w:jc w:val="both"/>
            </w:pPr>
            <w:r>
              <w:t>Maksejõuetusmenetluse nõuete rahuldamisjärk peab olema üks kõnealuse jurisdiktsiooni kriisilahendusasutuse avaldatud maksejõuetusmenetluse nõuete rahuldamisjärkudest.</w:t>
            </w:r>
          </w:p>
        </w:tc>
      </w:tr>
      <w:tr w:rsidR="004109A3"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4109A3" w:rsidRDefault="00C426FE">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4109A3" w:rsidRDefault="00C426FE">
            <w:pPr>
              <w:pStyle w:val="P68B1DB1-TableParagraph73"/>
              <w:spacing w:before="108"/>
              <w:ind w:left="85"/>
              <w:jc w:val="both"/>
              <w:rPr>
                <w:bCs/>
              </w:rPr>
            </w:pPr>
            <w:r>
              <w:t>Lepingu tunnus</w:t>
            </w:r>
          </w:p>
          <w:p w14:paraId="7FE1CF27" w14:textId="5E827C31" w:rsidR="004109A3" w:rsidRDefault="00C426FE">
            <w:pPr>
              <w:pStyle w:val="P68B1DB1-TableParagraph40"/>
              <w:spacing w:before="108"/>
              <w:ind w:left="85"/>
              <w:jc w:val="both"/>
            </w:pPr>
            <w:r>
              <w:t>Esitatakse instrumendi ISIN-kood või, kui ISIN-kood ei ole kättesaadav, muu lepingu tunnus.</w:t>
            </w:r>
          </w:p>
        </w:tc>
      </w:tr>
      <w:tr w:rsidR="004109A3"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4109A3" w:rsidRDefault="00C426FE">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4109A3" w:rsidRDefault="00C426FE">
            <w:pPr>
              <w:pStyle w:val="P68B1DB1-TableParagraph73"/>
              <w:spacing w:before="108"/>
              <w:ind w:left="85"/>
              <w:jc w:val="both"/>
              <w:rPr>
                <w:bCs/>
              </w:rPr>
            </w:pPr>
            <w:r>
              <w:t>Vastaspoole nimi</w:t>
            </w:r>
          </w:p>
          <w:p w14:paraId="7FE1CF2B" w14:textId="28E31BB6" w:rsidR="004109A3" w:rsidRDefault="00C426FE">
            <w:pPr>
              <w:pStyle w:val="P68B1DB1-TableParagraph40"/>
              <w:spacing w:before="108"/>
              <w:ind w:left="85"/>
              <w:jc w:val="both"/>
            </w:pPr>
            <w:r>
              <w:t>Kohustise vastaspoole nimi.</w:t>
            </w:r>
          </w:p>
        </w:tc>
      </w:tr>
      <w:tr w:rsidR="004109A3"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4109A3" w:rsidRDefault="00C426FE">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4109A3" w:rsidRDefault="00C426FE">
            <w:pPr>
              <w:pStyle w:val="P68B1DB1-TableParagraph73"/>
              <w:spacing w:before="108"/>
              <w:ind w:left="85"/>
              <w:jc w:val="both"/>
              <w:rPr>
                <w:bCs/>
              </w:rPr>
            </w:pPr>
            <w:r>
              <w:t>Vastaspoole tunnus</w:t>
            </w:r>
          </w:p>
          <w:p w14:paraId="7FE1CF2F" w14:textId="5864B2BC" w:rsidR="004109A3" w:rsidRDefault="00C426FE">
            <w:pPr>
              <w:pStyle w:val="P68B1DB1-TableParagraph40"/>
              <w:spacing w:before="108"/>
              <w:ind w:left="85"/>
              <w:jc w:val="both"/>
            </w:pPr>
            <w:r>
              <w:t>Vastaspoole kordumatu LEI-kood. Juriidilise isiku tunnuse puudumisel EKP rahaloomeasutuste kordumatu tunnus (MFI ID) emiteeritud RIADis kasutamiseks. Kui mõlemat sellist tunnust ei ole, võib kasutada sisemist identifikaatorit.</w:t>
            </w:r>
          </w:p>
          <w:p w14:paraId="7FE1CF30" w14:textId="585107E3" w:rsidR="004109A3" w:rsidRDefault="004109A3">
            <w:pPr>
              <w:pStyle w:val="TableParagraph"/>
              <w:spacing w:before="108"/>
              <w:ind w:left="85"/>
              <w:jc w:val="both"/>
              <w:rPr>
                <w:rFonts w:ascii="Times New Roman" w:eastAsia="Times New Roman" w:hAnsi="Times New Roman" w:cs="Times New Roman"/>
                <w:sz w:val="20"/>
                <w:szCs w:val="20"/>
              </w:rPr>
            </w:pPr>
          </w:p>
        </w:tc>
      </w:tr>
      <w:tr w:rsidR="004109A3"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4109A3" w:rsidRDefault="00C426FE">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4109A3" w:rsidRDefault="00C426FE">
            <w:pPr>
              <w:pStyle w:val="P68B1DB1-TableParagraph73"/>
              <w:spacing w:before="108"/>
              <w:ind w:left="85"/>
              <w:jc w:val="both"/>
              <w:rPr>
                <w:bCs/>
              </w:rPr>
            </w:pPr>
            <w:r>
              <w:t>Tunnuse liik</w:t>
            </w:r>
          </w:p>
          <w:p w14:paraId="7FE1CF34"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4109A3" w:rsidRDefault="00C426FE">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4109A3" w:rsidRDefault="00C426FE">
            <w:pPr>
              <w:pStyle w:val="P68B1DB1-TableParagraph73"/>
              <w:spacing w:before="108"/>
              <w:ind w:left="85"/>
              <w:jc w:val="both"/>
              <w:rPr>
                <w:bCs/>
              </w:rPr>
            </w:pPr>
            <w:r>
              <w:t>Suhe vastaspoolega</w:t>
            </w:r>
          </w:p>
          <w:p w14:paraId="7FE1CF38" w14:textId="1D86F34C" w:rsidR="004109A3" w:rsidRDefault="00C426FE">
            <w:pPr>
              <w:pStyle w:val="P68B1DB1-TableParagraph40"/>
              <w:spacing w:before="108"/>
              <w:ind w:left="85"/>
              <w:jc w:val="both"/>
            </w:pPr>
            <w:r>
              <w:t>See väli näitab laenu andva üksuse suhet aruandva üksusega. Selle välja jaoks on ette nähtud väärtuste loetelu: vastaspool võib olla kas „otsene või kaudne emaettevõtja“, „otsene või kaudne tütarettevõtja“ või teise võimalusena „Sister“.</w:t>
            </w:r>
          </w:p>
        </w:tc>
      </w:tr>
      <w:tr w:rsidR="004109A3"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4109A3" w:rsidRDefault="00C426FE">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4109A3" w:rsidRDefault="00C426FE">
            <w:pPr>
              <w:pStyle w:val="P68B1DB1-TableParagraph73"/>
              <w:spacing w:before="108"/>
              <w:ind w:left="85"/>
              <w:jc w:val="both"/>
              <w:rPr>
                <w:bCs/>
              </w:rPr>
            </w:pPr>
            <w:r>
              <w:t>Vastutuse liik</w:t>
            </w:r>
          </w:p>
          <w:p w14:paraId="7FE1CF3C" w14:textId="07B04D08" w:rsidR="004109A3" w:rsidRDefault="00C426FE">
            <w:pPr>
              <w:pStyle w:val="P68B1DB1-TableParagraph40"/>
              <w:spacing w:before="108"/>
              <w:ind w:left="85"/>
              <w:jc w:val="both"/>
            </w:pPr>
            <w:r>
              <w:t>Kohustuste puhul, mida kajastatakse kirjes Z02.00–c0020 – rida „R0210 – kohustised kriisilahendusaluse grupi teiste üksuste ees“, märkige kohustuse liik, nagu seda oleks kajastatud andmeväljal Z02.00, kui kohustust ei oleks käsitatud väljajäetuna.</w:t>
            </w:r>
          </w:p>
        </w:tc>
      </w:tr>
      <w:tr w:rsidR="004109A3"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4109A3" w:rsidRDefault="00C426FE">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4109A3" w:rsidRDefault="00C426FE">
            <w:pPr>
              <w:pStyle w:val="P68B1DB1-TableParagraph73"/>
              <w:spacing w:before="108"/>
              <w:ind w:left="85"/>
              <w:jc w:val="both"/>
              <w:rPr>
                <w:bCs/>
              </w:rPr>
            </w:pPr>
            <w:r>
              <w:t>Kohaldatav õigus</w:t>
            </w:r>
          </w:p>
          <w:p w14:paraId="7FE1CF40" w14:textId="2C49BDFC" w:rsidR="004109A3" w:rsidRDefault="00C426FE">
            <w:pPr>
              <w:pStyle w:val="P68B1DB1-TableParagraph40"/>
              <w:spacing w:before="108"/>
              <w:ind w:left="85"/>
              <w:jc w:val="both"/>
            </w:pPr>
            <w:r>
              <w:t xml:space="preserve">Selle riigi ISO 3166–1 kahetäheline kood, mille õigust instrument reguleerib (kasutage ISO 3166–2 koodi, kui haldusjaotuse õigus on asjakohane, nt „US-NY“). Kui lepingu suhtes kohaldatakse rohkem kui ühe riigi õigust, teatatakse riik, mille õigus on allahindamise ja konverteerimise õiguse tunnustamisel kõige olulisem.  </w:t>
            </w:r>
          </w:p>
        </w:tc>
      </w:tr>
      <w:tr w:rsidR="004109A3"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4109A3" w:rsidRDefault="00C426FE">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4109A3" w:rsidRDefault="00C426FE">
            <w:pPr>
              <w:pStyle w:val="P68B1DB1-TableParagraph73"/>
              <w:spacing w:before="108"/>
              <w:ind w:left="85"/>
              <w:jc w:val="both"/>
              <w:rPr>
                <w:bCs/>
              </w:rPr>
            </w:pPr>
            <w:r>
              <w:t xml:space="preserve">Kolmanda riigi õiguse korral lepinguline tunnustamine </w:t>
            </w:r>
          </w:p>
          <w:p w14:paraId="7FE1CF45" w14:textId="77777777" w:rsidR="004109A3" w:rsidRDefault="00C426FE">
            <w:pPr>
              <w:pStyle w:val="P68B1DB1-TableParagraph40"/>
              <w:spacing w:before="108"/>
              <w:ind w:left="85"/>
              <w:jc w:val="both"/>
            </w:pPr>
            <w:r>
              <w:t xml:space="preserve">Lepinguliste sätete kindlaksmääramine kohustuste ja nõudeõiguste teisendamise õiguse tunnustamiseks kooskõlas pankade finantsseisundi taastamise ja kriisilahenduse direktiivi artikliga 55 või </w:t>
            </w:r>
          </w:p>
          <w:p w14:paraId="7FE1CF46" w14:textId="77777777" w:rsidR="004109A3" w:rsidRDefault="00C426FE">
            <w:pPr>
              <w:pStyle w:val="P68B1DB1-TableParagraph40"/>
              <w:spacing w:before="108"/>
              <w:ind w:left="85"/>
              <w:jc w:val="both"/>
            </w:pPr>
            <w:r>
              <w:t>„Jah, mida toetab õiguslik arvamus“ = kohustus sisaldab kohustuste ja nõudeõiguste teisendamise tunnustamise klauslit kooskõlas pankade finantsseisundi taastamise ja kriisilahenduse direktiivi artikliga 55, mida toetab õiguslik arvamus;</w:t>
            </w:r>
          </w:p>
          <w:p w14:paraId="7FE1CF47" w14:textId="77777777" w:rsidR="004109A3" w:rsidRDefault="00C426FE">
            <w:pPr>
              <w:pStyle w:val="P68B1DB1-TableParagraph40"/>
              <w:spacing w:before="108"/>
              <w:ind w:left="85"/>
              <w:jc w:val="both"/>
            </w:pPr>
            <w:r>
              <w:t>„Jah, ei toeta õiguslikku arvamust“ = kohustus sisaldab kohustuste ja nõudeõiguste teisendamise tunnustamise klauslit kooskõlas pankade finantsseisundi taastamise ja kriisilahenduse direktiivi artikliga 55, mida õiguslik arvamus praegu ei toeta;</w:t>
            </w:r>
          </w:p>
          <w:p w14:paraId="7FE1CF48" w14:textId="7427A49E" w:rsidR="004109A3" w:rsidRDefault="00C426FE">
            <w:pPr>
              <w:pStyle w:val="P68B1DB1-TableParagraph40"/>
              <w:spacing w:before="108"/>
              <w:ind w:left="85"/>
              <w:jc w:val="both"/>
            </w:pPr>
            <w:r>
              <w:t>„Ei“ = kohustus ei sisalda kohustuste ja nõudeõiguste teisendamise tunnustamise klauslit;</w:t>
            </w:r>
          </w:p>
          <w:p w14:paraId="7FE1CF49" w14:textId="2FE33A69" w:rsidR="004109A3" w:rsidRDefault="00C426FE">
            <w:pPr>
              <w:pStyle w:val="P68B1DB1-TableParagraph40"/>
              <w:spacing w:before="108"/>
              <w:ind w:left="85"/>
              <w:jc w:val="both"/>
            </w:pPr>
            <w:r>
              <w:t>„Ei kohaldata“.  eelnevalt kindlaks määratud loetelust.</w:t>
            </w:r>
          </w:p>
        </w:tc>
      </w:tr>
      <w:tr w:rsidR="004109A3" w14:paraId="7FE1CF4E" w14:textId="77777777">
        <w:tc>
          <w:tcPr>
            <w:tcW w:w="1244" w:type="dxa"/>
            <w:vAlign w:val="center"/>
          </w:tcPr>
          <w:p w14:paraId="7FE1CF4B" w14:textId="77777777" w:rsidR="004109A3" w:rsidRDefault="00C426FE">
            <w:pPr>
              <w:pStyle w:val="P68B1DB1-Normal31"/>
            </w:pPr>
            <w:r>
              <w:lastRenderedPageBreak/>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4109A3" w:rsidRDefault="00C426FE">
            <w:pPr>
              <w:pStyle w:val="P68B1DB1-TableParagraph73"/>
              <w:spacing w:before="108"/>
              <w:ind w:left="85"/>
              <w:jc w:val="both"/>
              <w:rPr>
                <w:bCs/>
              </w:rPr>
            </w:pPr>
            <w:r>
              <w:t xml:space="preserve">Põhisumma tasumata summa </w:t>
            </w:r>
          </w:p>
          <w:p w14:paraId="7FE1CF4D" w14:textId="1F7D6035" w:rsidR="004109A3" w:rsidRDefault="00C426FE">
            <w:pPr>
              <w:pStyle w:val="P68B1DB1-TableParagraph40"/>
              <w:spacing w:before="108"/>
              <w:ind w:left="85"/>
              <w:jc w:val="both"/>
            </w:pPr>
            <w:r>
              <w:t>Kohustise tasumata põhisumma.</w:t>
            </w:r>
          </w:p>
        </w:tc>
      </w:tr>
      <w:tr w:rsidR="004109A3"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4109A3" w:rsidRDefault="00C426FE">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4109A3" w:rsidRDefault="00C426FE">
            <w:pPr>
              <w:pStyle w:val="P68B1DB1-TableParagraph73"/>
              <w:spacing w:before="108"/>
              <w:ind w:left="85"/>
              <w:jc w:val="both"/>
              <w:rPr>
                <w:bCs/>
              </w:rPr>
            </w:pPr>
            <w:r>
              <w:t>Kogunenud intress</w:t>
            </w:r>
          </w:p>
          <w:p w14:paraId="7FE1CF51" w14:textId="6BF1C45C" w:rsidR="004109A3" w:rsidRDefault="00C426FE">
            <w:pPr>
              <w:pStyle w:val="P68B1DB1-TableParagraph40"/>
              <w:spacing w:before="108"/>
              <w:ind w:left="85"/>
              <w:jc w:val="both"/>
            </w:pPr>
            <w:r>
              <w:t>Kohustiselt kogunenud tasumata intress.</w:t>
            </w:r>
          </w:p>
        </w:tc>
      </w:tr>
      <w:tr w:rsidR="004109A3"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4109A3" w:rsidRDefault="00C426FE">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4109A3" w:rsidRDefault="00C426FE">
            <w:pPr>
              <w:pStyle w:val="P68B1DB1-TableParagraph73"/>
              <w:spacing w:before="108"/>
              <w:ind w:left="85"/>
              <w:jc w:val="both"/>
              <w:rPr>
                <w:bCs/>
              </w:rPr>
            </w:pPr>
            <w:r>
              <w:t>Vääring</w:t>
            </w:r>
          </w:p>
          <w:p w14:paraId="7FE1CF55" w14:textId="7419E4E6" w:rsidR="004109A3" w:rsidRDefault="00C426FE">
            <w:pPr>
              <w:pStyle w:val="P68B1DB1-TableParagraph40"/>
              <w:spacing w:before="108"/>
              <w:ind w:left="85"/>
              <w:jc w:val="both"/>
            </w:pPr>
            <w:r>
              <w:t>Kohustise valuuta vastavalt selle kolmetähelisele ISO 4217 koodile.</w:t>
            </w:r>
          </w:p>
        </w:tc>
      </w:tr>
      <w:tr w:rsidR="004109A3"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4109A3" w:rsidRDefault="00C426FE">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4109A3" w:rsidRDefault="00C426FE">
            <w:pPr>
              <w:pStyle w:val="P68B1DB1-TableParagraph73"/>
              <w:spacing w:before="108"/>
              <w:ind w:left="85"/>
              <w:jc w:val="both"/>
              <w:rPr>
                <w:bCs/>
              </w:rPr>
            </w:pPr>
            <w:r>
              <w:t>Väljaandmise kuupäev</w:t>
            </w:r>
          </w:p>
          <w:p w14:paraId="7FE1CF59" w14:textId="77777777" w:rsidR="004109A3" w:rsidRDefault="00C426FE">
            <w:pPr>
              <w:pStyle w:val="P68B1DB1-TableParagraph40"/>
              <w:spacing w:before="108"/>
              <w:ind w:left="85"/>
              <w:jc w:val="both"/>
            </w:pPr>
            <w:r>
              <w:t>Kohustise esmase väljaandmise kuupäev. Väärtpaberite kaudu finantseerimise tehingute puhul, mille suhtes kohaldatakse tasaarvestuskokkulepet ja mis esitatakse tasaarvestatavate tehingute kogumina, võib emiteerimise kuupäevana kasutada aruandekuupäeva.</w:t>
            </w:r>
          </w:p>
        </w:tc>
      </w:tr>
      <w:tr w:rsidR="004109A3"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4109A3" w:rsidRDefault="00C426FE">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4109A3" w:rsidRDefault="00C426FE">
            <w:pPr>
              <w:pStyle w:val="P68B1DB1-TableParagraph73"/>
              <w:spacing w:before="108"/>
              <w:ind w:left="85"/>
              <w:jc w:val="both"/>
              <w:rPr>
                <w:bCs/>
              </w:rPr>
            </w:pPr>
            <w:r>
              <w:t>Varaseim kustutamiskuupäev</w:t>
            </w:r>
          </w:p>
          <w:p w14:paraId="7FE1CF5D" w14:textId="206F36C8" w:rsidR="004109A3" w:rsidRDefault="00C426FE">
            <w:pPr>
              <w:pStyle w:val="P68B1DB1-TableParagraph40"/>
              <w:spacing w:before="108"/>
              <w:ind w:left="85"/>
              <w:jc w:val="both"/>
            </w:pPr>
            <w:r>
              <w:t>Kui võlausaldajal on võimalus taotleda ennetähtaegset tagasimaksmist või kui lepingu kohaselt on ette nähtud kohustuse ennetähtaegse tagasimaksmise tingimused, märkige varaseim kuupäev. Kui ennetähtaegne tagasimaksmine on seotud ainult osaga kohustusest (nt ennetähtaegne tagasimaksmine 50 % nimiväärtusest), jagades kohustuse, et võtta arvesse seda osalist ennetähtaegset lunastamise klauslit. Väärtpaberite kaudu finantseerimise tehingute puhul, mille suhtes kohaldatakse tasaarvestuskokkulepet ja mis esitatak</w:t>
            </w:r>
            <w:r>
              <w:t>se tasaarvestatavate tehingute kogumina, kasutage aruandekuupäevale järgnevat päeva.</w:t>
            </w:r>
          </w:p>
        </w:tc>
      </w:tr>
      <w:tr w:rsidR="004109A3"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4109A3" w:rsidRDefault="00C426FE">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4109A3" w:rsidRDefault="00C426FE">
            <w:pPr>
              <w:pStyle w:val="P68B1DB1-TableParagraph73"/>
              <w:spacing w:before="108"/>
              <w:ind w:left="85"/>
              <w:jc w:val="both"/>
              <w:rPr>
                <w:bCs/>
              </w:rPr>
            </w:pPr>
            <w:r>
              <w:t>Õiguslik lõpptähtaeg</w:t>
            </w:r>
          </w:p>
          <w:p w14:paraId="7FE1CF61" w14:textId="6595476F" w:rsidR="004109A3" w:rsidRDefault="00C426FE">
            <w:pPr>
              <w:pStyle w:val="P68B1DB1-TableParagraph40"/>
              <w:spacing w:before="108"/>
              <w:ind w:left="85"/>
              <w:jc w:val="both"/>
            </w:pPr>
            <w:r>
              <w:t>Kohustuse õigusliku lõpptähtaja kuupäev. Tähtajatute instrumentide puhul märkida „2099–01–31“.</w:t>
            </w:r>
          </w:p>
          <w:p w14:paraId="7FE1CF62" w14:textId="77777777" w:rsidR="004109A3" w:rsidRDefault="00C426FE">
            <w:pPr>
              <w:pStyle w:val="P68B1DB1-TableParagraph40"/>
              <w:spacing w:before="108"/>
              <w:ind w:left="85"/>
              <w:jc w:val="both"/>
            </w:pPr>
            <w:r>
              <w:t>Väärtpaberite kaudu finantseerimise tehingute puhul, mille suhtes kohaldatakse tasaarvestuskokkulepet ja mis esitatakse tasaarvestatavate tehingute kogumina, kasutage aruandekuupäevale järgnevat päeva.</w:t>
            </w:r>
          </w:p>
        </w:tc>
      </w:tr>
      <w:tr w:rsidR="004109A3"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4109A3" w:rsidRDefault="00C426FE">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4109A3" w:rsidRDefault="00C426FE">
            <w:pPr>
              <w:pStyle w:val="P68B1DB1-TableParagraph73"/>
              <w:spacing w:before="108"/>
              <w:ind w:left="85"/>
              <w:jc w:val="both"/>
              <w:rPr>
                <w:bCs/>
              </w:rPr>
            </w:pPr>
            <w:r>
              <w:t>Pandi, pandiõiguse või tagatise summa</w:t>
            </w:r>
          </w:p>
          <w:p w14:paraId="7FE1CF66" w14:textId="77777777" w:rsidR="004109A3" w:rsidRDefault="00C426FE">
            <w:pPr>
              <w:pStyle w:val="P68B1DB1-TableParagraph40"/>
              <w:spacing w:before="108"/>
              <w:ind w:left="85"/>
              <w:jc w:val="both"/>
            </w:pPr>
            <w:r>
              <w:t>Kui kohustus on tagatud pandi, pandiõiguse või tagatisega, esitatakse tagatise brutoväärtus. Vastasel juhul kajastatakse tagamata kohustuste puhul seda kategooriat nullina. See summa määrab kindlaks tagatud ja lõpuks tagatiseta osa tagatud kohustisest. Mitme rea kirjeid tagavate tagatiste kogumite puhul määrata kindlaks üldine kattekordaja ja kohaldada proportsionaalselt kõigi selle kogumiga hõlmatud rea kirjete suhtes.</w:t>
            </w:r>
          </w:p>
        </w:tc>
      </w:tr>
      <w:tr w:rsidR="004109A3"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4109A3" w:rsidRDefault="00C426FE">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4109A3" w:rsidRDefault="00C426FE">
            <w:pPr>
              <w:pStyle w:val="P68B1DB1-TableParagraph73"/>
              <w:spacing w:before="108"/>
              <w:ind w:left="85"/>
              <w:jc w:val="both"/>
              <w:rPr>
                <w:bCs/>
              </w:rPr>
            </w:pPr>
            <w:r>
              <w:t>Käendaja, kui see on asjakohane</w:t>
            </w:r>
          </w:p>
          <w:p w14:paraId="7FE1CF6A" w14:textId="77777777" w:rsidR="004109A3" w:rsidRDefault="00C426FE">
            <w:pPr>
              <w:pStyle w:val="P68B1DB1-TableParagraph40"/>
              <w:spacing w:before="108"/>
              <w:ind w:left="85"/>
              <w:jc w:val="both"/>
            </w:pPr>
            <w:r>
              <w:t>Kui instrumendile on antud tagatised, esitage tagatise andja üksikasjalik identifitseerimistunnus (LEI-kood, valitsuse puhul ISO 3166–1 kahetäheline riigikood jne). Kui on mitu käendajat, esitage kõik identifitseerimistunnused, mis on eraldatud semikooloniga.</w:t>
            </w:r>
          </w:p>
        </w:tc>
      </w:tr>
      <w:tr w:rsidR="004109A3"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4109A3" w:rsidRDefault="00C426FE">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4109A3" w:rsidRDefault="00C426FE">
            <w:pPr>
              <w:pStyle w:val="P68B1DB1-TableParagraph73"/>
              <w:spacing w:before="108"/>
              <w:ind w:left="85"/>
              <w:jc w:val="both"/>
              <w:rPr>
                <w:bCs/>
              </w:rPr>
            </w:pPr>
            <w:r>
              <w:t>Omavahendite ja kõlblike kohustuste miinimumnõude kõlblikkustingimustele vastav summa</w:t>
            </w:r>
          </w:p>
          <w:p w14:paraId="7FE1CF6F" w14:textId="4E658BD3" w:rsidR="004109A3" w:rsidRDefault="00C426FE">
            <w:pPr>
              <w:pStyle w:val="P68B1DB1-TableParagraph40"/>
              <w:spacing w:before="108"/>
              <w:ind w:left="85"/>
              <w:jc w:val="both"/>
            </w:pPr>
            <w:r>
              <w:t xml:space="preserve">Omavahendite ja kõlblike kohustuste summa, mida võetakse arvesse direktiivi 2014/59/EL artikli 45 lõike 1 kohaselt kehtestatud nõude täitmisel. </w:t>
            </w:r>
          </w:p>
        </w:tc>
      </w:tr>
      <w:tr w:rsidR="004109A3"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4109A3" w:rsidRDefault="00C426FE">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4109A3" w:rsidRDefault="00C426FE">
            <w:pPr>
              <w:pStyle w:val="P68B1DB1-TableParagraph73"/>
              <w:spacing w:before="108"/>
              <w:ind w:left="85"/>
              <w:jc w:val="both"/>
              <w:rPr>
                <w:bCs/>
              </w:rPr>
            </w:pPr>
            <w:r>
              <w:t>Kvalifitseeruvad omavahenditeks</w:t>
            </w:r>
          </w:p>
          <w:p w14:paraId="7FE1CF73" w14:textId="52056531" w:rsidR="004109A3" w:rsidRDefault="00C426FE">
            <w:pPr>
              <w:pStyle w:val="P68B1DB1-TableParagraph40"/>
              <w:spacing w:before="108"/>
              <w:ind w:left="85"/>
              <w:jc w:val="both"/>
            </w:pPr>
            <w:r>
              <w:t>Märkige, kas ja millisel tasandil on instrument kaasatud omavahenditesse, ning teave järkjärgulise kasutuselt kõrvaldamise korra ja varasemalt kehtinud nõuete ajutise kohaldamise korra kohta. Väärtus võib olla „ei“, „osaliselt AT1, T1 ja T2“, „T2 järkjärgulises kasutuselt kõrvaldamises“, „varasema kehtivusega T2“, „täielikult nõuetele vastav T2“, „varasemalt kehtinud AT1“, „Täielikult nõuetele vastav AT1“ või „CET1“ eelnevalt kindlaks määratud loetelust.</w:t>
            </w:r>
          </w:p>
          <w:p w14:paraId="7FE1CF74" w14:textId="77777777" w:rsidR="004109A3" w:rsidRDefault="00C426FE">
            <w:pPr>
              <w:pStyle w:val="P68B1DB1-TableParagraph40"/>
              <w:spacing w:before="108"/>
              <w:ind w:left="85"/>
              <w:jc w:val="both"/>
            </w:pPr>
            <w:r>
              <w:lastRenderedPageBreak/>
              <w:t>Optsioonide loetelus viitab mõiste „järkjärguline lõpetamine“ mis tahes teise taseme omavahenditesse kuuluva instrumendi lõpptähtajale eelnevale viie aasta pikkusele perioodile, mille jooksul toimub ainult proportsionaalne kajastamine tähtajani jäänud aja alusel. „Varem kehtinud nõuete kohaldamine“ – mis tahes üleminekumeede, mida kohaldatakse T2 instrumendi suhtes, välja arvatud „järkjärguline lõpetamine“. Selle „varasemate õiguste kaitse“ ajal võib tunnustamine olla täielik või osaline.</w:t>
            </w:r>
          </w:p>
          <w:p w14:paraId="7FE1CF75" w14:textId="77777777" w:rsidR="004109A3" w:rsidRDefault="004109A3">
            <w:pPr>
              <w:pStyle w:val="TableParagraph"/>
              <w:spacing w:before="108"/>
              <w:ind w:left="85"/>
              <w:jc w:val="both"/>
              <w:rPr>
                <w:rFonts w:ascii="Times New Roman" w:eastAsia="Times New Roman" w:hAnsi="Times New Roman" w:cs="Times New Roman"/>
                <w:sz w:val="20"/>
                <w:szCs w:val="20"/>
              </w:rPr>
            </w:pPr>
          </w:p>
        </w:tc>
      </w:tr>
      <w:tr w:rsidR="004109A3"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4109A3" w:rsidRDefault="00C426FE">
            <w:pPr>
              <w:pStyle w:val="P68B1DB1-Normal31"/>
            </w:pPr>
            <w:r>
              <w:lastRenderedPageBreak/>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4109A3" w:rsidRDefault="00C426FE">
            <w:pPr>
              <w:pStyle w:val="P68B1DB1-TableParagraph73"/>
              <w:spacing w:before="108"/>
              <w:ind w:left="85"/>
              <w:jc w:val="both"/>
              <w:rPr>
                <w:bCs/>
              </w:rPr>
            </w:pPr>
            <w:r>
              <w:t>Omavahenditena kvalifitseeruv summa</w:t>
            </w:r>
          </w:p>
          <w:p w14:paraId="7FE1CF79" w14:textId="28EFFBCF" w:rsidR="004109A3" w:rsidRDefault="00C426FE">
            <w:pPr>
              <w:pStyle w:val="P68B1DB1-TableParagraph40"/>
              <w:spacing w:before="108"/>
              <w:ind w:left="85"/>
              <w:jc w:val="both"/>
            </w:pPr>
            <w:r>
              <w:t>Omavahenditeks kvalifitseeruva instrumendi summa.</w:t>
            </w:r>
          </w:p>
        </w:tc>
      </w:tr>
    </w:tbl>
    <w:p w14:paraId="7FE1CF7B" w14:textId="77777777" w:rsidR="004109A3" w:rsidRDefault="004109A3">
      <w:pPr>
        <w:pStyle w:val="Instructionsberschrift2"/>
        <w:ind w:left="357"/>
        <w:rPr>
          <w:rFonts w:ascii="Times New Roman" w:eastAsia="Calibri" w:hAnsi="Times New Roman" w:cs="Times New Roman"/>
          <w:szCs w:val="20"/>
        </w:rPr>
      </w:pPr>
    </w:p>
    <w:p w14:paraId="7FE1CF7C" w14:textId="78CE26C4" w:rsidR="004109A3" w:rsidRDefault="00C426FE">
      <w:pPr>
        <w:pStyle w:val="Instructionsberschrift2"/>
        <w:numPr>
          <w:ilvl w:val="1"/>
          <w:numId w:val="49"/>
        </w:numPr>
        <w:spacing w:before="0"/>
        <w:ind w:left="357" w:hanging="357"/>
        <w:rPr>
          <w:rFonts w:ascii="Times New Roman" w:hAnsi="Times New Roman" w:cs="Times New Roman"/>
        </w:rPr>
      </w:pPr>
      <w:bookmarkStart w:id="244" w:name="_Toc208244732"/>
      <w:r>
        <w:rPr>
          <w:rFonts w:ascii="Times New Roman" w:hAnsi="Times New Roman" w:cs="Times New Roman"/>
          <w:color w:val="000000" w:themeColor="text1"/>
        </w:rPr>
        <w:t xml:space="preserve">Z 12.00 – väärtpaberid </w:t>
      </w:r>
      <w:r>
        <w:rPr>
          <w:rFonts w:ascii="Times New Roman" w:eastAsia="Cambria" w:hAnsi="Times New Roman" w:cs="Times New Roman"/>
        </w:rPr>
        <w:t>(sealhulgas esimese taseme põhiomavahenditesse, täiendavatesse esimese taseme omavahenditesse ja teise taseme omavahenditesse kuuluvad instrumendid; välja arvatud grupisisene)</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4109A3" w:rsidRDefault="00C426FE">
      <w:pPr>
        <w:pStyle w:val="P68B1DB1-Numberedtitlelevel372"/>
      </w:pPr>
      <w:r>
        <w:t>Üldised märkused</w:t>
      </w:r>
    </w:p>
    <w:p w14:paraId="7FE1CF7F" w14:textId="048C4053" w:rsidR="004109A3" w:rsidRDefault="00C426FE">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Väärtpaber on asendatav vabalt kaubeldav finantsinstrument, millel on rahaline väärtus, olenemata selle tegelikust eripärast (nt need instrumendid on kas tagatud või tagamata). Tabel sisaldab ka omavahendite vahendeid</w:t>
      </w:r>
      <w:r>
        <w:rPr>
          <w:rStyle w:val="FootnoteReference"/>
          <w:rFonts w:eastAsia="Cambria" w:cs="Times New Roman"/>
        </w:rPr>
        <w:footnoteReference w:id="36"/>
      </w:r>
      <w:r>
        <w:rPr>
          <w:rFonts w:ascii="Times New Roman" w:eastAsia="Cambria" w:hAnsi="Times New Roman" w:cs="Times New Roman"/>
          <w:sz w:val="20"/>
          <w:szCs w:val="20"/>
        </w:rPr>
        <w:t>. Esimese taseme põhiomavahendite instrumentide puhul kajastatakse ülejäänud aktsianõudeid raamatupidamislikus omakapitalis (määratletud Z 02.00-r0511) instrumendi tasandil.</w:t>
      </w:r>
    </w:p>
    <w:p w14:paraId="7FE1CF81" w14:textId="262B713C" w:rsidR="004109A3" w:rsidRDefault="00C426FE">
      <w:pPr>
        <w:pStyle w:val="P68B1DB1-InstructionsText286"/>
        <w:numPr>
          <w:ilvl w:val="2"/>
          <w:numId w:val="209"/>
        </w:numPr>
        <w:spacing w:before="0"/>
        <w:ind w:left="1134"/>
      </w:pPr>
      <w:r>
        <w:t>Kui võlausaldaja tunnus (veerg 0210) ei ole kättesaadav (nt platvormidel kaubeldavate instrumentide puhul), esitatakse iga rida selle välja kohta koondtasandil.</w:t>
      </w:r>
    </w:p>
    <w:p w14:paraId="7FE1CF83" w14:textId="77777777" w:rsidR="004109A3" w:rsidRDefault="00C426FE">
      <w:pPr>
        <w:pStyle w:val="P68B1DB1-InstructionsText286"/>
        <w:numPr>
          <w:ilvl w:val="2"/>
          <w:numId w:val="209"/>
        </w:numPr>
        <w:spacing w:before="0"/>
        <w:ind w:left="1134"/>
      </w:pPr>
      <w:r>
        <w:t>Selle tabeli puhul kajastatakse kohustusi ridadel nõutud väljadega kindlaks määratud detailsuse tasemel.</w:t>
      </w:r>
    </w:p>
    <w:p w14:paraId="7FE1CF86" w14:textId="77777777" w:rsidR="004109A3" w:rsidRDefault="004109A3">
      <w:pPr>
        <w:spacing w:line="276" w:lineRule="auto"/>
        <w:rPr>
          <w:rFonts w:ascii="Times New Roman" w:hAnsi="Times New Roman" w:cs="Times New Roman"/>
          <w:sz w:val="20"/>
          <w:szCs w:val="20"/>
        </w:rPr>
      </w:pPr>
    </w:p>
    <w:p w14:paraId="7FE1CF87" w14:textId="77777777" w:rsidR="004109A3" w:rsidRDefault="00C426FE">
      <w:pPr>
        <w:pStyle w:val="P68B1DB1-Numberedtitlelevel372"/>
      </w:pPr>
      <w:r>
        <w:t>Juhised konkreetsete kirjete kohta</w:t>
      </w:r>
    </w:p>
    <w:p w14:paraId="7FE1CF88" w14:textId="77777777" w:rsidR="004109A3" w:rsidRDefault="004109A3">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4109A3"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4109A3" w:rsidRDefault="00C426FE">
            <w:pPr>
              <w:pStyle w:val="P68B1DB1-TableParagraph17"/>
              <w:spacing w:before="108"/>
              <w:ind w:left="85"/>
            </w:pPr>
            <w:r>
              <w:t>Veerud</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4109A3" w:rsidRDefault="00C426FE">
            <w:pPr>
              <w:pStyle w:val="P68B1DB1-TableParagraph17"/>
              <w:spacing w:before="108"/>
              <w:ind w:left="85" w:right="1"/>
            </w:pPr>
            <w:r>
              <w:t>Juhised</w:t>
            </w:r>
          </w:p>
        </w:tc>
      </w:tr>
      <w:tr w:rsidR="004109A3"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4109A3" w:rsidRDefault="00C426FE">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4109A3" w:rsidRDefault="00C426FE">
            <w:pPr>
              <w:pStyle w:val="P68B1DB1-TableParagraph40"/>
              <w:spacing w:before="108"/>
              <w:ind w:left="85"/>
              <w:jc w:val="both"/>
              <w:rPr>
                <w:b/>
                <w:bCs/>
              </w:rPr>
            </w:pPr>
            <w:r>
              <w:t xml:space="preserve"> </w:t>
            </w:r>
            <w:r>
              <w:rPr>
                <w:b/>
              </w:rPr>
              <w:t>NR</w:t>
            </w:r>
          </w:p>
          <w:p w14:paraId="7FE1CF8E" w14:textId="77777777" w:rsidR="004109A3" w:rsidRDefault="00C426FE">
            <w:pPr>
              <w:pStyle w:val="P68B1DB1-TableParagraph40"/>
              <w:spacing w:before="108"/>
              <w:ind w:left="85"/>
              <w:jc w:val="both"/>
            </w:pPr>
            <w:r>
              <w:t>Kordumatu number/esmane võti reakirjete identifitseerimiseks.</w:t>
            </w:r>
          </w:p>
        </w:tc>
      </w:tr>
      <w:tr w:rsidR="004109A3"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4109A3" w:rsidRDefault="00C426FE">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4109A3" w:rsidRDefault="00C426FE">
            <w:pPr>
              <w:pStyle w:val="P68B1DB1-TableParagraph73"/>
              <w:spacing w:before="108"/>
              <w:ind w:left="85"/>
              <w:jc w:val="both"/>
              <w:rPr>
                <w:bCs/>
              </w:rPr>
            </w:pPr>
            <w:r>
              <w:t>Rida</w:t>
            </w:r>
          </w:p>
          <w:p w14:paraId="7FE1CF92" w14:textId="771261C9" w:rsidR="004109A3" w:rsidRDefault="00C426FE">
            <w:pPr>
              <w:pStyle w:val="P68B1DB1-TableParagraph40"/>
              <w:spacing w:before="108"/>
              <w:ind w:left="85"/>
              <w:jc w:val="both"/>
            </w:pPr>
            <w:r>
              <w:t>Iga kajastatud rea kohta tuleb esitada vormis Z02.00 esitatud kohustuste struktuuri kohustuste kategooriate kooskõlastav võrdlemine lõpptähtajaga eelnevalt kindlaks määratud väärtuste loetelust.</w:t>
            </w:r>
          </w:p>
        </w:tc>
      </w:tr>
      <w:tr w:rsidR="004109A3"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4109A3" w:rsidRDefault="00C426FE">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4109A3" w:rsidRDefault="00C426FE">
            <w:pPr>
              <w:pStyle w:val="P68B1DB1-TableParagraph73"/>
              <w:spacing w:before="108"/>
              <w:ind w:left="85"/>
              <w:jc w:val="both"/>
              <w:rPr>
                <w:bCs/>
              </w:rPr>
            </w:pPr>
            <w:r>
              <w:t xml:space="preserve">Veerg </w:t>
            </w:r>
          </w:p>
          <w:p w14:paraId="7FE1CF96" w14:textId="68A01AA0" w:rsidR="004109A3" w:rsidRDefault="00C426FE">
            <w:pPr>
              <w:pStyle w:val="P68B1DB1-TableParagraph40"/>
              <w:spacing w:before="108"/>
              <w:ind w:left="85"/>
              <w:jc w:val="both"/>
            </w:pPr>
            <w:r>
              <w:t>Iga kajastatava rea kohta tuleb eelnevalt kindlaks määratud väärtuste loetelust esitada kooskõlastav võrdlemine vastaspoole liigiga andmeväljal 02.00, mille kohta kohustus on võlgnetav.</w:t>
            </w:r>
          </w:p>
        </w:tc>
      </w:tr>
      <w:tr w:rsidR="004109A3"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4109A3" w:rsidRDefault="00C426FE">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4109A3" w:rsidRDefault="00C426FE">
            <w:pPr>
              <w:pStyle w:val="P68B1DB1-TableParagraph40"/>
              <w:spacing w:before="108"/>
              <w:ind w:left="85"/>
              <w:jc w:val="both"/>
              <w:rPr>
                <w:b/>
                <w:bCs/>
              </w:rPr>
            </w:pPr>
            <w:r>
              <w:t xml:space="preserve"> </w:t>
            </w:r>
            <w:r>
              <w:rPr>
                <w:b/>
              </w:rPr>
              <w:t>Nõuete rahuldamisjärk maksejõuetusmenetluses</w:t>
            </w:r>
          </w:p>
          <w:p w14:paraId="7FE1CF9A" w14:textId="33768518" w:rsidR="004109A3" w:rsidRDefault="00C426FE">
            <w:pPr>
              <w:pStyle w:val="P68B1DB1-TableParagraph40"/>
              <w:spacing w:before="108"/>
              <w:ind w:left="85"/>
              <w:jc w:val="both"/>
            </w:pPr>
            <w:r>
              <w:lastRenderedPageBreak/>
              <w:t xml:space="preserve">Maksejõuetusmenetluse nõuete rahuldamisjärk peab olema üks kõnealuse jurisdiktsiooni kriisilahendusasutuse avaldatud maksejõuetusmenetluse nõuete rahuldamisjärkudest. </w:t>
            </w:r>
          </w:p>
        </w:tc>
      </w:tr>
      <w:tr w:rsidR="004109A3"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4109A3" w:rsidRDefault="00C426FE">
            <w:pPr>
              <w:pStyle w:val="P68B1DB1-Normal31"/>
            </w:pPr>
            <w:r>
              <w:lastRenderedPageBreak/>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4109A3" w:rsidRDefault="00C426FE">
            <w:pPr>
              <w:pStyle w:val="P68B1DB1-TableParagraph73"/>
              <w:spacing w:before="108"/>
              <w:ind w:left="85"/>
              <w:jc w:val="both"/>
              <w:rPr>
                <w:bCs/>
              </w:rPr>
            </w:pPr>
            <w:r>
              <w:t>RAHVUSVAHELINE VÄÄRTPABERITE IDENTIFITSEERIMISNUMBER (ISIN)</w:t>
            </w:r>
          </w:p>
          <w:p w14:paraId="7FE1CF9E" w14:textId="02C8C7D3" w:rsidR="004109A3" w:rsidRDefault="00C426FE">
            <w:pPr>
              <w:pStyle w:val="P68B1DB1-TableParagraph40"/>
              <w:spacing w:before="108"/>
              <w:ind w:left="85"/>
              <w:jc w:val="both"/>
            </w:pPr>
            <w:r>
              <w:t>Esitatakse instrumendi ISIN-kood või, kui ISIN-kood ei ole kättesaadav, muu lepingu tunnus.</w:t>
            </w:r>
          </w:p>
        </w:tc>
      </w:tr>
      <w:tr w:rsidR="004109A3"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4109A3" w:rsidRDefault="00C426FE">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4109A3" w:rsidRDefault="00C426FE">
            <w:pPr>
              <w:pStyle w:val="P68B1DB1-TableParagraph73"/>
              <w:spacing w:before="108"/>
              <w:ind w:left="85"/>
              <w:jc w:val="both"/>
              <w:rPr>
                <w:bCs/>
              </w:rPr>
            </w:pPr>
            <w:r>
              <w:t xml:space="preserve">Instrumendiliik  </w:t>
            </w:r>
          </w:p>
          <w:p w14:paraId="7FE1CFA2" w14:textId="77777777" w:rsidR="004109A3" w:rsidRDefault="00C426FE">
            <w:pPr>
              <w:pStyle w:val="P68B1DB1-TableParagraph40"/>
              <w:spacing w:before="108"/>
              <w:ind w:left="85"/>
              <w:jc w:val="both"/>
            </w:pPr>
            <w:r>
              <w:t xml:space="preserve">Mõõtevahendi liik, kas </w:t>
            </w:r>
          </w:p>
          <w:p w14:paraId="7FE1CFA3" w14:textId="77777777" w:rsidR="004109A3" w:rsidRDefault="00C426FE">
            <w:pPr>
              <w:pStyle w:val="P68B1DB1-TableParagraph40"/>
              <w:spacing w:before="108"/>
              <w:ind w:left="85"/>
              <w:jc w:val="both"/>
            </w:pPr>
            <w:r>
              <w:t>– Registreeritud võlakiri</w:t>
            </w:r>
          </w:p>
          <w:p w14:paraId="7FE1CFA4" w14:textId="77777777" w:rsidR="004109A3" w:rsidRDefault="00C426FE">
            <w:pPr>
              <w:pStyle w:val="P68B1DB1-TableParagraph40"/>
              <w:spacing w:before="108"/>
              <w:ind w:left="85"/>
              <w:jc w:val="both"/>
            </w:pPr>
            <w:r>
              <w:t>– Esitajavõlakiri</w:t>
            </w:r>
          </w:p>
          <w:p w14:paraId="7FE1CFA5" w14:textId="77777777" w:rsidR="004109A3" w:rsidRDefault="00C426FE">
            <w:pPr>
              <w:pStyle w:val="P68B1DB1-TableParagraph40"/>
              <w:spacing w:before="108"/>
              <w:ind w:left="85"/>
              <w:jc w:val="both"/>
            </w:pPr>
            <w:r>
              <w:t>– Laenusaaja võlakiri</w:t>
            </w:r>
          </w:p>
          <w:p w14:paraId="7FE1CFA7" w14:textId="3E3D590C" w:rsidR="004109A3" w:rsidRDefault="00C426FE">
            <w:pPr>
              <w:pStyle w:val="P68B1DB1-TableParagraph40"/>
              <w:spacing w:before="108"/>
              <w:ind w:left="85"/>
              <w:jc w:val="both"/>
            </w:pPr>
            <w:r>
              <w:t>– Hoiusesertifikaat/äridokument</w:t>
            </w:r>
          </w:p>
          <w:p w14:paraId="7FE1CFA8" w14:textId="77777777" w:rsidR="004109A3" w:rsidRDefault="00C426FE">
            <w:pPr>
              <w:pStyle w:val="P68B1DB1-TableParagraph40"/>
              <w:spacing w:before="108"/>
              <w:ind w:left="85"/>
              <w:jc w:val="both"/>
            </w:pPr>
            <w:r>
              <w:t>– Omandiõigus</w:t>
            </w:r>
          </w:p>
          <w:p w14:paraId="7FE1CFA9" w14:textId="77777777" w:rsidR="004109A3" w:rsidRDefault="00C426FE">
            <w:pPr>
              <w:pStyle w:val="P68B1DB1-TableParagraph40"/>
              <w:spacing w:before="108"/>
              <w:ind w:left="85"/>
              <w:jc w:val="both"/>
            </w:pPr>
            <w:r>
              <w:t>Muud</w:t>
            </w:r>
          </w:p>
          <w:p w14:paraId="7FE1CFAA" w14:textId="2BCDE67E" w:rsidR="004109A3" w:rsidRDefault="00C426FE">
            <w:pPr>
              <w:pStyle w:val="P68B1DB1-TableParagraph40"/>
              <w:spacing w:before="108"/>
              <w:ind w:left="85"/>
              <w:jc w:val="both"/>
            </w:pPr>
            <w:r>
              <w:t xml:space="preserve"> </w:t>
            </w:r>
          </w:p>
          <w:p w14:paraId="7FE1CFAB" w14:textId="77777777" w:rsidR="004109A3" w:rsidRDefault="00C426FE">
            <w:pPr>
              <w:pStyle w:val="P68B1DB1-TableParagraph40"/>
              <w:spacing w:before="108"/>
              <w:ind w:left="85"/>
              <w:jc w:val="both"/>
            </w:pPr>
            <w:r>
              <w:t>eelnevalt kindlaks määratud loetelust.</w:t>
            </w:r>
          </w:p>
        </w:tc>
      </w:tr>
      <w:tr w:rsidR="004109A3"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4109A3" w:rsidRDefault="00C426FE">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4109A3" w:rsidRDefault="00C426FE">
            <w:pPr>
              <w:pStyle w:val="P68B1DB1-TableParagraph73"/>
              <w:spacing w:before="108"/>
              <w:ind w:left="85"/>
              <w:jc w:val="both"/>
              <w:rPr>
                <w:bCs/>
              </w:rPr>
            </w:pPr>
            <w:r>
              <w:t xml:space="preserve">Kohaldatav õigus  </w:t>
            </w:r>
          </w:p>
          <w:p w14:paraId="7FE1CFAF" w14:textId="2BE77EA5" w:rsidR="004109A3" w:rsidRDefault="00C426FE">
            <w:pPr>
              <w:pStyle w:val="P68B1DB1-TableParagraph40"/>
              <w:spacing w:before="108"/>
              <w:ind w:left="85"/>
              <w:jc w:val="both"/>
            </w:pPr>
            <w:r>
              <w:t xml:space="preserve">Selle riigi ISO 3166–1 kahetäheline kood, mille õigust instrument reguleerib (kasutage ISO 3166–2 koodi, kui haldusjaotuse õigus on asjakohane, nt „US-NY“). Kui lepingu suhtes kohaldatakse rohkem kui ühe riigi õigust, teatatakse riik, mille õigus on allahindamise ja konverteerimise õiguse tunnustamisel kõige olulisem.  </w:t>
            </w:r>
          </w:p>
        </w:tc>
      </w:tr>
      <w:tr w:rsidR="004109A3"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4109A3" w:rsidRDefault="00C426FE">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4109A3" w:rsidRDefault="00C426FE">
            <w:pPr>
              <w:pStyle w:val="P68B1DB1-TableParagraph73"/>
              <w:spacing w:before="108"/>
              <w:ind w:left="85"/>
              <w:jc w:val="both"/>
              <w:rPr>
                <w:bCs/>
              </w:rPr>
            </w:pPr>
            <w:r>
              <w:t xml:space="preserve">Kolmanda riigi õiguse korral lepinguline tunnustamine </w:t>
            </w:r>
          </w:p>
          <w:p w14:paraId="7FE1CFB3" w14:textId="0329FBCA" w:rsidR="004109A3" w:rsidRDefault="00C426FE">
            <w:pPr>
              <w:pStyle w:val="P68B1DB1-TableParagraph40"/>
              <w:spacing w:before="108"/>
              <w:ind w:left="85"/>
              <w:jc w:val="both"/>
            </w:pPr>
            <w:r>
              <w:t>Määratakse kindlaks lepingulised sätted kohustuste ja nõudeõiguste teisendamise õiguse tunnustamiseks kooskõlas pankade finantsseisundi taastamise ja kriisilahenduse direktiivi artikliga 55, kas:</w:t>
            </w:r>
          </w:p>
          <w:p w14:paraId="7FE1CFB4" w14:textId="7CAD351E" w:rsidR="004109A3" w:rsidRDefault="00C426FE">
            <w:pPr>
              <w:pStyle w:val="P68B1DB1-TableParagraph40"/>
              <w:spacing w:before="108"/>
              <w:ind w:left="85"/>
              <w:jc w:val="both"/>
            </w:pPr>
            <w:r>
              <w:t>„Jah, mida toetab õiguslik arvamus“ = kohustus sisaldab kohustuste ja nõudeõiguste teisendamise tunnustamise klauslit kooskõlas pankade finantsseisundi taastamise ja kriisilahenduse direktiivi artikliga 55, mida toetab õiguslik arvamus;</w:t>
            </w:r>
          </w:p>
          <w:p w14:paraId="7FE1CFB5" w14:textId="77777777" w:rsidR="004109A3" w:rsidRDefault="00C426FE">
            <w:pPr>
              <w:pStyle w:val="P68B1DB1-TableParagraph40"/>
              <w:spacing w:before="108"/>
              <w:ind w:left="85"/>
              <w:jc w:val="both"/>
            </w:pPr>
            <w:r>
              <w:t>„Jah, ei toeta õiguslikku arvamust“ = kohustus sisaldab kohustuste ja nõudeõiguste teisendamise tunnustamise klauslit kooskõlas pankade finantsseisundi taastamise ja kriisilahenduse direktiivi artikliga 55, mida õiguslik arvamus praegu ei toeta;</w:t>
            </w:r>
          </w:p>
          <w:p w14:paraId="7FE1CFB6" w14:textId="77777777" w:rsidR="004109A3" w:rsidRDefault="00C426FE">
            <w:pPr>
              <w:pStyle w:val="P68B1DB1-TableParagraph40"/>
              <w:spacing w:before="108"/>
              <w:ind w:left="85"/>
              <w:jc w:val="both"/>
            </w:pPr>
            <w:r>
              <w:t>„Ei“ = kohustus ei sisalda kohustuste ja nõudeõiguste teisendamise tunnustamise klauslit;</w:t>
            </w:r>
          </w:p>
          <w:p w14:paraId="7FE1CFB7" w14:textId="58099242" w:rsidR="004109A3" w:rsidRDefault="00C426FE">
            <w:pPr>
              <w:pStyle w:val="P68B1DB1-TableParagraph40"/>
              <w:spacing w:before="108"/>
              <w:ind w:left="85"/>
              <w:jc w:val="both"/>
            </w:pPr>
            <w:r>
              <w:t xml:space="preserve">„Ei kohaldata“,  </w:t>
            </w:r>
          </w:p>
          <w:p w14:paraId="7FE1CFB8" w14:textId="77777777" w:rsidR="004109A3" w:rsidRDefault="00C426FE">
            <w:pPr>
              <w:pStyle w:val="P68B1DB1-TableParagraph40"/>
              <w:spacing w:before="108"/>
              <w:ind w:left="85"/>
              <w:jc w:val="both"/>
            </w:pPr>
            <w:r>
              <w:t>eelnevalt kindlaks määratud loetelust.</w:t>
            </w:r>
          </w:p>
        </w:tc>
      </w:tr>
      <w:tr w:rsidR="004109A3"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4109A3" w:rsidRDefault="00C426FE">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4109A3" w:rsidRDefault="00C426FE">
            <w:pPr>
              <w:pStyle w:val="P68B1DB1-TableParagraph73"/>
              <w:spacing w:before="108"/>
              <w:ind w:left="85"/>
              <w:jc w:val="both"/>
              <w:rPr>
                <w:bCs/>
              </w:rPr>
            </w:pPr>
            <w:r>
              <w:t xml:space="preserve">Vääring </w:t>
            </w:r>
          </w:p>
          <w:p w14:paraId="7FE1CFBC" w14:textId="71E1420D" w:rsidR="004109A3" w:rsidRDefault="00C426FE">
            <w:pPr>
              <w:pStyle w:val="P68B1DB1-TableParagraph40"/>
              <w:spacing w:before="108"/>
              <w:ind w:left="85"/>
              <w:jc w:val="both"/>
            </w:pPr>
            <w:r>
              <w:t>Kohustise valuuta vastavalt selle kolmetähelisele ISO 4217 koodile.</w:t>
            </w:r>
          </w:p>
        </w:tc>
      </w:tr>
      <w:tr w:rsidR="004109A3"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4109A3" w:rsidRDefault="00C426FE">
            <w:pPr>
              <w:pStyle w:val="P68B1DB1-Normal31"/>
            </w:pPr>
            <w:r>
              <w:t>0110</w:t>
            </w:r>
          </w:p>
          <w:p w14:paraId="7FE1CFC3" w14:textId="77777777" w:rsidR="004109A3" w:rsidRDefault="00C426FE">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4109A3" w:rsidRDefault="00C426FE">
            <w:pPr>
              <w:pStyle w:val="P68B1DB1-TableParagraph73"/>
              <w:spacing w:before="108"/>
              <w:ind w:left="85"/>
              <w:jc w:val="both"/>
              <w:rPr>
                <w:bCs/>
              </w:rPr>
            </w:pPr>
            <w:r>
              <w:t xml:space="preserve">Tagasimaksmata põhisumma  </w:t>
            </w:r>
          </w:p>
          <w:p w14:paraId="7FE1CFC5" w14:textId="3E328E9E" w:rsidR="004109A3" w:rsidRDefault="00C426FE">
            <w:pPr>
              <w:pStyle w:val="P68B1DB1-TableParagraph40"/>
              <w:spacing w:before="108"/>
              <w:ind w:left="85"/>
              <w:jc w:val="both"/>
            </w:pPr>
            <w:r>
              <w:t xml:space="preserve">Vastaspoole hoitava instrumendi tagasimaksmata põhisumma, mis on täpsustatud veerus 0210. Kui vastaspool ei ole kättesaadav, sest võlausaldajaid ei ole võimalik kindlaks teha, rühmitatakse tasumata põhisummad, jättes vastaspoolt arvesse võtmata. Aktsiate puhul sisaldab see summa reserve kooskõlas dokumendiga Z02.00-r0511 seotud suunistega. </w:t>
            </w:r>
          </w:p>
          <w:p w14:paraId="7FE1CFC7" w14:textId="1EFD62D1" w:rsidR="004109A3" w:rsidRDefault="004109A3">
            <w:pPr>
              <w:pStyle w:val="TableParagraph"/>
              <w:spacing w:before="108"/>
              <w:ind w:left="85"/>
              <w:jc w:val="both"/>
              <w:rPr>
                <w:rFonts w:ascii="Times New Roman" w:eastAsia="Times New Roman" w:hAnsi="Times New Roman" w:cs="Times New Roman"/>
                <w:sz w:val="20"/>
                <w:szCs w:val="20"/>
              </w:rPr>
            </w:pPr>
          </w:p>
        </w:tc>
      </w:tr>
      <w:tr w:rsidR="004109A3"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4109A3" w:rsidRDefault="00C426FE">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4109A3" w:rsidRDefault="00C426FE">
            <w:pPr>
              <w:pStyle w:val="P68B1DB1-TableParagraph73"/>
              <w:spacing w:before="108"/>
              <w:ind w:left="85"/>
              <w:jc w:val="both"/>
              <w:rPr>
                <w:bCs/>
              </w:rPr>
            </w:pPr>
            <w:r>
              <w:t xml:space="preserve">Kogunenud intress </w:t>
            </w:r>
          </w:p>
          <w:p w14:paraId="7FE1CFCB" w14:textId="5040BFD7" w:rsidR="004109A3" w:rsidRDefault="00C426FE">
            <w:pPr>
              <w:pStyle w:val="P68B1DB1-TableParagraph40"/>
              <w:spacing w:before="108"/>
              <w:ind w:left="85"/>
              <w:jc w:val="both"/>
            </w:pPr>
            <w:r>
              <w:lastRenderedPageBreak/>
              <w:t>Instrumendilt kogunenud tasumata intress.</w:t>
            </w:r>
          </w:p>
        </w:tc>
      </w:tr>
      <w:tr w:rsidR="004109A3"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4109A3" w:rsidRDefault="00C426FE">
            <w:pPr>
              <w:pStyle w:val="P68B1DB1-Normal31"/>
            </w:pPr>
            <w:r>
              <w:lastRenderedPageBreak/>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4109A3" w:rsidRDefault="00C426FE">
            <w:pPr>
              <w:pStyle w:val="P68B1DB1-TableParagraph73"/>
              <w:spacing w:before="108"/>
              <w:ind w:left="85"/>
              <w:jc w:val="both"/>
              <w:rPr>
                <w:bCs/>
              </w:rPr>
            </w:pPr>
            <w:r>
              <w:t xml:space="preserve">Coupon type (kupongi liik) </w:t>
            </w:r>
          </w:p>
          <w:p w14:paraId="7FE1CFCF" w14:textId="77777777" w:rsidR="004109A3" w:rsidRDefault="00C426FE">
            <w:pPr>
              <w:pStyle w:val="P68B1DB1-TableParagraph40"/>
              <w:spacing w:before="108"/>
              <w:ind w:left="85"/>
              <w:jc w:val="both"/>
            </w:pPr>
            <w:r>
              <w:t>Kupongimakse praeguse liigi, kas püsikupongi, ujuvkupongi, struktureeritud kupongi või nullkupongi liik eelnevalt kindlaks määratud loetelust.</w:t>
            </w:r>
          </w:p>
        </w:tc>
      </w:tr>
      <w:tr w:rsidR="004109A3"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4109A3" w:rsidRDefault="00C426FE">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4109A3" w:rsidRDefault="00C426FE">
            <w:pPr>
              <w:pStyle w:val="P68B1DB1-TableParagraph73"/>
              <w:spacing w:before="108"/>
              <w:ind w:left="85"/>
              <w:jc w:val="both"/>
              <w:rPr>
                <w:bCs/>
              </w:rPr>
            </w:pPr>
            <w:r>
              <w:t>Praegune kuponimäär (%)</w:t>
            </w:r>
          </w:p>
          <w:p w14:paraId="7FE1CFD3" w14:textId="32FFE809" w:rsidR="004109A3" w:rsidRDefault="00C426FE">
            <w:pPr>
              <w:pStyle w:val="P68B1DB1-TableParagraph40"/>
              <w:spacing w:before="108"/>
              <w:ind w:left="85"/>
              <w:jc w:val="both"/>
            </w:pPr>
            <w:r>
              <w:t xml:space="preserve">Instrumendi suhtes aruandekuupäeval kohaldatava kupongimäära tase. </w:t>
            </w:r>
          </w:p>
        </w:tc>
      </w:tr>
      <w:tr w:rsidR="004109A3"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4109A3" w:rsidRDefault="00C426FE">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4109A3" w:rsidRDefault="00C426FE">
            <w:pPr>
              <w:pStyle w:val="P68B1DB1-TableParagraph73"/>
              <w:spacing w:before="108"/>
              <w:ind w:left="85"/>
              <w:jc w:val="both"/>
              <w:rPr>
                <w:bCs/>
              </w:rPr>
            </w:pPr>
            <w:r>
              <w:t xml:space="preserve">Emiteerimise kuupäev </w:t>
            </w:r>
          </w:p>
          <w:p w14:paraId="7FE1CFD7" w14:textId="77777777" w:rsidR="004109A3" w:rsidRDefault="00C426FE">
            <w:pPr>
              <w:pStyle w:val="P68B1DB1-TableParagraph40"/>
              <w:spacing w:before="108"/>
              <w:ind w:left="85"/>
              <w:jc w:val="both"/>
            </w:pPr>
            <w:r>
              <w:t>Instrumendi algse väljaandmise kuupäev.</w:t>
            </w:r>
          </w:p>
        </w:tc>
      </w:tr>
      <w:tr w:rsidR="004109A3"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4109A3" w:rsidRDefault="00C426FE">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4109A3" w:rsidRDefault="00C426FE">
            <w:pPr>
              <w:pStyle w:val="P68B1DB1-TableParagraph73"/>
              <w:spacing w:before="108"/>
              <w:ind w:left="85"/>
              <w:jc w:val="both"/>
              <w:rPr>
                <w:bCs/>
              </w:rPr>
            </w:pPr>
            <w:r>
              <w:t xml:space="preserve">Varaseim lunastamiskuupäev  </w:t>
            </w:r>
          </w:p>
          <w:p w14:paraId="7FE1CFDB" w14:textId="2A33C765" w:rsidR="004109A3" w:rsidRDefault="00C426FE">
            <w:pPr>
              <w:pStyle w:val="P68B1DB1-TableParagraph40"/>
              <w:spacing w:before="108"/>
              <w:ind w:left="85"/>
              <w:jc w:val="both"/>
            </w:pPr>
            <w:r>
              <w:t xml:space="preserve">Kui instrumendi omanikel on võimalus taotleda ennetähtaegset tagasimaksmist või kui ennetähtaegse tagasimaksmise tingimused on lepingus ette nähtud, teatada varaseim toimumiskuupäev. Kui sellised lõpetamissündmused ei ole seotud kuupäevaga, vaid mis tahes sündmuse toimumisega tulevikus, teatage varaseim kuupäev, mil sündmus võib toimuda. Kui ennetähtaegne tagasimaksmine on seotud ainult osaga kohustusest (nt ennetähtaegne tagasimaksmine 50 % nimiväärtusest), jagades kohustuse, et võtta arvesse seda osalist </w:t>
            </w:r>
            <w:r>
              <w:t>ennetähtaegset lunastamise klauslit.</w:t>
            </w:r>
          </w:p>
        </w:tc>
      </w:tr>
      <w:tr w:rsidR="004109A3"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4109A3" w:rsidRDefault="00C426FE">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4109A3" w:rsidRDefault="00C426FE">
            <w:pPr>
              <w:pStyle w:val="P68B1DB1-TableParagraph73"/>
              <w:spacing w:before="108"/>
              <w:ind w:left="85"/>
              <w:jc w:val="both"/>
              <w:rPr>
                <w:bCs/>
              </w:rPr>
            </w:pPr>
            <w:r>
              <w:t xml:space="preserve">Õiguslik lõpptähtaeg </w:t>
            </w:r>
          </w:p>
          <w:p w14:paraId="7FE1CFDF" w14:textId="3157371F" w:rsidR="004109A3" w:rsidRDefault="00C426FE">
            <w:pPr>
              <w:pStyle w:val="P68B1DB1-TableParagraph40"/>
              <w:spacing w:before="108"/>
              <w:ind w:left="85"/>
              <w:jc w:val="both"/>
            </w:pPr>
            <w:r>
              <w:t>Instrumendi õigusliku lõpptähtaja kuupäev. Tähtajatute instrumentide puhul märkida „2099–01–31“.</w:t>
            </w:r>
          </w:p>
        </w:tc>
      </w:tr>
      <w:tr w:rsidR="004109A3"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4109A3" w:rsidRDefault="00C426FE">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4109A3" w:rsidRDefault="00C426FE">
            <w:pPr>
              <w:pStyle w:val="P68B1DB1-TableParagraph73"/>
              <w:spacing w:before="108"/>
              <w:ind w:left="85"/>
              <w:jc w:val="both"/>
              <w:rPr>
                <w:bCs/>
              </w:rPr>
            </w:pPr>
            <w:r>
              <w:t xml:space="preserve">Avalik/eraettevõte </w:t>
            </w:r>
          </w:p>
          <w:p w14:paraId="7FE1CFE3" w14:textId="77777777" w:rsidR="004109A3" w:rsidRDefault="00C426FE">
            <w:pPr>
              <w:pStyle w:val="P68B1DB1-TableParagraph40"/>
              <w:spacing w:before="108"/>
              <w:ind w:left="85"/>
              <w:jc w:val="both"/>
            </w:pPr>
            <w:r>
              <w:t>Avaliku pakkumise korral avaldab üksus emissiooni koos pakkumismenetluse konkreetse ajakavaga. Vastupidi, suunatud pakkumiste üle peavad läbirääkimisi üksikud pooled, kes tegutsevad kas enda arvel kolmandate isikute arvel. Väärtus võib olla „avalik suunamine“ või „Private Placement“ eelnevalt kindlaks määratud loetelust.</w:t>
            </w:r>
          </w:p>
        </w:tc>
      </w:tr>
      <w:tr w:rsidR="004109A3"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4109A3" w:rsidRDefault="00C426FE">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4109A3" w:rsidRDefault="00C426FE">
            <w:pPr>
              <w:pStyle w:val="P68B1DB1-TableParagraph73"/>
              <w:spacing w:before="108"/>
              <w:ind w:left="85"/>
              <w:jc w:val="both"/>
              <w:rPr>
                <w:bCs/>
              </w:rPr>
            </w:pPr>
            <w:r>
              <w:t xml:space="preserve">Makseagent </w:t>
            </w:r>
          </w:p>
          <w:p w14:paraId="7FE1CFE7" w14:textId="77777777" w:rsidR="004109A3" w:rsidRDefault="00C426FE">
            <w:pPr>
              <w:pStyle w:val="P68B1DB1-TableParagraph40"/>
              <w:spacing w:before="108"/>
              <w:ind w:left="85"/>
              <w:jc w:val="both"/>
            </w:pPr>
            <w:r>
              <w:t>Instrumendi makseagendi identifitseerimistunnus, kasutades selle LEI-koodi. „Makseagent“ on asutus, tavaliselt investeerimisfond, mis võtab vastu väärtpaberi emitendilt rahalisi vahendeid ja jagab need väärtpaberi omanikele. Aktsiate puhul maksab makseagent aktsionäridele dividende. Võlakirjade puhul jaotab ta kupongimaksed ja põhiosa tagasimaksed võlakirjaomanikele.</w:t>
            </w:r>
          </w:p>
        </w:tc>
      </w:tr>
      <w:tr w:rsidR="004109A3"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4109A3" w:rsidRDefault="00C426FE">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4109A3" w:rsidRDefault="00C426FE">
            <w:pPr>
              <w:pStyle w:val="P68B1DB1-TableParagraph73"/>
              <w:spacing w:before="108"/>
              <w:ind w:left="85"/>
              <w:jc w:val="both"/>
              <w:rPr>
                <w:bCs/>
              </w:rPr>
            </w:pPr>
            <w:r>
              <w:t xml:space="preserve">Vastaspoole tunnus </w:t>
            </w:r>
          </w:p>
          <w:p w14:paraId="7FE1CFEF" w14:textId="599C6555" w:rsidR="004109A3" w:rsidRDefault="00C426FE">
            <w:pPr>
              <w:pStyle w:val="P68B1DB1-TableParagraph40"/>
              <w:spacing w:before="108"/>
              <w:ind w:left="85"/>
              <w:jc w:val="both"/>
            </w:pPr>
            <w:r>
              <w:t>Märkige võlausaldaja LEI-kood. Kui LEI puudub, esitage pankade puhul RIADis kasutatud EKP rahaloomeasutuste tunnus (MFI ID). Üksnes juhul, kui need kaks tunnust puuduvad, esitage sisemine tunnuskood.</w:t>
            </w:r>
          </w:p>
        </w:tc>
      </w:tr>
      <w:tr w:rsidR="004109A3"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4109A3" w:rsidRDefault="00C426FE">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4109A3" w:rsidRDefault="00C426FE">
            <w:pPr>
              <w:pStyle w:val="P68B1DB1-TableParagraph73"/>
              <w:spacing w:before="108"/>
              <w:ind w:left="85"/>
              <w:jc w:val="both"/>
              <w:rPr>
                <w:bCs/>
              </w:rPr>
            </w:pPr>
            <w:r>
              <w:t xml:space="preserve">Tunnuse liik </w:t>
            </w:r>
          </w:p>
          <w:p w14:paraId="7FE1CFF3"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4109A3" w:rsidRDefault="00C426FE">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4109A3" w:rsidRDefault="00C426FE">
            <w:pPr>
              <w:pStyle w:val="P68B1DB1-TableParagraph73"/>
              <w:spacing w:before="108"/>
              <w:ind w:left="85"/>
              <w:jc w:val="both"/>
              <w:rPr>
                <w:bCs/>
              </w:rPr>
            </w:pPr>
            <w:r>
              <w:t xml:space="preserve">Börsi väärtpaberid on noteeritud </w:t>
            </w:r>
          </w:p>
          <w:p w14:paraId="7FE1CFF7" w14:textId="3C377B4D" w:rsidR="004109A3" w:rsidRDefault="00C426FE">
            <w:pPr>
              <w:pStyle w:val="P68B1DB1-TableParagraph40"/>
              <w:spacing w:before="108"/>
              <w:ind w:left="85"/>
              <w:jc w:val="both"/>
            </w:pPr>
            <w:r>
              <w:t>Kui instrumendid on börsil noteeritud, esitage see/need platvormid. Kui tegemist on mitmekordse teabevahetusega, eraldatakse platvormid semikooloniga.</w:t>
            </w:r>
          </w:p>
        </w:tc>
      </w:tr>
      <w:tr w:rsidR="004109A3"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4109A3" w:rsidRDefault="00C426FE">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4109A3" w:rsidRDefault="00C426FE">
            <w:pPr>
              <w:pStyle w:val="P68B1DB1-TableParagraph73"/>
              <w:spacing w:before="108"/>
              <w:ind w:left="85"/>
              <w:jc w:val="both"/>
              <w:rPr>
                <w:bCs/>
              </w:rPr>
            </w:pPr>
            <w:r>
              <w:t xml:space="preserve">Arveldussüsteemid  </w:t>
            </w:r>
          </w:p>
          <w:p w14:paraId="7FE1CFFB" w14:textId="2006B3AF" w:rsidR="004109A3" w:rsidRDefault="00C426FE">
            <w:pPr>
              <w:pStyle w:val="P68B1DB1-TableParagraph40"/>
              <w:spacing w:before="108"/>
              <w:ind w:left="85"/>
              <w:jc w:val="both"/>
            </w:pPr>
            <w:r>
              <w:t>Märkige väärtpaberiarveldussüsteemid, kus neid väärtpabereid saab arveldada. Kui tegemist on mitme arveldussüsteemiga, eraldatakse iga süsteem semikooloniga.</w:t>
            </w:r>
          </w:p>
        </w:tc>
      </w:tr>
      <w:tr w:rsidR="004109A3"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4109A3" w:rsidRDefault="00C426FE">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4109A3" w:rsidRDefault="00C426FE">
            <w:pPr>
              <w:pStyle w:val="P68B1DB1-TableParagraph73"/>
              <w:spacing w:before="108"/>
              <w:ind w:left="85"/>
              <w:jc w:val="both"/>
              <w:rPr>
                <w:bCs/>
              </w:rPr>
            </w:pPr>
            <w:r>
              <w:t xml:space="preserve">Kohtusekretär </w:t>
            </w:r>
          </w:p>
          <w:p w14:paraId="7FE1CFFF" w14:textId="77777777" w:rsidR="004109A3" w:rsidRDefault="00C426FE">
            <w:pPr>
              <w:pStyle w:val="P68B1DB1-TableParagraph40"/>
              <w:spacing w:before="108"/>
              <w:ind w:left="85"/>
              <w:jc w:val="both"/>
            </w:pPr>
            <w:r>
              <w:t xml:space="preserve">Märkige registripidaja (kes vastutab nende väärtpaberite omanike andmete säilitamise eest). </w:t>
            </w:r>
            <w:r>
              <w:lastRenderedPageBreak/>
              <w:t xml:space="preserve">Registripidaja või registriomanik on tavaliselt emitent ise, keskdepositoorium või muu üksus. </w:t>
            </w:r>
          </w:p>
        </w:tc>
      </w:tr>
      <w:tr w:rsidR="004109A3" w14:paraId="7FE1D004" w14:textId="77777777">
        <w:tc>
          <w:tcPr>
            <w:tcW w:w="1415" w:type="dxa"/>
            <w:tcBorders>
              <w:top w:val="single" w:sz="8" w:space="0" w:color="1A171C"/>
              <w:left w:val="nil"/>
              <w:right w:val="single" w:sz="8" w:space="0" w:color="1A171C"/>
            </w:tcBorders>
            <w:vAlign w:val="center"/>
          </w:tcPr>
          <w:p w14:paraId="7FE1D001" w14:textId="77777777" w:rsidR="004109A3" w:rsidRDefault="00C426FE">
            <w:pPr>
              <w:pStyle w:val="P68B1DB1-Normal31"/>
            </w:pPr>
            <w:r>
              <w:lastRenderedPageBreak/>
              <w:t>c250</w:t>
            </w:r>
          </w:p>
        </w:tc>
        <w:tc>
          <w:tcPr>
            <w:tcW w:w="7611" w:type="dxa"/>
            <w:gridSpan w:val="2"/>
            <w:tcBorders>
              <w:top w:val="single" w:sz="8" w:space="0" w:color="1A171C"/>
              <w:left w:val="single" w:sz="8" w:space="0" w:color="1A171C"/>
              <w:right w:val="nil"/>
            </w:tcBorders>
            <w:vAlign w:val="bottom"/>
          </w:tcPr>
          <w:p w14:paraId="7FE1D002" w14:textId="200E4E8A" w:rsidR="004109A3" w:rsidRDefault="00C426FE">
            <w:pPr>
              <w:pStyle w:val="P68B1DB1-TableParagraph73"/>
              <w:spacing w:before="108"/>
              <w:ind w:left="85"/>
              <w:jc w:val="both"/>
              <w:rPr>
                <w:bCs/>
              </w:rPr>
            </w:pPr>
            <w:r>
              <w:t xml:space="preserve">Väärtpaberite keskdepositoorium </w:t>
            </w:r>
          </w:p>
          <w:p w14:paraId="7FE1D003" w14:textId="77777777" w:rsidR="004109A3" w:rsidRDefault="00C426FE">
            <w:pPr>
              <w:pStyle w:val="P68B1DB1-TableParagraph40"/>
              <w:spacing w:before="108"/>
              <w:ind w:left="85"/>
              <w:jc w:val="both"/>
            </w:pPr>
            <w:r>
              <w:t>Märkige väärtpaberi emiteerinud keskdepositoorium.</w:t>
            </w:r>
          </w:p>
        </w:tc>
      </w:tr>
      <w:tr w:rsidR="004109A3" w14:paraId="7FE1D02F" w14:textId="77777777">
        <w:tc>
          <w:tcPr>
            <w:tcW w:w="1415" w:type="dxa"/>
            <w:tcBorders>
              <w:left w:val="nil"/>
              <w:bottom w:val="single" w:sz="8" w:space="0" w:color="1A171C"/>
              <w:right w:val="single" w:sz="8" w:space="0" w:color="1A171C"/>
            </w:tcBorders>
            <w:vAlign w:val="center"/>
          </w:tcPr>
          <w:p w14:paraId="7FE1D005" w14:textId="77777777" w:rsidR="004109A3" w:rsidRDefault="00C426FE">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4109A3" w:rsidRDefault="00C426FE">
            <w:pPr>
              <w:pStyle w:val="P68B1DB1-TableParagraph40"/>
              <w:spacing w:before="108"/>
              <w:ind w:left="85"/>
              <w:jc w:val="both"/>
            </w:pPr>
            <w:r>
              <w:t>Emitendist CSD aruandluses kasutage allolevas tabelis esitatud lühendit, välja arvatud juhul, kui asjaomane keskdepositoorium ei ole nimekirjas:</w:t>
            </w:r>
          </w:p>
          <w:p w14:paraId="7FE1D007" w14:textId="77777777" w:rsidR="004109A3" w:rsidRDefault="00C426FE">
            <w:pPr>
              <w:pStyle w:val="P68B1DB1-TableParagraph40"/>
              <w:spacing w:before="108"/>
              <w:ind w:left="85"/>
              <w:jc w:val="both"/>
            </w:pPr>
            <w:r>
              <w:t>ATHEX CSD_EL</w:t>
            </w:r>
          </w:p>
          <w:p w14:paraId="7FE1D008" w14:textId="77777777" w:rsidR="004109A3" w:rsidRDefault="00C426FE">
            <w:pPr>
              <w:pStyle w:val="P68B1DB1-TableParagraph40"/>
              <w:spacing w:before="108"/>
              <w:ind w:left="85"/>
              <w:jc w:val="both"/>
            </w:pPr>
            <w:r>
              <w:t>RABAD_EL</w:t>
            </w:r>
          </w:p>
          <w:p w14:paraId="7FE1D009" w14:textId="77777777" w:rsidR="004109A3" w:rsidRDefault="00C426FE">
            <w:pPr>
              <w:pStyle w:val="P68B1DB1-TableParagraph40"/>
              <w:spacing w:before="108"/>
              <w:ind w:left="85"/>
              <w:jc w:val="both"/>
            </w:pPr>
            <w:r>
              <w:t>CBF_DE</w:t>
            </w:r>
          </w:p>
          <w:p w14:paraId="7FE1D00A" w14:textId="77777777" w:rsidR="004109A3" w:rsidRDefault="00C426FE">
            <w:pPr>
              <w:pStyle w:val="P68B1DB1-TableParagraph40"/>
              <w:spacing w:before="108"/>
              <w:ind w:left="85"/>
              <w:jc w:val="both"/>
            </w:pPr>
            <w:r>
              <w:t>CBL_LU</w:t>
            </w:r>
          </w:p>
          <w:p w14:paraId="7FE1D00B" w14:textId="77777777" w:rsidR="004109A3" w:rsidRDefault="00C426FE">
            <w:pPr>
              <w:pStyle w:val="P68B1DB1-TableParagraph40"/>
              <w:spacing w:before="108"/>
              <w:ind w:left="85"/>
              <w:jc w:val="both"/>
            </w:pPr>
            <w:r>
              <w:t>CDCP SR_SK</w:t>
            </w:r>
          </w:p>
          <w:p w14:paraId="7FE1D00C" w14:textId="77777777" w:rsidR="004109A3" w:rsidRDefault="00C426FE">
            <w:pPr>
              <w:pStyle w:val="P68B1DB1-TableParagraph40"/>
              <w:spacing w:before="108"/>
              <w:ind w:left="85"/>
              <w:jc w:val="both"/>
            </w:pPr>
            <w:r>
              <w:t>CDCP_CZ</w:t>
            </w:r>
          </w:p>
          <w:p w14:paraId="7FE1D00D" w14:textId="77777777" w:rsidR="004109A3" w:rsidRDefault="00C426FE">
            <w:pPr>
              <w:pStyle w:val="P68B1DB1-TableParagraph40"/>
              <w:spacing w:before="108"/>
              <w:ind w:left="85"/>
              <w:jc w:val="both"/>
            </w:pPr>
            <w:r>
              <w:t>Keskdepositoorium &amp; Clearing Company_HR</w:t>
            </w:r>
          </w:p>
          <w:p w14:paraId="7FE1D00E" w14:textId="77777777" w:rsidR="004109A3" w:rsidRDefault="00C426FE">
            <w:pPr>
              <w:pStyle w:val="P68B1DB1-TableParagraph40"/>
              <w:spacing w:before="108"/>
              <w:ind w:left="85"/>
              <w:jc w:val="both"/>
            </w:pPr>
            <w:r>
              <w:t>Väärtpaberite keskdepositoorium Praha_CZ</w:t>
            </w:r>
          </w:p>
          <w:p w14:paraId="7FE1D00F" w14:textId="77777777" w:rsidR="004109A3" w:rsidRDefault="00C426FE">
            <w:pPr>
              <w:pStyle w:val="P68B1DB1-TableParagraph40"/>
              <w:spacing w:before="108"/>
              <w:ind w:left="85"/>
              <w:jc w:val="both"/>
            </w:pPr>
            <w:r>
              <w:t>Keskdepositoorium_BG</w:t>
            </w:r>
          </w:p>
          <w:p w14:paraId="7FE1D010" w14:textId="77777777" w:rsidR="004109A3" w:rsidRDefault="00C426FE">
            <w:pPr>
              <w:pStyle w:val="P68B1DB1-TableParagraph40"/>
              <w:spacing w:before="108"/>
              <w:ind w:left="85"/>
              <w:jc w:val="both"/>
            </w:pPr>
            <w:r>
              <w:t>Küprose CDCR_CY</w:t>
            </w:r>
          </w:p>
          <w:p w14:paraId="7FE1D011" w14:textId="77777777" w:rsidR="004109A3" w:rsidRDefault="00C426FE">
            <w:pPr>
              <w:pStyle w:val="P68B1DB1-TableParagraph40"/>
              <w:spacing w:before="108"/>
              <w:ind w:left="85"/>
              <w:jc w:val="both"/>
            </w:pPr>
            <w:r>
              <w:t>Depozitarul Central_RO</w:t>
            </w:r>
          </w:p>
          <w:p w14:paraId="7FE1D012" w14:textId="77777777" w:rsidR="004109A3" w:rsidRDefault="00C426FE">
            <w:pPr>
              <w:pStyle w:val="P68B1DB1-TableParagraph40"/>
              <w:spacing w:before="108"/>
              <w:ind w:left="85"/>
              <w:jc w:val="both"/>
            </w:pPr>
            <w:r>
              <w:t>DTC_US</w:t>
            </w:r>
          </w:p>
          <w:p w14:paraId="7FE1D013" w14:textId="77777777" w:rsidR="004109A3" w:rsidRDefault="00C426FE">
            <w:pPr>
              <w:pStyle w:val="P68B1DB1-TableParagraph40"/>
              <w:spacing w:before="108"/>
              <w:ind w:left="85"/>
              <w:jc w:val="both"/>
            </w:pPr>
            <w:r>
              <w:t>Euroclear Bank_BE</w:t>
            </w:r>
          </w:p>
          <w:p w14:paraId="7FE1D014" w14:textId="77777777" w:rsidR="004109A3" w:rsidRDefault="00C426FE">
            <w:pPr>
              <w:pStyle w:val="P68B1DB1-TableParagraph40"/>
              <w:spacing w:before="108"/>
              <w:ind w:left="85"/>
              <w:jc w:val="both"/>
            </w:pPr>
            <w:r>
              <w:t>Euroclear Belgium_BE</w:t>
            </w:r>
          </w:p>
          <w:p w14:paraId="7FE1D015" w14:textId="77777777" w:rsidR="004109A3" w:rsidRDefault="00C426FE">
            <w:pPr>
              <w:pStyle w:val="P68B1DB1-TableParagraph40"/>
              <w:spacing w:before="108"/>
              <w:ind w:left="85"/>
              <w:jc w:val="both"/>
            </w:pPr>
            <w:r>
              <w:t>Euroclear Finland_FI</w:t>
            </w:r>
          </w:p>
          <w:p w14:paraId="7FE1D016" w14:textId="77777777" w:rsidR="004109A3" w:rsidRDefault="00C426FE">
            <w:pPr>
              <w:pStyle w:val="P68B1DB1-TableParagraph40"/>
              <w:spacing w:before="108"/>
              <w:ind w:left="85"/>
              <w:jc w:val="both"/>
            </w:pPr>
            <w:r>
              <w:t>Euroclear France_FR</w:t>
            </w:r>
          </w:p>
          <w:p w14:paraId="7FE1D017" w14:textId="77777777" w:rsidR="004109A3" w:rsidRDefault="00C426FE">
            <w:pPr>
              <w:pStyle w:val="P68B1DB1-TableParagraph40"/>
              <w:spacing w:before="108"/>
              <w:ind w:left="85"/>
              <w:jc w:val="both"/>
            </w:pPr>
            <w:r>
              <w:t>Euroclear Madalmaad_NL</w:t>
            </w:r>
          </w:p>
          <w:p w14:paraId="7FE1D018" w14:textId="77777777" w:rsidR="004109A3" w:rsidRDefault="00C426FE">
            <w:pPr>
              <w:pStyle w:val="P68B1DB1-TableParagraph40"/>
              <w:spacing w:before="108"/>
              <w:ind w:left="85"/>
              <w:jc w:val="both"/>
            </w:pPr>
            <w:r>
              <w:t>Euroclear Sweden_SE</w:t>
            </w:r>
          </w:p>
          <w:p w14:paraId="7FE1D019" w14:textId="77777777" w:rsidR="004109A3" w:rsidRDefault="00C426FE">
            <w:pPr>
              <w:pStyle w:val="P68B1DB1-TableParagraph40"/>
              <w:spacing w:before="108"/>
              <w:ind w:left="85"/>
              <w:jc w:val="both"/>
            </w:pPr>
            <w:r>
              <w:t>Euroclear UK ja Iirimaa_UK</w:t>
            </w:r>
          </w:p>
          <w:p w14:paraId="7FE1D01A" w14:textId="77777777" w:rsidR="004109A3" w:rsidRDefault="00C426FE">
            <w:pPr>
              <w:pStyle w:val="P68B1DB1-TableParagraph40"/>
              <w:spacing w:before="108"/>
              <w:ind w:left="85"/>
              <w:jc w:val="both"/>
            </w:pPr>
            <w:r>
              <w:t>Valitsuse väärtpaberite deposiitor (GSD)_BG</w:t>
            </w:r>
          </w:p>
          <w:p w14:paraId="7FE1D01B" w14:textId="77777777" w:rsidR="004109A3" w:rsidRDefault="00C426FE">
            <w:pPr>
              <w:pStyle w:val="P68B1DB1-TableParagraph40"/>
              <w:spacing w:before="108"/>
              <w:ind w:left="85"/>
              <w:jc w:val="both"/>
            </w:pPr>
            <w:r>
              <w:t>Iberclear_ES</w:t>
            </w:r>
          </w:p>
          <w:p w14:paraId="7FE1D01C" w14:textId="77777777" w:rsidR="004109A3" w:rsidRDefault="00C426FE">
            <w:pPr>
              <w:pStyle w:val="P68B1DB1-TableParagraph40"/>
              <w:spacing w:before="108"/>
              <w:ind w:left="85"/>
              <w:jc w:val="both"/>
            </w:pPr>
            <w:r>
              <w:t>INTERBOLSA_PT</w:t>
            </w:r>
          </w:p>
          <w:p w14:paraId="7FE1D01D" w14:textId="77777777" w:rsidR="004109A3" w:rsidRDefault="00C426FE">
            <w:pPr>
              <w:pStyle w:val="P68B1DB1-TableParagraph40"/>
              <w:spacing w:before="108"/>
              <w:ind w:left="85"/>
              <w:jc w:val="both"/>
            </w:pPr>
            <w:r>
              <w:t>KDD_SI</w:t>
            </w:r>
          </w:p>
          <w:p w14:paraId="7FE1D01E" w14:textId="77777777" w:rsidR="004109A3" w:rsidRDefault="00C426FE">
            <w:pPr>
              <w:pStyle w:val="P68B1DB1-TableParagraph40"/>
              <w:spacing w:before="108"/>
              <w:ind w:left="85"/>
              <w:jc w:val="both"/>
            </w:pPr>
            <w:r>
              <w:t>KDPW_PL</w:t>
            </w:r>
          </w:p>
          <w:p w14:paraId="7FE1D01F" w14:textId="77777777" w:rsidR="004109A3" w:rsidRDefault="00C426FE">
            <w:pPr>
              <w:pStyle w:val="P68B1DB1-TableParagraph40"/>
              <w:spacing w:before="108"/>
              <w:ind w:left="85"/>
              <w:jc w:val="both"/>
            </w:pPr>
            <w:r>
              <w:t>KELER_HU</w:t>
            </w:r>
          </w:p>
          <w:p w14:paraId="7FE1D020" w14:textId="77777777" w:rsidR="004109A3" w:rsidRDefault="00C426FE">
            <w:pPr>
              <w:pStyle w:val="P68B1DB1-TableParagraph40"/>
              <w:spacing w:before="108"/>
              <w:ind w:left="85"/>
              <w:jc w:val="both"/>
            </w:pPr>
            <w:r>
              <w:t>LUX CSD_LU</w:t>
            </w:r>
          </w:p>
          <w:p w14:paraId="7FE1D021" w14:textId="77777777" w:rsidR="004109A3" w:rsidRDefault="00C426FE">
            <w:pPr>
              <w:pStyle w:val="P68B1DB1-TableParagraph40"/>
              <w:spacing w:before="108"/>
              <w:ind w:left="85"/>
              <w:jc w:val="both"/>
            </w:pPr>
            <w:r>
              <w:t>Malta väärtpaberibörsi CSD_MT</w:t>
            </w:r>
          </w:p>
          <w:p w14:paraId="7FE1D022" w14:textId="77777777" w:rsidR="004109A3" w:rsidRDefault="00C426FE">
            <w:pPr>
              <w:pStyle w:val="P68B1DB1-TableParagraph40"/>
              <w:spacing w:before="108"/>
              <w:ind w:left="85"/>
              <w:jc w:val="both"/>
            </w:pPr>
            <w:r>
              <w:t>Euronext Securities Milan_IT</w:t>
            </w:r>
          </w:p>
          <w:p w14:paraId="7FE1D023" w14:textId="77777777" w:rsidR="004109A3" w:rsidRDefault="00C426FE">
            <w:pPr>
              <w:pStyle w:val="P68B1DB1-TableParagraph40"/>
              <w:spacing w:before="108"/>
              <w:ind w:left="85"/>
              <w:jc w:val="both"/>
            </w:pPr>
            <w:r>
              <w:t>Nasdaq CSD_EE</w:t>
            </w:r>
          </w:p>
          <w:p w14:paraId="7FE1D024" w14:textId="77777777" w:rsidR="004109A3" w:rsidRDefault="00C426FE">
            <w:pPr>
              <w:pStyle w:val="P68B1DB1-TableParagraph40"/>
              <w:spacing w:before="108"/>
              <w:ind w:left="85"/>
              <w:jc w:val="both"/>
            </w:pPr>
            <w:r>
              <w:t>Nasdaq CSD_LT</w:t>
            </w:r>
          </w:p>
          <w:p w14:paraId="7FE1D025" w14:textId="77777777" w:rsidR="004109A3" w:rsidRDefault="00C426FE">
            <w:pPr>
              <w:pStyle w:val="P68B1DB1-TableParagraph40"/>
              <w:spacing w:before="108"/>
              <w:ind w:left="85"/>
              <w:jc w:val="both"/>
            </w:pPr>
            <w:r>
              <w:t>Nasdaq CSD_LV</w:t>
            </w:r>
          </w:p>
          <w:p w14:paraId="7FE1D026" w14:textId="77777777" w:rsidR="004109A3" w:rsidRDefault="00C426FE">
            <w:pPr>
              <w:pStyle w:val="P68B1DB1-TableParagraph40"/>
              <w:spacing w:before="108"/>
              <w:ind w:left="85"/>
              <w:jc w:val="both"/>
            </w:pPr>
            <w:r>
              <w:t>NBB SSS_BE</w:t>
            </w:r>
          </w:p>
          <w:p w14:paraId="7FE1D027" w14:textId="77777777" w:rsidR="004109A3" w:rsidRDefault="00C426FE">
            <w:pPr>
              <w:pStyle w:val="P68B1DB1-TableParagraph40"/>
              <w:spacing w:before="108"/>
              <w:ind w:left="85"/>
              <w:jc w:val="both"/>
            </w:pPr>
            <w:r>
              <w:t>nCDCP_SK</w:t>
            </w:r>
          </w:p>
          <w:p w14:paraId="7FE1D028" w14:textId="77777777" w:rsidR="004109A3" w:rsidRDefault="00C426FE">
            <w:pPr>
              <w:pStyle w:val="P68B1DB1-TableParagraph40"/>
              <w:spacing w:before="108"/>
              <w:ind w:left="85"/>
              <w:jc w:val="both"/>
            </w:pPr>
            <w:r>
              <w:t>OeKB CSD_AT</w:t>
            </w:r>
          </w:p>
          <w:p w14:paraId="7FE1D029" w14:textId="77777777" w:rsidR="004109A3" w:rsidRDefault="00C426FE">
            <w:pPr>
              <w:pStyle w:val="P68B1DB1-TableParagraph40"/>
              <w:spacing w:before="108"/>
              <w:ind w:left="85"/>
              <w:jc w:val="both"/>
            </w:pPr>
            <w:r>
              <w:lastRenderedPageBreak/>
              <w:t>SAFIR_RO</w:t>
            </w:r>
          </w:p>
          <w:p w14:paraId="7FE1D02A" w14:textId="77777777" w:rsidR="004109A3" w:rsidRDefault="00C426FE">
            <w:pPr>
              <w:pStyle w:val="P68B1DB1-TableParagraph40"/>
              <w:spacing w:before="108"/>
              <w:ind w:left="85"/>
              <w:jc w:val="both"/>
            </w:pPr>
            <w:r>
              <w:t>KUUS SIS_CH</w:t>
            </w:r>
          </w:p>
          <w:p w14:paraId="7FE1D02B" w14:textId="77777777" w:rsidR="004109A3" w:rsidRDefault="00C426FE">
            <w:pPr>
              <w:pStyle w:val="P68B1DB1-TableParagraph40"/>
              <w:spacing w:before="108"/>
              <w:ind w:left="85"/>
              <w:jc w:val="both"/>
            </w:pPr>
            <w:r>
              <w:t>SKARBNET4_PL</w:t>
            </w:r>
          </w:p>
          <w:p w14:paraId="7FE1D02C" w14:textId="77777777" w:rsidR="004109A3" w:rsidRDefault="00C426FE">
            <w:pPr>
              <w:pStyle w:val="P68B1DB1-TableParagraph40"/>
              <w:spacing w:before="108"/>
              <w:ind w:left="85"/>
              <w:jc w:val="both"/>
            </w:pPr>
            <w:r>
              <w:t>SKD_CZ</w:t>
            </w:r>
          </w:p>
          <w:p w14:paraId="7FE1D02D" w14:textId="77777777" w:rsidR="004109A3" w:rsidRDefault="00C426FE">
            <w:pPr>
              <w:pStyle w:val="P68B1DB1-TableParagraph40"/>
              <w:spacing w:before="108"/>
              <w:ind w:left="85"/>
              <w:jc w:val="both"/>
            </w:pPr>
            <w:r>
              <w:t>Asepresident Securities_DK</w:t>
            </w:r>
          </w:p>
          <w:p w14:paraId="7FE1D02E" w14:textId="77777777" w:rsidR="004109A3" w:rsidRDefault="00C426FE">
            <w:pPr>
              <w:pStyle w:val="P68B1DB1-TableParagraph40"/>
              <w:spacing w:before="108"/>
              <w:ind w:left="85"/>
              <w:jc w:val="both"/>
            </w:pPr>
            <w:r>
              <w:t>VPS_EI</w:t>
            </w:r>
          </w:p>
        </w:tc>
      </w:tr>
      <w:tr w:rsidR="004109A3"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4109A3" w:rsidRDefault="00C426FE">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4109A3" w:rsidRDefault="00C426FE">
            <w:pPr>
              <w:pStyle w:val="P68B1DB1-TableParagraph73"/>
              <w:spacing w:before="108"/>
              <w:ind w:left="85"/>
              <w:jc w:val="both"/>
              <w:rPr>
                <w:bCs/>
              </w:rPr>
            </w:pPr>
            <w:r>
              <w:t>Pandi, pandiõiguse või tagatise summa</w:t>
            </w:r>
          </w:p>
          <w:p w14:paraId="7FE1D035" w14:textId="01C91AE9" w:rsidR="004109A3" w:rsidRDefault="00C426FE">
            <w:pPr>
              <w:pStyle w:val="P68B1DB1-TableParagraph40"/>
              <w:spacing w:before="108"/>
              <w:ind w:left="85"/>
              <w:jc w:val="both"/>
            </w:pPr>
            <w:r>
              <w:t>Kui kohustis on tagatud pandi, pandiõiguse või tagatisega, kajastatakse viimase brutoturuväärtust. Vastasel juhul kajastatakse tagamata kohustuste puhul seda kategooriat nullina. See summa määrab kindlaks tagatud ja lõpuks tagatiseta osa tagatud kohustisest. Mitut kirjet tagavate tagatiste kogumite puhul määrata kindlaks üldine kattekordaja ja kohaldada proportsionaalselt kõigi sellesse kogumisse kuuluvate kirjete suhtes.</w:t>
            </w:r>
          </w:p>
        </w:tc>
      </w:tr>
      <w:tr w:rsidR="004109A3"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4109A3" w:rsidRDefault="00C426FE">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4109A3" w:rsidRDefault="00C426FE">
            <w:pPr>
              <w:pStyle w:val="P68B1DB1-TableParagraph73"/>
              <w:spacing w:before="108"/>
              <w:ind w:left="85"/>
              <w:jc w:val="both"/>
              <w:rPr>
                <w:bCs/>
              </w:rPr>
            </w:pPr>
            <w:r>
              <w:t xml:space="preserve">Käendaja </w:t>
            </w:r>
          </w:p>
          <w:p w14:paraId="7FE1D039" w14:textId="7525BFD5" w:rsidR="004109A3" w:rsidRDefault="00C426FE">
            <w:pPr>
              <w:pStyle w:val="P68B1DB1-TableParagraph40"/>
              <w:spacing w:before="108"/>
              <w:ind w:left="85"/>
              <w:jc w:val="both"/>
            </w:pPr>
            <w:r>
              <w:t>Kui instrumendile on antud tagatised, esitage tagatise andja üksikasjalik identifitseerimistunnus (LEI-kood, valitsuse puhul ISO 3166–1 kahetäheline riigikood jne). Kui on mitu käendajat, esitage kõik identifitseerimistunnused, mis on eraldatud semikooloniga.</w:t>
            </w:r>
          </w:p>
        </w:tc>
      </w:tr>
      <w:tr w:rsidR="004109A3"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4109A3" w:rsidRDefault="00C426FE">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4109A3" w:rsidRDefault="00C426FE">
            <w:pPr>
              <w:pStyle w:val="P68B1DB1-TableParagraph73"/>
              <w:spacing w:before="108"/>
              <w:ind w:left="85"/>
              <w:jc w:val="both"/>
              <w:rPr>
                <w:bCs/>
              </w:rPr>
            </w:pPr>
            <w:r>
              <w:t xml:space="preserve">Omavahendite ja kõlblike kohustuste miinimumnõude kõlblikkustingimustele vastav summa </w:t>
            </w:r>
          </w:p>
          <w:p w14:paraId="7FE1D044" w14:textId="63D3C63A" w:rsidR="004109A3" w:rsidRDefault="00C426FE">
            <w:pPr>
              <w:pStyle w:val="P68B1DB1-TableParagraph40"/>
              <w:spacing w:before="108"/>
              <w:ind w:left="85"/>
              <w:jc w:val="both"/>
            </w:pPr>
            <w:r>
              <w:t>Omavahendite ja kõlblike kohustuste summa, mida võetakse arvesse direktiivi 2014/59/EL artikli 45 lõike 1 kohaselt kehtestatud nõude täitmisel.</w:t>
            </w:r>
          </w:p>
        </w:tc>
      </w:tr>
      <w:tr w:rsidR="004109A3"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4109A3" w:rsidRDefault="00C426FE">
            <w:pPr>
              <w:pStyle w:val="P68B1DB1-Normal31"/>
            </w:pPr>
            <w:r>
              <w:t>0310</w:t>
            </w:r>
          </w:p>
          <w:p w14:paraId="7FE1D047" w14:textId="77777777" w:rsidR="004109A3" w:rsidRDefault="00C426FE">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4109A3" w:rsidRDefault="00C426FE">
            <w:pPr>
              <w:pStyle w:val="P68B1DB1-TableParagraph73"/>
              <w:spacing w:before="108"/>
              <w:ind w:left="85"/>
              <w:jc w:val="both"/>
              <w:rPr>
                <w:bCs/>
              </w:rPr>
            </w:pPr>
            <w:r>
              <w:t xml:space="preserve">Kvalifitseeruvad omavahenditeks </w:t>
            </w:r>
          </w:p>
          <w:p w14:paraId="7FE1D049" w14:textId="4AE6A326" w:rsidR="004109A3" w:rsidRDefault="00C426FE">
            <w:pPr>
              <w:pStyle w:val="P68B1DB1-TableParagraph40"/>
              <w:spacing w:before="108"/>
              <w:ind w:left="85"/>
              <w:jc w:val="both"/>
            </w:pPr>
            <w:r>
              <w:t xml:space="preserve">Märkige, kas ja millisel tasandil on instrument kaasatud omavahenditesse, ning teave järkjärgulise kasutuselt kõrvaldamise korra ja varasemalt kehtinud nõuete ajutise kohaldamise korra kohta. Väärtus võib olla „ei“, „osaliselt AT1, T1 ja T2“, „T2 järkjärgulises kasutuselt kõrvaldamises“, „varasema kehtivusega T2“, „täielikult nõuetele vastav T2“, „varasemalt kehtinud AT1“, „Täielikult nõuetele vastav AT1“ või „CET1“ eelnevalt kindlaks määratud loetelust. </w:t>
            </w:r>
          </w:p>
          <w:p w14:paraId="7FE1D04A" w14:textId="62223A6F" w:rsidR="004109A3" w:rsidRDefault="00C426FE">
            <w:pPr>
              <w:pStyle w:val="P68B1DB1-TableParagraph40"/>
              <w:spacing w:before="108"/>
              <w:ind w:left="85"/>
              <w:jc w:val="both"/>
            </w:pPr>
            <w:r>
              <w:t>Optsioonide loetelus viitab mõiste „järkjärguline lõpetamine“ mis tahes teise taseme omavahenditesse kuuluva instrumendi lõpptähtajale eelnevale viie aasta pikkusele perioodile, mille jooksul toimub ainult proportsionaalne kajastamine tähtajani jäänud aja alusel. „Varem kehtinud nõuete kohaldamine“ – mis tahes üleminekumeede, mida kohaldatakse T2 instrumendi suhtes, välja arvatud „järkjärguline lõpetamine“. Selle „varasemate õiguste kaitse“ ajal võib tunnustamine olla täielik või osaline.</w:t>
            </w:r>
          </w:p>
          <w:p w14:paraId="7FE1D04B" w14:textId="56289907" w:rsidR="004109A3" w:rsidRDefault="00C426FE">
            <w:pPr>
              <w:pStyle w:val="P68B1DB1-TableParagraph40"/>
              <w:spacing w:before="108"/>
              <w:ind w:left="85"/>
              <w:jc w:val="both"/>
            </w:pPr>
            <w:r>
              <w:t xml:space="preserve"> </w:t>
            </w:r>
          </w:p>
        </w:tc>
      </w:tr>
      <w:tr w:rsidR="004109A3"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4109A3" w:rsidRDefault="00C426FE">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4109A3" w:rsidRDefault="00C426FE">
            <w:pPr>
              <w:pStyle w:val="P68B1DB1-TableParagraph40"/>
              <w:spacing w:before="108"/>
              <w:ind w:left="85"/>
              <w:jc w:val="both"/>
              <w:rPr>
                <w:b/>
                <w:bCs/>
              </w:rPr>
            </w:pPr>
            <w:r>
              <w:t xml:space="preserve"> </w:t>
            </w:r>
            <w:r>
              <w:rPr>
                <w:b/>
              </w:rPr>
              <w:t>Omavahenditena kvalifitseeruv summa</w:t>
            </w:r>
          </w:p>
          <w:p w14:paraId="7FE1D050" w14:textId="1253231B" w:rsidR="004109A3" w:rsidRDefault="00C426FE">
            <w:pPr>
              <w:pStyle w:val="P68B1DB1-TableParagraph40"/>
              <w:spacing w:before="108"/>
              <w:ind w:left="85"/>
              <w:jc w:val="both"/>
            </w:pPr>
            <w:r>
              <w:t>Omavahenditeks kvalifitseeruva instrumendi summa.</w:t>
            </w:r>
          </w:p>
        </w:tc>
      </w:tr>
    </w:tbl>
    <w:p w14:paraId="7FE1D052" w14:textId="77777777" w:rsidR="004109A3" w:rsidRDefault="004109A3">
      <w:pPr>
        <w:rPr>
          <w:rFonts w:ascii="Times New Roman" w:hAnsi="Times New Roman" w:cs="Times New Roman"/>
        </w:rPr>
      </w:pPr>
    </w:p>
    <w:p w14:paraId="7FE1D053" w14:textId="77777777" w:rsidR="004109A3" w:rsidRDefault="004109A3">
      <w:pPr>
        <w:pStyle w:val="Instructionsberschrift2"/>
        <w:ind w:left="357"/>
        <w:rPr>
          <w:rFonts w:ascii="Times New Roman" w:eastAsia="Calibri" w:hAnsi="Times New Roman" w:cs="Times New Roman"/>
          <w:szCs w:val="20"/>
        </w:rPr>
      </w:pPr>
    </w:p>
    <w:p w14:paraId="7FE1D054" w14:textId="6B5C3BCC" w:rsidR="004109A3" w:rsidRDefault="00C426FE">
      <w:pPr>
        <w:pStyle w:val="Instructionsberschrift2"/>
        <w:numPr>
          <w:ilvl w:val="1"/>
          <w:numId w:val="49"/>
        </w:numPr>
        <w:spacing w:before="0"/>
        <w:ind w:left="357" w:hanging="357"/>
        <w:rPr>
          <w:rFonts w:ascii="Times New Roman" w:hAnsi="Times New Roman" w:cs="Times New Roman"/>
        </w:rPr>
      </w:pPr>
      <w:bookmarkStart w:id="245" w:name="_Toc208244733"/>
      <w:r>
        <w:rPr>
          <w:rFonts w:ascii="Times New Roman" w:eastAsiaTheme="minorEastAsia" w:hAnsi="Times New Roman" w:cs="Times New Roman"/>
        </w:rPr>
        <w:t xml:space="preserve">Z 13.00 – Kõik hoiused (v.a grupisisesed hoiused) </w:t>
      </w:r>
      <w:r>
        <w:rPr>
          <w:rFonts w:ascii="Times New Roman" w:eastAsia="Calibri" w:hAnsi="Times New Roman" w:cs="Times New Roman"/>
          <w:szCs w:val="20"/>
        </w:rPr>
        <w:t>(LIAB-G-3)</w:t>
      </w:r>
      <w:bookmarkEnd w:id="245"/>
    </w:p>
    <w:p w14:paraId="7FE1D057" w14:textId="77777777" w:rsidR="004109A3" w:rsidRDefault="00C426FE">
      <w:pPr>
        <w:pStyle w:val="P68B1DB1-Numberedtitlelevel372"/>
      </w:pPr>
      <w:r>
        <w:t>Üldised märkused</w:t>
      </w:r>
    </w:p>
    <w:p w14:paraId="7FE1D058" w14:textId="669C462E" w:rsidR="004109A3" w:rsidRDefault="00C426FE">
      <w:pPr>
        <w:pStyle w:val="P68B1DB1-InstructionsText26"/>
        <w:numPr>
          <w:ilvl w:val="2"/>
          <w:numId w:val="209"/>
        </w:numPr>
        <w:spacing w:before="0"/>
        <w:ind w:left="1418"/>
        <w:rPr>
          <w:rFonts w:eastAsia="Cambria"/>
        </w:rPr>
      </w:pPr>
      <w:r>
        <w:t>Käesolev aruanne hõlmab kõiki hoiuseid, välja arvatud grupisisesed tehingud, olenemata hoiuse laadist või tähtajast. Hoiused tuleks kindlaks määrata direktiivi 2014/49/EL artikli 2 lõike 1 punktis 3 esitatud määratluse alusel.</w:t>
      </w:r>
    </w:p>
    <w:p w14:paraId="7FE1D05A" w14:textId="4B3AE2E6" w:rsidR="004109A3" w:rsidRDefault="00C426FE">
      <w:pPr>
        <w:pStyle w:val="P68B1DB1-InstructionsText286"/>
        <w:numPr>
          <w:ilvl w:val="2"/>
          <w:numId w:val="209"/>
        </w:numPr>
        <w:spacing w:before="0"/>
        <w:ind w:left="1418"/>
      </w:pPr>
      <w:r>
        <w:lastRenderedPageBreak/>
        <w:t>Käesoleva tabeli puhul rühmitada kõik tagamata ja tagamata eelishoiused (määratletud Z 02.00-r0320-ga), mille järelejäänud tähtaeg on alla ühe aasta, kõik tagatud hoiused ja tagamata, v.a eelishoiused (määratletud punktis Z 02.00-r0310 ja olenemata nende järelejäänud tähtajast), kohustuste liikide (veerg 0020), vastaspoole liigi (veerg 0025) ja maksejõuetuse järjestuse (veerg 0030) kaupa. Katmata ja mitteeelistatud hoiused, mille järelejäänud tähtaeg on üks aasta või rohkem, tuleb kõigi taotletud väljade pu</w:t>
      </w:r>
      <w:r>
        <w:t xml:space="preserve">hul esitada eraldi real. </w:t>
      </w:r>
    </w:p>
    <w:p w14:paraId="7FE1D05B" w14:textId="4C000A39" w:rsidR="004109A3" w:rsidRDefault="00C426FE">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Olenemata punktist 67 tuleb krediidiasutuse iga hoius, olenemata hoiuse liigist, esitada eraldi real kõigi</w:t>
      </w:r>
      <w:r>
        <w:rPr>
          <w:rFonts w:ascii="Times New Roman" w:hAnsi="Times New Roman" w:cs="Times New Roman"/>
        </w:rPr>
        <w:t xml:space="preserve"> </w:t>
      </w:r>
      <w:r>
        <w:rPr>
          <w:rFonts w:ascii="Times New Roman" w:eastAsia="Cambria" w:hAnsi="Times New Roman" w:cs="Times New Roman"/>
          <w:sz w:val="20"/>
          <w:szCs w:val="20"/>
        </w:rPr>
        <w:t>nõutud väljade kohta. Näiteks tuleb üksiktehing esitada mitmel real, kui see on seotud erinevate maksejõuetusnõuete rahuldamisjärkudega.</w:t>
      </w:r>
    </w:p>
    <w:p w14:paraId="7FE1D05C" w14:textId="0E610125" w:rsidR="004109A3" w:rsidRDefault="00C426FE">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Kõik muud hoiused, millele ei ole eespool sõnaselgelt viidatud, tuleb kõigi taotletud väljade puhul esitada eraldi real.</w:t>
      </w:r>
    </w:p>
    <w:p w14:paraId="7FE1D061" w14:textId="77777777" w:rsidR="004109A3" w:rsidRDefault="00C426FE">
      <w:pPr>
        <w:pStyle w:val="P68B1DB1-InstructionsText287"/>
        <w:numPr>
          <w:ilvl w:val="0"/>
          <w:numId w:val="0"/>
        </w:numPr>
        <w:ind w:left="753"/>
      </w:pPr>
      <w:r>
        <w:t>Juhised konkreetsete kirjete kohta</w:t>
      </w:r>
    </w:p>
    <w:tbl>
      <w:tblPr>
        <w:tblW w:w="0" w:type="auto"/>
        <w:tblLook w:val="01E0" w:firstRow="1" w:lastRow="1" w:firstColumn="1" w:lastColumn="1" w:noHBand="0" w:noVBand="0"/>
      </w:tblPr>
      <w:tblGrid>
        <w:gridCol w:w="1188"/>
        <w:gridCol w:w="7772"/>
        <w:gridCol w:w="66"/>
      </w:tblGrid>
      <w:tr w:rsidR="004109A3"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4109A3" w:rsidRDefault="00C426FE">
            <w:pPr>
              <w:pStyle w:val="P68B1DB1-TableParagraph17"/>
              <w:spacing w:before="108"/>
              <w:ind w:left="85"/>
            </w:pPr>
            <w:r>
              <w:t>Veerud</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4109A3" w:rsidRDefault="00C426FE">
            <w:pPr>
              <w:pStyle w:val="P68B1DB1-TableParagraph17"/>
              <w:spacing w:before="108"/>
              <w:ind w:left="85" w:right="1"/>
            </w:pPr>
            <w:r>
              <w:t>Juhised</w:t>
            </w:r>
          </w:p>
        </w:tc>
      </w:tr>
      <w:tr w:rsidR="004109A3"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4109A3" w:rsidRDefault="00C426FE">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4109A3" w:rsidRDefault="00C426FE">
            <w:pPr>
              <w:pStyle w:val="P68B1DB1-TableParagraph73"/>
              <w:spacing w:before="108"/>
              <w:ind w:left="85"/>
              <w:jc w:val="both"/>
              <w:rPr>
                <w:bCs/>
              </w:rPr>
            </w:pPr>
            <w:r>
              <w:t xml:space="preserve">NR </w:t>
            </w:r>
          </w:p>
          <w:p w14:paraId="7FE1D067" w14:textId="43449971" w:rsidR="004109A3" w:rsidRDefault="00C426FE">
            <w:pPr>
              <w:pStyle w:val="P68B1DB1-TableParagraph40"/>
              <w:spacing w:before="108"/>
              <w:ind w:left="85"/>
              <w:jc w:val="both"/>
            </w:pPr>
            <w:r>
              <w:t>Kordumatu number/esmane võti reakirjete identifitseerimiseks.</w:t>
            </w:r>
          </w:p>
        </w:tc>
      </w:tr>
      <w:tr w:rsidR="004109A3"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4109A3" w:rsidRDefault="00C426FE">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4109A3" w:rsidRDefault="00C426FE">
            <w:pPr>
              <w:pStyle w:val="P68B1DB1-TableParagraph73"/>
              <w:spacing w:before="108"/>
              <w:ind w:left="85"/>
              <w:jc w:val="both"/>
              <w:rPr>
                <w:bCs/>
              </w:rPr>
            </w:pPr>
            <w:r>
              <w:t xml:space="preserve">Rida </w:t>
            </w:r>
          </w:p>
          <w:p w14:paraId="7FE1D06B" w14:textId="7887C3E1" w:rsidR="004109A3" w:rsidRDefault="00C426FE">
            <w:pPr>
              <w:pStyle w:val="P68B1DB1-TableParagraph40"/>
              <w:spacing w:before="108"/>
              <w:ind w:left="85"/>
              <w:jc w:val="both"/>
            </w:pPr>
            <w:r>
              <w:t>Iga kajastatava rea puhul tuleb esitada veerus Z02.00 esitatud kohustuste struktuuri kohustuste kategooriaga kooskõlastav võrdlus lõpptähtajal eelnevalt kindlaks määratud väärtuste loetelust.</w:t>
            </w:r>
          </w:p>
        </w:tc>
      </w:tr>
      <w:tr w:rsidR="004109A3"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4109A3" w:rsidRDefault="00C426FE">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4109A3" w:rsidRDefault="00C426FE">
            <w:pPr>
              <w:pStyle w:val="P68B1DB1-TableParagraph73"/>
              <w:spacing w:before="108"/>
              <w:ind w:left="85"/>
              <w:jc w:val="both"/>
              <w:rPr>
                <w:bCs/>
              </w:rPr>
            </w:pPr>
            <w:r>
              <w:t xml:space="preserve">Veerg </w:t>
            </w:r>
          </w:p>
          <w:p w14:paraId="7FE1D06F" w14:textId="34DE133F" w:rsidR="004109A3" w:rsidRDefault="00C426FE">
            <w:pPr>
              <w:pStyle w:val="P68B1DB1-TableParagraph40"/>
              <w:spacing w:before="108"/>
              <w:ind w:left="85"/>
              <w:jc w:val="both"/>
            </w:pPr>
            <w:r>
              <w:t>Iga kajastatava rea puhul tuleb eelnevalt kindlaks määratud väärtuste loetelust esitada kooskõlastav võrdlemine vastaspoole liigiga andmeväljal 02.00, mille kohta hoius on võlgnetav.</w:t>
            </w:r>
          </w:p>
        </w:tc>
      </w:tr>
      <w:tr w:rsidR="004109A3"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4109A3" w:rsidRDefault="00C426FE">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4109A3" w:rsidRDefault="00C426FE">
            <w:pPr>
              <w:pStyle w:val="P68B1DB1-TableParagraph73"/>
              <w:spacing w:before="108"/>
              <w:ind w:left="85"/>
              <w:jc w:val="both"/>
              <w:rPr>
                <w:bCs/>
              </w:rPr>
            </w:pPr>
            <w:r>
              <w:t xml:space="preserve">Nõuete rahuldamisjärk maksejõuetusmenetluses  </w:t>
            </w:r>
          </w:p>
          <w:p w14:paraId="7FE1D073" w14:textId="3CA3DC07" w:rsidR="004109A3" w:rsidRDefault="00C426FE">
            <w:pPr>
              <w:pStyle w:val="P68B1DB1-TableParagraph40"/>
              <w:spacing w:before="108"/>
              <w:ind w:left="85"/>
              <w:jc w:val="both"/>
            </w:pPr>
            <w:r>
              <w:t>Maksejõuetusmenetluse nõuete rahuldamisjärk peab olema üks kõnealuse jurisdiktsiooni kriisilahendusasutuse avaldatud maksejõuetusmenetluse nõuete rahuldamisjärkudest.</w:t>
            </w:r>
          </w:p>
        </w:tc>
      </w:tr>
      <w:tr w:rsidR="004109A3"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4109A3" w:rsidRDefault="00C426FE">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4109A3" w:rsidRDefault="00C426FE">
            <w:pPr>
              <w:pStyle w:val="P68B1DB1-TableParagraph73"/>
              <w:spacing w:before="108"/>
              <w:ind w:left="85"/>
              <w:jc w:val="both"/>
              <w:rPr>
                <w:bCs/>
              </w:rPr>
            </w:pPr>
            <w:r>
              <w:t xml:space="preserve">Lepingu tunnus </w:t>
            </w:r>
          </w:p>
          <w:p w14:paraId="7FE1D077" w14:textId="77777777" w:rsidR="004109A3" w:rsidRDefault="00C426FE">
            <w:pPr>
              <w:pStyle w:val="P68B1DB1-TableParagraph40"/>
              <w:spacing w:before="108"/>
              <w:ind w:left="85"/>
              <w:jc w:val="both"/>
            </w:pPr>
            <w:r>
              <w:t>Lepingu sisemine tunnuskood.</w:t>
            </w:r>
          </w:p>
        </w:tc>
      </w:tr>
      <w:tr w:rsidR="004109A3"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4109A3" w:rsidRDefault="00C426FE">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4109A3" w:rsidRDefault="00C426FE">
            <w:pPr>
              <w:pStyle w:val="P68B1DB1-TableParagraph73"/>
              <w:spacing w:before="108"/>
              <w:ind w:left="85"/>
              <w:jc w:val="both"/>
              <w:rPr>
                <w:bCs/>
              </w:rPr>
            </w:pPr>
            <w:r>
              <w:t xml:space="preserve">Vastaspoole tunnus  </w:t>
            </w:r>
          </w:p>
          <w:p w14:paraId="7FE1D07B" w14:textId="67D0F26D" w:rsidR="004109A3" w:rsidRDefault="00C426FE">
            <w:pPr>
              <w:pStyle w:val="P68B1DB1-TableParagraph40"/>
              <w:spacing w:before="108"/>
              <w:ind w:left="85"/>
              <w:jc w:val="both"/>
            </w:pPr>
            <w:r>
              <w:t xml:space="preserve">Märkige hoiustaja LEI-kood. LEI puudumisel kasutatakse pankade aruandes RIADis kasutatud EKP rahaloomeasutuste tunnust (MFI tunnus). Ainult juhul, kui need kaks tunnust puuduvad, esitage sisemine tunnuskood (eeldatakse ainult ühte kordumatut tunnust vastaspoole kohta). </w:t>
            </w:r>
          </w:p>
        </w:tc>
      </w:tr>
      <w:tr w:rsidR="004109A3" w14:paraId="7FE1D07F" w14:textId="77777777">
        <w:tc>
          <w:tcPr>
            <w:tcW w:w="1188" w:type="dxa"/>
            <w:vMerge/>
            <w:tcBorders>
              <w:bottom w:val="single" w:sz="4" w:space="0" w:color="auto"/>
              <w:right w:val="single" w:sz="8" w:space="0" w:color="1A171C"/>
            </w:tcBorders>
            <w:vAlign w:val="center"/>
          </w:tcPr>
          <w:p w14:paraId="7FE1D07D" w14:textId="77777777" w:rsidR="004109A3" w:rsidRDefault="004109A3">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4109A3" w:rsidRDefault="00C426FE">
            <w:pPr>
              <w:pStyle w:val="P68B1DB1-TableParagraph40"/>
              <w:spacing w:before="108"/>
              <w:ind w:left="85"/>
              <w:jc w:val="both"/>
            </w:pPr>
            <w:r>
              <w:t>Agregeeritud hoiuste puhul märkige „0000“, kuna see väli on kohustuslik.</w:t>
            </w:r>
          </w:p>
        </w:tc>
      </w:tr>
      <w:tr w:rsidR="004109A3"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4109A3" w:rsidRDefault="00C426FE">
            <w:pPr>
              <w:pStyle w:val="P68B1DB1-Normal31"/>
            </w:pPr>
            <w:r>
              <w:t>0045</w:t>
            </w:r>
          </w:p>
        </w:tc>
        <w:tc>
          <w:tcPr>
            <w:tcW w:w="7838" w:type="dxa"/>
            <w:gridSpan w:val="2"/>
            <w:tcBorders>
              <w:top w:val="single" w:sz="4" w:space="0" w:color="auto"/>
              <w:left w:val="single" w:sz="4" w:space="0" w:color="auto"/>
            </w:tcBorders>
          </w:tcPr>
          <w:p w14:paraId="7FE1D081" w14:textId="05C93935" w:rsidR="004109A3" w:rsidRDefault="00C426FE">
            <w:pPr>
              <w:pStyle w:val="P68B1DB1-TableParagraph73"/>
              <w:spacing w:before="108"/>
              <w:ind w:left="85"/>
              <w:jc w:val="both"/>
              <w:rPr>
                <w:bCs/>
              </w:rPr>
            </w:pPr>
            <w:r>
              <w:t xml:space="preserve">Tunnuse liik </w:t>
            </w:r>
          </w:p>
          <w:p w14:paraId="7FE1D082"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4109A3" w:rsidRDefault="004109A3">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4109A3" w:rsidRDefault="00C426FE">
            <w:pPr>
              <w:pStyle w:val="P68B1DB1-TableParagraph40"/>
              <w:spacing w:before="108"/>
              <w:ind w:left="85"/>
              <w:jc w:val="both"/>
            </w:pPr>
            <w:r>
              <w:t>Agregeeritud hoiuste puhul märkige „Muu tunnuse liik kui LEI või rahaloomeasutuse kood“.</w:t>
            </w:r>
          </w:p>
        </w:tc>
      </w:tr>
      <w:tr w:rsidR="004109A3"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4109A3" w:rsidRDefault="00C426FE">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4109A3" w:rsidRDefault="00C426FE">
            <w:pPr>
              <w:pStyle w:val="P68B1DB1-TableParagraph73"/>
              <w:spacing w:before="108"/>
              <w:ind w:left="85"/>
              <w:jc w:val="both"/>
              <w:rPr>
                <w:bCs/>
              </w:rPr>
            </w:pPr>
            <w:r>
              <w:t xml:space="preserve">Kohaldatav õigus  </w:t>
            </w:r>
          </w:p>
          <w:p w14:paraId="7FE1D089" w14:textId="1A451092" w:rsidR="004109A3" w:rsidRDefault="00C426FE">
            <w:pPr>
              <w:pStyle w:val="P68B1DB1-TableParagraph40"/>
              <w:spacing w:before="108"/>
              <w:ind w:left="85"/>
              <w:jc w:val="both"/>
            </w:pPr>
            <w:r>
              <w:t>Selle riigi ISO 3166–1 kahetäheline kood, mille õigust instrument reguleerib (kasutage ISO 3166–2 koodi, kui haldusjaotuse õigus on asjakohane, nt „US-NY“). Kui lepingu suhtes kohaldatakse rohkem kui ühe riigi õigust, teatatakse riik, mille õigus on allahindamise ja konverteerimise õiguse tunnustamisel kõige olulisem.  Agregeeritud hoiuste puhul kasutage väärtust „Muud riigid“.</w:t>
            </w:r>
          </w:p>
        </w:tc>
      </w:tr>
      <w:tr w:rsidR="004109A3"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4109A3" w:rsidRDefault="00C426FE">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4109A3" w:rsidRDefault="00C426FE">
            <w:pPr>
              <w:pStyle w:val="P68B1DB1-TableParagraph73"/>
              <w:spacing w:before="108"/>
              <w:ind w:left="85"/>
              <w:jc w:val="both"/>
              <w:rPr>
                <w:bCs/>
              </w:rPr>
            </w:pPr>
            <w:r>
              <w:t xml:space="preserve">Vääring  </w:t>
            </w:r>
          </w:p>
          <w:p w14:paraId="7FE1D08D" w14:textId="3FCE0053" w:rsidR="004109A3" w:rsidRDefault="00C426FE">
            <w:pPr>
              <w:pStyle w:val="P68B1DB1-TableParagraph40"/>
              <w:spacing w:before="108"/>
              <w:ind w:left="85"/>
              <w:jc w:val="both"/>
            </w:pPr>
            <w:r>
              <w:t xml:space="preserve">Hoiuse vääring vastavalt selle kolmetähelisele ISO 4217 koodile. Agregeeritud hoiuste puhul </w:t>
            </w:r>
            <w:r>
              <w:lastRenderedPageBreak/>
              <w:t>kasutage väärtust „XXX“.</w:t>
            </w:r>
          </w:p>
        </w:tc>
      </w:tr>
      <w:tr w:rsidR="004109A3"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4109A3" w:rsidRDefault="00C426FE">
            <w:pPr>
              <w:pStyle w:val="P68B1DB1-Normal31"/>
            </w:pPr>
            <w:r>
              <w:lastRenderedPageBreak/>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4109A3" w:rsidRDefault="00C426FE">
            <w:pPr>
              <w:pStyle w:val="P68B1DB1-TableParagraph73"/>
              <w:spacing w:before="108"/>
              <w:ind w:left="85"/>
              <w:jc w:val="both"/>
              <w:rPr>
                <w:bCs/>
              </w:rPr>
            </w:pPr>
            <w:r>
              <w:t xml:space="preserve">Põhisumma tasumata summa  </w:t>
            </w:r>
          </w:p>
          <w:p w14:paraId="7FE1D091" w14:textId="6232EFBD" w:rsidR="004109A3" w:rsidRDefault="00C426FE">
            <w:pPr>
              <w:pStyle w:val="P68B1DB1-TableParagraph40"/>
              <w:spacing w:before="108"/>
              <w:ind w:left="85"/>
              <w:jc w:val="both"/>
            </w:pPr>
            <w:r>
              <w:t>Depositide täielik põhisumma.</w:t>
            </w:r>
          </w:p>
        </w:tc>
      </w:tr>
      <w:tr w:rsidR="004109A3"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4109A3" w:rsidRDefault="00C426FE">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4109A3" w:rsidRDefault="00C426FE">
            <w:pPr>
              <w:pStyle w:val="P68B1DB1-TableParagraph73"/>
              <w:spacing w:before="108"/>
              <w:ind w:left="85"/>
              <w:jc w:val="both"/>
              <w:rPr>
                <w:bCs/>
              </w:rPr>
            </w:pPr>
            <w:r>
              <w:t xml:space="preserve">Kogunenud intress </w:t>
            </w:r>
          </w:p>
          <w:p w14:paraId="7FE1D095" w14:textId="1CBCCFC7" w:rsidR="004109A3" w:rsidRDefault="00C426FE">
            <w:pPr>
              <w:pStyle w:val="P68B1DB1-TableParagraph40"/>
              <w:spacing w:before="108"/>
              <w:ind w:left="85"/>
              <w:jc w:val="both"/>
            </w:pPr>
            <w:r>
              <w:t>Hoiuselt kogunenud tasumata intress.</w:t>
            </w:r>
          </w:p>
        </w:tc>
      </w:tr>
      <w:tr w:rsidR="004109A3"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4109A3" w:rsidRDefault="00C426FE">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4109A3" w:rsidRDefault="00C426FE">
            <w:pPr>
              <w:pStyle w:val="P68B1DB1-TableParagraph73"/>
              <w:spacing w:before="108"/>
              <w:ind w:left="85"/>
              <w:jc w:val="both"/>
              <w:rPr>
                <w:bCs/>
              </w:rPr>
            </w:pPr>
            <w:r>
              <w:t xml:space="preserve">Kehtiv intressimäär (%). </w:t>
            </w:r>
          </w:p>
          <w:p w14:paraId="7FE1D099" w14:textId="0E3CB279" w:rsidR="004109A3" w:rsidRDefault="00C426FE">
            <w:pPr>
              <w:pStyle w:val="P68B1DB1-TableParagraph40"/>
              <w:spacing w:before="108"/>
              <w:ind w:left="85"/>
              <w:jc w:val="both"/>
            </w:pPr>
            <w:r>
              <w:t xml:space="preserve">Hoiuse suhtes kohaldatava intressimäära praegune tase. </w:t>
            </w:r>
          </w:p>
        </w:tc>
      </w:tr>
      <w:tr w:rsidR="004109A3"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4109A3" w:rsidRDefault="00C426FE">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4109A3" w:rsidRDefault="00C426FE">
            <w:pPr>
              <w:pStyle w:val="P68B1DB1-TableParagraph73"/>
              <w:spacing w:before="108"/>
              <w:ind w:left="85"/>
              <w:jc w:val="both"/>
              <w:rPr>
                <w:bCs/>
              </w:rPr>
            </w:pPr>
            <w:r>
              <w:t xml:space="preserve">Pandi, pandiõiguse või tagatise summa </w:t>
            </w:r>
          </w:p>
          <w:p w14:paraId="7FE1D0A2" w14:textId="5FFC3F02" w:rsidR="004109A3" w:rsidRDefault="00C426FE">
            <w:pPr>
              <w:pStyle w:val="P68B1DB1-TableParagraph40"/>
              <w:spacing w:before="108"/>
              <w:ind w:left="85"/>
              <w:jc w:val="both"/>
            </w:pPr>
            <w:r>
              <w:t>Kui kohustus on tagatud pandi, pandiõiguse või tagatisega, esitatakse viimase brutoturuväärtus. Vastasel juhul kajastatakse tagamata kohustuste puhul seda kategooriat nullina. See summa määrab kindlaks tagatud ja lõpuks tagatiseta hoiuse osa. Mitme rea kirjeid tagavate tagatiste kogumite puhul määrata kindlaks üldine kattekordaja ja kohaldada proportsionaalselt kõigi selle kogumiga hõlmatud rea kirjete suhtes.</w:t>
            </w:r>
          </w:p>
        </w:tc>
      </w:tr>
      <w:tr w:rsidR="004109A3"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4109A3" w:rsidRDefault="00C426FE">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4109A3" w:rsidRDefault="00C426FE">
            <w:pPr>
              <w:pStyle w:val="P68B1DB1-TableParagraph73"/>
              <w:spacing w:before="108"/>
              <w:ind w:left="85"/>
              <w:jc w:val="both"/>
              <w:rPr>
                <w:bCs/>
              </w:rPr>
            </w:pPr>
            <w:r>
              <w:t xml:space="preserve">Omavahendite ja kõlblike kohustuste miinimumnõude kõlblikkustingimustele vastav summa </w:t>
            </w:r>
          </w:p>
          <w:p w14:paraId="7FE1D0A6" w14:textId="65380CFA" w:rsidR="004109A3" w:rsidRDefault="00C426FE">
            <w:pPr>
              <w:pStyle w:val="P68B1DB1-TableParagraph40"/>
              <w:spacing w:before="108"/>
              <w:ind w:left="85"/>
              <w:jc w:val="both"/>
            </w:pPr>
            <w:r>
              <w:t>Omavahendite ja kõlblike kohustuste summa, mida võetakse arvesse direktiivi 2014/59/EL artikli 45 lõike 1 kohaselt kehtestatud nõude täitmisel.</w:t>
            </w:r>
          </w:p>
        </w:tc>
      </w:tr>
      <w:tr w:rsidR="004109A3"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4109A3" w:rsidRDefault="00C426FE">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4109A3" w:rsidRDefault="00C426FE">
            <w:pPr>
              <w:pStyle w:val="P68B1DB1-TableParagraph73"/>
              <w:spacing w:before="108"/>
              <w:ind w:left="85"/>
              <w:jc w:val="both"/>
              <w:rPr>
                <w:bCs/>
              </w:rPr>
            </w:pPr>
            <w:r>
              <w:t xml:space="preserve">Tähtajaliste hoiuste emiteerimise kuupäev </w:t>
            </w:r>
          </w:p>
          <w:p w14:paraId="7FE1D0AA" w14:textId="77777777" w:rsidR="004109A3" w:rsidRDefault="00C426FE">
            <w:pPr>
              <w:pStyle w:val="P68B1DB1-TableParagraph40"/>
              <w:spacing w:before="108"/>
              <w:ind w:left="85"/>
              <w:jc w:val="both"/>
            </w:pPr>
            <w:r>
              <w:t>Tähtajalise hoiuse algse väljaandmise kuupäev.</w:t>
            </w:r>
          </w:p>
        </w:tc>
      </w:tr>
      <w:tr w:rsidR="004109A3" w14:paraId="7FE1D0AF" w14:textId="77777777">
        <w:tc>
          <w:tcPr>
            <w:tcW w:w="1188" w:type="dxa"/>
            <w:vMerge w:val="restart"/>
            <w:tcBorders>
              <w:top w:val="single" w:sz="8" w:space="0" w:color="1A171C"/>
              <w:left w:val="nil"/>
              <w:right w:val="single" w:sz="8" w:space="0" w:color="1A171C"/>
            </w:tcBorders>
          </w:tcPr>
          <w:p w14:paraId="7FE1D0AC" w14:textId="77777777" w:rsidR="004109A3" w:rsidRDefault="00C426FE">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4109A3" w:rsidRDefault="00C426FE">
            <w:pPr>
              <w:pStyle w:val="P68B1DB1-TableParagraph73"/>
              <w:spacing w:before="108"/>
              <w:ind w:left="85"/>
              <w:jc w:val="both"/>
              <w:rPr>
                <w:bCs/>
              </w:rPr>
            </w:pPr>
            <w:r>
              <w:t xml:space="preserve">Varaseim lunastamiskuupäev  </w:t>
            </w:r>
          </w:p>
          <w:p w14:paraId="7FE1D0AE" w14:textId="5DABFCEF" w:rsidR="004109A3" w:rsidRDefault="00C426FE">
            <w:pPr>
              <w:pStyle w:val="P68B1DB1-TableParagraph40"/>
              <w:spacing w:before="108"/>
              <w:ind w:left="85"/>
              <w:jc w:val="both"/>
            </w:pPr>
            <w:r>
              <w:t>Kui võlausaldaja omanikel on võimalus taotleda kohustuse ennetähtaegset tagasimaksmist või kui ennetähtaegse tagasimaksmise tingimused on lepingus ette nähtud, märkida varaseim kuupäev, vastasel juhul hoiuse juriidilise lõpptähtaja kuupäev. Kui ennetähtaegne tagasimaksmine on seotud ainult osaga kohustusest (nt ennetähtaegne tagasimaksmine 50 % nimiväärtusest), jagades kohustuse, et võtta arvesse seda osalist ennetähtaegset lunastamise klauslit.</w:t>
            </w:r>
          </w:p>
        </w:tc>
      </w:tr>
      <w:tr w:rsidR="004109A3" w14:paraId="7FE1D0B2" w14:textId="77777777">
        <w:tc>
          <w:tcPr>
            <w:tcW w:w="1188" w:type="dxa"/>
            <w:vMerge/>
            <w:tcBorders>
              <w:bottom w:val="single" w:sz="8" w:space="0" w:color="1A171C"/>
              <w:right w:val="single" w:sz="8" w:space="0" w:color="1A171C"/>
            </w:tcBorders>
            <w:vAlign w:val="center"/>
          </w:tcPr>
          <w:p w14:paraId="7FE1D0B0" w14:textId="77777777" w:rsidR="004109A3" w:rsidRDefault="004109A3">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4109A3" w:rsidRDefault="00C426FE">
            <w:pPr>
              <w:pStyle w:val="P68B1DB1-TableParagraph40"/>
              <w:spacing w:before="108"/>
              <w:ind w:left="85"/>
              <w:jc w:val="both"/>
            </w:pPr>
            <w:r>
              <w:t xml:space="preserve">Agregeeritud hoiuste puhul kajastatakse varaseima tagasivõtmiskuupäevana „2199–12–31“. </w:t>
            </w:r>
          </w:p>
        </w:tc>
      </w:tr>
      <w:tr w:rsidR="004109A3" w14:paraId="7FE1D0B6" w14:textId="77777777">
        <w:tc>
          <w:tcPr>
            <w:tcW w:w="1188" w:type="dxa"/>
            <w:vMerge w:val="restart"/>
            <w:tcBorders>
              <w:top w:val="single" w:sz="8" w:space="0" w:color="1A171C"/>
              <w:left w:val="nil"/>
              <w:right w:val="single" w:sz="8" w:space="0" w:color="1A171C"/>
            </w:tcBorders>
          </w:tcPr>
          <w:p w14:paraId="7FE1D0B3" w14:textId="413885FF" w:rsidR="004109A3" w:rsidRDefault="004109A3">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4109A3" w:rsidRDefault="004109A3">
            <w:pPr>
              <w:pStyle w:val="TableParagraph"/>
              <w:spacing w:before="108"/>
              <w:ind w:left="85"/>
              <w:jc w:val="both"/>
              <w:rPr>
                <w:rFonts w:ascii="Times New Roman" w:eastAsia="Times New Roman" w:hAnsi="Times New Roman" w:cs="Times New Roman"/>
                <w:sz w:val="20"/>
                <w:szCs w:val="20"/>
              </w:rPr>
            </w:pPr>
          </w:p>
        </w:tc>
      </w:tr>
      <w:tr w:rsidR="004109A3" w14:paraId="7FE1D0B9" w14:textId="77777777">
        <w:tc>
          <w:tcPr>
            <w:tcW w:w="1188" w:type="dxa"/>
            <w:vMerge/>
            <w:tcBorders>
              <w:bottom w:val="single" w:sz="8" w:space="0" w:color="1A171C"/>
              <w:right w:val="single" w:sz="8" w:space="0" w:color="1A171C"/>
            </w:tcBorders>
            <w:vAlign w:val="center"/>
          </w:tcPr>
          <w:p w14:paraId="7FE1D0B7" w14:textId="77777777" w:rsidR="004109A3" w:rsidRDefault="004109A3">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4109A3" w:rsidRDefault="004109A3">
            <w:pPr>
              <w:rPr>
                <w:rFonts w:ascii="Times New Roman" w:hAnsi="Times New Roman" w:cs="Times New Roman"/>
              </w:rPr>
            </w:pPr>
          </w:p>
        </w:tc>
      </w:tr>
    </w:tbl>
    <w:p w14:paraId="7FE1D0BA" w14:textId="77777777" w:rsidR="004109A3" w:rsidRDefault="004109A3">
      <w:pPr>
        <w:pStyle w:val="body"/>
        <w:rPr>
          <w:rFonts w:ascii="Times New Roman" w:hAnsi="Times New Roman" w:cs="Times New Roman"/>
          <w:color w:val="000000" w:themeColor="text1"/>
          <w:sz w:val="20"/>
          <w:szCs w:val="20"/>
        </w:rPr>
      </w:pPr>
    </w:p>
    <w:p w14:paraId="7FE1D0BB" w14:textId="77777777" w:rsidR="004109A3" w:rsidRDefault="004109A3">
      <w:pPr>
        <w:rPr>
          <w:rFonts w:ascii="Times New Roman" w:hAnsi="Times New Roman" w:cs="Times New Roman"/>
        </w:rPr>
      </w:pPr>
    </w:p>
    <w:p w14:paraId="7FE1D0BC" w14:textId="77777777" w:rsidR="004109A3" w:rsidRDefault="004109A3">
      <w:pPr>
        <w:pStyle w:val="Instructionsberschrift2"/>
        <w:ind w:left="357"/>
        <w:rPr>
          <w:rFonts w:ascii="Times New Roman" w:eastAsia="Calibri" w:hAnsi="Times New Roman" w:cs="Times New Roman"/>
          <w:szCs w:val="20"/>
        </w:rPr>
      </w:pPr>
    </w:p>
    <w:p w14:paraId="7FE1D0BD" w14:textId="2FE97D37" w:rsidR="004109A3" w:rsidRDefault="00C426FE">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734"/>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Muud finantskohustused (ei sisaldu muudel vahekaartidel, v.a grupisisesed kohustused) </w:t>
      </w:r>
      <w:r>
        <w:rPr>
          <w:rFonts w:ascii="Times New Roman" w:eastAsia="Calibri" w:hAnsi="Times New Roman" w:cs="Times New Roman"/>
          <w:szCs w:val="20"/>
        </w:rPr>
        <w:t>(LIAB-G-4)</w:t>
      </w:r>
      <w:bookmarkEnd w:id="246"/>
    </w:p>
    <w:p w14:paraId="7FE1D0BE" w14:textId="56404057" w:rsidR="004109A3" w:rsidRDefault="004109A3">
      <w:pPr>
        <w:pStyle w:val="Instructionsberschrift2"/>
        <w:ind w:left="357"/>
        <w:rPr>
          <w:rFonts w:ascii="Times New Roman" w:eastAsiaTheme="minorEastAsia" w:hAnsi="Times New Roman" w:cs="Times New Roman"/>
          <w:color w:val="000000" w:themeColor="text1"/>
        </w:rPr>
      </w:pPr>
    </w:p>
    <w:p w14:paraId="7FE1D0BF" w14:textId="77777777" w:rsidR="004109A3" w:rsidRDefault="00C426FE">
      <w:pPr>
        <w:pStyle w:val="P68B1DB1-Numberedtitlelevel372"/>
      </w:pPr>
      <w:r>
        <w:t>Üldised märkused</w:t>
      </w:r>
    </w:p>
    <w:p w14:paraId="7FE1D0C0" w14:textId="28B97243" w:rsidR="004109A3" w:rsidRDefault="00C426FE">
      <w:pPr>
        <w:pStyle w:val="P68B1DB1-InstructionsText286"/>
        <w:numPr>
          <w:ilvl w:val="2"/>
          <w:numId w:val="209"/>
        </w:numPr>
        <w:spacing w:before="0"/>
        <w:ind w:left="1276"/>
      </w:pPr>
      <w:r>
        <w:t>Tabel hõlmab kõiki kohustusi, mida ei ole esitatud üheski muus üksikasjalikus teabenõudes (st Z11.00, Z12.00, Z13.00, Z15.00, Z16.00 ja Z17.00), nagu laenud, tegevuskohustused, kohustused kliiringukodade ees jne.</w:t>
      </w:r>
    </w:p>
    <w:p w14:paraId="7FE1D0C2" w14:textId="3CB02A11" w:rsidR="004109A3" w:rsidRDefault="00C426FE">
      <w:pPr>
        <w:pStyle w:val="P68B1DB1-InstructionsText286"/>
        <w:numPr>
          <w:ilvl w:val="2"/>
          <w:numId w:val="209"/>
        </w:numPr>
        <w:spacing w:before="0"/>
        <w:ind w:left="1276"/>
      </w:pPr>
      <w:r>
        <w:t>Lahtrid, mida konkreetse kohustuse puhul ei kohaldata (nt kogunenud intress, jooksev intressimäär, emiteerimise kuupäev jne), võib jätta tühjaks.</w:t>
      </w:r>
    </w:p>
    <w:p w14:paraId="7FE1D0C3" w14:textId="7C8B3D6D" w:rsidR="004109A3" w:rsidRDefault="00C426FE">
      <w:pPr>
        <w:pStyle w:val="P68B1DB1-InstructionsText286"/>
        <w:numPr>
          <w:ilvl w:val="2"/>
          <w:numId w:val="209"/>
        </w:numPr>
        <w:spacing w:before="0"/>
        <w:ind w:left="1276"/>
      </w:pPr>
      <w:r>
        <w:lastRenderedPageBreak/>
        <w:t>Selle tabeli puhul kajastatakse kohustusi ridadel detailsuse tasandil, mis on kindlaks määratud taotletud väljadega (põhimõtteliselt iga üksiku rea kirjena kajastatav tehing). Kontserni töötajate kohustused liikide ja maksejõuetuse rahuldamisjärkude kaupa.</w:t>
      </w:r>
    </w:p>
    <w:p w14:paraId="7FE1D0C5" w14:textId="77777777" w:rsidR="004109A3" w:rsidRDefault="00C426FE">
      <w:pPr>
        <w:pStyle w:val="P68B1DB1-InstructionsText287"/>
        <w:numPr>
          <w:ilvl w:val="0"/>
          <w:numId w:val="0"/>
        </w:numPr>
        <w:spacing w:before="0"/>
      </w:pPr>
      <w:r>
        <w:t>Juhised konkreetsete kirjete kohta</w:t>
      </w:r>
    </w:p>
    <w:tbl>
      <w:tblPr>
        <w:tblW w:w="9015" w:type="dxa"/>
        <w:tblInd w:w="135" w:type="dxa"/>
        <w:tblLayout w:type="fixed"/>
        <w:tblLook w:val="04A0" w:firstRow="1" w:lastRow="0" w:firstColumn="1" w:lastColumn="0" w:noHBand="0" w:noVBand="1"/>
      </w:tblPr>
      <w:tblGrid>
        <w:gridCol w:w="1183"/>
        <w:gridCol w:w="7832"/>
      </w:tblGrid>
      <w:tr w:rsidR="004109A3"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4109A3" w:rsidRDefault="00C426FE">
            <w:pPr>
              <w:pStyle w:val="P68B1DB1-TableParagraph17"/>
              <w:spacing w:before="108"/>
              <w:ind w:left="85"/>
            </w:pPr>
            <w:r>
              <w:t xml:space="preserve">Veerud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4109A3" w:rsidRDefault="00C426FE">
            <w:pPr>
              <w:pStyle w:val="P68B1DB1-TableParagraph17"/>
              <w:spacing w:before="108"/>
              <w:ind w:left="85"/>
            </w:pPr>
            <w:r>
              <w:t xml:space="preserve">Juhised </w:t>
            </w:r>
          </w:p>
        </w:tc>
      </w:tr>
      <w:tr w:rsidR="004109A3"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4109A3" w:rsidRDefault="00C426FE">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4109A3" w:rsidRDefault="00C426FE">
            <w:pPr>
              <w:pStyle w:val="P68B1DB1-TableParagraph73"/>
              <w:spacing w:before="108"/>
              <w:ind w:left="85"/>
              <w:jc w:val="both"/>
              <w:rPr>
                <w:bCs/>
              </w:rPr>
            </w:pPr>
            <w:r>
              <w:t xml:space="preserve">NR </w:t>
            </w:r>
          </w:p>
          <w:p w14:paraId="7FE1D0CB" w14:textId="1F8D9197" w:rsidR="004109A3" w:rsidRDefault="00C426FE">
            <w:pPr>
              <w:pStyle w:val="P68B1DB1-TableParagraph40"/>
              <w:spacing w:before="108"/>
              <w:ind w:left="85"/>
              <w:jc w:val="both"/>
            </w:pPr>
            <w:r>
              <w:t>Kordumatu number/esmane võti reakirjete identifitseerimiseks.</w:t>
            </w:r>
          </w:p>
        </w:tc>
      </w:tr>
      <w:tr w:rsidR="004109A3"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4109A3" w:rsidRDefault="00C426FE">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4109A3" w:rsidRDefault="00C426FE">
            <w:pPr>
              <w:pStyle w:val="P68B1DB1-TableParagraph73"/>
              <w:spacing w:before="108"/>
              <w:ind w:left="85"/>
              <w:jc w:val="both"/>
              <w:rPr>
                <w:bCs/>
              </w:rPr>
            </w:pPr>
            <w:r>
              <w:t xml:space="preserve">Rida </w:t>
            </w:r>
          </w:p>
          <w:p w14:paraId="7FE1D0CF" w14:textId="3C03C281" w:rsidR="004109A3" w:rsidRDefault="00C426FE">
            <w:pPr>
              <w:pStyle w:val="P68B1DB1-TableParagraph40"/>
              <w:spacing w:before="108"/>
              <w:ind w:left="85"/>
              <w:jc w:val="both"/>
            </w:pPr>
            <w:r>
              <w:t>Iga kajastatava rea puhul tuleb esitada vormis Z02.00 esitatud kohustuste struktuuri kohustuste kategooriate kooskõlastav võrdlemine lõpptähtajaga eelnevalt kindlaks määratud väärtuste loetelust.</w:t>
            </w:r>
          </w:p>
        </w:tc>
      </w:tr>
      <w:tr w:rsidR="004109A3"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4109A3" w:rsidRDefault="00C426FE">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4109A3" w:rsidRDefault="00C426FE">
            <w:pPr>
              <w:pStyle w:val="P68B1DB1-TableParagraph73"/>
              <w:spacing w:before="108"/>
              <w:ind w:left="85"/>
              <w:jc w:val="both"/>
              <w:rPr>
                <w:bCs/>
              </w:rPr>
            </w:pPr>
            <w:r>
              <w:t xml:space="preserve">Veerg </w:t>
            </w:r>
          </w:p>
          <w:p w14:paraId="7FE1D0D3" w14:textId="0F37C958" w:rsidR="004109A3" w:rsidRDefault="00C426FE">
            <w:pPr>
              <w:pStyle w:val="P68B1DB1-TableParagraph40"/>
              <w:spacing w:before="108"/>
              <w:ind w:left="85"/>
              <w:jc w:val="both"/>
            </w:pPr>
            <w:r>
              <w:t>Iga kajastatava rea puhul tuleb eelnevalt kindlaks määratud väärtuste loetelust esitada kooskõlastav võrdlemine vastaspoole klassiga Z02.00, mille suhtes kohustis kehtib.</w:t>
            </w:r>
          </w:p>
        </w:tc>
      </w:tr>
      <w:tr w:rsidR="004109A3"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4109A3" w:rsidRDefault="00C426FE">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4109A3" w:rsidRDefault="00C426FE">
            <w:pPr>
              <w:pStyle w:val="P68B1DB1-TableParagraph73"/>
              <w:spacing w:before="108"/>
              <w:ind w:left="85"/>
              <w:jc w:val="both"/>
              <w:rPr>
                <w:bCs/>
              </w:rPr>
            </w:pPr>
            <w:r>
              <w:t xml:space="preserve">Nõuete rahuldamisjärk maksejõuetusmenetluses  </w:t>
            </w:r>
          </w:p>
          <w:p w14:paraId="7FE1D0D7" w14:textId="3C00E6EA" w:rsidR="004109A3" w:rsidRDefault="00C426FE">
            <w:pPr>
              <w:pStyle w:val="P68B1DB1-TableParagraph40"/>
              <w:spacing w:before="108"/>
              <w:ind w:left="85"/>
              <w:jc w:val="both"/>
            </w:pPr>
            <w:r>
              <w:t>Maksejõuetusmenetluse nõuete rahuldamisjärk peab olema üks kõnealuse jurisdiktsiooni kriisilahendusasutuse avaldatud maksejõuetusmenetluse nõuete rahuldamisjärkudest.</w:t>
            </w:r>
          </w:p>
        </w:tc>
      </w:tr>
      <w:tr w:rsidR="004109A3"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4109A3" w:rsidRDefault="00C426FE">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4109A3" w:rsidRDefault="00C426FE">
            <w:pPr>
              <w:pStyle w:val="P68B1DB1-TableParagraph73"/>
              <w:spacing w:before="108"/>
              <w:ind w:left="85"/>
              <w:jc w:val="both"/>
              <w:rPr>
                <w:bCs/>
              </w:rPr>
            </w:pPr>
            <w:r>
              <w:t xml:space="preserve">Lepingu tunnus </w:t>
            </w:r>
          </w:p>
          <w:p w14:paraId="7FE1D0DB" w14:textId="09A77FF8" w:rsidR="004109A3" w:rsidRDefault="00C426FE">
            <w:pPr>
              <w:pStyle w:val="P68B1DB1-TableParagraph40"/>
              <w:spacing w:before="108"/>
              <w:ind w:left="85"/>
              <w:jc w:val="both"/>
            </w:pPr>
            <w:r>
              <w:t>Esitatakse instrumendi ISIN-kood või, kui ISIN-kood ei ole kättesaadav, muu lepingu tunnus.</w:t>
            </w:r>
          </w:p>
        </w:tc>
      </w:tr>
      <w:tr w:rsidR="004109A3"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4109A3" w:rsidRDefault="00C426FE">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4109A3" w:rsidRDefault="00C426FE">
            <w:pPr>
              <w:pStyle w:val="P68B1DB1-TableParagraph73"/>
              <w:spacing w:before="108"/>
              <w:ind w:left="85"/>
              <w:jc w:val="both"/>
              <w:rPr>
                <w:bCs/>
              </w:rPr>
            </w:pPr>
            <w:r>
              <w:t xml:space="preserve">Vastaspoole nimi </w:t>
            </w:r>
          </w:p>
          <w:p w14:paraId="7FE1D0DF" w14:textId="5D08E31A" w:rsidR="004109A3" w:rsidRDefault="00C426FE">
            <w:pPr>
              <w:pStyle w:val="P68B1DB1-TableParagraph40"/>
              <w:spacing w:before="108"/>
              <w:ind w:left="85"/>
              <w:jc w:val="both"/>
            </w:pPr>
            <w:r>
              <w:t>Kohustise vastaspoole nimi.</w:t>
            </w:r>
          </w:p>
        </w:tc>
      </w:tr>
      <w:tr w:rsidR="004109A3"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4109A3" w:rsidRDefault="00C426FE">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4109A3" w:rsidRDefault="00C426FE">
            <w:pPr>
              <w:pStyle w:val="P68B1DB1-TableParagraph73"/>
              <w:spacing w:before="108"/>
              <w:ind w:left="85"/>
              <w:jc w:val="both"/>
            </w:pPr>
            <w:r>
              <w:t>Vastaspoole tunnus</w:t>
            </w:r>
          </w:p>
          <w:p w14:paraId="7FE1D0E3" w14:textId="4E34C2DB" w:rsidR="004109A3" w:rsidRDefault="00C426FE">
            <w:pPr>
              <w:pStyle w:val="P68B1DB1-TableParagraph40"/>
              <w:spacing w:before="108"/>
              <w:ind w:left="85"/>
              <w:jc w:val="both"/>
            </w:pPr>
            <w:r>
              <w:t>Märkige võlausaldaja LEI-kood. LEI puudumisel kasutatakse pankade aruandes RIADis kasutatud EKP rahaloomeasutuste tunnust (MFI tunnus). Üksnes juhul, kui need kaks tunnust puuduvad, esitage sisemine tunnuskood.</w:t>
            </w:r>
          </w:p>
          <w:p w14:paraId="7FE1D0E4" w14:textId="1D573481" w:rsidR="004109A3" w:rsidRDefault="004109A3">
            <w:pPr>
              <w:pStyle w:val="TableParagraph"/>
              <w:spacing w:before="108"/>
              <w:ind w:left="85"/>
              <w:jc w:val="both"/>
              <w:rPr>
                <w:rFonts w:ascii="Times New Roman" w:eastAsia="Times New Roman" w:hAnsi="Times New Roman" w:cs="Times New Roman"/>
                <w:sz w:val="20"/>
                <w:szCs w:val="20"/>
              </w:rPr>
            </w:pPr>
          </w:p>
        </w:tc>
      </w:tr>
      <w:tr w:rsidR="004109A3"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4109A3" w:rsidRDefault="00C426FE">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4109A3" w:rsidRDefault="00C426FE">
            <w:pPr>
              <w:pStyle w:val="P68B1DB1-TableParagraph73"/>
              <w:spacing w:before="108"/>
              <w:ind w:left="85"/>
              <w:jc w:val="both"/>
              <w:rPr>
                <w:bCs/>
              </w:rPr>
            </w:pPr>
            <w:r>
              <w:t xml:space="preserve">Tunnuse liik </w:t>
            </w:r>
          </w:p>
          <w:p w14:paraId="7FE1D0E8"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4109A3" w:rsidRDefault="00C426FE">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4109A3" w:rsidRDefault="00C426FE">
            <w:pPr>
              <w:pStyle w:val="P68B1DB1-TableParagraph73"/>
              <w:spacing w:before="108"/>
              <w:ind w:left="85"/>
              <w:jc w:val="both"/>
              <w:rPr>
                <w:bCs/>
              </w:rPr>
            </w:pPr>
            <w:r>
              <w:t xml:space="preserve">Kohaldatav õigus  </w:t>
            </w:r>
          </w:p>
          <w:p w14:paraId="7FE1D0EC" w14:textId="237CB9E1" w:rsidR="004109A3" w:rsidRDefault="00C426FE">
            <w:pPr>
              <w:pStyle w:val="P68B1DB1-TableParagraph40"/>
              <w:spacing w:before="108"/>
              <w:ind w:left="85"/>
              <w:jc w:val="both"/>
            </w:pPr>
            <w:r>
              <w:t xml:space="preserve">Selle riigi ISO 3166–1 kahetäheline kood, mille õigust instrument reguleerib (kasutage ISO 3166–2 koodi, kui haldusjaotuse õigus on asjakohane, nt „US-NY“). Kui lepingu suhtes kohaldatakse rohkem kui ühe riigi õigust, teatatakse riik, mille õigus on allahindamise ja konverteerimise õiguse tunnustamisel kõige olulisem.  </w:t>
            </w:r>
          </w:p>
        </w:tc>
      </w:tr>
      <w:tr w:rsidR="004109A3"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4109A3" w:rsidRDefault="00C426FE">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4109A3" w:rsidRDefault="00C426FE">
            <w:pPr>
              <w:pStyle w:val="P68B1DB1-TableParagraph73"/>
              <w:spacing w:before="108"/>
              <w:ind w:left="85"/>
              <w:jc w:val="both"/>
              <w:rPr>
                <w:bCs/>
              </w:rPr>
            </w:pPr>
            <w:r>
              <w:t xml:space="preserve">Finantskohustuste liik </w:t>
            </w:r>
          </w:p>
          <w:p w14:paraId="7FE1D0F0" w14:textId="3ACB2D3D" w:rsidR="004109A3" w:rsidRDefault="00C426FE">
            <w:pPr>
              <w:pStyle w:val="P68B1DB1-TableParagraph40"/>
              <w:spacing w:before="108"/>
              <w:ind w:left="85"/>
              <w:jc w:val="both"/>
            </w:pPr>
            <w:r>
              <w:t>Valitakse järgmiste variantide hulgast: „Borreeri võlakirjad“, „Registreeritud võlakirjad“, „Võttekiri“, „Silent Partnership Contributions“, „Muud finantskohustused“.</w:t>
            </w:r>
          </w:p>
        </w:tc>
      </w:tr>
      <w:tr w:rsidR="004109A3"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4109A3" w:rsidRDefault="00C426FE">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4109A3" w:rsidRDefault="00C426FE">
            <w:pPr>
              <w:pStyle w:val="P68B1DB1-TableParagraph73"/>
              <w:spacing w:before="108"/>
              <w:ind w:left="85"/>
              <w:jc w:val="both"/>
            </w:pPr>
            <w:r>
              <w:t xml:space="preserve">Kolmanda riigi õiguse korral lepinguline tunnustamine </w:t>
            </w:r>
          </w:p>
          <w:p w14:paraId="7FE1D0F6" w14:textId="77777777" w:rsidR="004109A3" w:rsidRDefault="00C426FE">
            <w:pPr>
              <w:pStyle w:val="P68B1DB1-TableParagraph40"/>
              <w:spacing w:before="108"/>
              <w:ind w:left="85"/>
              <w:jc w:val="both"/>
            </w:pPr>
            <w:r>
              <w:t xml:space="preserve">Lepinguliste sätete kindlaksmääramine kohustuste ja nõudeõiguste teisendamise õiguse tunnustamiseks kooskõlas pankade finantsseisundi taastamise ja kriisilahenduse direktiivi artikliga 55 või </w:t>
            </w:r>
          </w:p>
          <w:p w14:paraId="7FE1D0F7" w14:textId="77777777" w:rsidR="004109A3" w:rsidRDefault="00C426FE">
            <w:pPr>
              <w:pStyle w:val="P68B1DB1-TableParagraph40"/>
              <w:spacing w:before="108"/>
              <w:ind w:left="85"/>
              <w:jc w:val="both"/>
            </w:pPr>
            <w:r>
              <w:t>Jah, seda toetab õiguslik arvamus“ = kohustus sisaldab kohustuste ja nõudeõiguste teisendamise tunnustamise klauslit kooskõlas pankade finantsseisundi taastamise ja kriisilahenduse direktiivi artikliga 55, mida toetab õiguslik arvamus;</w:t>
            </w:r>
          </w:p>
          <w:p w14:paraId="7FE1D0F8" w14:textId="77777777" w:rsidR="004109A3" w:rsidRDefault="00C426FE">
            <w:pPr>
              <w:pStyle w:val="P68B1DB1-TableParagraph40"/>
              <w:spacing w:before="108"/>
              <w:ind w:left="85"/>
              <w:jc w:val="both"/>
            </w:pPr>
            <w:r>
              <w:lastRenderedPageBreak/>
              <w:t>„Jah, ei toeta õiguslikku arvamust“ = kohustus sisaldab kohustuste ja nõudeõiguste teisendamise tunnustamise klauslit kooskõlas pankade finantsseisundi taastamise ja kriisilahenduse direktiivi artikliga 55, mida õiguslik arvamus praegu ei toeta;</w:t>
            </w:r>
          </w:p>
          <w:p w14:paraId="7FE1D0F9" w14:textId="77777777" w:rsidR="004109A3" w:rsidRDefault="00C426FE">
            <w:pPr>
              <w:pStyle w:val="P68B1DB1-TableParagraph40"/>
              <w:spacing w:before="108"/>
              <w:ind w:left="85"/>
              <w:jc w:val="both"/>
            </w:pPr>
            <w:r>
              <w:t>„Ei“ = kohustus ei sisalda kohustuste ja nõudeõiguste teisendamise tunnustamise klauslit;</w:t>
            </w:r>
          </w:p>
          <w:p w14:paraId="7FE1D0FA" w14:textId="07E9B1A6" w:rsidR="004109A3" w:rsidRDefault="00C426FE">
            <w:pPr>
              <w:pStyle w:val="P68B1DB1-TableParagraph40"/>
              <w:spacing w:before="108"/>
              <w:ind w:left="85"/>
              <w:jc w:val="both"/>
            </w:pPr>
            <w:r>
              <w:t xml:space="preserve">„Ei kohaldata“,   </w:t>
            </w:r>
          </w:p>
          <w:p w14:paraId="7FE1D0FB" w14:textId="77777777" w:rsidR="004109A3" w:rsidRDefault="00C426FE">
            <w:pPr>
              <w:pStyle w:val="P68B1DB1-TableParagraph40"/>
              <w:spacing w:before="108"/>
              <w:ind w:left="85"/>
              <w:jc w:val="both"/>
            </w:pPr>
            <w:r>
              <w:t>eelnevalt kindlaks määratud loetelust.</w:t>
            </w:r>
          </w:p>
        </w:tc>
      </w:tr>
      <w:tr w:rsidR="004109A3"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4109A3" w:rsidRDefault="00C426FE">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4109A3" w:rsidRDefault="00C426FE">
            <w:pPr>
              <w:pStyle w:val="P68B1DB1-TableParagraph73"/>
              <w:spacing w:before="108"/>
              <w:ind w:left="85"/>
              <w:jc w:val="both"/>
              <w:rPr>
                <w:bCs/>
              </w:rPr>
            </w:pPr>
            <w:r>
              <w:t xml:space="preserve">Põhisumma tasumata summa  </w:t>
            </w:r>
          </w:p>
          <w:p w14:paraId="7FE1D0FF" w14:textId="66FDB1F5" w:rsidR="004109A3" w:rsidRDefault="00C426FE">
            <w:pPr>
              <w:pStyle w:val="P68B1DB1-TableParagraph40"/>
              <w:spacing w:before="108"/>
              <w:ind w:left="85"/>
              <w:jc w:val="both"/>
            </w:pPr>
            <w:r>
              <w:t>Kohustise tasumata põhisumma.</w:t>
            </w:r>
          </w:p>
        </w:tc>
      </w:tr>
      <w:tr w:rsidR="004109A3"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4109A3" w:rsidRDefault="00C426FE">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4109A3" w:rsidRDefault="00C426FE">
            <w:pPr>
              <w:pStyle w:val="P68B1DB1-TableParagraph73"/>
              <w:spacing w:before="108"/>
              <w:ind w:left="85"/>
              <w:jc w:val="both"/>
              <w:rPr>
                <w:bCs/>
              </w:rPr>
            </w:pPr>
            <w:r>
              <w:t xml:space="preserve">Kogunenud intress </w:t>
            </w:r>
          </w:p>
          <w:p w14:paraId="7FE1D103" w14:textId="345D6EBF" w:rsidR="004109A3" w:rsidRDefault="00C426FE">
            <w:pPr>
              <w:pStyle w:val="P68B1DB1-TableParagraph40"/>
              <w:spacing w:before="108"/>
              <w:ind w:left="85"/>
              <w:jc w:val="both"/>
            </w:pPr>
            <w:r>
              <w:t>Kohustiselt kogunenud tasumata intress.</w:t>
            </w:r>
          </w:p>
        </w:tc>
      </w:tr>
      <w:tr w:rsidR="004109A3"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4109A3" w:rsidRDefault="00C426FE">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4109A3" w:rsidRDefault="00C426FE">
            <w:pPr>
              <w:pStyle w:val="P68B1DB1-TableParagraph73"/>
              <w:spacing w:before="108"/>
              <w:ind w:left="85"/>
              <w:jc w:val="both"/>
              <w:rPr>
                <w:bCs/>
              </w:rPr>
            </w:pPr>
            <w:r>
              <w:t xml:space="preserve">Kehtiv intressimäär (%) </w:t>
            </w:r>
          </w:p>
          <w:p w14:paraId="7FE1D107" w14:textId="574366AF" w:rsidR="004109A3" w:rsidRDefault="00C426FE">
            <w:pPr>
              <w:pStyle w:val="P68B1DB1-TableParagraph40"/>
              <w:spacing w:before="108"/>
              <w:ind w:left="85"/>
              <w:jc w:val="both"/>
            </w:pPr>
            <w:r>
              <w:t xml:space="preserve">Kohustise suhtes kohaldatava intressimäära praegune tase. </w:t>
            </w:r>
          </w:p>
        </w:tc>
      </w:tr>
      <w:tr w:rsidR="004109A3"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4109A3" w:rsidRDefault="00C426FE">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4109A3" w:rsidRDefault="00C426FE">
            <w:pPr>
              <w:pStyle w:val="P68B1DB1-TableParagraph73"/>
              <w:spacing w:before="108"/>
              <w:ind w:left="85"/>
              <w:jc w:val="both"/>
              <w:rPr>
                <w:bCs/>
              </w:rPr>
            </w:pPr>
            <w:r>
              <w:t xml:space="preserve">Vääring  </w:t>
            </w:r>
          </w:p>
          <w:p w14:paraId="7FE1D10B" w14:textId="4FC71DBE" w:rsidR="004109A3" w:rsidRDefault="00C426FE">
            <w:pPr>
              <w:pStyle w:val="P68B1DB1-TableParagraph40"/>
              <w:spacing w:before="108"/>
              <w:ind w:left="85"/>
              <w:jc w:val="both"/>
            </w:pPr>
            <w:r>
              <w:t>Kohustise valuuta vastavalt selle kolmetähelisele ISO 4217 koodile.</w:t>
            </w:r>
          </w:p>
        </w:tc>
      </w:tr>
      <w:tr w:rsidR="004109A3"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4109A3" w:rsidRDefault="00C426FE">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4109A3" w:rsidRDefault="00C426FE">
            <w:pPr>
              <w:pStyle w:val="P68B1DB1-TableParagraph73"/>
              <w:spacing w:before="108"/>
              <w:ind w:left="85"/>
              <w:jc w:val="both"/>
              <w:rPr>
                <w:bCs/>
              </w:rPr>
            </w:pPr>
            <w:r>
              <w:t xml:space="preserve">Väljaandmise kuupäev </w:t>
            </w:r>
          </w:p>
          <w:p w14:paraId="7FE1D10F" w14:textId="77777777" w:rsidR="004109A3" w:rsidRDefault="00C426FE">
            <w:pPr>
              <w:pStyle w:val="P68B1DB1-TableParagraph40"/>
              <w:spacing w:before="108"/>
              <w:ind w:left="85"/>
              <w:jc w:val="both"/>
            </w:pPr>
            <w:r>
              <w:t>Kohustise esmase väljaandmise kuupäev.</w:t>
            </w:r>
          </w:p>
        </w:tc>
      </w:tr>
      <w:tr w:rsidR="004109A3"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4109A3" w:rsidRDefault="00C426FE">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4109A3" w:rsidRDefault="00C426FE">
            <w:pPr>
              <w:pStyle w:val="P68B1DB1-TableParagraph73"/>
              <w:spacing w:before="108"/>
              <w:ind w:left="85"/>
              <w:jc w:val="both"/>
              <w:rPr>
                <w:bCs/>
              </w:rPr>
            </w:pPr>
            <w:r>
              <w:t xml:space="preserve">Varaseim kustutamiskuupäev  </w:t>
            </w:r>
          </w:p>
          <w:p w14:paraId="7FE1D113" w14:textId="6DCF0327" w:rsidR="004109A3" w:rsidRDefault="00C426FE">
            <w:pPr>
              <w:pStyle w:val="P68B1DB1-TableParagraph40"/>
              <w:spacing w:before="108"/>
              <w:ind w:left="85"/>
              <w:jc w:val="both"/>
            </w:pPr>
            <w:r>
              <w:t>Kui võlausaldajal on võimalus taotleda ennetähtaegset tagasimaksmist või kui lepingu kohaselt on ette nähtud kohustuse ennetähtaegse tagasimaksmise tingimused, märkige varaseim kuupäev. Kui ennetähtaegne tagasimaksmine on seotud ainult osaga kohustusest (nt ennetähtaegne tagasimaksmine 50 % nimiväärtusest), jagades kohustuse, et võtta arvesse seda osalist ennetähtaegset lunastamise klauslit.</w:t>
            </w:r>
          </w:p>
        </w:tc>
      </w:tr>
      <w:tr w:rsidR="004109A3"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4109A3" w:rsidRDefault="00C426FE">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4109A3" w:rsidRDefault="00C426FE">
            <w:pPr>
              <w:pStyle w:val="P68B1DB1-TableParagraph73"/>
              <w:spacing w:before="108"/>
              <w:ind w:left="85"/>
              <w:jc w:val="both"/>
              <w:rPr>
                <w:bCs/>
              </w:rPr>
            </w:pPr>
            <w:r>
              <w:t xml:space="preserve"> Õiguslik lõpptähtaeg </w:t>
            </w:r>
          </w:p>
          <w:p w14:paraId="7FE1D117" w14:textId="39B8EDB9" w:rsidR="004109A3" w:rsidRDefault="00C426FE">
            <w:pPr>
              <w:pStyle w:val="P68B1DB1-TableParagraph40"/>
              <w:spacing w:before="108"/>
              <w:ind w:left="85"/>
              <w:jc w:val="both"/>
            </w:pPr>
            <w:r>
              <w:t>Instrumendi õigusliku lõpptähtaja kuupäev. Tähtajatute instrumentide puhul märkida „2099–01–31“.</w:t>
            </w:r>
          </w:p>
        </w:tc>
      </w:tr>
      <w:tr w:rsidR="004109A3"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4109A3" w:rsidRDefault="00C426FE">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4109A3" w:rsidRDefault="00C426FE">
            <w:pPr>
              <w:pStyle w:val="P68B1DB1-TableParagraph73"/>
              <w:spacing w:before="108"/>
              <w:ind w:left="85"/>
              <w:jc w:val="both"/>
              <w:rPr>
                <w:bCs/>
              </w:rPr>
            </w:pPr>
            <w:r>
              <w:t xml:space="preserve">Pandi, pandiõiguse või tagatise summa </w:t>
            </w:r>
          </w:p>
          <w:p w14:paraId="7FE1D120" w14:textId="7CF01C3B" w:rsidR="004109A3" w:rsidRDefault="00C426FE">
            <w:pPr>
              <w:pStyle w:val="P68B1DB1-TableParagraph40"/>
              <w:spacing w:before="108"/>
              <w:ind w:left="85"/>
              <w:jc w:val="both"/>
            </w:pPr>
            <w:r>
              <w:t>Kui kohustus on tagatud pandi, pandiõiguse või tagatisega, esitatakse viimase brutoturuväärtus. Vastasel juhul kajastatakse tagamata kohustuste puhul seda kategooriat nullina. See summa määrab kindlaks tagatud ja lõpuks tagatiseta osa tagatud kohustisest. Mitme rea kirjeid tagavate tagatiste kogumite puhul määrata kindlaks üldine kattekordaja ja kohaldada proportsionaalselt kõigi selle kogumiga hõlmatud rea kirjete suhtes.</w:t>
            </w:r>
          </w:p>
        </w:tc>
      </w:tr>
      <w:tr w:rsidR="004109A3"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4109A3" w:rsidRDefault="00C426FE">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4109A3" w:rsidRDefault="00C426FE">
            <w:pPr>
              <w:pStyle w:val="P68B1DB1-TableParagraph73"/>
              <w:spacing w:before="108"/>
              <w:ind w:left="85"/>
              <w:jc w:val="both"/>
              <w:rPr>
                <w:bCs/>
              </w:rPr>
            </w:pPr>
            <w:r>
              <w:t xml:space="preserve">Käendaja </w:t>
            </w:r>
          </w:p>
          <w:p w14:paraId="7FE1D124" w14:textId="216ADC15" w:rsidR="004109A3" w:rsidRDefault="00C426FE">
            <w:pPr>
              <w:pStyle w:val="P68B1DB1-TableParagraph40"/>
              <w:spacing w:before="108"/>
              <w:ind w:left="85"/>
              <w:jc w:val="both"/>
            </w:pPr>
            <w:r>
              <w:t>Kui instrumendile on antud tagatised, esitage tagatise andja üksikasjalik identifitseerimistunnus (LEI-kood, valitsuse puhul ISO 3166–1 kahetäheline riigikood jne). Kui on mitu käendajat, esitage kõik identifitseerimistunnused, mis on eraldatud semikooloniga.</w:t>
            </w:r>
          </w:p>
        </w:tc>
      </w:tr>
      <w:tr w:rsidR="004109A3"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4109A3" w:rsidRDefault="00C426FE">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4109A3" w:rsidRDefault="00C426FE">
            <w:pPr>
              <w:pStyle w:val="P68B1DB1-TableParagraph73"/>
              <w:spacing w:before="108"/>
              <w:ind w:left="85"/>
              <w:jc w:val="both"/>
              <w:rPr>
                <w:bCs/>
              </w:rPr>
            </w:pPr>
            <w:r>
              <w:t xml:space="preserve">Omavahendite ja kõlblike kohustuste miinimumnõude kõlblikkustingimustele vastav summa </w:t>
            </w:r>
          </w:p>
          <w:p w14:paraId="7FE1D130" w14:textId="267C8F59" w:rsidR="004109A3" w:rsidRDefault="00C426FE">
            <w:pPr>
              <w:pStyle w:val="P68B1DB1-TableParagraph40"/>
              <w:spacing w:before="108"/>
              <w:ind w:left="85"/>
              <w:jc w:val="both"/>
            </w:pPr>
            <w:r>
              <w:t>Omavahendite ja kõlblike kohustuste summa, mida võetakse arvesse direktiivi 2014/59/EL artikli 45 lõike 1 kohaselt kehtestatud nõude täitmisel.</w:t>
            </w:r>
          </w:p>
        </w:tc>
      </w:tr>
      <w:tr w:rsidR="004109A3"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4109A3" w:rsidRDefault="00C426FE">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4109A3" w:rsidRDefault="00C426FE">
            <w:pPr>
              <w:pStyle w:val="P68B1DB1-TableParagraph73"/>
              <w:spacing w:before="108"/>
              <w:ind w:left="85"/>
              <w:jc w:val="both"/>
              <w:rPr>
                <w:bCs/>
              </w:rPr>
            </w:pPr>
            <w:r>
              <w:t xml:space="preserve">Kvalifitseeruvad omavahenditeks </w:t>
            </w:r>
          </w:p>
          <w:p w14:paraId="7FE1D134" w14:textId="3B38CBB9" w:rsidR="004109A3" w:rsidRDefault="00C426FE">
            <w:pPr>
              <w:pStyle w:val="P68B1DB1-TableParagraph40"/>
              <w:spacing w:before="108"/>
              <w:ind w:left="85"/>
              <w:jc w:val="both"/>
            </w:pPr>
            <w:r>
              <w:t xml:space="preserve">Märkige, kas ja millisel tasandil on instrument kaasatud omavahenditesse, ning teave järkjärgulise kasutuselt kõrvaldamise korra ja varasemalt kehtinud nõuete ajutise kohaldamise korra kohta. Väärtus võib olla „ei“, „osaliselt AT1, T1 ja T2“, „T2 järkjärgulises kasutuselt kõrvaldamises“, „varasema kehtivusega T2“, „täielikult nõuetele vastav T2“, „varasemalt </w:t>
            </w:r>
            <w:r>
              <w:lastRenderedPageBreak/>
              <w:t>kehtinud AT1“, „Täielikult nõuetele vastav AT1“ või „CET1“ eelnevalt kindlaks määratud loetelust.</w:t>
            </w:r>
          </w:p>
        </w:tc>
      </w:tr>
      <w:tr w:rsidR="004109A3"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4109A3" w:rsidRDefault="00C426FE">
            <w:pPr>
              <w:pStyle w:val="P68B1DB1-Normal31"/>
            </w:pPr>
            <w:r>
              <w:lastRenderedPageBreak/>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4109A3" w:rsidRDefault="00C426FE">
            <w:pPr>
              <w:pStyle w:val="P68B1DB1-TableParagraph40"/>
              <w:spacing w:before="108"/>
              <w:ind w:left="85"/>
              <w:jc w:val="both"/>
              <w:rPr>
                <w:b/>
                <w:bCs/>
              </w:rPr>
            </w:pPr>
            <w:r>
              <w:t xml:space="preserve"> </w:t>
            </w:r>
            <w:r>
              <w:rPr>
                <w:b/>
              </w:rPr>
              <w:t>Omavahenditena kvalifitseeruv summa</w:t>
            </w:r>
          </w:p>
          <w:p w14:paraId="7FE1D138" w14:textId="48ED7147" w:rsidR="004109A3" w:rsidRDefault="00C426FE">
            <w:pPr>
              <w:pStyle w:val="P68B1DB1-TableParagraph40"/>
              <w:spacing w:before="108"/>
              <w:ind w:left="85"/>
              <w:jc w:val="both"/>
            </w:pPr>
            <w:r>
              <w:t>Omavahenditeks kvalifitseeruva instrumendi summa.</w:t>
            </w:r>
          </w:p>
        </w:tc>
      </w:tr>
    </w:tbl>
    <w:p w14:paraId="7FE1D13A" w14:textId="77777777" w:rsidR="004109A3" w:rsidRDefault="004109A3">
      <w:pPr>
        <w:pStyle w:val="Instructionsberschrift2"/>
        <w:ind w:left="357"/>
        <w:rPr>
          <w:rFonts w:ascii="Times New Roman" w:eastAsia="Calibri" w:hAnsi="Times New Roman" w:cs="Times New Roman"/>
          <w:szCs w:val="20"/>
        </w:rPr>
      </w:pPr>
      <w:bookmarkStart w:id="247" w:name="_Toc81454216"/>
    </w:p>
    <w:p w14:paraId="7FE1D13B" w14:textId="0DCB9703" w:rsidR="004109A3" w:rsidRDefault="00C426FE">
      <w:pPr>
        <w:pStyle w:val="Instructionsberschrift2"/>
        <w:numPr>
          <w:ilvl w:val="1"/>
          <w:numId w:val="49"/>
        </w:numPr>
        <w:spacing w:before="0"/>
        <w:ind w:left="357" w:hanging="357"/>
        <w:rPr>
          <w:rFonts w:ascii="Times New Roman" w:hAnsi="Times New Roman" w:cs="Times New Roman"/>
        </w:rPr>
      </w:pPr>
      <w:bookmarkStart w:id="248" w:name="_Toc208244735"/>
      <w:r>
        <w:rPr>
          <w:rFonts w:ascii="Times New Roman" w:eastAsiaTheme="minorEastAsia" w:hAnsi="Times New Roman" w:cs="Times New Roman"/>
        </w:rPr>
        <w:t xml:space="preserve">Z 15.00 – Tuletisinstrumendid </w:t>
      </w:r>
      <w:r>
        <w:rPr>
          <w:rFonts w:ascii="Times New Roman" w:eastAsia="Calibri" w:hAnsi="Times New Roman" w:cs="Times New Roman"/>
          <w:szCs w:val="20"/>
        </w:rPr>
        <w:t>(LIAB-G-5)</w:t>
      </w:r>
      <w:bookmarkEnd w:id="248"/>
    </w:p>
    <w:bookmarkEnd w:id="247"/>
    <w:p w14:paraId="7FE1D13D" w14:textId="77777777" w:rsidR="004109A3" w:rsidRDefault="00C426FE">
      <w:pPr>
        <w:pStyle w:val="P68B1DB1-Numberedtitlelevel388"/>
      </w:pPr>
      <w:r>
        <w:t>Üldised märkused</w:t>
      </w:r>
    </w:p>
    <w:p w14:paraId="7FE1D13E" w14:textId="2F22A34C" w:rsidR="004109A3" w:rsidRDefault="00C426FE">
      <w:pPr>
        <w:pStyle w:val="P68B1DB1-InstructionsText286"/>
        <w:numPr>
          <w:ilvl w:val="2"/>
          <w:numId w:val="209"/>
        </w:numPr>
        <w:spacing w:before="0"/>
        <w:ind w:left="1276"/>
        <w:rPr>
          <w:rFonts w:eastAsiaTheme="majorEastAsia"/>
        </w:rPr>
      </w:pPr>
      <w:r>
        <w:t xml:space="preserve">Selles tabelis kajastatakse tuletisinstrumentidest tulenevaid kohustusi tasaarvestatavate tehingute kogumina, st iga tasaarvestatavate tehingute kogumit, mis esitatakse eraldi real. </w:t>
      </w:r>
    </w:p>
    <w:p w14:paraId="7FE1D140" w14:textId="6B5870BD" w:rsidR="004109A3" w:rsidRDefault="00C426FE">
      <w:pPr>
        <w:pStyle w:val="P68B1DB1-InstructionsText286"/>
        <w:numPr>
          <w:ilvl w:val="2"/>
          <w:numId w:val="209"/>
        </w:numPr>
        <w:spacing w:before="0"/>
        <w:ind w:left="1276"/>
      </w:pPr>
      <w:r>
        <w:t>Esitage ainult tuletisinstrumentide tasaarvestatavate tehingute kogumid/ühekordsed lepingud, mille tulemuseks on turuhinnas hinnatud netokohustis (veerg c0120).</w:t>
      </w:r>
    </w:p>
    <w:p w14:paraId="7FE1D142" w14:textId="77777777" w:rsidR="004109A3" w:rsidRDefault="00C426FE">
      <w:pPr>
        <w:pStyle w:val="P68B1DB1-Numberedtitlelevel388"/>
      </w:pPr>
      <w:r>
        <w:t>Juhised konkreetsete kirjete kohta</w:t>
      </w:r>
    </w:p>
    <w:tbl>
      <w:tblPr>
        <w:tblW w:w="9015" w:type="dxa"/>
        <w:tblInd w:w="135" w:type="dxa"/>
        <w:tblLayout w:type="fixed"/>
        <w:tblLook w:val="04A0" w:firstRow="1" w:lastRow="0" w:firstColumn="1" w:lastColumn="0" w:noHBand="0" w:noVBand="1"/>
      </w:tblPr>
      <w:tblGrid>
        <w:gridCol w:w="1183"/>
        <w:gridCol w:w="7832"/>
      </w:tblGrid>
      <w:tr w:rsidR="004109A3"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4109A3" w:rsidRDefault="00C426FE">
            <w:pPr>
              <w:pStyle w:val="P68B1DB1-Normal31"/>
            </w:pPr>
            <w:r>
              <w:t xml:space="preserve">Veerud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4109A3" w:rsidRDefault="00C426FE">
            <w:pPr>
              <w:pStyle w:val="P68B1DB1-Normal31"/>
            </w:pPr>
            <w:r>
              <w:t xml:space="preserve">Juhised </w:t>
            </w:r>
          </w:p>
        </w:tc>
      </w:tr>
      <w:tr w:rsidR="004109A3"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4109A3" w:rsidRDefault="00C426FE">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4109A3" w:rsidRDefault="00C426FE">
            <w:pPr>
              <w:pStyle w:val="P68B1DB1-TableParagraph73"/>
              <w:spacing w:before="108"/>
              <w:ind w:left="85"/>
              <w:jc w:val="both"/>
              <w:rPr>
                <w:bCs/>
              </w:rPr>
            </w:pPr>
            <w:r>
              <w:t xml:space="preserve">NR </w:t>
            </w:r>
          </w:p>
          <w:p w14:paraId="7FE1D148" w14:textId="7090CAA7" w:rsidR="004109A3" w:rsidRDefault="00C426FE">
            <w:pPr>
              <w:pStyle w:val="P68B1DB1-TableParagraph40"/>
              <w:spacing w:before="108"/>
              <w:ind w:left="85"/>
              <w:jc w:val="both"/>
            </w:pPr>
            <w:r>
              <w:t>Kordumatu number/esmane võti reakirjete identifitseerimiseks.</w:t>
            </w:r>
          </w:p>
        </w:tc>
      </w:tr>
      <w:tr w:rsidR="004109A3"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4109A3" w:rsidRDefault="00C426FE">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4109A3" w:rsidRDefault="00C426FE">
            <w:pPr>
              <w:pStyle w:val="P68B1DB1-TableParagraph73"/>
              <w:spacing w:before="108"/>
              <w:ind w:left="85"/>
              <w:jc w:val="both"/>
              <w:rPr>
                <w:bCs/>
              </w:rPr>
            </w:pPr>
            <w:r>
              <w:t xml:space="preserve">Veerg </w:t>
            </w:r>
          </w:p>
          <w:p w14:paraId="7FE1D14C" w14:textId="43946C69" w:rsidR="004109A3" w:rsidRDefault="00C426FE">
            <w:pPr>
              <w:pStyle w:val="P68B1DB1-TableParagraph40"/>
              <w:spacing w:before="108"/>
              <w:ind w:left="85"/>
              <w:jc w:val="both"/>
            </w:pPr>
            <w:r>
              <w:t>Iga tasaarvestatavate tehingute kogumi puhul tuleb eelnevalt kindlaks määratud väärtuste loetelust esitada kooskõlastav võrdlus vastaspoolega, kes liigitab kohustuse struktuuri vormis Z 02.00.</w:t>
            </w:r>
          </w:p>
        </w:tc>
      </w:tr>
      <w:tr w:rsidR="004109A3"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4109A3" w:rsidRDefault="00C426FE">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4109A3" w:rsidRDefault="00C426FE">
            <w:pPr>
              <w:pStyle w:val="P68B1DB1-TableParagraph73"/>
              <w:spacing w:before="108"/>
              <w:ind w:left="85"/>
              <w:jc w:val="both"/>
              <w:rPr>
                <w:bCs/>
              </w:rPr>
            </w:pPr>
            <w:r>
              <w:t xml:space="preserve">Nõuete rahuldamisjärk maksejõuetusmenetluses  </w:t>
            </w:r>
          </w:p>
          <w:p w14:paraId="7FE1D150" w14:textId="00926D41" w:rsidR="004109A3" w:rsidRDefault="00C426FE">
            <w:pPr>
              <w:pStyle w:val="P68B1DB1-TableParagraph40"/>
              <w:spacing w:before="108"/>
              <w:ind w:left="85"/>
              <w:jc w:val="both"/>
            </w:pPr>
            <w:r>
              <w:t>Maksejõuetusmenetluse nõuete rahuldamisjärk peab olema üks kõnealuse jurisdiktsiooni kriisilahendusasutuse avaldatud maksejõuetusmenetluse nõuete rahuldamisjärkudest.</w:t>
            </w:r>
          </w:p>
        </w:tc>
      </w:tr>
      <w:tr w:rsidR="004109A3"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4109A3" w:rsidRDefault="00C426FE">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4109A3" w:rsidRDefault="00C426FE">
            <w:pPr>
              <w:pStyle w:val="P68B1DB1-TableParagraph73"/>
              <w:spacing w:before="108"/>
              <w:ind w:left="85"/>
              <w:jc w:val="both"/>
              <w:rPr>
                <w:bCs/>
              </w:rPr>
            </w:pPr>
            <w:r>
              <w:t xml:space="preserve">Raamlepingu tunnus  </w:t>
            </w:r>
          </w:p>
          <w:p w14:paraId="7FE1D154" w14:textId="77777777" w:rsidR="004109A3" w:rsidRDefault="00C426FE">
            <w:pPr>
              <w:pStyle w:val="P68B1DB1-TableParagraph40"/>
              <w:spacing w:before="108"/>
              <w:ind w:left="85"/>
              <w:jc w:val="both"/>
            </w:pPr>
            <w:r>
              <w:t>Raamlepingu või ühtse lepingu sisemine tunnuskood.</w:t>
            </w:r>
          </w:p>
        </w:tc>
      </w:tr>
      <w:tr w:rsidR="004109A3"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4109A3" w:rsidRDefault="00C426FE">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4109A3" w:rsidRDefault="00C426FE">
            <w:pPr>
              <w:pStyle w:val="P68B1DB1-TableParagraph73"/>
              <w:spacing w:before="108"/>
              <w:ind w:left="85"/>
              <w:jc w:val="both"/>
              <w:rPr>
                <w:bCs/>
              </w:rPr>
            </w:pPr>
            <w:r>
              <w:t xml:space="preserve">Raamlepingu liik </w:t>
            </w:r>
          </w:p>
          <w:p w14:paraId="7FE1D158" w14:textId="338F32CE" w:rsidR="004109A3" w:rsidRDefault="00C426FE">
            <w:pPr>
              <w:pStyle w:val="P68B1DB1-TableParagraph40"/>
              <w:spacing w:before="108"/>
              <w:ind w:left="85"/>
              <w:jc w:val="both"/>
            </w:pPr>
            <w:r>
              <w:t>Nimetage raamleping, kas „ISDA 2002 raamleping“, „ISDA 1992 raamleping“, „ISDA 1987. aasta raamleping“, „ISDA 1986. aasta raamleping“, „ISDA 1985. aasta raamleping“, „muu raamleping“, „ühtne leping“ eelnevalt kindlaks määratud loetelust.</w:t>
            </w:r>
          </w:p>
        </w:tc>
      </w:tr>
      <w:tr w:rsidR="004109A3"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4109A3" w:rsidRDefault="00C426FE">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4109A3" w:rsidRDefault="00C426FE">
            <w:pPr>
              <w:pStyle w:val="P68B1DB1-TableParagraph73"/>
              <w:spacing w:before="108"/>
              <w:ind w:left="85"/>
              <w:jc w:val="both"/>
              <w:rPr>
                <w:bCs/>
              </w:rPr>
            </w:pPr>
            <w:r>
              <w:t xml:space="preserve">ISDA protokolliga seotud üksus  </w:t>
            </w:r>
          </w:p>
          <w:p w14:paraId="7FE1D15C" w14:textId="34C9BF40" w:rsidR="004109A3" w:rsidRDefault="00C426FE">
            <w:pPr>
              <w:pStyle w:val="P68B1DB1-TableParagraph40"/>
              <w:spacing w:before="108"/>
              <w:ind w:left="85"/>
              <w:jc w:val="both"/>
            </w:pPr>
            <w:r>
              <w:t xml:space="preserve">Märkige, kas üksus on ise allkirjastanud ISDA üldise viibimiskoha protokolli, kas „ISDA üldprotokoll“, „ISDA JMP moodul“, „BRRD II pädevuse koondmoodul“ või „Ei“ eelnevalt kindlaks määratud loetelust. </w:t>
            </w:r>
          </w:p>
        </w:tc>
      </w:tr>
      <w:tr w:rsidR="004109A3"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4109A3" w:rsidRDefault="00C426FE">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4109A3" w:rsidRDefault="00C426FE">
            <w:pPr>
              <w:pStyle w:val="P68B1DB1-TableParagraph73"/>
              <w:spacing w:before="108"/>
              <w:ind w:left="85"/>
              <w:jc w:val="both"/>
              <w:rPr>
                <w:bCs/>
              </w:rPr>
            </w:pPr>
            <w:r>
              <w:t xml:space="preserve">Kriisilahendusotsuse mittetunnustamine  </w:t>
            </w:r>
          </w:p>
          <w:p w14:paraId="7FE1D160" w14:textId="59E963FA" w:rsidR="004109A3" w:rsidRDefault="00C426FE">
            <w:pPr>
              <w:pStyle w:val="P68B1DB1-TableParagraph40"/>
              <w:spacing w:before="108"/>
              <w:ind w:left="85"/>
              <w:jc w:val="both"/>
            </w:pPr>
            <w:r>
              <w:t>Märkige, kas vastaspool on järginud eelnevalt kindlaks määratud loetelust kas „ISDA Universal Protocol“, „ISDA JMP Module“, „Muu kriisilahenduse peatamise leping“ või „Resolutsiooni ei peatata tunnustamist“.</w:t>
            </w:r>
          </w:p>
        </w:tc>
      </w:tr>
      <w:tr w:rsidR="004109A3"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4109A3" w:rsidRDefault="00C426FE">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4109A3" w:rsidRDefault="00C426FE">
            <w:pPr>
              <w:pStyle w:val="P68B1DB1-TableParagraph73"/>
              <w:spacing w:before="108"/>
              <w:ind w:left="85"/>
              <w:jc w:val="both"/>
              <w:rPr>
                <w:bCs/>
              </w:rPr>
            </w:pPr>
            <w:r>
              <w:t xml:space="preserve">Vastaspoole nimi või nimetus </w:t>
            </w:r>
          </w:p>
          <w:p w14:paraId="7FE1D164" w14:textId="222EF1A6" w:rsidR="004109A3" w:rsidRDefault="00C426FE">
            <w:pPr>
              <w:pStyle w:val="P68B1DB1-TableParagraph40"/>
              <w:spacing w:before="108"/>
              <w:ind w:left="85"/>
              <w:jc w:val="both"/>
            </w:pPr>
            <w:bookmarkStart w:id="249" w:name="_Hlk189839311"/>
            <w:r>
              <w:t>Vastaspoole üksuse nimi.</w:t>
            </w:r>
            <w:bookmarkEnd w:id="249"/>
            <w:r>
              <w:t xml:space="preserve"> Keskse vastaspoolega kliiritavate tuletisinstrumentide puhul märkida vastaspoolena asjaomane keskne vastaspool.</w:t>
            </w:r>
          </w:p>
        </w:tc>
      </w:tr>
      <w:tr w:rsidR="004109A3"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4109A3" w:rsidRDefault="00C426FE">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4109A3" w:rsidRDefault="00C426FE">
            <w:pPr>
              <w:pStyle w:val="P68B1DB1-TableParagraph73"/>
              <w:spacing w:before="108"/>
              <w:ind w:left="85"/>
              <w:jc w:val="both"/>
              <w:rPr>
                <w:bCs/>
              </w:rPr>
            </w:pPr>
            <w:r>
              <w:t xml:space="preserve">Vastaspoole tunnus </w:t>
            </w:r>
          </w:p>
          <w:p w14:paraId="7FE1D168" w14:textId="7D4036D9" w:rsidR="004109A3" w:rsidRDefault="00C426FE">
            <w:pPr>
              <w:pStyle w:val="P68B1DB1-TableParagraph40"/>
              <w:spacing w:before="108"/>
              <w:ind w:left="85"/>
              <w:jc w:val="both"/>
            </w:pPr>
            <w:r>
              <w:lastRenderedPageBreak/>
              <w:t xml:space="preserve">Märkige vastaspoole LEI-kood. LEI puudumisel kasutatakse pankade aruandes RIADis kasutatud EKP rahaloomeasutuste tunnust (MFI tunnus). Kui mõlemat tunnust ei ole, teatage sisemine tunnuskood. </w:t>
            </w:r>
          </w:p>
        </w:tc>
      </w:tr>
      <w:tr w:rsidR="004109A3"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4109A3" w:rsidRDefault="00C426FE">
            <w:pPr>
              <w:pStyle w:val="P68B1DB1-Normal31"/>
            </w:pPr>
            <w:r>
              <w:lastRenderedPageBreak/>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4109A3" w:rsidRDefault="00C426FE">
            <w:pPr>
              <w:pStyle w:val="P68B1DB1-TableParagraph73"/>
              <w:spacing w:before="108"/>
              <w:ind w:left="85"/>
              <w:jc w:val="both"/>
              <w:rPr>
                <w:bCs/>
              </w:rPr>
            </w:pPr>
            <w:r>
              <w:t xml:space="preserve">Tunnuse liik </w:t>
            </w:r>
          </w:p>
          <w:p w14:paraId="7FE1D16C"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4109A3" w:rsidRDefault="00C426FE">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4109A3" w:rsidRDefault="00C426FE">
            <w:pPr>
              <w:pStyle w:val="P68B1DB1-TableParagraph73"/>
              <w:spacing w:before="108"/>
              <w:ind w:left="85"/>
              <w:jc w:val="both"/>
              <w:rPr>
                <w:bCs/>
              </w:rPr>
            </w:pPr>
            <w:r>
              <w:t xml:space="preserve">Vastaspoole riik  </w:t>
            </w:r>
          </w:p>
          <w:p w14:paraId="7FE1D170" w14:textId="77777777" w:rsidR="004109A3" w:rsidRDefault="00C426FE">
            <w:pPr>
              <w:pStyle w:val="P68B1DB1-TableParagraph40"/>
              <w:spacing w:before="108"/>
              <w:ind w:left="85"/>
              <w:jc w:val="both"/>
            </w:pPr>
            <w:r>
              <w:t>ISO 3166–1 kahetäheline kood, kus vastaspool on registreeritud.</w:t>
            </w:r>
          </w:p>
        </w:tc>
      </w:tr>
      <w:tr w:rsidR="004109A3"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4109A3" w:rsidRDefault="00C426FE">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4109A3" w:rsidRDefault="00C426FE">
            <w:pPr>
              <w:pStyle w:val="P68B1DB1-TableParagraph73"/>
              <w:spacing w:before="108"/>
              <w:ind w:left="85"/>
              <w:jc w:val="both"/>
              <w:rPr>
                <w:bCs/>
              </w:rPr>
            </w:pPr>
            <w:r>
              <w:t>Grupisisene tehing</w:t>
            </w:r>
          </w:p>
          <w:p w14:paraId="1EA32667" w14:textId="1995F401" w:rsidR="004109A3" w:rsidRDefault="00C426FE">
            <w:pPr>
              <w:pStyle w:val="P68B1DB1-TableParagraph40"/>
              <w:spacing w:before="108"/>
              <w:ind w:left="85"/>
              <w:jc w:val="both"/>
            </w:pPr>
            <w:r>
              <w:t>Aruandev üksus peab märkima, kas teatatud tehing tehakse vastaspoolega, kes kuulub lõpliku emaüksuse raamatupidamisliku konsolideerimise kohaldamisalasse. Vastuvõetavad väärtused on „True“ või „vale“.</w:t>
            </w:r>
          </w:p>
        </w:tc>
      </w:tr>
      <w:tr w:rsidR="004109A3"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4109A3" w:rsidRDefault="00C426FE">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4109A3" w:rsidRDefault="00C426FE">
            <w:pPr>
              <w:pStyle w:val="P68B1DB1-TableParagraph73"/>
              <w:spacing w:before="108"/>
              <w:ind w:left="85"/>
              <w:jc w:val="both"/>
              <w:rPr>
                <w:bCs/>
              </w:rPr>
            </w:pPr>
            <w:r>
              <w:t>Raamlepingu/ühtse lepingu suhtes kohaldatav õigus</w:t>
            </w:r>
          </w:p>
          <w:p w14:paraId="7FE1D178" w14:textId="69ED3535" w:rsidR="004109A3" w:rsidRDefault="00C426FE">
            <w:pPr>
              <w:pStyle w:val="P68B1DB1-TableParagraph40"/>
              <w:spacing w:before="108"/>
              <w:ind w:left="85"/>
              <w:jc w:val="both"/>
            </w:pPr>
            <w:r>
              <w:t xml:space="preserve">Selle riigi ISO 3166–1 kahetäheline kood, kelle õigus reguleerib raamlepingut/ühtset lepingut (kasutage ISO 3166–2 koodi, kui haldusüksuse õigus on asjakohane, nt „US-NY“). Kui lepingu suhtes kohaldatakse rohkem kui ühe riigi õigust, teatatakse riik, mille õigus on allahindamise ja konverteerimise õiguse tunnustamisel kõige olulisem.  </w:t>
            </w:r>
          </w:p>
        </w:tc>
      </w:tr>
      <w:tr w:rsidR="004109A3"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4109A3" w:rsidRDefault="00C426FE">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4109A3" w:rsidRDefault="00C426FE">
            <w:pPr>
              <w:pStyle w:val="P68B1DB1-TableParagraph73"/>
              <w:spacing w:before="108"/>
              <w:ind w:left="85"/>
              <w:jc w:val="both"/>
              <w:rPr>
                <w:bCs/>
              </w:rPr>
            </w:pPr>
            <w:r>
              <w:t xml:space="preserve">Hõlmatud tehingute arv  </w:t>
            </w:r>
          </w:p>
          <w:p w14:paraId="7FE1D17C" w14:textId="77777777" w:rsidR="004109A3" w:rsidRDefault="00C426FE">
            <w:pPr>
              <w:pStyle w:val="P68B1DB1-TableParagraph40"/>
              <w:spacing w:before="108"/>
              <w:ind w:left="85"/>
              <w:jc w:val="both"/>
            </w:pPr>
            <w:r>
              <w:t>Märkige raamlepingu tasaarveldatavate tehingute kogumisse kuuluvate üksiklepingute arv.</w:t>
            </w:r>
          </w:p>
        </w:tc>
      </w:tr>
      <w:tr w:rsidR="004109A3"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4109A3" w:rsidRDefault="00C426FE">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4109A3" w:rsidRDefault="00C426FE">
            <w:pPr>
              <w:pStyle w:val="P68B1DB1-TableParagraph73"/>
              <w:spacing w:before="108"/>
              <w:ind w:left="85"/>
              <w:jc w:val="both"/>
              <w:rPr>
                <w:bCs/>
              </w:rPr>
            </w:pPr>
            <w:r>
              <w:t xml:space="preserve">Netohind turuväärtuses </w:t>
            </w:r>
          </w:p>
          <w:p w14:paraId="7FE1D180" w14:textId="229346B5" w:rsidR="004109A3" w:rsidRDefault="00C426FE">
            <w:pPr>
              <w:pStyle w:val="P68B1DB1-TableParagraph40"/>
              <w:spacing w:before="108"/>
              <w:ind w:left="85"/>
              <w:jc w:val="both"/>
            </w:pPr>
            <w:r>
              <w:t xml:space="preserve">Tuletisinstrumentidest tulenevate kohustuste netoturuväärtus lepingulise tasaarvestatavate tehingute kogumi kohta, eeldades tuletisinstrumentide sulgemist aruandekuupäeval. </w:t>
            </w:r>
          </w:p>
        </w:tc>
      </w:tr>
      <w:tr w:rsidR="004109A3"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4109A3" w:rsidRDefault="00C426FE">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4109A3" w:rsidRDefault="00C426FE">
            <w:pPr>
              <w:pStyle w:val="P68B1DB1-TableParagraph73"/>
              <w:spacing w:before="108"/>
              <w:ind w:left="85"/>
              <w:jc w:val="both"/>
              <w:rPr>
                <w:bCs/>
              </w:rPr>
            </w:pPr>
            <w:r>
              <w:t xml:space="preserve">Antud tagatise netoväärtus </w:t>
            </w:r>
          </w:p>
          <w:p w14:paraId="7FE1D184" w14:textId="014CEFC4" w:rsidR="004109A3" w:rsidRDefault="00C426FE">
            <w:pPr>
              <w:pStyle w:val="P68B1DB1-TableParagraph40"/>
              <w:spacing w:before="108"/>
              <w:ind w:left="85"/>
              <w:jc w:val="both"/>
            </w:pPr>
            <w:r>
              <w:t>Tasaarvestatavate tehingute kogumisse kuuluvate tagatise positsioonide netoturuväärtus (st antud tagatis vähenes saadud tagatise võrra). See hõlmab tasaarvestuskorra alla kuuluvaid võimendustagatise kontosid. Teatada vastaspooltele antud netotagatise positiivse väärtusena.</w:t>
            </w:r>
          </w:p>
        </w:tc>
      </w:tr>
      <w:tr w:rsidR="004109A3"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4109A3" w:rsidRDefault="00C426FE">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4109A3" w:rsidRDefault="00C426FE">
            <w:pPr>
              <w:pStyle w:val="P68B1DB1-TableParagraph40"/>
              <w:spacing w:before="108"/>
              <w:ind w:left="85"/>
              <w:jc w:val="both"/>
              <w:rPr>
                <w:b/>
                <w:bCs/>
              </w:rPr>
            </w:pPr>
            <w:r>
              <w:t xml:space="preserve"> </w:t>
            </w:r>
            <w:r>
              <w:rPr>
                <w:b/>
              </w:rPr>
              <w:t>Hinnanguline lõppsumma</w:t>
            </w:r>
          </w:p>
          <w:p w14:paraId="7FE1D188" w14:textId="63DBB8B6" w:rsidR="004109A3" w:rsidRDefault="00C426FE">
            <w:pPr>
              <w:pStyle w:val="P68B1DB1-TableParagraph40"/>
              <w:spacing w:before="108"/>
              <w:ind w:left="85"/>
              <w:jc w:val="both"/>
            </w:pPr>
            <w:r>
              <w:t>Hinnanguline tasaarvestussumma, mis hõlmab tuletisinstrumendilepingute vastaspoolte kantud kahjumeid või kulusid või nende saadud kasumeid seoses lepingute oluliste tingimuste majandusliku ekvivalendi ja nende lõpetatud lepingute kohaste poolte optsiooniõiguste asendamise või saamisega. Mõnel juhul; hinnanguid, mis on vajalikud selle väärtuse määramiseks kooskõlas delegeeritud määrusega (EL) 2016/1401, on keeruline esitada individuaalselt. Seega tuleb kasutada asendusväärtuseid, mis põhinevad kättesaadavate</w:t>
            </w:r>
            <w:r>
              <w:t>l andmetel, näiteks tururiski usaldatavusnõuetel. Lõpetamise hinnangulise summa positiivne väärtus suurendab ennetähtaegse lõpetamise hinnangulist summat, samas kui negatiivne märk vähendaks ennetähtaegse lõpetamise hinnangulist summat.</w:t>
            </w:r>
          </w:p>
        </w:tc>
      </w:tr>
      <w:tr w:rsidR="004109A3"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4109A3" w:rsidRDefault="00C426FE">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4109A3" w:rsidRDefault="00C426FE">
            <w:pPr>
              <w:pStyle w:val="P68B1DB1-TableParagraph40"/>
              <w:spacing w:before="108"/>
              <w:ind w:left="85"/>
              <w:jc w:val="both"/>
              <w:rPr>
                <w:b/>
                <w:bCs/>
              </w:rPr>
            </w:pPr>
            <w:r>
              <w:t xml:space="preserve"> </w:t>
            </w:r>
            <w:r>
              <w:rPr>
                <w:b/>
              </w:rPr>
              <w:t>Ennetähtaegse lõpetamise hinnanguline summa</w:t>
            </w:r>
          </w:p>
          <w:p w14:paraId="7FE1D18C" w14:textId="77777777" w:rsidR="004109A3" w:rsidRDefault="00C426FE">
            <w:pPr>
              <w:pStyle w:val="P68B1DB1-TableParagraph40"/>
              <w:spacing w:before="108"/>
              <w:ind w:left="85"/>
              <w:jc w:val="both"/>
            </w:pPr>
            <w:r>
              <w:t>Viidates delegeeritud määrusele (EL) 2016/1401, milles käsitletakse tuletisinstrumentide hindamist vastavalt pankade finantsseisundi taastamise ja kriisilahenduse direktiivi artikli 49 lõikele 4, määratakse see summa kindlaks järgmiselt:</w:t>
            </w:r>
          </w:p>
        </w:tc>
      </w:tr>
      <w:tr w:rsidR="004109A3" w14:paraId="7FE1D190" w14:textId="77777777">
        <w:tc>
          <w:tcPr>
            <w:tcW w:w="1183" w:type="dxa"/>
            <w:vMerge/>
            <w:tcBorders>
              <w:right w:val="single" w:sz="8" w:space="0" w:color="1A171C"/>
            </w:tcBorders>
            <w:vAlign w:val="center"/>
          </w:tcPr>
          <w:p w14:paraId="7FE1D18E" w14:textId="77777777" w:rsidR="004109A3" w:rsidRDefault="004109A3">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4109A3" w:rsidRDefault="00C426FE">
            <w:pPr>
              <w:pStyle w:val="P68B1DB1-TableParagraph40"/>
              <w:spacing w:before="108"/>
              <w:ind w:left="85"/>
              <w:jc w:val="both"/>
            </w:pPr>
            <w:r>
              <w:t xml:space="preserve"> „Hindaja määrab tuletisinstrumendilepingutest tulenevate kohustuste väärtuse kindlaks ennetähtaegse lõpetamise summana, mis saadakse järgmiste summade liitmisel: </w:t>
            </w:r>
          </w:p>
        </w:tc>
      </w:tr>
      <w:tr w:rsidR="004109A3" w14:paraId="7FE1D193" w14:textId="77777777">
        <w:tc>
          <w:tcPr>
            <w:tcW w:w="1183" w:type="dxa"/>
            <w:vMerge/>
            <w:tcBorders>
              <w:right w:val="single" w:sz="8" w:space="0" w:color="1A171C"/>
            </w:tcBorders>
            <w:vAlign w:val="center"/>
          </w:tcPr>
          <w:p w14:paraId="7FE1D191" w14:textId="77777777" w:rsidR="004109A3" w:rsidRDefault="004109A3">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4109A3" w:rsidRDefault="00C426FE">
            <w:pPr>
              <w:pStyle w:val="P68B1DB1-TableParagraph40"/>
              <w:spacing w:before="108"/>
              <w:ind w:left="85"/>
              <w:jc w:val="both"/>
            </w:pPr>
            <w:r>
              <w:t xml:space="preserve"> · Maksmata summad, tagatised ja muud summad, mille kriisilahendusmenetluses olev krediidiasutus või investeerimisühing peab maksma vastaspoolele, miinus maksmata summad, tagatised ja muud summad, mille vastaspool peab maksma kriisilahendusmenetluses olevale krediidiasutusele või investeerimisühingule tasaarvestuskuupäeval; ning</w:t>
            </w:r>
          </w:p>
        </w:tc>
      </w:tr>
      <w:tr w:rsidR="004109A3" w14:paraId="7FE1D196" w14:textId="77777777">
        <w:tc>
          <w:tcPr>
            <w:tcW w:w="1183" w:type="dxa"/>
            <w:vMerge/>
            <w:tcBorders>
              <w:right w:val="single" w:sz="8" w:space="0" w:color="1A171C"/>
            </w:tcBorders>
            <w:vAlign w:val="center"/>
          </w:tcPr>
          <w:p w14:paraId="7FE1D194" w14:textId="77777777" w:rsidR="004109A3" w:rsidRDefault="004109A3">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4109A3" w:rsidRDefault="00C426FE">
            <w:pPr>
              <w:pStyle w:val="P68B1DB1-TableParagraph40"/>
              <w:spacing w:before="108"/>
              <w:ind w:left="85"/>
              <w:jc w:val="both"/>
            </w:pPr>
            <w:r>
              <w:t xml:space="preserve"> · Tasaarvestussumma, mis hõlmab tuletisinstrumendilepingute vastaspoolte kantud kahjumeid </w:t>
            </w:r>
            <w:r>
              <w:lastRenderedPageBreak/>
              <w:t>või kulusid või nende saadud kasumeid seoses tasaarvestatud lepingute oluliste tingimuste majandusliku ekvivalendi ja nende lepingute kohaste poolte optsiooniõiguste asendamise või saamisega.</w:t>
            </w:r>
          </w:p>
        </w:tc>
      </w:tr>
      <w:tr w:rsidR="004109A3" w14:paraId="7FE1D199" w14:textId="77777777">
        <w:tc>
          <w:tcPr>
            <w:tcW w:w="1183" w:type="dxa"/>
            <w:vMerge/>
            <w:tcBorders>
              <w:right w:val="single" w:sz="8" w:space="0" w:color="1A171C"/>
            </w:tcBorders>
            <w:vAlign w:val="center"/>
          </w:tcPr>
          <w:p w14:paraId="7FE1D197" w14:textId="77777777" w:rsidR="004109A3" w:rsidRDefault="004109A3">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4109A3" w:rsidRDefault="00C426FE">
            <w:pPr>
              <w:pStyle w:val="P68B1DB1-TableParagraph40"/>
              <w:spacing w:before="108"/>
              <w:ind w:left="85"/>
              <w:jc w:val="both"/>
            </w:pPr>
            <w:r>
              <w:t xml:space="preserve"> Seega peab ennetähtaegse lõpetamise hinnanguline summa võrduma turuväärtuse netoväärtusega (veerg 0120) – määratud tagatiste netoväärtus (veerg 0130) + hinnanguline sulgemissumma (veerg 0140).</w:t>
            </w:r>
          </w:p>
        </w:tc>
      </w:tr>
    </w:tbl>
    <w:p w14:paraId="7FE1D19A" w14:textId="77777777" w:rsidR="004109A3" w:rsidRDefault="004109A3">
      <w:pPr>
        <w:pStyle w:val="Instructionsberschrift2"/>
        <w:ind w:left="357"/>
        <w:rPr>
          <w:rFonts w:ascii="Times New Roman" w:eastAsia="Calibri" w:hAnsi="Times New Roman" w:cs="Times New Roman"/>
          <w:szCs w:val="20"/>
        </w:rPr>
      </w:pPr>
      <w:bookmarkStart w:id="250" w:name="_Toc81454217"/>
    </w:p>
    <w:p w14:paraId="7FE1D19B" w14:textId="08247010" w:rsidR="004109A3" w:rsidRDefault="00C426FE">
      <w:pPr>
        <w:pStyle w:val="Instructionsberschrift2"/>
        <w:numPr>
          <w:ilvl w:val="1"/>
          <w:numId w:val="49"/>
        </w:numPr>
        <w:spacing w:before="0"/>
        <w:ind w:left="357" w:hanging="357"/>
        <w:rPr>
          <w:rFonts w:ascii="Times New Roman" w:hAnsi="Times New Roman" w:cs="Times New Roman"/>
        </w:rPr>
      </w:pPr>
      <w:bookmarkStart w:id="251" w:name="_Toc208244736"/>
      <w:r>
        <w:rPr>
          <w:rFonts w:ascii="Times New Roman" w:eastAsiaTheme="minorEastAsia" w:hAnsi="Times New Roman" w:cs="Times New Roman"/>
        </w:rPr>
        <w:t xml:space="preserve">Z 16.00 – Tagatud finantstehingud, v.a grupisisesed </w:t>
      </w:r>
      <w:r>
        <w:rPr>
          <w:rFonts w:ascii="Times New Roman" w:eastAsia="Calibri" w:hAnsi="Times New Roman" w:cs="Times New Roman"/>
          <w:szCs w:val="20"/>
        </w:rPr>
        <w:t>(LIAB-G-6)</w:t>
      </w:r>
      <w:bookmarkEnd w:id="251"/>
    </w:p>
    <w:p w14:paraId="7FE1D19C" w14:textId="07C13721" w:rsidR="004109A3" w:rsidRDefault="00C426FE">
      <w:pPr>
        <w:pStyle w:val="P68B1DB1-Instructionsberschrift289"/>
        <w:rPr>
          <w:rFonts w:eastAsiaTheme="minorEastAsia"/>
        </w:rPr>
      </w:pPr>
      <w:r>
        <w:t xml:space="preserve"> </w:t>
      </w:r>
      <w:bookmarkEnd w:id="250"/>
    </w:p>
    <w:p w14:paraId="7FE1D19D" w14:textId="77777777" w:rsidR="004109A3" w:rsidRDefault="00C426FE">
      <w:pPr>
        <w:pStyle w:val="P68B1DB1-Numberedtitlelevel388"/>
      </w:pPr>
      <w:r>
        <w:t>Üldised märkused</w:t>
      </w:r>
    </w:p>
    <w:p w14:paraId="7FE1D19E" w14:textId="3901B7DB" w:rsidR="004109A3" w:rsidRDefault="00C426FE">
      <w:pPr>
        <w:pStyle w:val="P68B1DB1-InstructionsText286"/>
        <w:numPr>
          <w:ilvl w:val="2"/>
          <w:numId w:val="209"/>
        </w:numPr>
        <w:spacing w:before="0"/>
        <w:ind w:left="1276"/>
        <w:rPr>
          <w:rFonts w:eastAsiaTheme="majorEastAsia"/>
        </w:rPr>
      </w:pPr>
      <w:r>
        <w:t xml:space="preserve">Tagatud rahastamine hõlmab kõiki rahastamiskokkuleppeid, mille suhtes kohaldatakse tagatise, pandi või pandiõiguse andmist, välja arvatud näiteks väärtpaberid, mida tuleb kajastada kirjes Z12.00. </w:t>
      </w:r>
    </w:p>
    <w:p w14:paraId="7FE1D19F" w14:textId="77777777" w:rsidR="004109A3" w:rsidRDefault="00C426FE">
      <w:pPr>
        <w:pStyle w:val="P68B1DB1-InstructionsText286"/>
        <w:numPr>
          <w:ilvl w:val="2"/>
          <w:numId w:val="209"/>
        </w:numPr>
        <w:spacing w:before="0"/>
        <w:ind w:left="1276"/>
      </w:pPr>
      <w:r>
        <w:t>Tüüpilised näited sellistest kokkulepetest on keskpanga rahastamis- või repolepingud.</w:t>
      </w:r>
    </w:p>
    <w:p w14:paraId="7FE1D1A0" w14:textId="77777777" w:rsidR="004109A3" w:rsidRDefault="00C426FE">
      <w:pPr>
        <w:pStyle w:val="P68B1DB1-InstructionsText286"/>
        <w:numPr>
          <w:ilvl w:val="2"/>
          <w:numId w:val="209"/>
        </w:numPr>
        <w:spacing w:before="0"/>
        <w:ind w:left="1276"/>
      </w:pPr>
      <w:r>
        <w:t>Esitatakse tagatud kohustus, mitte tagatis ise.</w:t>
      </w:r>
    </w:p>
    <w:p w14:paraId="7FE1D1A1" w14:textId="437B0574" w:rsidR="004109A3" w:rsidRDefault="00C426FE">
      <w:pPr>
        <w:pStyle w:val="P68B1DB1-InstructionsText286"/>
        <w:numPr>
          <w:ilvl w:val="2"/>
          <w:numId w:val="209"/>
        </w:numPr>
        <w:spacing w:before="0"/>
        <w:ind w:left="1276"/>
      </w:pPr>
      <w:r>
        <w:t xml:space="preserve">Selles tabelis tuleb tagatud finantskokkulepped kajastada tasaarvestatavate tehingute kogumina, st iga tasaarvestatavate tehingute kogumina, mis esitatakse eraldi real. Kui aga tegemist on erinevate maksejõuetusnõuete rahuldamisjärkudega, tuleb sama tasaarvestatavate tehingute kogumi tagatud osa ja tagamata osa kajastada eri ridadel. </w:t>
      </w:r>
    </w:p>
    <w:p w14:paraId="7FE1D1A2" w14:textId="77777777" w:rsidR="004109A3" w:rsidRDefault="00C426FE">
      <w:pPr>
        <w:pStyle w:val="P68B1DB1-InstructionsText286"/>
        <w:numPr>
          <w:ilvl w:val="2"/>
          <w:numId w:val="209"/>
        </w:numPr>
        <w:spacing w:before="0"/>
        <w:ind w:left="1276"/>
      </w:pPr>
      <w:r>
        <w:t>Selles suhtes ei kohaldata aruandluskünniseid.</w:t>
      </w:r>
    </w:p>
    <w:p w14:paraId="7FE1D1A3" w14:textId="77777777" w:rsidR="004109A3" w:rsidRDefault="00C426FE">
      <w:pPr>
        <w:pStyle w:val="P68B1DB1-Numberedtitlelevel388"/>
      </w:pPr>
      <w:r>
        <w:t>Juhised konkreetsete kirjete kohta</w:t>
      </w:r>
    </w:p>
    <w:tbl>
      <w:tblPr>
        <w:tblW w:w="9015" w:type="dxa"/>
        <w:tblInd w:w="135" w:type="dxa"/>
        <w:tblLayout w:type="fixed"/>
        <w:tblLook w:val="04A0" w:firstRow="1" w:lastRow="0" w:firstColumn="1" w:lastColumn="0" w:noHBand="0" w:noVBand="1"/>
      </w:tblPr>
      <w:tblGrid>
        <w:gridCol w:w="1183"/>
        <w:gridCol w:w="7832"/>
      </w:tblGrid>
      <w:tr w:rsidR="004109A3"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4109A3" w:rsidRDefault="00C426FE">
            <w:pPr>
              <w:pStyle w:val="P68B1DB1-Normal31"/>
            </w:pPr>
            <w:r>
              <w:t xml:space="preserve">Veerud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4109A3" w:rsidRDefault="00C426FE">
            <w:pPr>
              <w:pStyle w:val="P68B1DB1-Normal31"/>
            </w:pPr>
            <w:r>
              <w:t xml:space="preserve">Juhised </w:t>
            </w:r>
          </w:p>
        </w:tc>
      </w:tr>
      <w:tr w:rsidR="004109A3"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4109A3" w:rsidRDefault="00C426FE">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4109A3" w:rsidRDefault="00C426FE">
            <w:pPr>
              <w:pStyle w:val="P68B1DB1-TableParagraph40"/>
              <w:spacing w:before="108"/>
              <w:ind w:left="85"/>
              <w:jc w:val="both"/>
              <w:rPr>
                <w:b/>
                <w:bCs/>
              </w:rPr>
            </w:pPr>
            <w:r>
              <w:t xml:space="preserve"> </w:t>
            </w:r>
            <w:r>
              <w:rPr>
                <w:b/>
              </w:rPr>
              <w:t>NR</w:t>
            </w:r>
          </w:p>
          <w:p w14:paraId="7FE1D1A9" w14:textId="7C09A169" w:rsidR="004109A3" w:rsidRDefault="00C426FE">
            <w:pPr>
              <w:pStyle w:val="P68B1DB1-TableParagraph40"/>
              <w:spacing w:before="108"/>
              <w:ind w:left="85"/>
              <w:jc w:val="both"/>
            </w:pPr>
            <w:r>
              <w:t>Kordumatu number/esmane võti reakirjete identifitseerimiseks.</w:t>
            </w:r>
          </w:p>
        </w:tc>
      </w:tr>
      <w:tr w:rsidR="004109A3"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4109A3" w:rsidRDefault="00C426FE">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4109A3" w:rsidRDefault="00C426FE">
            <w:pPr>
              <w:pStyle w:val="P68B1DB1-TableParagraph40"/>
              <w:spacing w:before="108"/>
              <w:ind w:left="85"/>
              <w:jc w:val="both"/>
              <w:rPr>
                <w:b/>
                <w:bCs/>
              </w:rPr>
            </w:pPr>
            <w:r>
              <w:t xml:space="preserve"> </w:t>
            </w:r>
            <w:r>
              <w:rPr>
                <w:b/>
              </w:rPr>
              <w:t>Veerg</w:t>
            </w:r>
          </w:p>
          <w:p w14:paraId="7FE1D1AD" w14:textId="57B67374" w:rsidR="004109A3" w:rsidRDefault="00C426FE">
            <w:pPr>
              <w:pStyle w:val="P68B1DB1-TableParagraph40"/>
              <w:spacing w:before="108"/>
              <w:ind w:left="85"/>
              <w:jc w:val="both"/>
            </w:pPr>
            <w:r>
              <w:t>Iga tasaarvestatavate tehingute kogumi puhul tuleb eelnevalt kindlaks määratud väärtuste loetelust esitada võrdlus vastaspoole liigiga Z02.00, mille suhtes kohustis on olemas.</w:t>
            </w:r>
          </w:p>
        </w:tc>
      </w:tr>
      <w:tr w:rsidR="004109A3"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4109A3" w:rsidRDefault="00C426FE">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4109A3" w:rsidRDefault="00C426FE">
            <w:pPr>
              <w:pStyle w:val="P68B1DB1-TableParagraph40"/>
              <w:spacing w:before="108"/>
              <w:ind w:left="85"/>
              <w:jc w:val="both"/>
              <w:rPr>
                <w:b/>
                <w:bCs/>
              </w:rPr>
            </w:pPr>
            <w:r>
              <w:t xml:space="preserve"> </w:t>
            </w:r>
            <w:r>
              <w:rPr>
                <w:b/>
              </w:rPr>
              <w:t>Maksejõuetuse järjekorra määramine</w:t>
            </w:r>
          </w:p>
          <w:p w14:paraId="7FE1D1B1" w14:textId="0D780E4C" w:rsidR="004109A3" w:rsidRDefault="00C426FE">
            <w:pPr>
              <w:pStyle w:val="P68B1DB1-TableParagraph40"/>
              <w:spacing w:before="108"/>
              <w:ind w:left="85"/>
              <w:jc w:val="both"/>
            </w:pPr>
            <w:r>
              <w:t>Maksejõuetusmenetluse nõuete rahuldamisjärk peab olema üks kõnealuse jurisdiktsiooni kriisilahendusasutuse avaldatud maksejõuetusmenetluse nõuete rahuldamisjärkudest.</w:t>
            </w:r>
          </w:p>
        </w:tc>
      </w:tr>
      <w:tr w:rsidR="004109A3"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4109A3" w:rsidRDefault="00C426FE">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4109A3" w:rsidRDefault="00C426FE">
            <w:pPr>
              <w:pStyle w:val="P68B1DB1-TableParagraph73"/>
              <w:spacing w:before="108"/>
              <w:ind w:left="85"/>
              <w:jc w:val="both"/>
              <w:rPr>
                <w:bCs/>
              </w:rPr>
            </w:pPr>
            <w:r>
              <w:t xml:space="preserve"> Raamlepingu tunnus </w:t>
            </w:r>
          </w:p>
          <w:p w14:paraId="7FE1D1B5" w14:textId="77777777" w:rsidR="004109A3" w:rsidRDefault="00C426FE">
            <w:pPr>
              <w:pStyle w:val="P68B1DB1-TableParagraph40"/>
              <w:spacing w:before="108"/>
              <w:ind w:left="85"/>
              <w:jc w:val="both"/>
            </w:pPr>
            <w:r>
              <w:t>Raamlepingu või ühtse lepingu sisemine tunnuskood.</w:t>
            </w:r>
          </w:p>
        </w:tc>
      </w:tr>
      <w:tr w:rsidR="004109A3"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4109A3" w:rsidRDefault="00C426FE">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4109A3" w:rsidRDefault="00C426FE">
            <w:pPr>
              <w:pStyle w:val="P68B1DB1-TableParagraph73"/>
              <w:spacing w:before="108"/>
              <w:ind w:left="85"/>
              <w:jc w:val="both"/>
              <w:rPr>
                <w:bCs/>
              </w:rPr>
            </w:pPr>
            <w:r>
              <w:t xml:space="preserve"> Müügiloa liik (nt GMRA) </w:t>
            </w:r>
          </w:p>
          <w:p w14:paraId="7FE1D1B9" w14:textId="7472E062" w:rsidR="004109A3" w:rsidRDefault="00C426FE">
            <w:pPr>
              <w:pStyle w:val="P68B1DB1-TableParagraph40"/>
              <w:spacing w:before="108"/>
              <w:ind w:left="85"/>
              <w:jc w:val="both"/>
            </w:pPr>
            <w:r>
              <w:t>Täpsustada eelnevalt kindlaks määratud loetelust kas „ICMA 2011 ülemaailmsed repotehingud“, „ICMA 2000 ülemaailmsed repotehingud“, „ICMA 1995 ülemaailmsed repotehingud“, „ICMA 1992 ülemaailmsed repotehingud“, „Muud ülemaailmsed repotehingud“ või „Ühtne leping“.</w:t>
            </w:r>
          </w:p>
        </w:tc>
      </w:tr>
      <w:tr w:rsidR="004109A3"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4109A3" w:rsidRDefault="00C426FE">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4109A3" w:rsidRDefault="00C426FE">
            <w:pPr>
              <w:pStyle w:val="P68B1DB1-TableParagraph73"/>
              <w:spacing w:before="108"/>
              <w:ind w:left="85"/>
              <w:jc w:val="both"/>
              <w:rPr>
                <w:bCs/>
              </w:rPr>
            </w:pPr>
            <w:bookmarkStart w:id="252" w:name="_Hlk189839338"/>
            <w:r>
              <w:t xml:space="preserve">Vastaspoole nimi </w:t>
            </w:r>
          </w:p>
          <w:bookmarkEnd w:id="252"/>
          <w:p w14:paraId="7FE1D1BD" w14:textId="0E71EEA1" w:rsidR="004109A3" w:rsidRDefault="00C426FE">
            <w:pPr>
              <w:pStyle w:val="P68B1DB1-TableParagraph40"/>
              <w:spacing w:before="108"/>
              <w:ind w:left="85"/>
              <w:jc w:val="both"/>
            </w:pPr>
            <w:r>
              <w:t>Vastaspoole üksuse nimi.</w:t>
            </w:r>
          </w:p>
        </w:tc>
      </w:tr>
      <w:tr w:rsidR="004109A3"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4109A3" w:rsidRDefault="00C426FE">
            <w:pPr>
              <w:pStyle w:val="P68B1DB1-Normal31"/>
            </w:pPr>
            <w:r>
              <w:lastRenderedPageBreak/>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4109A3" w:rsidRDefault="00C426FE">
            <w:pPr>
              <w:pStyle w:val="P68B1DB1-TableParagraph40"/>
              <w:spacing w:before="108"/>
              <w:ind w:left="85"/>
              <w:jc w:val="both"/>
              <w:rPr>
                <w:b/>
                <w:bCs/>
              </w:rPr>
            </w:pPr>
            <w:r>
              <w:t xml:space="preserve"> </w:t>
            </w:r>
            <w:r>
              <w:rPr>
                <w:b/>
              </w:rPr>
              <w:t>Vastaspool (LEI/MFI/kohalik tunnuskood)</w:t>
            </w:r>
          </w:p>
          <w:p w14:paraId="7FE1D1C1" w14:textId="5ADC0AB9" w:rsidR="004109A3" w:rsidRDefault="00C426FE">
            <w:pPr>
              <w:pStyle w:val="P68B1DB1-TableParagraph40"/>
              <w:spacing w:before="108"/>
              <w:ind w:left="85"/>
              <w:jc w:val="both"/>
            </w:pPr>
            <w:r>
              <w:t>Märkige võlausaldaja LEI-kood. LEI puudumisel kasutatakse pankade aruandes RIADis kasutatud EKP rahaloomeasutuste tunnust (MFI tunnus). Kui mõlemat tunnust ei ole, teatage sisemine tunnuskood.</w:t>
            </w:r>
          </w:p>
        </w:tc>
      </w:tr>
      <w:tr w:rsidR="004109A3"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4109A3" w:rsidRDefault="00C426FE">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4109A3" w:rsidRDefault="00C426FE">
            <w:pPr>
              <w:pStyle w:val="P68B1DB1-TableParagraph73"/>
              <w:spacing w:before="108"/>
              <w:ind w:left="85"/>
              <w:jc w:val="both"/>
              <w:rPr>
                <w:bCs/>
              </w:rPr>
            </w:pPr>
            <w:r>
              <w:t xml:space="preserve">Tunnuse liik </w:t>
            </w:r>
          </w:p>
          <w:p w14:paraId="7FE1D1C5"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4109A3" w:rsidRDefault="00C426FE">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4109A3" w:rsidRDefault="00C426FE">
            <w:pPr>
              <w:pStyle w:val="P68B1DB1-TableParagraph40"/>
              <w:spacing w:before="108"/>
              <w:ind w:left="85"/>
              <w:jc w:val="both"/>
              <w:rPr>
                <w:b/>
                <w:bCs/>
              </w:rPr>
            </w:pPr>
            <w:r>
              <w:t xml:space="preserve"> </w:t>
            </w:r>
            <w:r>
              <w:rPr>
                <w:b/>
              </w:rPr>
              <w:t>Vastaspoole riik</w:t>
            </w:r>
          </w:p>
          <w:p w14:paraId="7FE1D1C9" w14:textId="77777777" w:rsidR="004109A3" w:rsidRDefault="00C426FE">
            <w:pPr>
              <w:pStyle w:val="P68B1DB1-TableParagraph40"/>
              <w:spacing w:before="108"/>
              <w:ind w:left="85"/>
              <w:jc w:val="both"/>
            </w:pPr>
            <w:r>
              <w:t>Selle riigi nimi, kus vastaspool on asutatud.</w:t>
            </w:r>
          </w:p>
        </w:tc>
      </w:tr>
      <w:tr w:rsidR="004109A3"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4109A3" w:rsidRDefault="00C426FE">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4109A3" w:rsidRDefault="00C426FE">
            <w:pPr>
              <w:pStyle w:val="P68B1DB1-TableParagraph40"/>
              <w:spacing w:before="108"/>
              <w:ind w:left="85"/>
              <w:jc w:val="both"/>
              <w:rPr>
                <w:b/>
                <w:bCs/>
              </w:rPr>
            </w:pPr>
            <w:r>
              <w:t xml:space="preserve"> </w:t>
            </w:r>
            <w:r>
              <w:rPr>
                <w:b/>
              </w:rPr>
              <w:t>Korraldusasutuse/ühe tehingu suhtes kohaldatav õigus</w:t>
            </w:r>
          </w:p>
          <w:p w14:paraId="7FE1D1CD" w14:textId="77777777" w:rsidR="004109A3" w:rsidRDefault="00C426FE">
            <w:pPr>
              <w:pStyle w:val="P68B1DB1-TableParagraph40"/>
              <w:spacing w:before="108"/>
              <w:ind w:left="85"/>
              <w:jc w:val="both"/>
            </w:pPr>
            <w:r>
              <w:t xml:space="preserve">Selle riigi nimi, mille õigust kohaldatakse korraldusasutuse/ühtse lepingu suhtes. Kui lepingu suhtes kohaldatakse rohkem kui ühe riigi õigust, teatatakse riik, mille õigus on allahindamise ja konverteerimise õiguse tunnustamisel kõige olulisem.  </w:t>
            </w:r>
          </w:p>
        </w:tc>
      </w:tr>
      <w:tr w:rsidR="004109A3"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4109A3" w:rsidRDefault="00C426FE">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4109A3" w:rsidRDefault="00C426FE">
            <w:pPr>
              <w:pStyle w:val="P68B1DB1-TableParagraph40"/>
              <w:spacing w:before="108"/>
              <w:ind w:left="85"/>
              <w:jc w:val="both"/>
              <w:rPr>
                <w:b/>
                <w:bCs/>
              </w:rPr>
            </w:pPr>
            <w:r>
              <w:t xml:space="preserve"> </w:t>
            </w:r>
            <w:r>
              <w:rPr>
                <w:b/>
              </w:rPr>
              <w:t>Hõlmatud tehingute arv</w:t>
            </w:r>
          </w:p>
          <w:p w14:paraId="7FE1D1D1" w14:textId="77777777" w:rsidR="004109A3" w:rsidRDefault="00C426FE">
            <w:pPr>
              <w:pStyle w:val="P68B1DB1-TableParagraph40"/>
              <w:spacing w:before="108"/>
              <w:ind w:left="85"/>
              <w:jc w:val="both"/>
            </w:pPr>
            <w:r>
              <w:t>Märkige korraldusasutuse tasaarvestatavate tehingute kogumisse kuuluvate üksiklepingute arv.</w:t>
            </w:r>
          </w:p>
        </w:tc>
      </w:tr>
      <w:tr w:rsidR="004109A3"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4109A3" w:rsidRDefault="00C426FE">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4109A3" w:rsidRDefault="00C426FE">
            <w:pPr>
              <w:pStyle w:val="P68B1DB1-TableParagraph40"/>
              <w:spacing w:before="108"/>
              <w:ind w:left="85"/>
              <w:jc w:val="both"/>
              <w:rPr>
                <w:b/>
                <w:bCs/>
              </w:rPr>
            </w:pPr>
            <w:r>
              <w:t xml:space="preserve"> </w:t>
            </w:r>
            <w:r>
              <w:rPr>
                <w:b/>
              </w:rPr>
              <w:t>Saadud rahaliste vahendite netosumma</w:t>
            </w:r>
          </w:p>
          <w:p w14:paraId="7FE1D1D5" w14:textId="40508D2F" w:rsidR="004109A3" w:rsidRDefault="00C426FE">
            <w:pPr>
              <w:pStyle w:val="P68B1DB1-TableParagraph40"/>
              <w:spacing w:before="108"/>
              <w:ind w:left="85"/>
              <w:jc w:val="both"/>
            </w:pPr>
            <w:r>
              <w:t>Esitage tagatud rahastamislepingute alusel saadud rahastamise netosumma, võttes arvesse kõiki tehinguid, mille suhtes kohaldatakse tasaarvestuskokkulepet. Pange tähele, et see summa ei sisalda kogunenud intresse, samal ajal kui sellega seotud summa real Z02.00 real 0120.</w:t>
            </w:r>
          </w:p>
        </w:tc>
      </w:tr>
      <w:tr w:rsidR="004109A3"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4109A3" w:rsidRDefault="00C426FE">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4109A3" w:rsidRDefault="00C426FE">
            <w:pPr>
              <w:pStyle w:val="P68B1DB1-TableParagraph73"/>
              <w:spacing w:before="108"/>
              <w:ind w:left="85"/>
              <w:jc w:val="both"/>
              <w:rPr>
                <w:bCs/>
              </w:rPr>
            </w:pPr>
            <w:r>
              <w:t xml:space="preserve"> Tagatise netosumma määratud  </w:t>
            </w:r>
          </w:p>
          <w:p w14:paraId="7FE1D1D9" w14:textId="6D452434" w:rsidR="004109A3" w:rsidRDefault="00C426FE">
            <w:pPr>
              <w:pStyle w:val="P68B1DB1-TableParagraph40"/>
              <w:spacing w:before="108"/>
              <w:ind w:left="85"/>
              <w:jc w:val="both"/>
            </w:pPr>
            <w:r>
              <w:t>Esitada tasaarvestatavate tehingute kogumi kohta tagatud finantseerimistehingute katmiseks antud tagatise netoväärtus, võttes arvesse kõiki tasaarvestuskokkuleppes arvesse võetud tagatise positsioone. See hõlmab vahetatud tagatise või võimenduse mis tahes summat.</w:t>
            </w:r>
          </w:p>
        </w:tc>
      </w:tr>
    </w:tbl>
    <w:p w14:paraId="7FE1D1DB" w14:textId="77777777" w:rsidR="004109A3" w:rsidRDefault="004109A3">
      <w:pPr>
        <w:pStyle w:val="Instructionsberschrift2"/>
        <w:ind w:left="357"/>
        <w:rPr>
          <w:rFonts w:ascii="Times New Roman" w:eastAsia="Calibri" w:hAnsi="Times New Roman" w:cs="Times New Roman"/>
          <w:szCs w:val="20"/>
        </w:rPr>
      </w:pPr>
      <w:bookmarkStart w:id="253" w:name="_Toc81454218"/>
    </w:p>
    <w:p w14:paraId="7FE1D1DC" w14:textId="4F83132F" w:rsidR="004109A3" w:rsidRDefault="00C426FE">
      <w:pPr>
        <w:pStyle w:val="Instructionsberschrift2"/>
        <w:numPr>
          <w:ilvl w:val="1"/>
          <w:numId w:val="49"/>
        </w:numPr>
        <w:spacing w:before="0"/>
        <w:ind w:left="357" w:hanging="357"/>
        <w:rPr>
          <w:rFonts w:ascii="Times New Roman" w:hAnsi="Times New Roman" w:cs="Times New Roman"/>
        </w:rPr>
      </w:pPr>
      <w:bookmarkStart w:id="254" w:name="_Toc208244737"/>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Muud mittefinantskohustused (ei sisaldu muudel vahekaartidel, v.a grupisisesed kohustused) </w:t>
      </w:r>
      <w:r>
        <w:rPr>
          <w:rFonts w:ascii="Times New Roman" w:eastAsia="Calibri" w:hAnsi="Times New Roman" w:cs="Times New Roman"/>
          <w:szCs w:val="20"/>
        </w:rPr>
        <w:t>(LIAB-G-7)</w:t>
      </w:r>
      <w:bookmarkEnd w:id="254"/>
    </w:p>
    <w:bookmarkEnd w:id="253"/>
    <w:p w14:paraId="7FE1D1DD" w14:textId="28BEEC11" w:rsidR="004109A3" w:rsidRDefault="004109A3">
      <w:pPr>
        <w:pStyle w:val="Instructionsberschrift2"/>
        <w:ind w:left="357"/>
        <w:rPr>
          <w:rFonts w:ascii="Times New Roman" w:eastAsiaTheme="minorEastAsia" w:hAnsi="Times New Roman" w:cs="Times New Roman"/>
          <w:u w:val="none"/>
        </w:rPr>
      </w:pPr>
    </w:p>
    <w:p w14:paraId="7FE1D1DE" w14:textId="77777777" w:rsidR="004109A3" w:rsidRDefault="00C426FE">
      <w:pPr>
        <w:pStyle w:val="P68B1DB1-Numberedtitlelevel388"/>
      </w:pPr>
      <w:r>
        <w:t>Üldised märkused</w:t>
      </w:r>
    </w:p>
    <w:p w14:paraId="7FE1D1DF" w14:textId="6152DD19" w:rsidR="004109A3" w:rsidRDefault="00C426FE">
      <w:pPr>
        <w:pStyle w:val="P68B1DB1-InstructionsText286"/>
        <w:numPr>
          <w:ilvl w:val="2"/>
          <w:numId w:val="209"/>
        </w:numPr>
        <w:spacing w:before="0"/>
        <w:ind w:left="1276"/>
        <w:rPr>
          <w:rFonts w:eastAsiaTheme="majorEastAsia"/>
        </w:rPr>
      </w:pPr>
      <w:r>
        <w:t>Tabel hõlmab mittefinantskohustusi, nagu eraldised, maksukohustused ja ettemakstud tulu.</w:t>
      </w:r>
    </w:p>
    <w:p w14:paraId="7FE1D1E0" w14:textId="6480C40E" w:rsidR="004109A3" w:rsidRDefault="00C426FE">
      <w:pPr>
        <w:pStyle w:val="P68B1DB1-InstructionsText286"/>
        <w:numPr>
          <w:ilvl w:val="2"/>
          <w:numId w:val="209"/>
        </w:numPr>
        <w:spacing w:before="0"/>
        <w:ind w:left="1276"/>
      </w:pPr>
      <w:r>
        <w:t>Rühmitada need kohustused mittefinantskohustuste liikide ja maksejõuetusnõuete rahuldamisjärkude kaupa.</w:t>
      </w:r>
    </w:p>
    <w:p w14:paraId="7FE1D1E2" w14:textId="77777777" w:rsidR="004109A3" w:rsidRDefault="00C426FE">
      <w:pPr>
        <w:pStyle w:val="P68B1DB1-Numberedtitlelevel388"/>
      </w:pPr>
      <w:r>
        <w:t>Juhised konkreetsete kirjete kohta</w:t>
      </w:r>
    </w:p>
    <w:tbl>
      <w:tblPr>
        <w:tblW w:w="9015" w:type="dxa"/>
        <w:tblInd w:w="135" w:type="dxa"/>
        <w:tblLayout w:type="fixed"/>
        <w:tblLook w:val="04A0" w:firstRow="1" w:lastRow="0" w:firstColumn="1" w:lastColumn="0" w:noHBand="0" w:noVBand="1"/>
      </w:tblPr>
      <w:tblGrid>
        <w:gridCol w:w="1183"/>
        <w:gridCol w:w="7832"/>
      </w:tblGrid>
      <w:tr w:rsidR="004109A3"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4109A3" w:rsidRDefault="00C426FE">
            <w:pPr>
              <w:pStyle w:val="P68B1DB1-Normal31"/>
            </w:pPr>
            <w:r>
              <w:t xml:space="preserve">Veerud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4109A3" w:rsidRDefault="00C426FE">
            <w:pPr>
              <w:pStyle w:val="P68B1DB1-Normal31"/>
            </w:pPr>
            <w:r>
              <w:t xml:space="preserve">Juhised </w:t>
            </w:r>
          </w:p>
        </w:tc>
      </w:tr>
      <w:tr w:rsidR="004109A3"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4109A3" w:rsidRDefault="00C426FE">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4109A3" w:rsidRDefault="00C426FE">
            <w:pPr>
              <w:pStyle w:val="P68B1DB1-TableParagraph73"/>
              <w:spacing w:before="108"/>
              <w:ind w:left="85"/>
              <w:jc w:val="both"/>
              <w:rPr>
                <w:bCs/>
              </w:rPr>
            </w:pPr>
            <w:r>
              <w:t xml:space="preserve"> NR </w:t>
            </w:r>
          </w:p>
          <w:p w14:paraId="7FE1D1E8" w14:textId="5AB7F74C" w:rsidR="004109A3" w:rsidRDefault="00C426FE">
            <w:pPr>
              <w:pStyle w:val="P68B1DB1-TableParagraph40"/>
              <w:spacing w:before="108"/>
              <w:ind w:left="85"/>
              <w:jc w:val="both"/>
            </w:pPr>
            <w:r>
              <w:t>Kordumatu number/esmane võti reakirjete identifitseerimiseks.</w:t>
            </w:r>
          </w:p>
        </w:tc>
      </w:tr>
      <w:tr w:rsidR="004109A3"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4109A3" w:rsidRDefault="00C426FE">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4109A3" w:rsidRDefault="00C426FE">
            <w:pPr>
              <w:pStyle w:val="P68B1DB1-TableParagraph73"/>
              <w:spacing w:before="108"/>
              <w:ind w:left="85"/>
              <w:jc w:val="both"/>
              <w:rPr>
                <w:bCs/>
              </w:rPr>
            </w:pPr>
            <w:r>
              <w:t xml:space="preserve"> Rida </w:t>
            </w:r>
          </w:p>
          <w:p w14:paraId="7FE1D1EC" w14:textId="31DF728D" w:rsidR="004109A3" w:rsidRDefault="00C426FE">
            <w:pPr>
              <w:pStyle w:val="P68B1DB1-TableParagraph40"/>
              <w:spacing w:before="108"/>
              <w:ind w:left="85"/>
              <w:jc w:val="both"/>
            </w:pPr>
            <w:r>
              <w:t>Iga kohustise puhul tuleb esitada vormis Z02.00 esitatud kohustuste struktuuri kohustuste kategooriate võrdlus tähtaja jooksul eelnevalt kindlaks määratud väärtuste loetelust.</w:t>
            </w:r>
          </w:p>
        </w:tc>
      </w:tr>
      <w:tr w:rsidR="004109A3"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4109A3" w:rsidRDefault="00C426FE">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4109A3" w:rsidRDefault="00C426FE">
            <w:pPr>
              <w:pStyle w:val="P68B1DB1-TableParagraph40"/>
              <w:spacing w:before="108"/>
              <w:ind w:left="85"/>
              <w:jc w:val="both"/>
              <w:rPr>
                <w:b/>
                <w:bCs/>
              </w:rPr>
            </w:pPr>
            <w:r>
              <w:t xml:space="preserve"> </w:t>
            </w:r>
            <w:r>
              <w:rPr>
                <w:b/>
              </w:rPr>
              <w:t>Veerg</w:t>
            </w:r>
          </w:p>
          <w:p w14:paraId="7FE1D1F0" w14:textId="2D865C88" w:rsidR="004109A3" w:rsidRDefault="00C426FE">
            <w:pPr>
              <w:pStyle w:val="P68B1DB1-TableParagraph40"/>
              <w:spacing w:before="108"/>
              <w:ind w:left="85"/>
              <w:jc w:val="both"/>
            </w:pPr>
            <w:r>
              <w:lastRenderedPageBreak/>
              <w:t>Iga kohustise puhul tuleb eelnevalt kindlaks määratud väärtuste loetelust esitada võrdlus vastaspoole liigiga Z 02.00, mille suhtes kohustis kehtib.</w:t>
            </w:r>
          </w:p>
        </w:tc>
      </w:tr>
      <w:tr w:rsidR="004109A3"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4109A3" w:rsidRDefault="00C426FE">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4109A3" w:rsidRDefault="00C426FE">
            <w:pPr>
              <w:pStyle w:val="P68B1DB1-TableParagraph40"/>
              <w:spacing w:before="108"/>
              <w:ind w:left="85"/>
              <w:jc w:val="both"/>
              <w:rPr>
                <w:b/>
                <w:bCs/>
              </w:rPr>
            </w:pPr>
            <w:r>
              <w:t xml:space="preserve"> </w:t>
            </w:r>
            <w:r>
              <w:rPr>
                <w:b/>
              </w:rPr>
              <w:t>Maksejõuetuse järjekorra määramine</w:t>
            </w:r>
          </w:p>
          <w:p w14:paraId="7FE1D1F4" w14:textId="16989963" w:rsidR="004109A3" w:rsidRDefault="00C426FE">
            <w:pPr>
              <w:pStyle w:val="P68B1DB1-TableParagraph40"/>
              <w:spacing w:before="108"/>
              <w:ind w:left="85"/>
              <w:jc w:val="both"/>
            </w:pPr>
            <w:r>
              <w:t>Maksejõuetusmenetluse nõuete rahuldamisjärk peab olema üks kõnealuse jurisdiktsiooni kriisilahendusasutuse avaldatud maksejõuetusmenetluse nõuete rahuldamisjärkudest.</w:t>
            </w:r>
          </w:p>
        </w:tc>
      </w:tr>
      <w:tr w:rsidR="004109A3"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4109A3" w:rsidRDefault="00C426FE">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4109A3" w:rsidRDefault="00C426FE">
            <w:pPr>
              <w:pStyle w:val="P68B1DB1-TableParagraph73"/>
              <w:spacing w:before="108"/>
              <w:ind w:left="85"/>
              <w:jc w:val="both"/>
              <w:rPr>
                <w:bCs/>
              </w:rPr>
            </w:pPr>
            <w:r>
              <w:t xml:space="preserve">Lepingu tunnus </w:t>
            </w:r>
          </w:p>
          <w:p w14:paraId="7FE1D1F8" w14:textId="77777777" w:rsidR="004109A3" w:rsidRDefault="00C426FE">
            <w:pPr>
              <w:pStyle w:val="P68B1DB1-TableParagraph40"/>
              <w:spacing w:before="108"/>
              <w:ind w:left="85"/>
              <w:jc w:val="both"/>
            </w:pPr>
            <w:r>
              <w:t>Lepingu sisemine tunnuskood, mis on samaväärne väärtpaberite ISIN-koodiga.</w:t>
            </w:r>
          </w:p>
        </w:tc>
      </w:tr>
      <w:tr w:rsidR="004109A3"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4109A3" w:rsidRDefault="00C426FE">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4109A3" w:rsidRDefault="00C426FE">
            <w:pPr>
              <w:pStyle w:val="P68B1DB1-TableParagraph73"/>
              <w:spacing w:before="108"/>
              <w:ind w:left="85"/>
              <w:jc w:val="both"/>
              <w:rPr>
                <w:bCs/>
              </w:rPr>
            </w:pPr>
            <w:r>
              <w:t xml:space="preserve"> Vastaspoole tunnus </w:t>
            </w:r>
          </w:p>
          <w:p w14:paraId="7FE1D1FC" w14:textId="3D6CB4CA" w:rsidR="004109A3" w:rsidRDefault="00C426FE">
            <w:pPr>
              <w:pStyle w:val="P68B1DB1-TableParagraph40"/>
              <w:spacing w:before="108"/>
              <w:ind w:left="85"/>
              <w:jc w:val="both"/>
            </w:pPr>
            <w:r>
              <w:t>Märkige võlausaldaja LEI-kood. LEI puudumisel kasutatakse pankade aruandes RIADis kasutatud EKP rahaloomeasutuste tunnust (MFI tunnus). Kui mõlemat tunnust ei ole, teatage sisemine tunnuskood.</w:t>
            </w:r>
          </w:p>
        </w:tc>
      </w:tr>
      <w:tr w:rsidR="004109A3"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4109A3" w:rsidRDefault="00C426FE">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4109A3" w:rsidRDefault="00C426FE">
            <w:pPr>
              <w:pStyle w:val="P68B1DB1-TableParagraph73"/>
              <w:spacing w:before="108"/>
              <w:ind w:left="85"/>
              <w:jc w:val="both"/>
              <w:rPr>
                <w:bCs/>
              </w:rPr>
            </w:pPr>
            <w:r>
              <w:t xml:space="preserve">Tunnuse liik </w:t>
            </w:r>
          </w:p>
          <w:p w14:paraId="7FE1D200" w14:textId="77777777" w:rsidR="004109A3" w:rsidRDefault="00C426FE">
            <w:pPr>
              <w:pStyle w:val="P68B1DB1-TableParagraph40"/>
              <w:spacing w:before="108"/>
              <w:ind w:left="85"/>
              <w:jc w:val="both"/>
            </w:pPr>
            <w:r>
              <w:t>Valitakse järgmiste variantide hulgast: „LEI kood“, „MFI kood“ või „tunnuse liik, v.a LEI või rahaloomeasutuse kood“.</w:t>
            </w:r>
          </w:p>
        </w:tc>
      </w:tr>
      <w:tr w:rsidR="004109A3"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4109A3" w:rsidRDefault="00C426FE">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4109A3" w:rsidRDefault="00C426FE">
            <w:pPr>
              <w:pStyle w:val="P68B1DB1-TableParagraph40"/>
              <w:spacing w:before="108"/>
              <w:ind w:left="85"/>
              <w:jc w:val="both"/>
              <w:rPr>
                <w:b/>
                <w:bCs/>
              </w:rPr>
            </w:pPr>
            <w:r>
              <w:t xml:space="preserve"> </w:t>
            </w:r>
            <w:r>
              <w:rPr>
                <w:b/>
              </w:rPr>
              <w:t>Reguleeriv seadus</w:t>
            </w:r>
          </w:p>
          <w:p w14:paraId="7FE1D204" w14:textId="24CB3395" w:rsidR="004109A3" w:rsidRDefault="00C426FE">
            <w:pPr>
              <w:pStyle w:val="P68B1DB1-TableParagraph40"/>
              <w:spacing w:before="108"/>
              <w:ind w:left="85"/>
              <w:jc w:val="both"/>
            </w:pPr>
            <w:r>
              <w:t xml:space="preserve">Selle riigi nimi, mille õigus vastutust reguleerib. Kui lepingu suhtes kohaldatakse rohkem kui ühe riigi õigust, teatatakse riik, mille õigus on allahindamise ja konverteerimise õiguse tunnustamisel kõige olulisem.  </w:t>
            </w:r>
          </w:p>
        </w:tc>
      </w:tr>
      <w:tr w:rsidR="004109A3"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4109A3" w:rsidRDefault="00C426FE">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4109A3" w:rsidRDefault="00C426FE">
            <w:pPr>
              <w:pStyle w:val="P68B1DB1-TableParagraph40"/>
              <w:spacing w:before="108"/>
              <w:ind w:left="85"/>
              <w:jc w:val="both"/>
              <w:rPr>
                <w:b/>
                <w:bCs/>
              </w:rPr>
            </w:pPr>
            <w:r>
              <w:t xml:space="preserve"> </w:t>
            </w:r>
            <w:r>
              <w:rPr>
                <w:b/>
              </w:rPr>
              <w:t>Mittefinantskohustuste liik</w:t>
            </w:r>
          </w:p>
          <w:p w14:paraId="7FE1D208" w14:textId="234E81AF" w:rsidR="004109A3" w:rsidRDefault="00C426FE">
            <w:pPr>
              <w:pStyle w:val="P68B1DB1-TableParagraph40"/>
              <w:spacing w:before="108"/>
              <w:ind w:left="85"/>
              <w:jc w:val="both"/>
            </w:pPr>
            <w:r>
              <w:t>Valitakse järgmiste variantide hulgast:</w:t>
            </w:r>
          </w:p>
          <w:p w14:paraId="7FE1D209" w14:textId="1B19E45B" w:rsidR="004109A3" w:rsidRDefault="00C426FE">
            <w:pPr>
              <w:pStyle w:val="P68B1DB1-TableParagraph40"/>
              <w:numPr>
                <w:ilvl w:val="0"/>
                <w:numId w:val="269"/>
              </w:numPr>
              <w:spacing w:before="108"/>
              <w:jc w:val="both"/>
            </w:pPr>
            <w:r>
              <w:t>Üldine pangandusreserv</w:t>
            </w:r>
          </w:p>
          <w:p w14:paraId="7FE1D20A" w14:textId="5F4C425A" w:rsidR="004109A3" w:rsidRDefault="00C426FE">
            <w:pPr>
              <w:pStyle w:val="P68B1DB1-TableParagraph40"/>
              <w:numPr>
                <w:ilvl w:val="0"/>
                <w:numId w:val="269"/>
              </w:numPr>
              <w:spacing w:before="108"/>
              <w:jc w:val="both"/>
            </w:pPr>
            <w:r>
              <w:t>Pensionid ja muud töösuhtejärgsete kindlaksmääratud hüvitistega seotud kohustused</w:t>
            </w:r>
          </w:p>
          <w:p w14:paraId="7FE1D20B" w14:textId="3AEADF9D" w:rsidR="004109A3" w:rsidRDefault="00C426FE">
            <w:pPr>
              <w:pStyle w:val="P68B1DB1-TableParagraph40"/>
              <w:numPr>
                <w:ilvl w:val="0"/>
                <w:numId w:val="269"/>
              </w:numPr>
              <w:spacing w:before="108"/>
              <w:jc w:val="both"/>
            </w:pPr>
            <w:r>
              <w:t>Hüvitised töötajatele. Välja arvatud pensionid ja muud töösuhtejärgsete kindlaksmääratud hüvitistega seotud kohustused</w:t>
            </w:r>
          </w:p>
          <w:p w14:paraId="7FE1D20C" w14:textId="66AEA5AF" w:rsidR="004109A3" w:rsidRDefault="00C426FE">
            <w:pPr>
              <w:pStyle w:val="P68B1DB1-TableParagraph40"/>
              <w:numPr>
                <w:ilvl w:val="0"/>
                <w:numId w:val="269"/>
              </w:numPr>
              <w:spacing w:before="108"/>
              <w:jc w:val="both"/>
            </w:pPr>
            <w:r>
              <w:t>Ümberkorraldamine</w:t>
            </w:r>
          </w:p>
          <w:p w14:paraId="7FE1D20D" w14:textId="72D6FCB9" w:rsidR="004109A3" w:rsidRDefault="00C426FE">
            <w:pPr>
              <w:pStyle w:val="P68B1DB1-TableParagraph40"/>
              <w:numPr>
                <w:ilvl w:val="0"/>
                <w:numId w:val="269"/>
              </w:numPr>
              <w:spacing w:before="108"/>
              <w:jc w:val="both"/>
            </w:pPr>
            <w:r>
              <w:t>Pooleliolevad kohtuasjad ja maksuvaidlused</w:t>
            </w:r>
          </w:p>
          <w:p w14:paraId="7FE1D20E" w14:textId="6A9A65DF" w:rsidR="004109A3" w:rsidRDefault="00C426FE">
            <w:pPr>
              <w:pStyle w:val="P68B1DB1-TableParagraph40"/>
              <w:numPr>
                <w:ilvl w:val="0"/>
                <w:numId w:val="269"/>
              </w:numPr>
              <w:spacing w:before="108"/>
              <w:jc w:val="both"/>
            </w:pPr>
            <w:r>
              <w:t>Bilansivälised krediidiriskiga riskipositsioonid</w:t>
            </w:r>
          </w:p>
          <w:p w14:paraId="7FE1D20F" w14:textId="69731D97" w:rsidR="004109A3" w:rsidRDefault="00C426FE">
            <w:pPr>
              <w:pStyle w:val="P68B1DB1-TableParagraph40"/>
              <w:numPr>
                <w:ilvl w:val="0"/>
                <w:numId w:val="269"/>
              </w:numPr>
              <w:spacing w:before="108"/>
              <w:jc w:val="both"/>
            </w:pPr>
            <w:r>
              <w:t>Välja arvatud hüvitised töötajatele, restruktureerimine, pooleliolevad kohtuasjad ja maksuvaidlused, bilansivälised krediidiriskiga kirjed</w:t>
            </w:r>
          </w:p>
          <w:p w14:paraId="7FE1D210" w14:textId="00431AB4" w:rsidR="004109A3" w:rsidRDefault="00C426FE">
            <w:pPr>
              <w:pStyle w:val="P68B1DB1-TableParagraph40"/>
              <w:numPr>
                <w:ilvl w:val="0"/>
                <w:numId w:val="269"/>
              </w:numPr>
              <w:spacing w:before="108"/>
              <w:jc w:val="both"/>
            </w:pPr>
            <w:r>
              <w:t>Tulumaksu kohustused</w:t>
            </w:r>
          </w:p>
          <w:p w14:paraId="7FE1D211" w14:textId="29640DA2" w:rsidR="004109A3" w:rsidRDefault="00C426FE">
            <w:pPr>
              <w:pStyle w:val="P68B1DB1-TableParagraph40"/>
              <w:numPr>
                <w:ilvl w:val="0"/>
                <w:numId w:val="269"/>
              </w:numPr>
              <w:spacing w:before="108"/>
              <w:jc w:val="both"/>
            </w:pPr>
            <w:r>
              <w:t>Edasilükkunud tulud</w:t>
            </w:r>
          </w:p>
          <w:p w14:paraId="7FE1D212" w14:textId="7E6BDA10" w:rsidR="004109A3" w:rsidRDefault="00C426FE">
            <w:pPr>
              <w:pStyle w:val="P68B1DB1-TableParagraph40"/>
              <w:numPr>
                <w:ilvl w:val="0"/>
                <w:numId w:val="269"/>
              </w:numPr>
              <w:spacing w:before="108"/>
              <w:jc w:val="both"/>
            </w:pPr>
            <w:r>
              <w:t>Muud kohustised kui finantskohustised, eraldised, maksukohustused, edasilükkunud tulu</w:t>
            </w:r>
          </w:p>
        </w:tc>
      </w:tr>
      <w:tr w:rsidR="004109A3"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4109A3" w:rsidRDefault="00C426FE">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4109A3" w:rsidRDefault="00C426FE">
            <w:pPr>
              <w:pStyle w:val="P68B1DB1-TableParagraph40"/>
              <w:spacing w:before="108"/>
              <w:ind w:left="85"/>
              <w:jc w:val="both"/>
              <w:rPr>
                <w:b/>
                <w:bCs/>
              </w:rPr>
            </w:pPr>
            <w:r>
              <w:t xml:space="preserve"> </w:t>
            </w:r>
            <w:r>
              <w:rPr>
                <w:b/>
              </w:rPr>
              <w:t>Tasumata summa</w:t>
            </w:r>
          </w:p>
          <w:p w14:paraId="7FE1D216" w14:textId="41D11E8B" w:rsidR="004109A3" w:rsidRDefault="00C426FE">
            <w:pPr>
              <w:pStyle w:val="P68B1DB1-TableParagraph40"/>
              <w:spacing w:before="108"/>
              <w:ind w:left="85"/>
              <w:jc w:val="both"/>
            </w:pPr>
            <w:r>
              <w:t>Kohustise tasumata summa.</w:t>
            </w:r>
          </w:p>
        </w:tc>
      </w:tr>
      <w:tr w:rsidR="004109A3"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4109A3" w:rsidRDefault="00C426FE">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4109A3" w:rsidRDefault="00C426FE">
            <w:pPr>
              <w:pStyle w:val="P68B1DB1-TableParagraph73"/>
              <w:spacing w:before="108"/>
              <w:ind w:left="85"/>
              <w:jc w:val="both"/>
              <w:rPr>
                <w:bCs/>
              </w:rPr>
            </w:pPr>
            <w:r>
              <w:t xml:space="preserve">Vääring  </w:t>
            </w:r>
          </w:p>
          <w:p w14:paraId="7FE1D21A" w14:textId="0E8D9FF4" w:rsidR="004109A3" w:rsidRDefault="00C426FE">
            <w:pPr>
              <w:pStyle w:val="P68B1DB1-TableParagraph40"/>
              <w:spacing w:before="108"/>
              <w:ind w:left="85"/>
              <w:jc w:val="both"/>
            </w:pPr>
            <w:r>
              <w:t>Kohustise valuuta on emiteeritud kooskõlas selle kolmetähelise ISO 4217 koodiga.</w:t>
            </w:r>
          </w:p>
        </w:tc>
      </w:tr>
      <w:tr w:rsidR="004109A3"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4109A3" w:rsidRDefault="00C426FE">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4109A3" w:rsidRDefault="00C426FE">
            <w:pPr>
              <w:pStyle w:val="P68B1DB1-TableParagraph73"/>
              <w:spacing w:before="108"/>
              <w:ind w:left="85"/>
              <w:jc w:val="both"/>
              <w:rPr>
                <w:bCs/>
              </w:rPr>
            </w:pPr>
            <w:r>
              <w:t xml:space="preserve"> Tunnustamise kuupäev </w:t>
            </w:r>
          </w:p>
          <w:p w14:paraId="7FE1D21E" w14:textId="6A3E04DE" w:rsidR="004109A3" w:rsidRDefault="00C426FE">
            <w:pPr>
              <w:pStyle w:val="P68B1DB1-TableParagraph40"/>
              <w:spacing w:before="108"/>
              <w:ind w:left="85"/>
              <w:jc w:val="both"/>
            </w:pPr>
            <w:r>
              <w:t>Kuupäev, mil kohustist kajastati finantsaruannetes vastavalt kohaldatavatele raamatupidamisstandarditele.</w:t>
            </w:r>
          </w:p>
        </w:tc>
      </w:tr>
      <w:tr w:rsidR="004109A3"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4109A3" w:rsidRDefault="00C426FE">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4109A3" w:rsidRDefault="00C426FE">
            <w:pPr>
              <w:pStyle w:val="P68B1DB1-TableParagraph73"/>
              <w:spacing w:before="108"/>
              <w:ind w:left="85"/>
              <w:jc w:val="both"/>
              <w:rPr>
                <w:bCs/>
              </w:rPr>
            </w:pPr>
            <w:r>
              <w:t xml:space="preserve">Lõpptähtaeg </w:t>
            </w:r>
          </w:p>
          <w:p w14:paraId="7FE1D222" w14:textId="41BB691A" w:rsidR="004109A3" w:rsidRDefault="00C426FE">
            <w:pPr>
              <w:pStyle w:val="P68B1DB1-TableParagraph40"/>
              <w:spacing w:before="108"/>
              <w:ind w:left="85"/>
              <w:jc w:val="both"/>
            </w:pPr>
            <w:r>
              <w:lastRenderedPageBreak/>
              <w:t>Kohustuse õigusliku lõpptähtaja kuupäev. Tähtajatute kohustuste puhul märkida „2099–01–31“.</w:t>
            </w:r>
          </w:p>
        </w:tc>
      </w:tr>
      <w:tr w:rsidR="004109A3"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4109A3" w:rsidRDefault="00C426FE">
            <w:pPr>
              <w:pStyle w:val="P68B1DB1-Normal31"/>
            </w:pPr>
            <w:r>
              <w:lastRenderedPageBreak/>
              <w:t>0130</w:t>
            </w:r>
          </w:p>
        </w:tc>
        <w:tc>
          <w:tcPr>
            <w:tcW w:w="7832" w:type="dxa"/>
            <w:tcBorders>
              <w:top w:val="single" w:sz="8" w:space="0" w:color="1A171C"/>
              <w:left w:val="single" w:sz="8" w:space="0" w:color="1A171C"/>
              <w:right w:val="nil"/>
            </w:tcBorders>
            <w:vAlign w:val="bottom"/>
          </w:tcPr>
          <w:p w14:paraId="7FE1D225" w14:textId="77777777" w:rsidR="004109A3" w:rsidRDefault="00C426FE">
            <w:pPr>
              <w:pStyle w:val="P68B1DB1-TableParagraph40"/>
              <w:spacing w:before="108"/>
              <w:ind w:left="85"/>
              <w:jc w:val="both"/>
              <w:rPr>
                <w:b/>
                <w:bCs/>
              </w:rPr>
            </w:pPr>
            <w:r>
              <w:t xml:space="preserve"> </w:t>
            </w:r>
            <w:r>
              <w:rPr>
                <w:b/>
              </w:rPr>
              <w:t>Kvalifitseeruvad omavahenditeks</w:t>
            </w:r>
          </w:p>
          <w:p w14:paraId="7FE1D226" w14:textId="3E6ABC96" w:rsidR="004109A3" w:rsidRDefault="00C426FE">
            <w:pPr>
              <w:pStyle w:val="P68B1DB1-TableParagraph40"/>
              <w:spacing w:before="108"/>
              <w:ind w:left="85"/>
              <w:jc w:val="both"/>
            </w:pPr>
            <w:r>
              <w:t xml:space="preserve">Märkige, kas ja millisel tasandil on instrument kaasatud omavahenditesse, ning teave järkjärgulise kasutuselt kõrvaldamise korra ja varasemalt kehtinud nõuete ajutise kohaldamise korra kohta. Väärtus võib olla „ei“, „osaliselt AT1, T1 ja T2“, „T2 järkjärgulises kasutuselt kõrvaldamises“, „varasema kehtivusega T2“, „täielikult nõuetele vastav T2“, „varasemalt kehtinud AT1“, „Täielikult nõuetele vastav AT1“ või „CET1“ eelnevalt kindlaks määratud loetelust. </w:t>
            </w:r>
          </w:p>
          <w:p w14:paraId="7FE1D227" w14:textId="4662C12C" w:rsidR="004109A3" w:rsidRDefault="00C426FE">
            <w:pPr>
              <w:pStyle w:val="P68B1DB1-TableParagraph40"/>
              <w:spacing w:before="108"/>
              <w:ind w:left="85"/>
              <w:jc w:val="both"/>
            </w:pPr>
            <w:r>
              <w:t xml:space="preserve"> Optsioonide loetelus viitab mõiste „järkjärguline lõpetamine“ mis tahes teise taseme omavahenditesse kuuluva instrumendi lõpptähtajale eelnevale viie aasta pikkusele perioodile, mille jooksul toimub ainult proportsionaalne kajastamine tähtajani jäänud aja alusel. „Varem kehtinud nõuete kohaldamine“ – mis tahes üleminekumeede, mida kohaldatakse T2 instrumendi suhtes, välja arvatud „järkjärguline lõpetamine“. Selle „varasemate õiguste kaitse“ ajal võib tunnustamine olla täielik või osaline.</w:t>
            </w:r>
          </w:p>
        </w:tc>
      </w:tr>
      <w:tr w:rsidR="004109A3" w14:paraId="7FE1D22C" w14:textId="77777777">
        <w:tc>
          <w:tcPr>
            <w:tcW w:w="1183" w:type="dxa"/>
            <w:tcBorders>
              <w:top w:val="nil"/>
              <w:left w:val="nil"/>
              <w:bottom w:val="single" w:sz="8" w:space="0" w:color="1A171C"/>
              <w:right w:val="single" w:sz="8" w:space="0" w:color="1A171C"/>
            </w:tcBorders>
            <w:vAlign w:val="center"/>
          </w:tcPr>
          <w:p w14:paraId="7FE1D229" w14:textId="77777777" w:rsidR="004109A3" w:rsidRDefault="00C426FE">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4109A3" w:rsidRDefault="00C426FE">
            <w:pPr>
              <w:pStyle w:val="P68B1DB1-TableParagraph40"/>
              <w:spacing w:before="108"/>
              <w:ind w:left="85"/>
              <w:jc w:val="both"/>
              <w:rPr>
                <w:b/>
                <w:bCs/>
              </w:rPr>
            </w:pPr>
            <w:r>
              <w:t xml:space="preserve"> </w:t>
            </w:r>
            <w:r>
              <w:rPr>
                <w:b/>
              </w:rPr>
              <w:t>Omavahenditena kvalifitseeruv summa</w:t>
            </w:r>
          </w:p>
          <w:p w14:paraId="7FE1D22B" w14:textId="01A9A811" w:rsidR="004109A3" w:rsidRDefault="00C426FE">
            <w:pPr>
              <w:pStyle w:val="P68B1DB1-TableParagraph40"/>
              <w:spacing w:before="108"/>
              <w:ind w:left="85"/>
              <w:jc w:val="both"/>
            </w:pPr>
            <w:r>
              <w:t>Omavahenditeks kvalifitseeruva instrumendi summa.</w:t>
            </w:r>
          </w:p>
        </w:tc>
      </w:tr>
    </w:tbl>
    <w:p w14:paraId="7FE1D22D" w14:textId="01F1CEAB" w:rsidR="004109A3" w:rsidRDefault="004109A3">
      <w:pPr>
        <w:pStyle w:val="body"/>
        <w:rPr>
          <w:rFonts w:ascii="Times New Roman" w:hAnsi="Times New Roman" w:cs="Times New Roman"/>
          <w:sz w:val="20"/>
          <w:szCs w:val="20"/>
        </w:rPr>
      </w:pPr>
    </w:p>
    <w:p w14:paraId="349218F7" w14:textId="77777777" w:rsidR="004109A3" w:rsidRDefault="00C426FE">
      <w:pPr>
        <w:pStyle w:val="P68B1DB1-Normal19"/>
        <w:spacing w:after="200" w:line="276" w:lineRule="auto"/>
      </w:pPr>
      <w:r>
        <w:br w:type="page"/>
      </w:r>
    </w:p>
    <w:p w14:paraId="42DED9B4" w14:textId="77777777" w:rsidR="004109A3" w:rsidRDefault="004109A3">
      <w:pPr>
        <w:pStyle w:val="Instructionsberschrift2"/>
        <w:ind w:left="357"/>
        <w:rPr>
          <w:rFonts w:ascii="Times New Roman" w:eastAsia="Calibri" w:hAnsi="Times New Roman" w:cs="Times New Roman"/>
          <w:szCs w:val="20"/>
        </w:rPr>
      </w:pPr>
    </w:p>
    <w:p w14:paraId="4BD624F8" w14:textId="77777777" w:rsidR="004109A3" w:rsidRDefault="004109A3">
      <w:pPr>
        <w:spacing w:after="200" w:line="276" w:lineRule="auto"/>
        <w:rPr>
          <w:rFonts w:ascii="Times New Roman" w:hAnsi="Times New Roman" w:cs="Times New Roman"/>
          <w:sz w:val="20"/>
          <w:szCs w:val="20"/>
        </w:rPr>
      </w:pPr>
    </w:p>
    <w:p w14:paraId="715529B0" w14:textId="64A141F4" w:rsidR="004109A3" w:rsidRDefault="00C426FE">
      <w:pPr>
        <w:pStyle w:val="P68B1DB1-Instructionsberschrift284"/>
        <w:numPr>
          <w:ilvl w:val="1"/>
          <w:numId w:val="49"/>
        </w:numPr>
        <w:spacing w:before="0"/>
        <w:ind w:left="357" w:hanging="357"/>
      </w:pPr>
      <w:bookmarkStart w:id="255" w:name="_Toc192248856"/>
      <w:bookmarkStart w:id="256" w:name="_Toc208244738"/>
      <w:r>
        <w:t>I lisa. Z 09.01 kuni c0050 puhul kasutatavate finantsturutaristute loetelu</w:t>
      </w:r>
      <w:bookmarkEnd w:id="255"/>
      <w:bookmarkEnd w:id="256"/>
    </w:p>
    <w:p w14:paraId="31681B73" w14:textId="51FEAE08" w:rsidR="004109A3" w:rsidRDefault="004109A3">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4109A3"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4109A3" w:rsidRDefault="00C426FE">
            <w:pPr>
              <w:pStyle w:val="P68B1DB1-Normal90"/>
            </w:pPr>
            <w:r>
              <w:t>Kanne finantsturutaristute ripploendisse</w:t>
            </w:r>
          </w:p>
        </w:tc>
      </w:tr>
      <w:tr w:rsidR="004109A3" w14:paraId="09736821" w14:textId="77777777">
        <w:trPr>
          <w:trHeight w:val="300"/>
        </w:trPr>
        <w:tc>
          <w:tcPr>
            <w:tcW w:w="9072" w:type="dxa"/>
            <w:tcBorders>
              <w:top w:val="nil"/>
              <w:left w:val="nil"/>
              <w:bottom w:val="nil"/>
              <w:right w:val="nil"/>
            </w:tcBorders>
            <w:noWrap/>
            <w:vAlign w:val="bottom"/>
            <w:hideMark/>
          </w:tcPr>
          <w:p w14:paraId="65FBD6FC" w14:textId="77777777" w:rsidR="004109A3" w:rsidRDefault="00C426FE">
            <w:pPr>
              <w:pStyle w:val="P68B1DB1-Normal91"/>
            </w:pPr>
            <w:bookmarkStart w:id="257" w:name="RANGE!A3:A168"/>
            <w:r>
              <w:t>Ateena teabebüroo (ACO)</w:t>
            </w:r>
            <w:bookmarkEnd w:id="257"/>
          </w:p>
        </w:tc>
      </w:tr>
      <w:tr w:rsidR="004109A3" w14:paraId="447EB604" w14:textId="77777777">
        <w:trPr>
          <w:trHeight w:val="300"/>
        </w:trPr>
        <w:tc>
          <w:tcPr>
            <w:tcW w:w="9072" w:type="dxa"/>
            <w:tcBorders>
              <w:top w:val="nil"/>
              <w:left w:val="nil"/>
              <w:bottom w:val="nil"/>
              <w:right w:val="nil"/>
            </w:tcBorders>
            <w:noWrap/>
            <w:vAlign w:val="bottom"/>
            <w:hideMark/>
          </w:tcPr>
          <w:p w14:paraId="2B6E60A7" w14:textId="77777777" w:rsidR="004109A3" w:rsidRDefault="00C426FE">
            <w:pPr>
              <w:pStyle w:val="P68B1DB1-Normal91"/>
            </w:pPr>
            <w:r>
              <w:t>ATHEX (Ateena börs)</w:t>
            </w:r>
          </w:p>
        </w:tc>
      </w:tr>
      <w:tr w:rsidR="004109A3" w14:paraId="0DF5C441" w14:textId="77777777">
        <w:trPr>
          <w:trHeight w:val="300"/>
        </w:trPr>
        <w:tc>
          <w:tcPr>
            <w:tcW w:w="9072" w:type="dxa"/>
            <w:tcBorders>
              <w:top w:val="nil"/>
              <w:left w:val="nil"/>
              <w:bottom w:val="nil"/>
              <w:right w:val="nil"/>
            </w:tcBorders>
            <w:noWrap/>
            <w:vAlign w:val="bottom"/>
            <w:hideMark/>
          </w:tcPr>
          <w:p w14:paraId="4C199F01" w14:textId="77777777" w:rsidR="004109A3" w:rsidRDefault="00C426FE">
            <w:pPr>
              <w:pStyle w:val="P68B1DB1-Normal91"/>
            </w:pPr>
            <w:r>
              <w:t>ATHEX CSD</w:t>
            </w:r>
          </w:p>
        </w:tc>
      </w:tr>
      <w:tr w:rsidR="004109A3" w14:paraId="6C8DFF2B" w14:textId="77777777">
        <w:trPr>
          <w:trHeight w:val="300"/>
        </w:trPr>
        <w:tc>
          <w:tcPr>
            <w:tcW w:w="9072" w:type="dxa"/>
            <w:tcBorders>
              <w:top w:val="nil"/>
              <w:left w:val="nil"/>
              <w:bottom w:val="nil"/>
              <w:right w:val="nil"/>
            </w:tcBorders>
            <w:noWrap/>
            <w:vAlign w:val="bottom"/>
            <w:hideMark/>
          </w:tcPr>
          <w:p w14:paraId="2876B1C1" w14:textId="77777777" w:rsidR="004109A3" w:rsidRDefault="00C426FE">
            <w:pPr>
              <w:pStyle w:val="P68B1DB1-Normal91"/>
            </w:pPr>
            <w:r>
              <w:t>ATHEXClear SA</w:t>
            </w:r>
          </w:p>
        </w:tc>
      </w:tr>
      <w:tr w:rsidR="004109A3" w14:paraId="24CE5F78" w14:textId="77777777">
        <w:trPr>
          <w:trHeight w:val="300"/>
        </w:trPr>
        <w:tc>
          <w:tcPr>
            <w:tcW w:w="9072" w:type="dxa"/>
            <w:tcBorders>
              <w:top w:val="nil"/>
              <w:left w:val="nil"/>
              <w:bottom w:val="nil"/>
              <w:right w:val="nil"/>
            </w:tcBorders>
            <w:noWrap/>
            <w:vAlign w:val="bottom"/>
            <w:hideMark/>
          </w:tcPr>
          <w:p w14:paraId="1E830E75" w14:textId="77777777" w:rsidR="004109A3" w:rsidRDefault="00C426FE">
            <w:pPr>
              <w:pStyle w:val="P68B1DB1-Normal91"/>
            </w:pPr>
            <w:r>
              <w:t>Teabevõrgustik ACH</w:t>
            </w:r>
          </w:p>
        </w:tc>
      </w:tr>
      <w:tr w:rsidR="004109A3" w14:paraId="2920AE45" w14:textId="77777777">
        <w:trPr>
          <w:trHeight w:val="300"/>
        </w:trPr>
        <w:tc>
          <w:tcPr>
            <w:tcW w:w="9072" w:type="dxa"/>
            <w:tcBorders>
              <w:top w:val="nil"/>
              <w:left w:val="nil"/>
              <w:bottom w:val="nil"/>
              <w:right w:val="nil"/>
            </w:tcBorders>
            <w:noWrap/>
            <w:vAlign w:val="bottom"/>
            <w:hideMark/>
          </w:tcPr>
          <w:p w14:paraId="1C314494" w14:textId="77777777" w:rsidR="004109A3" w:rsidRDefault="00C426FE">
            <w:pPr>
              <w:pStyle w:val="P68B1DB1-Normal91"/>
            </w:pPr>
            <w:r>
              <w:t>Automaatne kliiringu- ja arveldussüsteem (ACSS)</w:t>
            </w:r>
          </w:p>
        </w:tc>
      </w:tr>
      <w:tr w:rsidR="004109A3" w14:paraId="1DB8A80A" w14:textId="77777777">
        <w:trPr>
          <w:trHeight w:val="300"/>
        </w:trPr>
        <w:tc>
          <w:tcPr>
            <w:tcW w:w="9072" w:type="dxa"/>
            <w:tcBorders>
              <w:top w:val="nil"/>
              <w:left w:val="nil"/>
              <w:bottom w:val="nil"/>
              <w:right w:val="nil"/>
            </w:tcBorders>
            <w:noWrap/>
            <w:vAlign w:val="bottom"/>
            <w:hideMark/>
          </w:tcPr>
          <w:p w14:paraId="65CA5200" w14:textId="77777777" w:rsidR="004109A3" w:rsidRDefault="00C426FE">
            <w:pPr>
              <w:pStyle w:val="P68B1DB1-Normal91"/>
            </w:pPr>
            <w:r>
              <w:t>BACS (pankade automaatse kliirimise teenused)</w:t>
            </w:r>
          </w:p>
        </w:tc>
      </w:tr>
      <w:tr w:rsidR="004109A3" w14:paraId="0C931590" w14:textId="77777777">
        <w:trPr>
          <w:trHeight w:val="300"/>
        </w:trPr>
        <w:tc>
          <w:tcPr>
            <w:tcW w:w="9072" w:type="dxa"/>
            <w:tcBorders>
              <w:top w:val="nil"/>
              <w:left w:val="nil"/>
              <w:bottom w:val="nil"/>
              <w:right w:val="nil"/>
            </w:tcBorders>
            <w:noWrap/>
            <w:vAlign w:val="bottom"/>
            <w:hideMark/>
          </w:tcPr>
          <w:p w14:paraId="50133989" w14:textId="77777777" w:rsidR="004109A3" w:rsidRDefault="00C426FE">
            <w:pPr>
              <w:pStyle w:val="P68B1DB1-Normal91"/>
            </w:pPr>
            <w:r>
              <w:t>Bankgirot (Bankgirocentralen BGC AB)</w:t>
            </w:r>
          </w:p>
        </w:tc>
      </w:tr>
      <w:tr w:rsidR="004109A3" w14:paraId="2F8CAEE4" w14:textId="77777777">
        <w:trPr>
          <w:trHeight w:val="300"/>
        </w:trPr>
        <w:tc>
          <w:tcPr>
            <w:tcW w:w="9072" w:type="dxa"/>
            <w:tcBorders>
              <w:top w:val="nil"/>
              <w:left w:val="nil"/>
              <w:bottom w:val="nil"/>
              <w:right w:val="nil"/>
            </w:tcBorders>
            <w:noWrap/>
            <w:vAlign w:val="bottom"/>
            <w:hideMark/>
          </w:tcPr>
          <w:p w14:paraId="01AEF229" w14:textId="77777777" w:rsidR="004109A3" w:rsidRDefault="00C426FE">
            <w:pPr>
              <w:pStyle w:val="P68B1DB1-Normal91"/>
            </w:pPr>
            <w:r>
              <w:t>BI-COMP</w:t>
            </w:r>
          </w:p>
        </w:tc>
      </w:tr>
      <w:tr w:rsidR="004109A3" w14:paraId="7736D7E4" w14:textId="77777777">
        <w:trPr>
          <w:trHeight w:val="300"/>
        </w:trPr>
        <w:tc>
          <w:tcPr>
            <w:tcW w:w="9072" w:type="dxa"/>
            <w:tcBorders>
              <w:top w:val="nil"/>
              <w:left w:val="nil"/>
              <w:bottom w:val="nil"/>
              <w:right w:val="nil"/>
            </w:tcBorders>
            <w:noWrap/>
            <w:vAlign w:val="bottom"/>
            <w:hideMark/>
          </w:tcPr>
          <w:p w14:paraId="431E29D0" w14:textId="77777777" w:rsidR="004109A3" w:rsidRDefault="00C426FE">
            <w:pPr>
              <w:pStyle w:val="P68B1DB1-Normal91"/>
            </w:pPr>
            <w:r>
              <w:t>Bisera (panga integreeritud e-maksete süsteem)</w:t>
            </w:r>
          </w:p>
        </w:tc>
      </w:tr>
      <w:tr w:rsidR="004109A3" w14:paraId="7AE977D3" w14:textId="77777777">
        <w:trPr>
          <w:trHeight w:val="300"/>
        </w:trPr>
        <w:tc>
          <w:tcPr>
            <w:tcW w:w="9072" w:type="dxa"/>
            <w:tcBorders>
              <w:top w:val="nil"/>
              <w:left w:val="nil"/>
              <w:bottom w:val="nil"/>
              <w:right w:val="nil"/>
            </w:tcBorders>
            <w:noWrap/>
            <w:vAlign w:val="bottom"/>
            <w:hideMark/>
          </w:tcPr>
          <w:p w14:paraId="0E054309" w14:textId="77777777" w:rsidR="004109A3" w:rsidRDefault="00C426FE">
            <w:pPr>
              <w:pStyle w:val="P68B1DB1-Normal91"/>
            </w:pPr>
            <w:r>
              <w:t>Bloomberg Trade Repository Limited</w:t>
            </w:r>
          </w:p>
        </w:tc>
      </w:tr>
      <w:tr w:rsidR="004109A3" w14:paraId="3DEFBBB0" w14:textId="77777777">
        <w:trPr>
          <w:trHeight w:val="300"/>
        </w:trPr>
        <w:tc>
          <w:tcPr>
            <w:tcW w:w="9072" w:type="dxa"/>
            <w:tcBorders>
              <w:top w:val="nil"/>
              <w:left w:val="nil"/>
              <w:bottom w:val="nil"/>
              <w:right w:val="nil"/>
            </w:tcBorders>
            <w:noWrap/>
            <w:vAlign w:val="bottom"/>
            <w:hideMark/>
          </w:tcPr>
          <w:p w14:paraId="69A6C566" w14:textId="77777777" w:rsidR="004109A3" w:rsidRDefault="00C426FE">
            <w:pPr>
              <w:pStyle w:val="P68B1DB1-Normal91"/>
            </w:pPr>
            <w:r>
              <w:t>BME</w:t>
            </w:r>
          </w:p>
        </w:tc>
      </w:tr>
      <w:tr w:rsidR="004109A3" w14:paraId="6C4EE14D" w14:textId="77777777">
        <w:trPr>
          <w:trHeight w:val="300"/>
        </w:trPr>
        <w:tc>
          <w:tcPr>
            <w:tcW w:w="9072" w:type="dxa"/>
            <w:tcBorders>
              <w:top w:val="nil"/>
              <w:left w:val="nil"/>
              <w:bottom w:val="nil"/>
              <w:right w:val="nil"/>
            </w:tcBorders>
            <w:noWrap/>
            <w:vAlign w:val="bottom"/>
            <w:hideMark/>
          </w:tcPr>
          <w:p w14:paraId="31001C6A" w14:textId="77777777" w:rsidR="004109A3" w:rsidRDefault="00C426FE">
            <w:pPr>
              <w:pStyle w:val="P68B1DB1-Normal91"/>
            </w:pPr>
            <w:r>
              <w:t>BME Clearing</w:t>
            </w:r>
          </w:p>
        </w:tc>
      </w:tr>
      <w:tr w:rsidR="004109A3" w14:paraId="3ADECE08" w14:textId="77777777">
        <w:trPr>
          <w:trHeight w:val="300"/>
        </w:trPr>
        <w:tc>
          <w:tcPr>
            <w:tcW w:w="9072" w:type="dxa"/>
            <w:tcBorders>
              <w:top w:val="nil"/>
              <w:left w:val="nil"/>
              <w:bottom w:val="nil"/>
              <w:right w:val="nil"/>
            </w:tcBorders>
            <w:noWrap/>
            <w:vAlign w:val="bottom"/>
            <w:hideMark/>
          </w:tcPr>
          <w:p w14:paraId="29263C2A" w14:textId="77777777" w:rsidR="004109A3" w:rsidRDefault="00C426FE">
            <w:pPr>
              <w:pStyle w:val="P68B1DB1-Normal91"/>
            </w:pPr>
            <w:r>
              <w:t>Rabad (Kreeka väärtpaberiarveldussüsteem)</w:t>
            </w:r>
          </w:p>
        </w:tc>
      </w:tr>
      <w:tr w:rsidR="004109A3" w14:paraId="6CCCB9AC" w14:textId="77777777">
        <w:trPr>
          <w:trHeight w:val="300"/>
        </w:trPr>
        <w:tc>
          <w:tcPr>
            <w:tcW w:w="9072" w:type="dxa"/>
            <w:tcBorders>
              <w:top w:val="nil"/>
              <w:left w:val="nil"/>
              <w:bottom w:val="nil"/>
              <w:right w:val="nil"/>
            </w:tcBorders>
            <w:noWrap/>
            <w:vAlign w:val="bottom"/>
            <w:hideMark/>
          </w:tcPr>
          <w:p w14:paraId="1092DA48" w14:textId="77777777" w:rsidR="004109A3" w:rsidRDefault="00C426FE">
            <w:pPr>
              <w:pStyle w:val="P68B1DB1-Normal91"/>
            </w:pPr>
            <w:r>
              <w:t>BOJ-NET</w:t>
            </w:r>
          </w:p>
        </w:tc>
      </w:tr>
      <w:tr w:rsidR="004109A3" w14:paraId="4CEE7A6B" w14:textId="77777777">
        <w:trPr>
          <w:trHeight w:val="300"/>
        </w:trPr>
        <w:tc>
          <w:tcPr>
            <w:tcW w:w="9072" w:type="dxa"/>
            <w:tcBorders>
              <w:top w:val="nil"/>
              <w:left w:val="nil"/>
              <w:bottom w:val="nil"/>
              <w:right w:val="nil"/>
            </w:tcBorders>
            <w:noWrap/>
            <w:vAlign w:val="bottom"/>
            <w:hideMark/>
          </w:tcPr>
          <w:p w14:paraId="04FBDA33" w14:textId="77777777" w:rsidR="004109A3" w:rsidRDefault="00C426FE">
            <w:pPr>
              <w:pStyle w:val="P68B1DB1-Normal91"/>
            </w:pPr>
            <w:r>
              <w:t>BondSpot S.A.</w:t>
            </w:r>
          </w:p>
        </w:tc>
      </w:tr>
      <w:tr w:rsidR="004109A3" w14:paraId="3B8A9B67" w14:textId="77777777">
        <w:trPr>
          <w:trHeight w:val="300"/>
        </w:trPr>
        <w:tc>
          <w:tcPr>
            <w:tcW w:w="9072" w:type="dxa"/>
            <w:tcBorders>
              <w:top w:val="nil"/>
              <w:left w:val="nil"/>
              <w:bottom w:val="nil"/>
              <w:right w:val="nil"/>
            </w:tcBorders>
            <w:noWrap/>
            <w:vAlign w:val="bottom"/>
            <w:hideMark/>
          </w:tcPr>
          <w:p w14:paraId="73DB34EF" w14:textId="77777777" w:rsidR="004109A3" w:rsidRDefault="00C426FE">
            <w:pPr>
              <w:pStyle w:val="P68B1DB1-Normal91"/>
            </w:pPr>
            <w:r>
              <w:t>BORICA</w:t>
            </w:r>
          </w:p>
        </w:tc>
      </w:tr>
      <w:tr w:rsidR="004109A3" w14:paraId="5E8D43A2" w14:textId="77777777">
        <w:trPr>
          <w:trHeight w:val="300"/>
        </w:trPr>
        <w:tc>
          <w:tcPr>
            <w:tcW w:w="9072" w:type="dxa"/>
            <w:tcBorders>
              <w:top w:val="nil"/>
              <w:left w:val="nil"/>
              <w:bottom w:val="nil"/>
              <w:right w:val="nil"/>
            </w:tcBorders>
            <w:noWrap/>
            <w:vAlign w:val="bottom"/>
            <w:hideMark/>
          </w:tcPr>
          <w:p w14:paraId="4F788B85" w14:textId="77777777" w:rsidR="004109A3" w:rsidRDefault="00C426FE">
            <w:pPr>
              <w:pStyle w:val="P68B1DB1-Normal91"/>
            </w:pPr>
            <w:r>
              <w:t>Borsa Italiana SpA</w:t>
            </w:r>
          </w:p>
        </w:tc>
      </w:tr>
      <w:tr w:rsidR="004109A3" w14:paraId="0034826C" w14:textId="77777777">
        <w:trPr>
          <w:trHeight w:val="300"/>
        </w:trPr>
        <w:tc>
          <w:tcPr>
            <w:tcW w:w="9072" w:type="dxa"/>
            <w:tcBorders>
              <w:top w:val="nil"/>
              <w:left w:val="nil"/>
              <w:bottom w:val="nil"/>
              <w:right w:val="nil"/>
            </w:tcBorders>
            <w:noWrap/>
            <w:vAlign w:val="bottom"/>
            <w:hideMark/>
          </w:tcPr>
          <w:p w14:paraId="6C688147" w14:textId="77777777" w:rsidR="004109A3" w:rsidRDefault="00C426FE">
            <w:pPr>
              <w:pStyle w:val="P68B1DB1-Normal91"/>
            </w:pPr>
            <w:r>
              <w:t>Bratislava väärtpaberibörs</w:t>
            </w:r>
          </w:p>
        </w:tc>
      </w:tr>
      <w:tr w:rsidR="004109A3" w14:paraId="2ACAB3C1" w14:textId="77777777">
        <w:trPr>
          <w:trHeight w:val="300"/>
        </w:trPr>
        <w:tc>
          <w:tcPr>
            <w:tcW w:w="9072" w:type="dxa"/>
            <w:tcBorders>
              <w:top w:val="nil"/>
              <w:left w:val="nil"/>
              <w:bottom w:val="nil"/>
              <w:right w:val="nil"/>
            </w:tcBorders>
            <w:noWrap/>
            <w:vAlign w:val="bottom"/>
            <w:hideMark/>
          </w:tcPr>
          <w:p w14:paraId="797C25FF" w14:textId="77777777" w:rsidR="004109A3" w:rsidRDefault="00C426FE">
            <w:pPr>
              <w:pStyle w:val="P68B1DB1-Normal91"/>
            </w:pPr>
            <w:r>
              <w:t>Budapesti börs</w:t>
            </w:r>
          </w:p>
        </w:tc>
      </w:tr>
      <w:tr w:rsidR="004109A3" w14:paraId="7928BB77" w14:textId="77777777">
        <w:trPr>
          <w:trHeight w:val="300"/>
        </w:trPr>
        <w:tc>
          <w:tcPr>
            <w:tcW w:w="9072" w:type="dxa"/>
            <w:tcBorders>
              <w:top w:val="nil"/>
              <w:left w:val="nil"/>
              <w:bottom w:val="nil"/>
              <w:right w:val="nil"/>
            </w:tcBorders>
            <w:noWrap/>
            <w:vAlign w:val="bottom"/>
            <w:hideMark/>
          </w:tcPr>
          <w:p w14:paraId="3D5ECE9A" w14:textId="77777777" w:rsidR="004109A3" w:rsidRDefault="00C426FE">
            <w:pPr>
              <w:pStyle w:val="P68B1DB1-Normal91"/>
            </w:pPr>
            <w:r>
              <w:t>Bulgaaria väärtpaberibörs</w:t>
            </w:r>
          </w:p>
        </w:tc>
      </w:tr>
      <w:tr w:rsidR="004109A3" w14:paraId="3ED0C0E7" w14:textId="77777777">
        <w:trPr>
          <w:trHeight w:val="300"/>
        </w:trPr>
        <w:tc>
          <w:tcPr>
            <w:tcW w:w="9072" w:type="dxa"/>
            <w:tcBorders>
              <w:top w:val="nil"/>
              <w:left w:val="nil"/>
              <w:bottom w:val="nil"/>
              <w:right w:val="nil"/>
            </w:tcBorders>
            <w:noWrap/>
            <w:vAlign w:val="bottom"/>
            <w:hideMark/>
          </w:tcPr>
          <w:p w14:paraId="2AACB60C" w14:textId="77777777" w:rsidR="004109A3" w:rsidRDefault="00C426FE">
            <w:pPr>
              <w:pStyle w:val="P68B1DB1-Normal91"/>
            </w:pPr>
            <w:r>
              <w:t>Bursa de Valori Bucaresti</w:t>
            </w:r>
          </w:p>
        </w:tc>
      </w:tr>
      <w:tr w:rsidR="004109A3" w14:paraId="358B0CBB" w14:textId="77777777">
        <w:trPr>
          <w:trHeight w:val="300"/>
        </w:trPr>
        <w:tc>
          <w:tcPr>
            <w:tcW w:w="9072" w:type="dxa"/>
            <w:tcBorders>
              <w:top w:val="nil"/>
              <w:left w:val="nil"/>
              <w:bottom w:val="nil"/>
              <w:right w:val="nil"/>
            </w:tcBorders>
            <w:noWrap/>
            <w:vAlign w:val="bottom"/>
            <w:hideMark/>
          </w:tcPr>
          <w:p w14:paraId="69852FE3" w14:textId="77777777" w:rsidR="004109A3" w:rsidRDefault="00C426FE">
            <w:pPr>
              <w:pStyle w:val="P68B1DB1-Normal91"/>
            </w:pPr>
            <w:r>
              <w:t>Burza cenných papírů Praha, a.s. (Praha väärtpaberibörs)</w:t>
            </w:r>
          </w:p>
        </w:tc>
      </w:tr>
      <w:tr w:rsidR="004109A3" w14:paraId="2BEFFD1A" w14:textId="77777777">
        <w:trPr>
          <w:trHeight w:val="300"/>
        </w:trPr>
        <w:tc>
          <w:tcPr>
            <w:tcW w:w="9072" w:type="dxa"/>
            <w:tcBorders>
              <w:top w:val="nil"/>
              <w:left w:val="nil"/>
              <w:bottom w:val="nil"/>
              <w:right w:val="nil"/>
            </w:tcBorders>
            <w:noWrap/>
            <w:vAlign w:val="bottom"/>
            <w:hideMark/>
          </w:tcPr>
          <w:p w14:paraId="32741FAD" w14:textId="77777777" w:rsidR="004109A3" w:rsidRDefault="00C426FE">
            <w:pPr>
              <w:pStyle w:val="P68B1DB1-Normal91"/>
            </w:pPr>
            <w:r>
              <w:t>Kanada väärtpaberite depositoorium (CDS)</w:t>
            </w:r>
          </w:p>
        </w:tc>
      </w:tr>
      <w:tr w:rsidR="004109A3" w14:paraId="588D9A6E" w14:textId="77777777">
        <w:trPr>
          <w:trHeight w:val="300"/>
        </w:trPr>
        <w:tc>
          <w:tcPr>
            <w:tcW w:w="9072" w:type="dxa"/>
            <w:tcBorders>
              <w:top w:val="nil"/>
              <w:left w:val="nil"/>
              <w:bottom w:val="nil"/>
              <w:right w:val="nil"/>
            </w:tcBorders>
            <w:noWrap/>
            <w:vAlign w:val="bottom"/>
            <w:hideMark/>
          </w:tcPr>
          <w:p w14:paraId="30CD8C56" w14:textId="77777777" w:rsidR="004109A3" w:rsidRDefault="00C426FE">
            <w:pPr>
              <w:pStyle w:val="P68B1DB1-Normal91"/>
            </w:pPr>
            <w:r>
              <w:t>Canadian Derivatives Clearing Corporation</w:t>
            </w:r>
          </w:p>
        </w:tc>
      </w:tr>
      <w:tr w:rsidR="004109A3" w14:paraId="47A4B165" w14:textId="77777777">
        <w:trPr>
          <w:trHeight w:val="300"/>
        </w:trPr>
        <w:tc>
          <w:tcPr>
            <w:tcW w:w="9072" w:type="dxa"/>
            <w:tcBorders>
              <w:top w:val="nil"/>
              <w:left w:val="nil"/>
              <w:bottom w:val="nil"/>
              <w:right w:val="nil"/>
            </w:tcBorders>
            <w:noWrap/>
            <w:vAlign w:val="bottom"/>
          </w:tcPr>
          <w:p w14:paraId="4B6A49F9" w14:textId="77777777" w:rsidR="004109A3" w:rsidRDefault="00C426FE">
            <w:pPr>
              <w:pStyle w:val="P68B1DB1-Normal91"/>
            </w:pPr>
            <w:r>
              <w:t>Cboe Clear Europe</w:t>
            </w:r>
          </w:p>
        </w:tc>
      </w:tr>
      <w:tr w:rsidR="004109A3" w14:paraId="00F4E07D" w14:textId="77777777">
        <w:trPr>
          <w:trHeight w:val="300"/>
        </w:trPr>
        <w:tc>
          <w:tcPr>
            <w:tcW w:w="9072" w:type="dxa"/>
            <w:tcBorders>
              <w:top w:val="nil"/>
              <w:left w:val="nil"/>
              <w:bottom w:val="nil"/>
              <w:right w:val="nil"/>
            </w:tcBorders>
            <w:noWrap/>
            <w:vAlign w:val="bottom"/>
            <w:hideMark/>
          </w:tcPr>
          <w:p w14:paraId="143644AA" w14:textId="77777777" w:rsidR="004109A3" w:rsidRDefault="00C426FE">
            <w:pPr>
              <w:pStyle w:val="P68B1DB1-Normal91"/>
            </w:pPr>
            <w:r>
              <w:t>HKP Austria</w:t>
            </w:r>
          </w:p>
        </w:tc>
      </w:tr>
      <w:tr w:rsidR="004109A3" w14:paraId="49668E14" w14:textId="77777777">
        <w:trPr>
          <w:trHeight w:val="300"/>
        </w:trPr>
        <w:tc>
          <w:tcPr>
            <w:tcW w:w="9072" w:type="dxa"/>
            <w:tcBorders>
              <w:top w:val="nil"/>
              <w:left w:val="nil"/>
              <w:bottom w:val="nil"/>
              <w:right w:val="nil"/>
            </w:tcBorders>
            <w:noWrap/>
            <w:vAlign w:val="bottom"/>
            <w:hideMark/>
          </w:tcPr>
          <w:p w14:paraId="4D54CDC3" w14:textId="77777777" w:rsidR="004109A3" w:rsidRDefault="00C426FE">
            <w:pPr>
              <w:pStyle w:val="P68B1DB1-Normal91"/>
            </w:pPr>
            <w:r>
              <w:t>CEC/UCV</w:t>
            </w:r>
          </w:p>
        </w:tc>
      </w:tr>
      <w:tr w:rsidR="004109A3" w14:paraId="13CEB735" w14:textId="77777777">
        <w:trPr>
          <w:trHeight w:val="300"/>
        </w:trPr>
        <w:tc>
          <w:tcPr>
            <w:tcW w:w="9072" w:type="dxa"/>
            <w:tcBorders>
              <w:top w:val="nil"/>
              <w:left w:val="nil"/>
              <w:bottom w:val="nil"/>
              <w:right w:val="nil"/>
            </w:tcBorders>
            <w:noWrap/>
            <w:vAlign w:val="bottom"/>
            <w:hideMark/>
          </w:tcPr>
          <w:p w14:paraId="7E656B34" w14:textId="77777777" w:rsidR="004109A3" w:rsidRDefault="00C426FE">
            <w:pPr>
              <w:pStyle w:val="P68B1DB1-Normal91"/>
            </w:pPr>
            <w:r>
              <w:t>CEESEG AG (Wiener Borse)</w:t>
            </w:r>
          </w:p>
        </w:tc>
      </w:tr>
      <w:tr w:rsidR="004109A3" w14:paraId="38BBF453" w14:textId="77777777">
        <w:trPr>
          <w:trHeight w:val="300"/>
        </w:trPr>
        <w:tc>
          <w:tcPr>
            <w:tcW w:w="9072" w:type="dxa"/>
            <w:tcBorders>
              <w:top w:val="nil"/>
              <w:left w:val="nil"/>
              <w:bottom w:val="nil"/>
              <w:right w:val="nil"/>
            </w:tcBorders>
            <w:noWrap/>
            <w:vAlign w:val="bottom"/>
            <w:hideMark/>
          </w:tcPr>
          <w:p w14:paraId="7C5735E8" w14:textId="77777777" w:rsidR="004109A3" w:rsidRDefault="00C426FE">
            <w:pPr>
              <w:pStyle w:val="P68B1DB1-Normal91"/>
            </w:pPr>
            <w:r>
              <w:t>Keskdepositoorium &amp; Clearing Company</w:t>
            </w:r>
          </w:p>
        </w:tc>
      </w:tr>
      <w:tr w:rsidR="004109A3" w14:paraId="100E6E04" w14:textId="77777777">
        <w:trPr>
          <w:trHeight w:val="300"/>
        </w:trPr>
        <w:tc>
          <w:tcPr>
            <w:tcW w:w="9072" w:type="dxa"/>
            <w:tcBorders>
              <w:top w:val="nil"/>
              <w:left w:val="nil"/>
              <w:bottom w:val="nil"/>
              <w:right w:val="nil"/>
            </w:tcBorders>
            <w:noWrap/>
            <w:vAlign w:val="bottom"/>
            <w:hideMark/>
          </w:tcPr>
          <w:p w14:paraId="1D98F57D" w14:textId="77777777" w:rsidR="004109A3" w:rsidRDefault="00C426FE">
            <w:pPr>
              <w:pStyle w:val="P68B1DB1-Normal91"/>
            </w:pPr>
            <w:r>
              <w:t>Keskdepositoorium AD</w:t>
            </w:r>
          </w:p>
        </w:tc>
      </w:tr>
      <w:tr w:rsidR="004109A3" w14:paraId="3E41A5D7" w14:textId="77777777">
        <w:trPr>
          <w:trHeight w:val="300"/>
        </w:trPr>
        <w:tc>
          <w:tcPr>
            <w:tcW w:w="9072" w:type="dxa"/>
            <w:tcBorders>
              <w:top w:val="nil"/>
              <w:left w:val="nil"/>
              <w:bottom w:val="nil"/>
              <w:right w:val="nil"/>
            </w:tcBorders>
            <w:noWrap/>
            <w:vAlign w:val="bottom"/>
            <w:hideMark/>
          </w:tcPr>
          <w:p w14:paraId="149F4C5F" w14:textId="77777777" w:rsidR="004109A3" w:rsidRDefault="00C426FE">
            <w:pPr>
              <w:pStyle w:val="P68B1DB1-Normal91"/>
            </w:pPr>
            <w:r>
              <w:t>Keskdepositoorium ja keskregister</w:t>
            </w:r>
          </w:p>
        </w:tc>
      </w:tr>
      <w:tr w:rsidR="004109A3" w14:paraId="1B4CF3CD" w14:textId="77777777">
        <w:trPr>
          <w:trHeight w:val="300"/>
        </w:trPr>
        <w:tc>
          <w:tcPr>
            <w:tcW w:w="9072" w:type="dxa"/>
            <w:tcBorders>
              <w:top w:val="nil"/>
              <w:left w:val="nil"/>
              <w:bottom w:val="nil"/>
              <w:right w:val="nil"/>
            </w:tcBorders>
            <w:noWrap/>
            <w:vAlign w:val="bottom"/>
            <w:hideMark/>
          </w:tcPr>
          <w:p w14:paraId="7783EDF6" w14:textId="77777777" w:rsidR="004109A3" w:rsidRDefault="00C426FE">
            <w:pPr>
              <w:pStyle w:val="P68B1DB1-Normal91"/>
            </w:pPr>
            <w:r>
              <w:t>Centralna klirinško depotna družba (KDD)</w:t>
            </w:r>
          </w:p>
        </w:tc>
      </w:tr>
      <w:tr w:rsidR="004109A3" w14:paraId="7812614A" w14:textId="77777777">
        <w:trPr>
          <w:trHeight w:val="300"/>
        </w:trPr>
        <w:tc>
          <w:tcPr>
            <w:tcW w:w="9072" w:type="dxa"/>
            <w:tcBorders>
              <w:top w:val="nil"/>
              <w:left w:val="nil"/>
              <w:bottom w:val="nil"/>
              <w:right w:val="nil"/>
            </w:tcBorders>
            <w:noWrap/>
            <w:vAlign w:val="bottom"/>
            <w:hideMark/>
          </w:tcPr>
          <w:p w14:paraId="7231B5A5" w14:textId="77777777" w:rsidR="004109A3" w:rsidRDefault="00C426FE">
            <w:pPr>
              <w:pStyle w:val="P68B1DB1-Normal91"/>
            </w:pPr>
            <w:r>
              <w:t>Centrální depozitár cenných papíru SR a.s. (CDCP)/Praha väärtpaberite keskdepositoorium</w:t>
            </w:r>
          </w:p>
        </w:tc>
      </w:tr>
      <w:tr w:rsidR="004109A3" w14:paraId="3DFD9976" w14:textId="77777777">
        <w:trPr>
          <w:trHeight w:val="300"/>
        </w:trPr>
        <w:tc>
          <w:tcPr>
            <w:tcW w:w="9072" w:type="dxa"/>
            <w:tcBorders>
              <w:top w:val="nil"/>
              <w:left w:val="nil"/>
              <w:bottom w:val="nil"/>
              <w:right w:val="nil"/>
            </w:tcBorders>
            <w:noWrap/>
            <w:vAlign w:val="bottom"/>
            <w:hideMark/>
          </w:tcPr>
          <w:p w14:paraId="742B58E1" w14:textId="77777777" w:rsidR="004109A3" w:rsidRDefault="00C426FE">
            <w:pPr>
              <w:pStyle w:val="P68B1DB1-Normal91"/>
            </w:pPr>
            <w:r>
              <w:t>Centrálny Depositár cenných Papierov (CDCP) SR</w:t>
            </w:r>
          </w:p>
        </w:tc>
      </w:tr>
      <w:tr w:rsidR="004109A3" w14:paraId="0C3666C6" w14:textId="77777777">
        <w:trPr>
          <w:trHeight w:val="300"/>
        </w:trPr>
        <w:tc>
          <w:tcPr>
            <w:tcW w:w="9072" w:type="dxa"/>
            <w:tcBorders>
              <w:top w:val="nil"/>
              <w:left w:val="nil"/>
              <w:bottom w:val="nil"/>
              <w:right w:val="nil"/>
            </w:tcBorders>
            <w:noWrap/>
            <w:vAlign w:val="bottom"/>
            <w:hideMark/>
          </w:tcPr>
          <w:p w14:paraId="44F52918" w14:textId="77777777" w:rsidR="004109A3" w:rsidRDefault="00C426FE">
            <w:pPr>
              <w:pStyle w:val="P68B1DB1-Normal91"/>
            </w:pPr>
            <w:r>
              <w:t>CENTROlink</w:t>
            </w:r>
          </w:p>
        </w:tc>
      </w:tr>
      <w:tr w:rsidR="004109A3" w14:paraId="1BAAD6F5" w14:textId="77777777">
        <w:trPr>
          <w:trHeight w:val="300"/>
        </w:trPr>
        <w:tc>
          <w:tcPr>
            <w:tcW w:w="9072" w:type="dxa"/>
            <w:tcBorders>
              <w:top w:val="nil"/>
              <w:left w:val="nil"/>
              <w:bottom w:val="nil"/>
              <w:right w:val="nil"/>
            </w:tcBorders>
            <w:noWrap/>
            <w:vAlign w:val="bottom"/>
            <w:hideMark/>
          </w:tcPr>
          <w:p w14:paraId="1E11605F" w14:textId="77777777" w:rsidR="004109A3" w:rsidRDefault="00C426FE">
            <w:pPr>
              <w:pStyle w:val="P68B1DB1-Normal91"/>
            </w:pPr>
            <w:r>
              <w:t>Certis (Tšehhi ametlik pankadevaheline brutoarveldussüsteem)</w:t>
            </w:r>
          </w:p>
        </w:tc>
      </w:tr>
      <w:tr w:rsidR="004109A3" w14:paraId="58D71B59" w14:textId="77777777">
        <w:trPr>
          <w:trHeight w:val="300"/>
        </w:trPr>
        <w:tc>
          <w:tcPr>
            <w:tcW w:w="9072" w:type="dxa"/>
            <w:tcBorders>
              <w:top w:val="nil"/>
              <w:left w:val="nil"/>
              <w:bottom w:val="nil"/>
              <w:right w:val="nil"/>
            </w:tcBorders>
            <w:noWrap/>
            <w:vAlign w:val="bottom"/>
            <w:hideMark/>
          </w:tcPr>
          <w:p w14:paraId="0405428F" w14:textId="77777777" w:rsidR="004109A3" w:rsidRDefault="00C426FE">
            <w:pPr>
              <w:pStyle w:val="P68B1DB1-Normal91"/>
            </w:pPr>
            <w:r>
              <w:t>Chaps (Clearing House Automated Payment System) (Clearing House Automated Payment System)</w:t>
            </w:r>
          </w:p>
        </w:tc>
      </w:tr>
      <w:tr w:rsidR="004109A3" w14:paraId="0F052492" w14:textId="77777777">
        <w:trPr>
          <w:trHeight w:val="300"/>
        </w:trPr>
        <w:tc>
          <w:tcPr>
            <w:tcW w:w="9072" w:type="dxa"/>
            <w:tcBorders>
              <w:top w:val="nil"/>
              <w:left w:val="nil"/>
              <w:bottom w:val="nil"/>
              <w:right w:val="nil"/>
            </w:tcBorders>
            <w:noWrap/>
            <w:vAlign w:val="bottom"/>
            <w:hideMark/>
          </w:tcPr>
          <w:p w14:paraId="4F411666" w14:textId="77777777" w:rsidR="004109A3" w:rsidRDefault="00C426FE">
            <w:pPr>
              <w:pStyle w:val="P68B1DB1-Normal91"/>
            </w:pPr>
            <w:r>
              <w:t>Tšek &amp; Credit Clearing System Ltd</w:t>
            </w:r>
          </w:p>
        </w:tc>
      </w:tr>
      <w:tr w:rsidR="004109A3" w14:paraId="0979B652" w14:textId="77777777">
        <w:trPr>
          <w:trHeight w:val="300"/>
        </w:trPr>
        <w:tc>
          <w:tcPr>
            <w:tcW w:w="9072" w:type="dxa"/>
            <w:tcBorders>
              <w:top w:val="nil"/>
              <w:left w:val="nil"/>
              <w:bottom w:val="nil"/>
              <w:right w:val="nil"/>
            </w:tcBorders>
            <w:noWrap/>
            <w:vAlign w:val="bottom"/>
            <w:hideMark/>
          </w:tcPr>
          <w:p w14:paraId="53589C87" w14:textId="77777777" w:rsidR="004109A3" w:rsidRDefault="00C426FE">
            <w:pPr>
              <w:pStyle w:val="P68B1DB1-Normal91"/>
            </w:pPr>
            <w:r>
              <w:lastRenderedPageBreak/>
              <w:t>KIIBID</w:t>
            </w:r>
          </w:p>
        </w:tc>
      </w:tr>
      <w:tr w:rsidR="004109A3" w14:paraId="3FA985BC" w14:textId="77777777">
        <w:trPr>
          <w:trHeight w:val="300"/>
        </w:trPr>
        <w:tc>
          <w:tcPr>
            <w:tcW w:w="9072" w:type="dxa"/>
            <w:tcBorders>
              <w:top w:val="nil"/>
              <w:left w:val="nil"/>
              <w:bottom w:val="nil"/>
              <w:right w:val="nil"/>
            </w:tcBorders>
            <w:noWrap/>
            <w:vAlign w:val="bottom"/>
            <w:hideMark/>
          </w:tcPr>
          <w:p w14:paraId="1D542203" w14:textId="77777777" w:rsidR="004109A3" w:rsidRDefault="00C426FE">
            <w:pPr>
              <w:pStyle w:val="P68B1DB1-Normal91"/>
            </w:pPr>
            <w:r>
              <w:t>Austria kliirimisteenistus (CSA)</w:t>
            </w:r>
          </w:p>
        </w:tc>
      </w:tr>
      <w:tr w:rsidR="004109A3" w14:paraId="6FFF162D" w14:textId="77777777">
        <w:trPr>
          <w:trHeight w:val="300"/>
        </w:trPr>
        <w:tc>
          <w:tcPr>
            <w:tcW w:w="9072" w:type="dxa"/>
            <w:tcBorders>
              <w:top w:val="nil"/>
              <w:left w:val="nil"/>
              <w:bottom w:val="nil"/>
              <w:right w:val="nil"/>
            </w:tcBorders>
            <w:noWrap/>
            <w:vAlign w:val="bottom"/>
            <w:hideMark/>
          </w:tcPr>
          <w:p w14:paraId="657C636C" w14:textId="77777777" w:rsidR="004109A3" w:rsidRDefault="00C426FE">
            <w:pPr>
              <w:pStyle w:val="P68B1DB1-Normal91"/>
            </w:pPr>
            <w:r>
              <w:t>Rahvusvaheline kliirimisteenistus (CSI)</w:t>
            </w:r>
          </w:p>
        </w:tc>
      </w:tr>
      <w:tr w:rsidR="004109A3" w14:paraId="086AA89E" w14:textId="77777777">
        <w:trPr>
          <w:trHeight w:val="300"/>
        </w:trPr>
        <w:tc>
          <w:tcPr>
            <w:tcW w:w="9072" w:type="dxa"/>
            <w:tcBorders>
              <w:top w:val="nil"/>
              <w:left w:val="nil"/>
              <w:bottom w:val="nil"/>
              <w:right w:val="nil"/>
            </w:tcBorders>
            <w:noWrap/>
            <w:vAlign w:val="bottom"/>
            <w:hideMark/>
          </w:tcPr>
          <w:p w14:paraId="2802A46D" w14:textId="77777777" w:rsidR="004109A3" w:rsidRDefault="00C426FE">
            <w:pPr>
              <w:pStyle w:val="P68B1DB1-Normal91"/>
            </w:pPr>
            <w:r>
              <w:t>Clearstream Banking AG</w:t>
            </w:r>
          </w:p>
        </w:tc>
      </w:tr>
      <w:tr w:rsidR="004109A3" w14:paraId="0E099AF5" w14:textId="77777777">
        <w:trPr>
          <w:trHeight w:val="300"/>
        </w:trPr>
        <w:tc>
          <w:tcPr>
            <w:tcW w:w="9072" w:type="dxa"/>
            <w:tcBorders>
              <w:top w:val="nil"/>
              <w:left w:val="nil"/>
              <w:bottom w:val="nil"/>
              <w:right w:val="nil"/>
            </w:tcBorders>
            <w:noWrap/>
            <w:vAlign w:val="bottom"/>
            <w:hideMark/>
          </w:tcPr>
          <w:p w14:paraId="7ED35FA8" w14:textId="77777777" w:rsidR="004109A3" w:rsidRDefault="00C426FE">
            <w:pPr>
              <w:pStyle w:val="P68B1DB1-Normal91"/>
            </w:pPr>
            <w:r>
              <w:t>Clearstream Banking Luxembourg</w:t>
            </w:r>
          </w:p>
        </w:tc>
      </w:tr>
      <w:tr w:rsidR="004109A3" w14:paraId="55359EE8" w14:textId="77777777">
        <w:trPr>
          <w:trHeight w:val="300"/>
        </w:trPr>
        <w:tc>
          <w:tcPr>
            <w:tcW w:w="9072" w:type="dxa"/>
            <w:tcBorders>
              <w:top w:val="nil"/>
              <w:left w:val="nil"/>
              <w:bottom w:val="nil"/>
              <w:right w:val="nil"/>
            </w:tcBorders>
            <w:noWrap/>
            <w:vAlign w:val="bottom"/>
            <w:hideMark/>
          </w:tcPr>
          <w:p w14:paraId="218A6446" w14:textId="77777777" w:rsidR="004109A3" w:rsidRDefault="00C426FE">
            <w:pPr>
              <w:pStyle w:val="P68B1DB1-Normal91"/>
            </w:pPr>
            <w:r>
              <w:t>CLS</w:t>
            </w:r>
          </w:p>
        </w:tc>
      </w:tr>
      <w:tr w:rsidR="004109A3" w14:paraId="6A82B717" w14:textId="77777777">
        <w:trPr>
          <w:trHeight w:val="300"/>
        </w:trPr>
        <w:tc>
          <w:tcPr>
            <w:tcW w:w="9072" w:type="dxa"/>
            <w:tcBorders>
              <w:top w:val="nil"/>
              <w:left w:val="nil"/>
              <w:bottom w:val="nil"/>
              <w:right w:val="nil"/>
            </w:tcBorders>
            <w:noWrap/>
            <w:vAlign w:val="bottom"/>
            <w:hideMark/>
          </w:tcPr>
          <w:p w14:paraId="051DFD15" w14:textId="77777777" w:rsidR="004109A3" w:rsidRDefault="00C426FE">
            <w:pPr>
              <w:pStyle w:val="P68B1DB1-Normal91"/>
            </w:pPr>
            <w:r>
              <w:t>CME Trade Repository Ltd (CME TR)</w:t>
            </w:r>
          </w:p>
        </w:tc>
      </w:tr>
      <w:tr w:rsidR="004109A3" w14:paraId="06831526" w14:textId="77777777">
        <w:trPr>
          <w:trHeight w:val="300"/>
        </w:trPr>
        <w:tc>
          <w:tcPr>
            <w:tcW w:w="9072" w:type="dxa"/>
            <w:tcBorders>
              <w:top w:val="nil"/>
              <w:left w:val="nil"/>
              <w:bottom w:val="nil"/>
              <w:right w:val="nil"/>
            </w:tcBorders>
            <w:noWrap/>
            <w:vAlign w:val="bottom"/>
            <w:hideMark/>
          </w:tcPr>
          <w:p w14:paraId="33B6CA7E" w14:textId="77777777" w:rsidR="004109A3" w:rsidRDefault="00C426FE">
            <w:pPr>
              <w:pStyle w:val="P68B1DB1-Normal91"/>
            </w:pPr>
            <w:r>
              <w:t>Küprose teabevõrgustik</w:t>
            </w:r>
          </w:p>
        </w:tc>
      </w:tr>
      <w:tr w:rsidR="004109A3" w14:paraId="3BB1F880" w14:textId="77777777">
        <w:trPr>
          <w:trHeight w:val="300"/>
        </w:trPr>
        <w:tc>
          <w:tcPr>
            <w:tcW w:w="9072" w:type="dxa"/>
            <w:tcBorders>
              <w:top w:val="nil"/>
              <w:left w:val="nil"/>
              <w:bottom w:val="nil"/>
              <w:right w:val="nil"/>
            </w:tcBorders>
            <w:noWrap/>
            <w:vAlign w:val="bottom"/>
            <w:hideMark/>
          </w:tcPr>
          <w:p w14:paraId="6DCF1051" w14:textId="77777777" w:rsidR="004109A3" w:rsidRDefault="00C426FE">
            <w:pPr>
              <w:pStyle w:val="P68B1DB1-Normal91"/>
            </w:pPr>
            <w:r>
              <w:t>Cyprus Stock Exchange</w:t>
            </w:r>
          </w:p>
        </w:tc>
      </w:tr>
      <w:tr w:rsidR="004109A3" w14:paraId="7F6A962C" w14:textId="77777777">
        <w:trPr>
          <w:trHeight w:val="300"/>
        </w:trPr>
        <w:tc>
          <w:tcPr>
            <w:tcW w:w="9072" w:type="dxa"/>
            <w:tcBorders>
              <w:top w:val="nil"/>
              <w:left w:val="nil"/>
              <w:bottom w:val="nil"/>
              <w:right w:val="nil"/>
            </w:tcBorders>
            <w:noWrap/>
            <w:vAlign w:val="bottom"/>
            <w:hideMark/>
          </w:tcPr>
          <w:p w14:paraId="359710C1" w14:textId="77777777" w:rsidR="004109A3" w:rsidRDefault="00C426FE">
            <w:pPr>
              <w:pStyle w:val="P68B1DB1-Normal91"/>
            </w:pPr>
            <w:r>
              <w:t>Andmete hankimine</w:t>
            </w:r>
          </w:p>
        </w:tc>
      </w:tr>
      <w:tr w:rsidR="004109A3" w14:paraId="0118AB34" w14:textId="77777777">
        <w:trPr>
          <w:trHeight w:val="300"/>
        </w:trPr>
        <w:tc>
          <w:tcPr>
            <w:tcW w:w="9072" w:type="dxa"/>
            <w:tcBorders>
              <w:top w:val="nil"/>
              <w:left w:val="nil"/>
              <w:bottom w:val="nil"/>
              <w:right w:val="nil"/>
            </w:tcBorders>
            <w:noWrap/>
            <w:vAlign w:val="bottom"/>
            <w:hideMark/>
          </w:tcPr>
          <w:p w14:paraId="371022ED" w14:textId="77777777" w:rsidR="004109A3" w:rsidRDefault="00C426FE">
            <w:pPr>
              <w:pStyle w:val="P68B1DB1-Normal91"/>
            </w:pPr>
            <w:r>
              <w:t>Depozitarul Central S.A.</w:t>
            </w:r>
          </w:p>
        </w:tc>
      </w:tr>
      <w:tr w:rsidR="004109A3" w14:paraId="2356D6E7" w14:textId="77777777">
        <w:trPr>
          <w:trHeight w:val="300"/>
        </w:trPr>
        <w:tc>
          <w:tcPr>
            <w:tcW w:w="9072" w:type="dxa"/>
            <w:tcBorders>
              <w:top w:val="nil"/>
              <w:left w:val="nil"/>
              <w:bottom w:val="nil"/>
              <w:right w:val="nil"/>
            </w:tcBorders>
            <w:noWrap/>
            <w:vAlign w:val="bottom"/>
            <w:hideMark/>
          </w:tcPr>
          <w:p w14:paraId="2A6C99D9" w14:textId="77777777" w:rsidR="004109A3" w:rsidRDefault="00C426FE">
            <w:pPr>
              <w:pStyle w:val="P68B1DB1-Normal91"/>
            </w:pPr>
            <w:r>
              <w:t>Deutsche Börse AG.</w:t>
            </w:r>
          </w:p>
        </w:tc>
      </w:tr>
      <w:tr w:rsidR="004109A3" w14:paraId="086E410F" w14:textId="77777777">
        <w:trPr>
          <w:trHeight w:val="300"/>
        </w:trPr>
        <w:tc>
          <w:tcPr>
            <w:tcW w:w="9072" w:type="dxa"/>
            <w:tcBorders>
              <w:top w:val="nil"/>
              <w:left w:val="nil"/>
              <w:bottom w:val="nil"/>
              <w:right w:val="nil"/>
            </w:tcBorders>
            <w:noWrap/>
            <w:vAlign w:val="bottom"/>
            <w:hideMark/>
          </w:tcPr>
          <w:p w14:paraId="557F1C51" w14:textId="77777777" w:rsidR="004109A3" w:rsidRDefault="00C426FE">
            <w:pPr>
              <w:pStyle w:val="P68B1DB1-Normal91"/>
            </w:pPr>
            <w:r>
              <w:t>Dias (pangandussüsteemid S.A.)</w:t>
            </w:r>
          </w:p>
        </w:tc>
      </w:tr>
      <w:tr w:rsidR="004109A3" w14:paraId="2ADBEB7D" w14:textId="77777777">
        <w:trPr>
          <w:trHeight w:val="300"/>
        </w:trPr>
        <w:tc>
          <w:tcPr>
            <w:tcW w:w="9072" w:type="dxa"/>
            <w:tcBorders>
              <w:top w:val="nil"/>
              <w:left w:val="nil"/>
              <w:bottom w:val="nil"/>
              <w:right w:val="nil"/>
            </w:tcBorders>
            <w:noWrap/>
            <w:vAlign w:val="bottom"/>
            <w:hideMark/>
          </w:tcPr>
          <w:p w14:paraId="08C28E5B" w14:textId="77777777" w:rsidR="004109A3" w:rsidRDefault="00C426FE">
            <w:pPr>
              <w:pStyle w:val="P68B1DB1-Normal91"/>
            </w:pPr>
            <w:r>
              <w:t>Deposiitühing (DTC)</w:t>
            </w:r>
          </w:p>
        </w:tc>
      </w:tr>
      <w:tr w:rsidR="004109A3" w14:paraId="797F9EF8" w14:textId="77777777">
        <w:trPr>
          <w:trHeight w:val="300"/>
        </w:trPr>
        <w:tc>
          <w:tcPr>
            <w:tcW w:w="9072" w:type="dxa"/>
            <w:tcBorders>
              <w:top w:val="nil"/>
              <w:left w:val="nil"/>
              <w:bottom w:val="nil"/>
              <w:right w:val="nil"/>
            </w:tcBorders>
            <w:noWrap/>
            <w:vAlign w:val="bottom"/>
            <w:hideMark/>
          </w:tcPr>
          <w:p w14:paraId="51E5D740" w14:textId="77777777" w:rsidR="004109A3" w:rsidRDefault="00C426FE">
            <w:pPr>
              <w:pStyle w:val="P68B1DB1-Normal91"/>
            </w:pPr>
            <w:r>
              <w:t>DTCC tuletisinstrumentide hoidla Plc</w:t>
            </w:r>
          </w:p>
        </w:tc>
      </w:tr>
      <w:tr w:rsidR="004109A3" w14:paraId="6ADFC287" w14:textId="77777777">
        <w:trPr>
          <w:trHeight w:val="300"/>
        </w:trPr>
        <w:tc>
          <w:tcPr>
            <w:tcW w:w="9072" w:type="dxa"/>
            <w:tcBorders>
              <w:top w:val="nil"/>
              <w:left w:val="nil"/>
              <w:bottom w:val="nil"/>
              <w:right w:val="nil"/>
            </w:tcBorders>
            <w:noWrap/>
            <w:vAlign w:val="bottom"/>
            <w:hideMark/>
          </w:tcPr>
          <w:p w14:paraId="30027F70" w14:textId="77777777" w:rsidR="004109A3" w:rsidRDefault="00C426FE">
            <w:pPr>
              <w:pStyle w:val="P68B1DB1-Normal91"/>
            </w:pPr>
            <w:r>
              <w:t>Elektrooniline kliirimissüsteem (EKS)</w:t>
            </w:r>
          </w:p>
        </w:tc>
      </w:tr>
      <w:tr w:rsidR="004109A3" w14:paraId="3C13C365" w14:textId="77777777">
        <w:trPr>
          <w:trHeight w:val="300"/>
        </w:trPr>
        <w:tc>
          <w:tcPr>
            <w:tcW w:w="9072" w:type="dxa"/>
            <w:tcBorders>
              <w:top w:val="nil"/>
              <w:left w:val="nil"/>
              <w:bottom w:val="nil"/>
              <w:right w:val="nil"/>
            </w:tcBorders>
            <w:noWrap/>
            <w:vAlign w:val="bottom"/>
            <w:hideMark/>
          </w:tcPr>
          <w:p w14:paraId="2536A2E4" w14:textId="77777777" w:rsidR="004109A3" w:rsidRDefault="00C426FE">
            <w:pPr>
              <w:pStyle w:val="P68B1DB1-Normal91"/>
            </w:pPr>
            <w:r>
              <w:t>ELIXIR</w:t>
            </w:r>
          </w:p>
        </w:tc>
      </w:tr>
      <w:tr w:rsidR="004109A3" w14:paraId="59490FEF" w14:textId="77777777">
        <w:trPr>
          <w:trHeight w:val="300"/>
        </w:trPr>
        <w:tc>
          <w:tcPr>
            <w:tcW w:w="9072" w:type="dxa"/>
            <w:tcBorders>
              <w:top w:val="nil"/>
              <w:left w:val="nil"/>
              <w:bottom w:val="nil"/>
              <w:right w:val="nil"/>
            </w:tcBorders>
            <w:noWrap/>
            <w:vAlign w:val="bottom"/>
            <w:hideMark/>
          </w:tcPr>
          <w:p w14:paraId="5D3BC6DE" w14:textId="77777777" w:rsidR="004109A3" w:rsidRDefault="00C426FE">
            <w:pPr>
              <w:pStyle w:val="P68B1DB1-Normal91"/>
            </w:pPr>
            <w:r>
              <w:t>Equens</w:t>
            </w:r>
          </w:p>
        </w:tc>
      </w:tr>
      <w:tr w:rsidR="004109A3" w14:paraId="7151AAFC" w14:textId="77777777">
        <w:trPr>
          <w:trHeight w:val="300"/>
        </w:trPr>
        <w:tc>
          <w:tcPr>
            <w:tcW w:w="9072" w:type="dxa"/>
            <w:tcBorders>
              <w:top w:val="nil"/>
              <w:left w:val="nil"/>
              <w:bottom w:val="nil"/>
              <w:right w:val="nil"/>
            </w:tcBorders>
            <w:noWrap/>
            <w:vAlign w:val="bottom"/>
            <w:hideMark/>
          </w:tcPr>
          <w:p w14:paraId="62F52322" w14:textId="77777777" w:rsidR="004109A3" w:rsidRDefault="00C426FE">
            <w:pPr>
              <w:pStyle w:val="P68B1DB1-Normal91"/>
            </w:pPr>
            <w:r>
              <w:t>Eurex Clearing AG</w:t>
            </w:r>
          </w:p>
        </w:tc>
      </w:tr>
      <w:tr w:rsidR="004109A3" w14:paraId="20047EE0" w14:textId="77777777">
        <w:trPr>
          <w:trHeight w:val="300"/>
        </w:trPr>
        <w:tc>
          <w:tcPr>
            <w:tcW w:w="9072" w:type="dxa"/>
            <w:tcBorders>
              <w:top w:val="nil"/>
              <w:left w:val="nil"/>
              <w:bottom w:val="nil"/>
              <w:right w:val="nil"/>
            </w:tcBorders>
            <w:noWrap/>
            <w:vAlign w:val="bottom"/>
            <w:hideMark/>
          </w:tcPr>
          <w:p w14:paraId="65198B5E" w14:textId="77777777" w:rsidR="004109A3" w:rsidRDefault="00C426FE">
            <w:pPr>
              <w:pStyle w:val="P68B1DB1-Normal91"/>
            </w:pPr>
            <w:r>
              <w:t>EURO1</w:t>
            </w:r>
          </w:p>
        </w:tc>
      </w:tr>
      <w:tr w:rsidR="004109A3" w14:paraId="51532B57" w14:textId="77777777">
        <w:trPr>
          <w:trHeight w:val="300"/>
        </w:trPr>
        <w:tc>
          <w:tcPr>
            <w:tcW w:w="9072" w:type="dxa"/>
            <w:tcBorders>
              <w:top w:val="nil"/>
              <w:left w:val="nil"/>
              <w:bottom w:val="nil"/>
              <w:right w:val="nil"/>
            </w:tcBorders>
            <w:noWrap/>
            <w:vAlign w:val="bottom"/>
            <w:hideMark/>
          </w:tcPr>
          <w:p w14:paraId="6784162A" w14:textId="77777777" w:rsidR="004109A3" w:rsidRDefault="00C426FE">
            <w:pPr>
              <w:pStyle w:val="P68B1DB1-Normal91"/>
            </w:pPr>
            <w:r>
              <w:t>Euroclear Bank</w:t>
            </w:r>
          </w:p>
        </w:tc>
      </w:tr>
      <w:tr w:rsidR="004109A3" w14:paraId="1FED107A" w14:textId="77777777">
        <w:trPr>
          <w:trHeight w:val="300"/>
        </w:trPr>
        <w:tc>
          <w:tcPr>
            <w:tcW w:w="9072" w:type="dxa"/>
            <w:tcBorders>
              <w:top w:val="nil"/>
              <w:left w:val="nil"/>
              <w:bottom w:val="nil"/>
              <w:right w:val="nil"/>
            </w:tcBorders>
            <w:noWrap/>
            <w:vAlign w:val="bottom"/>
            <w:hideMark/>
          </w:tcPr>
          <w:p w14:paraId="7EB27986" w14:textId="77777777" w:rsidR="004109A3" w:rsidRDefault="00C426FE">
            <w:pPr>
              <w:pStyle w:val="P68B1DB1-Normal91"/>
            </w:pPr>
            <w:r>
              <w:t>Euroclear Belgium (ESES)</w:t>
            </w:r>
          </w:p>
        </w:tc>
      </w:tr>
      <w:tr w:rsidR="004109A3" w14:paraId="19126F92" w14:textId="77777777">
        <w:trPr>
          <w:trHeight w:val="300"/>
        </w:trPr>
        <w:tc>
          <w:tcPr>
            <w:tcW w:w="9072" w:type="dxa"/>
            <w:tcBorders>
              <w:top w:val="nil"/>
              <w:left w:val="nil"/>
              <w:bottom w:val="nil"/>
              <w:right w:val="nil"/>
            </w:tcBorders>
            <w:noWrap/>
            <w:vAlign w:val="bottom"/>
            <w:hideMark/>
          </w:tcPr>
          <w:p w14:paraId="649DE977" w14:textId="77777777" w:rsidR="004109A3" w:rsidRDefault="00C426FE">
            <w:pPr>
              <w:pStyle w:val="P68B1DB1-Normal91"/>
            </w:pPr>
            <w:r>
              <w:t>Euroclear Soome</w:t>
            </w:r>
          </w:p>
        </w:tc>
      </w:tr>
      <w:tr w:rsidR="004109A3" w14:paraId="37A9A6E1" w14:textId="77777777">
        <w:trPr>
          <w:trHeight w:val="300"/>
        </w:trPr>
        <w:tc>
          <w:tcPr>
            <w:tcW w:w="9072" w:type="dxa"/>
            <w:tcBorders>
              <w:top w:val="nil"/>
              <w:left w:val="nil"/>
              <w:bottom w:val="nil"/>
              <w:right w:val="nil"/>
            </w:tcBorders>
            <w:noWrap/>
            <w:vAlign w:val="bottom"/>
            <w:hideMark/>
          </w:tcPr>
          <w:p w14:paraId="734EF8BF" w14:textId="77777777" w:rsidR="004109A3" w:rsidRDefault="00C426FE">
            <w:pPr>
              <w:pStyle w:val="P68B1DB1-Normal91"/>
            </w:pPr>
            <w:r>
              <w:t>Euroclear France (ESES)</w:t>
            </w:r>
          </w:p>
        </w:tc>
      </w:tr>
      <w:tr w:rsidR="004109A3" w14:paraId="33F2EFD1" w14:textId="77777777">
        <w:trPr>
          <w:trHeight w:val="300"/>
        </w:trPr>
        <w:tc>
          <w:tcPr>
            <w:tcW w:w="9072" w:type="dxa"/>
            <w:tcBorders>
              <w:top w:val="nil"/>
              <w:left w:val="nil"/>
              <w:bottom w:val="nil"/>
              <w:right w:val="nil"/>
            </w:tcBorders>
            <w:noWrap/>
            <w:vAlign w:val="bottom"/>
            <w:hideMark/>
          </w:tcPr>
          <w:p w14:paraId="0273EA5F" w14:textId="77777777" w:rsidR="004109A3" w:rsidRDefault="00C426FE">
            <w:pPr>
              <w:pStyle w:val="P68B1DB1-Normal91"/>
            </w:pPr>
            <w:r>
              <w:t>Euroclear Madalmaad (ESES)</w:t>
            </w:r>
          </w:p>
        </w:tc>
      </w:tr>
      <w:tr w:rsidR="004109A3" w14:paraId="7B056DB0" w14:textId="77777777">
        <w:trPr>
          <w:trHeight w:val="300"/>
        </w:trPr>
        <w:tc>
          <w:tcPr>
            <w:tcW w:w="9072" w:type="dxa"/>
            <w:tcBorders>
              <w:top w:val="nil"/>
              <w:left w:val="nil"/>
              <w:bottom w:val="nil"/>
              <w:right w:val="nil"/>
            </w:tcBorders>
            <w:noWrap/>
            <w:vAlign w:val="bottom"/>
            <w:hideMark/>
          </w:tcPr>
          <w:p w14:paraId="09E6EC57" w14:textId="77777777" w:rsidR="004109A3" w:rsidRDefault="00C426FE">
            <w:pPr>
              <w:pStyle w:val="P68B1DB1-Normal91"/>
            </w:pPr>
            <w:r>
              <w:t>Euroclear Sweden AB (VPC süsteem)</w:t>
            </w:r>
          </w:p>
        </w:tc>
      </w:tr>
      <w:tr w:rsidR="004109A3" w14:paraId="3D614022" w14:textId="77777777">
        <w:trPr>
          <w:trHeight w:val="300"/>
        </w:trPr>
        <w:tc>
          <w:tcPr>
            <w:tcW w:w="9072" w:type="dxa"/>
            <w:tcBorders>
              <w:top w:val="nil"/>
              <w:left w:val="nil"/>
              <w:bottom w:val="nil"/>
              <w:right w:val="nil"/>
            </w:tcBorders>
            <w:noWrap/>
            <w:vAlign w:val="bottom"/>
            <w:hideMark/>
          </w:tcPr>
          <w:p w14:paraId="1A4DFFF6" w14:textId="77777777" w:rsidR="004109A3" w:rsidRDefault="00C426FE">
            <w:pPr>
              <w:pStyle w:val="P68B1DB1-Normal91"/>
            </w:pPr>
            <w:r>
              <w:t>Euroclear UK &amp; Ireland Limited (EUI) (CREST)</w:t>
            </w:r>
          </w:p>
        </w:tc>
      </w:tr>
      <w:tr w:rsidR="004109A3" w14:paraId="55B08F89" w14:textId="77777777">
        <w:trPr>
          <w:trHeight w:val="300"/>
        </w:trPr>
        <w:tc>
          <w:tcPr>
            <w:tcW w:w="9072" w:type="dxa"/>
            <w:tcBorders>
              <w:top w:val="nil"/>
              <w:left w:val="nil"/>
              <w:bottom w:val="nil"/>
              <w:right w:val="nil"/>
            </w:tcBorders>
            <w:noWrap/>
            <w:vAlign w:val="bottom"/>
            <w:hideMark/>
          </w:tcPr>
          <w:p w14:paraId="56E621EE" w14:textId="77777777" w:rsidR="004109A3" w:rsidRDefault="00C426FE">
            <w:pPr>
              <w:pStyle w:val="P68B1DB1-Normal91"/>
            </w:pPr>
            <w:r>
              <w:t>Euronext Amsterdam Cash Market</w:t>
            </w:r>
          </w:p>
        </w:tc>
      </w:tr>
      <w:tr w:rsidR="004109A3" w14:paraId="08BE70B5" w14:textId="77777777">
        <w:trPr>
          <w:trHeight w:val="300"/>
        </w:trPr>
        <w:tc>
          <w:tcPr>
            <w:tcW w:w="9072" w:type="dxa"/>
            <w:tcBorders>
              <w:top w:val="nil"/>
              <w:left w:val="nil"/>
              <w:bottom w:val="nil"/>
              <w:right w:val="nil"/>
            </w:tcBorders>
            <w:noWrap/>
            <w:vAlign w:val="bottom"/>
            <w:hideMark/>
          </w:tcPr>
          <w:p w14:paraId="717F6012" w14:textId="77777777" w:rsidR="004109A3" w:rsidRDefault="00C426FE">
            <w:pPr>
              <w:pStyle w:val="P68B1DB1-Normal91"/>
            </w:pPr>
            <w:r>
              <w:t>Euronext Brussel SA</w:t>
            </w:r>
          </w:p>
          <w:p w14:paraId="3E95828F" w14:textId="77777777" w:rsidR="004109A3" w:rsidRDefault="00C426FE">
            <w:pPr>
              <w:rPr>
                <w:rFonts w:eastAsia="Times New Roman" w:cs="Calibri"/>
                <w:color w:val="000000"/>
                <w:sz w:val="18"/>
                <w:szCs w:val="18"/>
              </w:rPr>
            </w:pPr>
            <w:r>
              <w:rPr>
                <w:rFonts w:eastAsia="Times New Roman" w:cs="Calibri"/>
                <w:color w:val="000000"/>
                <w:sz w:val="18"/>
                <w:szCs w:val="18"/>
              </w:rPr>
              <w:t>Euronext’i kliiring</w:t>
            </w:r>
            <w:r>
              <w:rPr>
                <w:rStyle w:val="FootnoteReference"/>
                <w:rFonts w:eastAsia="Times New Roman" w:cs="Calibri"/>
                <w:color w:val="000000"/>
                <w:sz w:val="18"/>
              </w:rPr>
              <w:footnoteReference w:id="37"/>
            </w:r>
          </w:p>
        </w:tc>
      </w:tr>
      <w:tr w:rsidR="004109A3" w14:paraId="6A3A4767" w14:textId="77777777">
        <w:trPr>
          <w:trHeight w:val="300"/>
        </w:trPr>
        <w:tc>
          <w:tcPr>
            <w:tcW w:w="9072" w:type="dxa"/>
            <w:tcBorders>
              <w:top w:val="nil"/>
              <w:left w:val="nil"/>
              <w:bottom w:val="nil"/>
              <w:right w:val="nil"/>
            </w:tcBorders>
            <w:noWrap/>
            <w:vAlign w:val="bottom"/>
            <w:hideMark/>
          </w:tcPr>
          <w:p w14:paraId="0CF6918B" w14:textId="77777777" w:rsidR="004109A3" w:rsidRDefault="00C426FE">
            <w:pPr>
              <w:pStyle w:val="P68B1DB1-Normal91"/>
            </w:pPr>
            <w:r>
              <w:t>Euronext Lissabon SA</w:t>
            </w:r>
          </w:p>
        </w:tc>
      </w:tr>
      <w:tr w:rsidR="004109A3" w14:paraId="1114BA7C" w14:textId="77777777">
        <w:trPr>
          <w:trHeight w:val="300"/>
        </w:trPr>
        <w:tc>
          <w:tcPr>
            <w:tcW w:w="9072" w:type="dxa"/>
            <w:tcBorders>
              <w:top w:val="nil"/>
              <w:left w:val="nil"/>
              <w:bottom w:val="nil"/>
              <w:right w:val="nil"/>
            </w:tcBorders>
            <w:noWrap/>
            <w:vAlign w:val="bottom"/>
            <w:hideMark/>
          </w:tcPr>
          <w:p w14:paraId="58D22650" w14:textId="77777777" w:rsidR="004109A3" w:rsidRDefault="00C426FE">
            <w:pPr>
              <w:pStyle w:val="P68B1DB1-Normal91"/>
            </w:pPr>
            <w:r>
              <w:t>Euroopa CCP NV</w:t>
            </w:r>
          </w:p>
        </w:tc>
      </w:tr>
      <w:tr w:rsidR="004109A3" w14:paraId="1758B1C2" w14:textId="77777777">
        <w:trPr>
          <w:trHeight w:val="300"/>
        </w:trPr>
        <w:tc>
          <w:tcPr>
            <w:tcW w:w="9072" w:type="dxa"/>
            <w:tcBorders>
              <w:top w:val="nil"/>
              <w:left w:val="nil"/>
              <w:bottom w:val="nil"/>
              <w:right w:val="nil"/>
            </w:tcBorders>
            <w:noWrap/>
            <w:vAlign w:val="bottom"/>
            <w:hideMark/>
          </w:tcPr>
          <w:p w14:paraId="6342DE58" w14:textId="77777777" w:rsidR="004109A3" w:rsidRDefault="00C426FE">
            <w:pPr>
              <w:pStyle w:val="P68B1DB1-Normal91"/>
            </w:pPr>
            <w:r>
              <w:t>Euroopa kaubavahetus (ECC)</w:t>
            </w:r>
          </w:p>
        </w:tc>
      </w:tr>
      <w:tr w:rsidR="004109A3" w14:paraId="0DDA2A90" w14:textId="77777777">
        <w:trPr>
          <w:trHeight w:val="300"/>
        </w:trPr>
        <w:tc>
          <w:tcPr>
            <w:tcW w:w="9072" w:type="dxa"/>
            <w:tcBorders>
              <w:top w:val="nil"/>
              <w:left w:val="nil"/>
              <w:bottom w:val="nil"/>
              <w:right w:val="nil"/>
            </w:tcBorders>
            <w:noWrap/>
            <w:vAlign w:val="bottom"/>
            <w:hideMark/>
          </w:tcPr>
          <w:p w14:paraId="40A82682" w14:textId="77777777" w:rsidR="004109A3" w:rsidRDefault="00C426FE">
            <w:pPr>
              <w:pStyle w:val="P68B1DB1-Normal91"/>
            </w:pPr>
            <w:r>
              <w:t>Ekspress-ELixir</w:t>
            </w:r>
          </w:p>
        </w:tc>
      </w:tr>
      <w:tr w:rsidR="004109A3" w14:paraId="542DFF49" w14:textId="77777777">
        <w:trPr>
          <w:trHeight w:val="300"/>
        </w:trPr>
        <w:tc>
          <w:tcPr>
            <w:tcW w:w="9072" w:type="dxa"/>
            <w:tcBorders>
              <w:top w:val="nil"/>
              <w:left w:val="nil"/>
              <w:bottom w:val="nil"/>
              <w:right w:val="nil"/>
            </w:tcBorders>
            <w:noWrap/>
            <w:vAlign w:val="bottom"/>
            <w:hideMark/>
          </w:tcPr>
          <w:p w14:paraId="059F87EB" w14:textId="77777777" w:rsidR="004109A3" w:rsidRDefault="00C426FE">
            <w:pPr>
              <w:pStyle w:val="P68B1DB1-Normal91"/>
            </w:pPr>
            <w:r>
              <w:t>Kiirem makseteenus (FPS)</w:t>
            </w:r>
          </w:p>
        </w:tc>
      </w:tr>
      <w:tr w:rsidR="004109A3" w14:paraId="4CFAE77A" w14:textId="77777777">
        <w:trPr>
          <w:trHeight w:val="300"/>
        </w:trPr>
        <w:tc>
          <w:tcPr>
            <w:tcW w:w="9072" w:type="dxa"/>
            <w:tcBorders>
              <w:top w:val="nil"/>
              <w:left w:val="nil"/>
              <w:bottom w:val="nil"/>
              <w:right w:val="nil"/>
            </w:tcBorders>
            <w:noWrap/>
            <w:vAlign w:val="bottom"/>
            <w:hideMark/>
          </w:tcPr>
          <w:p w14:paraId="03A78736" w14:textId="77777777" w:rsidR="004109A3" w:rsidRDefault="00C426FE">
            <w:pPr>
              <w:pStyle w:val="P68B1DB1-Normal91"/>
            </w:pPr>
            <w:r>
              <w:t>FedACH teenused</w:t>
            </w:r>
          </w:p>
        </w:tc>
      </w:tr>
      <w:tr w:rsidR="004109A3" w14:paraId="1A8E545B" w14:textId="77777777">
        <w:trPr>
          <w:trHeight w:val="300"/>
        </w:trPr>
        <w:tc>
          <w:tcPr>
            <w:tcW w:w="9072" w:type="dxa"/>
            <w:tcBorders>
              <w:top w:val="nil"/>
              <w:left w:val="nil"/>
              <w:bottom w:val="nil"/>
              <w:right w:val="nil"/>
            </w:tcBorders>
            <w:noWrap/>
            <w:vAlign w:val="bottom"/>
            <w:hideMark/>
          </w:tcPr>
          <w:p w14:paraId="508F0A63" w14:textId="77777777" w:rsidR="004109A3" w:rsidRDefault="00C426FE">
            <w:pPr>
              <w:pStyle w:val="P68B1DB1-Normal91"/>
            </w:pPr>
            <w:r>
              <w:t>Fedwire Fund Service (Fedwire Fund Service)</w:t>
            </w:r>
          </w:p>
        </w:tc>
      </w:tr>
      <w:tr w:rsidR="004109A3" w14:paraId="7603EDE5" w14:textId="77777777">
        <w:trPr>
          <w:trHeight w:val="300"/>
        </w:trPr>
        <w:tc>
          <w:tcPr>
            <w:tcW w:w="9072" w:type="dxa"/>
            <w:tcBorders>
              <w:top w:val="nil"/>
              <w:left w:val="nil"/>
              <w:bottom w:val="nil"/>
              <w:right w:val="nil"/>
            </w:tcBorders>
            <w:noWrap/>
            <w:vAlign w:val="bottom"/>
            <w:hideMark/>
          </w:tcPr>
          <w:p w14:paraId="6146D91C" w14:textId="77777777" w:rsidR="004109A3" w:rsidRDefault="00C426FE">
            <w:pPr>
              <w:pStyle w:val="P68B1DB1-Normal91"/>
            </w:pPr>
            <w:r>
              <w:t>Fedwire Securities Services (Fedwire Securities Services)</w:t>
            </w:r>
          </w:p>
        </w:tc>
      </w:tr>
      <w:tr w:rsidR="004109A3" w14:paraId="638B9492" w14:textId="77777777">
        <w:trPr>
          <w:trHeight w:val="300"/>
        </w:trPr>
        <w:tc>
          <w:tcPr>
            <w:tcW w:w="9072" w:type="dxa"/>
            <w:tcBorders>
              <w:top w:val="nil"/>
              <w:left w:val="nil"/>
              <w:bottom w:val="nil"/>
              <w:right w:val="nil"/>
            </w:tcBorders>
            <w:noWrap/>
            <w:vAlign w:val="bottom"/>
            <w:hideMark/>
          </w:tcPr>
          <w:p w14:paraId="0FCA6B85" w14:textId="77777777" w:rsidR="004109A3" w:rsidRDefault="00C426FE">
            <w:pPr>
              <w:pStyle w:val="P68B1DB1-Normal91"/>
            </w:pPr>
            <w:r>
              <w:t>Fikseeritud tulumääraga Clearing Corp (FICC)</w:t>
            </w:r>
          </w:p>
        </w:tc>
      </w:tr>
      <w:tr w:rsidR="004109A3" w14:paraId="4384BE65" w14:textId="77777777">
        <w:trPr>
          <w:trHeight w:val="300"/>
        </w:trPr>
        <w:tc>
          <w:tcPr>
            <w:tcW w:w="9072" w:type="dxa"/>
            <w:tcBorders>
              <w:top w:val="nil"/>
              <w:left w:val="nil"/>
              <w:bottom w:val="nil"/>
              <w:right w:val="nil"/>
            </w:tcBorders>
            <w:noWrap/>
            <w:vAlign w:val="bottom"/>
            <w:hideMark/>
          </w:tcPr>
          <w:p w14:paraId="7CCF9B46" w14:textId="77777777" w:rsidR="004109A3" w:rsidRDefault="00C426FE">
            <w:pPr>
              <w:pStyle w:val="P68B1DB1-Normal91"/>
            </w:pPr>
            <w:r>
              <w:t>Gielda Papierow Wartosciowych w Warszawie (Varssavi väärtpaberibörs)</w:t>
            </w:r>
          </w:p>
        </w:tc>
      </w:tr>
      <w:tr w:rsidR="004109A3" w14:paraId="62CB1AB6" w14:textId="77777777">
        <w:trPr>
          <w:trHeight w:val="300"/>
        </w:trPr>
        <w:tc>
          <w:tcPr>
            <w:tcW w:w="9072" w:type="dxa"/>
            <w:tcBorders>
              <w:top w:val="nil"/>
              <w:left w:val="nil"/>
              <w:bottom w:val="nil"/>
              <w:right w:val="nil"/>
            </w:tcBorders>
            <w:noWrap/>
            <w:vAlign w:val="bottom"/>
            <w:hideMark/>
          </w:tcPr>
          <w:p w14:paraId="56890D2B" w14:textId="77777777" w:rsidR="004109A3" w:rsidRDefault="00C426FE">
            <w:pPr>
              <w:pStyle w:val="P68B1DB1-Normal91"/>
            </w:pPr>
            <w:r>
              <w:t>Valitsuse väärtpaberite deposiitor (GSD)</w:t>
            </w:r>
          </w:p>
        </w:tc>
      </w:tr>
      <w:tr w:rsidR="004109A3" w14:paraId="5B41050C" w14:textId="77777777">
        <w:trPr>
          <w:trHeight w:val="300"/>
        </w:trPr>
        <w:tc>
          <w:tcPr>
            <w:tcW w:w="9072" w:type="dxa"/>
            <w:tcBorders>
              <w:top w:val="nil"/>
              <w:left w:val="nil"/>
              <w:bottom w:val="nil"/>
              <w:right w:val="nil"/>
            </w:tcBorders>
            <w:noWrap/>
            <w:vAlign w:val="bottom"/>
            <w:hideMark/>
          </w:tcPr>
          <w:p w14:paraId="24CCAE22" w14:textId="77777777" w:rsidR="004109A3" w:rsidRDefault="00C426FE">
            <w:pPr>
              <w:pStyle w:val="P68B1DB1-Normal91"/>
            </w:pPr>
            <w:r>
              <w:t>HSVP (RTGS)</w:t>
            </w:r>
          </w:p>
        </w:tc>
      </w:tr>
      <w:tr w:rsidR="004109A3" w14:paraId="013849A1" w14:textId="77777777">
        <w:trPr>
          <w:trHeight w:val="300"/>
        </w:trPr>
        <w:tc>
          <w:tcPr>
            <w:tcW w:w="9072" w:type="dxa"/>
            <w:tcBorders>
              <w:top w:val="nil"/>
              <w:left w:val="nil"/>
              <w:bottom w:val="nil"/>
              <w:right w:val="nil"/>
            </w:tcBorders>
            <w:noWrap/>
            <w:vAlign w:val="bottom"/>
            <w:hideMark/>
          </w:tcPr>
          <w:p w14:paraId="686B8E20" w14:textId="77777777" w:rsidR="004109A3" w:rsidRDefault="00C426FE">
            <w:pPr>
              <w:pStyle w:val="P68B1DB1-Normal91"/>
            </w:pPr>
            <w:r>
              <w:t>Iberclear</w:t>
            </w:r>
          </w:p>
        </w:tc>
      </w:tr>
      <w:tr w:rsidR="004109A3" w14:paraId="69A745A4" w14:textId="77777777">
        <w:trPr>
          <w:trHeight w:val="300"/>
        </w:trPr>
        <w:tc>
          <w:tcPr>
            <w:tcW w:w="9072" w:type="dxa"/>
            <w:tcBorders>
              <w:top w:val="nil"/>
              <w:left w:val="nil"/>
              <w:bottom w:val="nil"/>
              <w:right w:val="nil"/>
            </w:tcBorders>
            <w:noWrap/>
            <w:vAlign w:val="bottom"/>
            <w:hideMark/>
          </w:tcPr>
          <w:p w14:paraId="676D5D75" w14:textId="77777777" w:rsidR="004109A3" w:rsidRDefault="00C426FE">
            <w:pPr>
              <w:pStyle w:val="P68B1DB1-Normal91"/>
            </w:pPr>
            <w:r>
              <w:t>Jääpuhas</w:t>
            </w:r>
          </w:p>
        </w:tc>
      </w:tr>
      <w:tr w:rsidR="004109A3" w14:paraId="780088CD" w14:textId="77777777">
        <w:trPr>
          <w:trHeight w:val="300"/>
        </w:trPr>
        <w:tc>
          <w:tcPr>
            <w:tcW w:w="9072" w:type="dxa"/>
            <w:tcBorders>
              <w:top w:val="nil"/>
              <w:left w:val="nil"/>
              <w:bottom w:val="nil"/>
              <w:right w:val="nil"/>
            </w:tcBorders>
            <w:noWrap/>
            <w:vAlign w:val="bottom"/>
            <w:hideMark/>
          </w:tcPr>
          <w:p w14:paraId="51279EB6" w14:textId="77777777" w:rsidR="004109A3" w:rsidRDefault="00C426FE">
            <w:pPr>
              <w:pStyle w:val="P68B1DB1-Normal91"/>
            </w:pPr>
            <w:r>
              <w:lastRenderedPageBreak/>
              <w:t>Ice Clear Europe Limited</w:t>
            </w:r>
          </w:p>
        </w:tc>
      </w:tr>
      <w:tr w:rsidR="004109A3" w14:paraId="0A625316" w14:textId="77777777">
        <w:trPr>
          <w:trHeight w:val="300"/>
        </w:trPr>
        <w:tc>
          <w:tcPr>
            <w:tcW w:w="9072" w:type="dxa"/>
            <w:tcBorders>
              <w:top w:val="nil"/>
              <w:left w:val="nil"/>
              <w:bottom w:val="nil"/>
              <w:right w:val="nil"/>
            </w:tcBorders>
            <w:noWrap/>
            <w:vAlign w:val="bottom"/>
            <w:hideMark/>
          </w:tcPr>
          <w:p w14:paraId="478D14C3" w14:textId="77777777" w:rsidR="004109A3" w:rsidRDefault="00C426FE">
            <w:pPr>
              <w:pStyle w:val="P68B1DB1-Normal91"/>
            </w:pPr>
            <w:r>
              <w:t>Jää Clear Netherlands</w:t>
            </w:r>
          </w:p>
        </w:tc>
      </w:tr>
      <w:tr w:rsidR="004109A3" w14:paraId="7BA736BC" w14:textId="77777777">
        <w:trPr>
          <w:trHeight w:val="300"/>
        </w:trPr>
        <w:tc>
          <w:tcPr>
            <w:tcW w:w="9072" w:type="dxa"/>
            <w:tcBorders>
              <w:top w:val="nil"/>
              <w:left w:val="nil"/>
              <w:bottom w:val="nil"/>
              <w:right w:val="nil"/>
            </w:tcBorders>
            <w:noWrap/>
            <w:vAlign w:val="bottom"/>
            <w:hideMark/>
          </w:tcPr>
          <w:p w14:paraId="791A2916" w14:textId="77777777" w:rsidR="004109A3" w:rsidRDefault="00C426FE">
            <w:pPr>
              <w:pStyle w:val="P68B1DB1-Normal91"/>
            </w:pPr>
            <w:r>
              <w:t>Ice Trade Vault Europe Limited (ICE TVEL)</w:t>
            </w:r>
          </w:p>
        </w:tc>
      </w:tr>
      <w:tr w:rsidR="004109A3" w14:paraId="6A1792FC" w14:textId="77777777">
        <w:trPr>
          <w:trHeight w:val="300"/>
        </w:trPr>
        <w:tc>
          <w:tcPr>
            <w:tcW w:w="9072" w:type="dxa"/>
            <w:tcBorders>
              <w:top w:val="nil"/>
              <w:left w:val="nil"/>
              <w:bottom w:val="nil"/>
              <w:right w:val="nil"/>
            </w:tcBorders>
            <w:noWrap/>
            <w:vAlign w:val="bottom"/>
            <w:hideMark/>
          </w:tcPr>
          <w:p w14:paraId="58EBD357" w14:textId="77777777" w:rsidR="004109A3" w:rsidRDefault="00C426FE">
            <w:pPr>
              <w:pStyle w:val="P68B1DB1-Normal91"/>
            </w:pPr>
            <w:r>
              <w:t>ID2S/RSS</w:t>
            </w:r>
          </w:p>
        </w:tc>
      </w:tr>
      <w:tr w:rsidR="004109A3" w14:paraId="23EF91EB" w14:textId="77777777">
        <w:trPr>
          <w:trHeight w:val="300"/>
        </w:trPr>
        <w:tc>
          <w:tcPr>
            <w:tcW w:w="9072" w:type="dxa"/>
            <w:tcBorders>
              <w:top w:val="nil"/>
              <w:left w:val="nil"/>
              <w:bottom w:val="nil"/>
              <w:right w:val="nil"/>
            </w:tcBorders>
            <w:noWrap/>
            <w:vAlign w:val="bottom"/>
            <w:hideMark/>
          </w:tcPr>
          <w:p w14:paraId="256EBA58" w14:textId="77777777" w:rsidR="004109A3" w:rsidRDefault="00C426FE">
            <w:pPr>
              <w:pStyle w:val="P68B1DB1-Normal91"/>
            </w:pPr>
            <w:r>
              <w:t>Interbankside ülekandmisüsteem (ICS),</w:t>
            </w:r>
          </w:p>
        </w:tc>
      </w:tr>
      <w:tr w:rsidR="004109A3" w14:paraId="61201BD5" w14:textId="77777777">
        <w:trPr>
          <w:trHeight w:val="300"/>
        </w:trPr>
        <w:tc>
          <w:tcPr>
            <w:tcW w:w="9072" w:type="dxa"/>
            <w:tcBorders>
              <w:top w:val="nil"/>
              <w:left w:val="nil"/>
              <w:bottom w:val="nil"/>
              <w:right w:val="nil"/>
            </w:tcBorders>
            <w:noWrap/>
            <w:vAlign w:val="bottom"/>
            <w:hideMark/>
          </w:tcPr>
          <w:p w14:paraId="38BDB6F1" w14:textId="77777777" w:rsidR="004109A3" w:rsidRDefault="00C426FE">
            <w:pPr>
              <w:pStyle w:val="P68B1DB1-Normal91"/>
            </w:pPr>
            <w:r>
              <w:t>INTERBOLSA</w:t>
            </w:r>
          </w:p>
        </w:tc>
      </w:tr>
      <w:tr w:rsidR="004109A3" w14:paraId="3D13BEFD" w14:textId="77777777">
        <w:trPr>
          <w:trHeight w:val="300"/>
        </w:trPr>
        <w:tc>
          <w:tcPr>
            <w:tcW w:w="9072" w:type="dxa"/>
            <w:tcBorders>
              <w:top w:val="nil"/>
              <w:left w:val="nil"/>
              <w:bottom w:val="nil"/>
              <w:right w:val="nil"/>
            </w:tcBorders>
            <w:noWrap/>
            <w:vAlign w:val="bottom"/>
            <w:hideMark/>
          </w:tcPr>
          <w:p w14:paraId="27D8A3E1" w14:textId="77777777" w:rsidR="004109A3" w:rsidRDefault="00C426FE">
            <w:pPr>
              <w:pStyle w:val="P68B1DB1-Normal91"/>
            </w:pPr>
            <w:r>
              <w:t>IntradagClearing</w:t>
            </w:r>
          </w:p>
        </w:tc>
      </w:tr>
      <w:tr w:rsidR="004109A3" w14:paraId="4CA95B12" w14:textId="77777777">
        <w:trPr>
          <w:trHeight w:val="300"/>
        </w:trPr>
        <w:tc>
          <w:tcPr>
            <w:tcW w:w="9072" w:type="dxa"/>
            <w:tcBorders>
              <w:top w:val="nil"/>
              <w:left w:val="nil"/>
              <w:bottom w:val="nil"/>
              <w:right w:val="nil"/>
            </w:tcBorders>
            <w:noWrap/>
            <w:vAlign w:val="bottom"/>
            <w:hideMark/>
          </w:tcPr>
          <w:p w14:paraId="3992B7FE" w14:textId="77777777" w:rsidR="004109A3" w:rsidRDefault="00C426FE">
            <w:pPr>
              <w:pStyle w:val="P68B1DB1-Normal91"/>
            </w:pPr>
            <w:r>
              <w:t>IRGiT Izba Rozliczeniowa Giełd Towarowych S.A (kaupade teabevõrgustik)</w:t>
            </w:r>
          </w:p>
        </w:tc>
      </w:tr>
      <w:tr w:rsidR="004109A3" w14:paraId="5F42EC4B" w14:textId="77777777">
        <w:trPr>
          <w:trHeight w:val="300"/>
        </w:trPr>
        <w:tc>
          <w:tcPr>
            <w:tcW w:w="9072" w:type="dxa"/>
            <w:tcBorders>
              <w:top w:val="nil"/>
              <w:left w:val="nil"/>
              <w:bottom w:val="nil"/>
              <w:right w:val="nil"/>
            </w:tcBorders>
            <w:noWrap/>
            <w:vAlign w:val="bottom"/>
            <w:hideMark/>
          </w:tcPr>
          <w:p w14:paraId="1817AC8A" w14:textId="77777777" w:rsidR="004109A3" w:rsidRDefault="00C426FE">
            <w:pPr>
              <w:pStyle w:val="P68B1DB1-Normal91"/>
            </w:pPr>
            <w:r>
              <w:t>Irish Paper Clearing Company (IPCC)</w:t>
            </w:r>
          </w:p>
        </w:tc>
      </w:tr>
      <w:tr w:rsidR="004109A3" w14:paraId="503DCAED" w14:textId="77777777">
        <w:trPr>
          <w:trHeight w:val="300"/>
        </w:trPr>
        <w:tc>
          <w:tcPr>
            <w:tcW w:w="9072" w:type="dxa"/>
            <w:tcBorders>
              <w:top w:val="nil"/>
              <w:left w:val="nil"/>
              <w:bottom w:val="nil"/>
              <w:right w:val="nil"/>
            </w:tcBorders>
            <w:noWrap/>
            <w:vAlign w:val="bottom"/>
            <w:hideMark/>
          </w:tcPr>
          <w:p w14:paraId="256FE1FF" w14:textId="77777777" w:rsidR="004109A3" w:rsidRDefault="00C426FE">
            <w:pPr>
              <w:pStyle w:val="P68B1DB1-Normal91"/>
            </w:pPr>
            <w:r>
              <w:t>Irish Stock Exchange Ltd.</w:t>
            </w:r>
          </w:p>
        </w:tc>
      </w:tr>
      <w:tr w:rsidR="004109A3" w14:paraId="01B9E362" w14:textId="77777777">
        <w:trPr>
          <w:trHeight w:val="300"/>
        </w:trPr>
        <w:tc>
          <w:tcPr>
            <w:tcW w:w="9072" w:type="dxa"/>
            <w:tcBorders>
              <w:top w:val="nil"/>
              <w:left w:val="nil"/>
              <w:bottom w:val="nil"/>
              <w:right w:val="nil"/>
            </w:tcBorders>
            <w:noWrap/>
            <w:vAlign w:val="bottom"/>
            <w:hideMark/>
          </w:tcPr>
          <w:p w14:paraId="6D9ED763" w14:textId="77777777" w:rsidR="004109A3" w:rsidRDefault="00C426FE">
            <w:pPr>
              <w:pStyle w:val="P68B1DB1-Normal91"/>
            </w:pPr>
            <w:r>
              <w:t>Japan Securities Clearing Corporation</w:t>
            </w:r>
          </w:p>
        </w:tc>
      </w:tr>
      <w:tr w:rsidR="004109A3" w14:paraId="7B5B6AA0" w14:textId="77777777">
        <w:trPr>
          <w:trHeight w:val="300"/>
        </w:trPr>
        <w:tc>
          <w:tcPr>
            <w:tcW w:w="9072" w:type="dxa"/>
            <w:tcBorders>
              <w:top w:val="nil"/>
              <w:left w:val="nil"/>
              <w:bottom w:val="nil"/>
              <w:right w:val="nil"/>
            </w:tcBorders>
            <w:noWrap/>
            <w:vAlign w:val="bottom"/>
            <w:hideMark/>
          </w:tcPr>
          <w:p w14:paraId="5354E82A" w14:textId="77777777" w:rsidR="004109A3" w:rsidRDefault="00C426FE">
            <w:pPr>
              <w:pStyle w:val="P68B1DB1-Normal91"/>
            </w:pPr>
            <w:r>
              <w:t>JASDEC</w:t>
            </w:r>
          </w:p>
        </w:tc>
      </w:tr>
      <w:tr w:rsidR="004109A3" w14:paraId="5F2E7C68" w14:textId="77777777">
        <w:trPr>
          <w:trHeight w:val="300"/>
        </w:trPr>
        <w:tc>
          <w:tcPr>
            <w:tcW w:w="9072" w:type="dxa"/>
            <w:tcBorders>
              <w:top w:val="nil"/>
              <w:left w:val="nil"/>
              <w:bottom w:val="nil"/>
              <w:right w:val="nil"/>
            </w:tcBorders>
            <w:noWrap/>
            <w:vAlign w:val="bottom"/>
            <w:hideMark/>
          </w:tcPr>
          <w:p w14:paraId="7D166505" w14:textId="77777777" w:rsidR="004109A3" w:rsidRDefault="00C426FE">
            <w:pPr>
              <w:pStyle w:val="P68B1DB1-Normal91"/>
            </w:pPr>
            <w:r>
              <w:t>JASDECI DVP</w:t>
            </w:r>
          </w:p>
        </w:tc>
      </w:tr>
      <w:tr w:rsidR="004109A3" w14:paraId="4048BA0D" w14:textId="77777777">
        <w:trPr>
          <w:trHeight w:val="300"/>
        </w:trPr>
        <w:tc>
          <w:tcPr>
            <w:tcW w:w="9072" w:type="dxa"/>
            <w:tcBorders>
              <w:top w:val="nil"/>
              <w:left w:val="nil"/>
              <w:bottom w:val="nil"/>
              <w:right w:val="nil"/>
            </w:tcBorders>
            <w:noWrap/>
            <w:vAlign w:val="bottom"/>
            <w:hideMark/>
          </w:tcPr>
          <w:p w14:paraId="15678AE9" w14:textId="77777777" w:rsidR="004109A3" w:rsidRDefault="00C426FE">
            <w:pPr>
              <w:pStyle w:val="P68B1DB1-Normal91"/>
            </w:pPr>
            <w:r>
              <w:t>ÜHISED NÕUANDEKOMITEED</w:t>
            </w:r>
          </w:p>
        </w:tc>
      </w:tr>
      <w:tr w:rsidR="004109A3" w14:paraId="12A3C713" w14:textId="77777777">
        <w:trPr>
          <w:trHeight w:val="300"/>
        </w:trPr>
        <w:tc>
          <w:tcPr>
            <w:tcW w:w="9072" w:type="dxa"/>
            <w:tcBorders>
              <w:top w:val="nil"/>
              <w:left w:val="nil"/>
              <w:bottom w:val="nil"/>
              <w:right w:val="nil"/>
            </w:tcBorders>
            <w:noWrap/>
            <w:vAlign w:val="bottom"/>
            <w:hideMark/>
          </w:tcPr>
          <w:p w14:paraId="41166169" w14:textId="77777777" w:rsidR="004109A3" w:rsidRDefault="00C426FE">
            <w:pPr>
              <w:pStyle w:val="P68B1DB1-Normal91"/>
            </w:pPr>
            <w:r>
              <w:t>KDPW S.A.</w:t>
            </w:r>
          </w:p>
        </w:tc>
      </w:tr>
      <w:tr w:rsidR="004109A3" w14:paraId="43817C1E" w14:textId="77777777">
        <w:trPr>
          <w:trHeight w:val="300"/>
        </w:trPr>
        <w:tc>
          <w:tcPr>
            <w:tcW w:w="9072" w:type="dxa"/>
            <w:tcBorders>
              <w:top w:val="nil"/>
              <w:left w:val="nil"/>
              <w:bottom w:val="nil"/>
              <w:right w:val="nil"/>
            </w:tcBorders>
            <w:noWrap/>
            <w:vAlign w:val="bottom"/>
            <w:hideMark/>
          </w:tcPr>
          <w:p w14:paraId="3018D3C8" w14:textId="77777777" w:rsidR="004109A3" w:rsidRDefault="00C426FE">
            <w:pPr>
              <w:pStyle w:val="P68B1DB1-Normal91"/>
            </w:pPr>
            <w:r>
              <w:t>KDPW_CCP S.A.</w:t>
            </w:r>
          </w:p>
        </w:tc>
      </w:tr>
      <w:tr w:rsidR="004109A3" w14:paraId="21912EC4" w14:textId="77777777">
        <w:trPr>
          <w:trHeight w:val="300"/>
        </w:trPr>
        <w:tc>
          <w:tcPr>
            <w:tcW w:w="9072" w:type="dxa"/>
            <w:tcBorders>
              <w:top w:val="nil"/>
              <w:left w:val="nil"/>
              <w:bottom w:val="nil"/>
              <w:right w:val="nil"/>
            </w:tcBorders>
            <w:noWrap/>
            <w:vAlign w:val="bottom"/>
            <w:hideMark/>
          </w:tcPr>
          <w:p w14:paraId="59836A48" w14:textId="77777777" w:rsidR="004109A3" w:rsidRDefault="00C426FE">
            <w:pPr>
              <w:pStyle w:val="P68B1DB1-Normal91"/>
            </w:pPr>
            <w:r>
              <w:t>KDPW-TR</w:t>
            </w:r>
          </w:p>
        </w:tc>
      </w:tr>
      <w:tr w:rsidR="004109A3" w14:paraId="14480A4D" w14:textId="77777777">
        <w:trPr>
          <w:trHeight w:val="300"/>
        </w:trPr>
        <w:tc>
          <w:tcPr>
            <w:tcW w:w="9072" w:type="dxa"/>
            <w:tcBorders>
              <w:top w:val="nil"/>
              <w:left w:val="nil"/>
              <w:bottom w:val="nil"/>
              <w:right w:val="nil"/>
            </w:tcBorders>
            <w:noWrap/>
            <w:vAlign w:val="bottom"/>
            <w:hideMark/>
          </w:tcPr>
          <w:p w14:paraId="59BBCA2D" w14:textId="77777777" w:rsidR="004109A3" w:rsidRDefault="00C426FE">
            <w:pPr>
              <w:pStyle w:val="P68B1DB1-Normal91"/>
            </w:pPr>
            <w:r>
              <w:t>KELER CCP</w:t>
            </w:r>
          </w:p>
        </w:tc>
      </w:tr>
      <w:tr w:rsidR="004109A3" w14:paraId="1D005B0E" w14:textId="77777777">
        <w:trPr>
          <w:trHeight w:val="300"/>
        </w:trPr>
        <w:tc>
          <w:tcPr>
            <w:tcW w:w="9072" w:type="dxa"/>
            <w:tcBorders>
              <w:top w:val="nil"/>
              <w:left w:val="nil"/>
              <w:bottom w:val="nil"/>
              <w:right w:val="nil"/>
            </w:tcBorders>
            <w:noWrap/>
            <w:vAlign w:val="bottom"/>
            <w:hideMark/>
          </w:tcPr>
          <w:p w14:paraId="2ABFD94E" w14:textId="77777777" w:rsidR="004109A3" w:rsidRDefault="00C426FE">
            <w:pPr>
              <w:pStyle w:val="P68B1DB1-Normal91"/>
            </w:pPr>
            <w:r>
              <w:t>KELER CSD</w:t>
            </w:r>
          </w:p>
        </w:tc>
      </w:tr>
      <w:tr w:rsidR="004109A3" w14:paraId="13D5C039" w14:textId="77777777">
        <w:trPr>
          <w:trHeight w:val="300"/>
        </w:trPr>
        <w:tc>
          <w:tcPr>
            <w:tcW w:w="9072" w:type="dxa"/>
            <w:tcBorders>
              <w:top w:val="nil"/>
              <w:left w:val="nil"/>
              <w:bottom w:val="nil"/>
              <w:right w:val="nil"/>
            </w:tcBorders>
            <w:noWrap/>
            <w:vAlign w:val="bottom"/>
            <w:hideMark/>
          </w:tcPr>
          <w:p w14:paraId="31B1FA22" w14:textId="77777777" w:rsidR="004109A3" w:rsidRDefault="00C426FE">
            <w:pPr>
              <w:pStyle w:val="P68B1DB1-Normal91"/>
            </w:pPr>
            <w:r>
              <w:t>KRONOS</w:t>
            </w:r>
          </w:p>
        </w:tc>
      </w:tr>
      <w:tr w:rsidR="004109A3" w14:paraId="3B7ED824" w14:textId="77777777">
        <w:trPr>
          <w:trHeight w:val="300"/>
        </w:trPr>
        <w:tc>
          <w:tcPr>
            <w:tcW w:w="9072" w:type="dxa"/>
            <w:tcBorders>
              <w:top w:val="nil"/>
              <w:left w:val="nil"/>
              <w:bottom w:val="nil"/>
              <w:right w:val="nil"/>
            </w:tcBorders>
            <w:noWrap/>
            <w:vAlign w:val="bottom"/>
            <w:hideMark/>
          </w:tcPr>
          <w:p w14:paraId="0A3C0455" w14:textId="77777777" w:rsidR="004109A3" w:rsidRDefault="00C426FE">
            <w:pPr>
              <w:pStyle w:val="P68B1DB1-Normal91"/>
            </w:pPr>
            <w:r>
              <w:t>KUBAS</w:t>
            </w:r>
          </w:p>
        </w:tc>
      </w:tr>
      <w:tr w:rsidR="004109A3" w14:paraId="2B1C9B26" w14:textId="77777777">
        <w:trPr>
          <w:trHeight w:val="300"/>
        </w:trPr>
        <w:tc>
          <w:tcPr>
            <w:tcW w:w="9072" w:type="dxa"/>
            <w:tcBorders>
              <w:top w:val="nil"/>
              <w:left w:val="nil"/>
              <w:bottom w:val="nil"/>
              <w:right w:val="nil"/>
            </w:tcBorders>
            <w:noWrap/>
            <w:vAlign w:val="bottom"/>
            <w:hideMark/>
          </w:tcPr>
          <w:p w14:paraId="0C36BDD0" w14:textId="77777777" w:rsidR="004109A3" w:rsidRDefault="00C426FE">
            <w:pPr>
              <w:pStyle w:val="P68B1DB1-Normal91"/>
            </w:pPr>
            <w:r>
              <w:t>Suur väärtuse ülekandesüsteem (LVTS)</w:t>
            </w:r>
          </w:p>
        </w:tc>
      </w:tr>
      <w:tr w:rsidR="004109A3" w14:paraId="494438D8" w14:textId="77777777">
        <w:trPr>
          <w:trHeight w:val="300"/>
        </w:trPr>
        <w:tc>
          <w:tcPr>
            <w:tcW w:w="9072" w:type="dxa"/>
            <w:tcBorders>
              <w:top w:val="nil"/>
              <w:left w:val="nil"/>
              <w:bottom w:val="nil"/>
              <w:right w:val="nil"/>
            </w:tcBorders>
            <w:noWrap/>
            <w:vAlign w:val="bottom"/>
            <w:hideMark/>
          </w:tcPr>
          <w:p w14:paraId="0378B855" w14:textId="77777777" w:rsidR="004109A3" w:rsidRDefault="00C426FE">
            <w:pPr>
              <w:pStyle w:val="P68B1DB1-Normal91"/>
            </w:pPr>
            <w:r>
              <w:t>LCH Ltd.</w:t>
            </w:r>
          </w:p>
        </w:tc>
      </w:tr>
      <w:tr w:rsidR="004109A3" w14:paraId="5DD1EBF4" w14:textId="77777777">
        <w:trPr>
          <w:trHeight w:val="300"/>
        </w:trPr>
        <w:tc>
          <w:tcPr>
            <w:tcW w:w="9072" w:type="dxa"/>
            <w:tcBorders>
              <w:top w:val="nil"/>
              <w:left w:val="nil"/>
              <w:bottom w:val="nil"/>
              <w:right w:val="nil"/>
            </w:tcBorders>
            <w:noWrap/>
            <w:vAlign w:val="bottom"/>
            <w:hideMark/>
          </w:tcPr>
          <w:p w14:paraId="59459780" w14:textId="77777777" w:rsidR="004109A3" w:rsidRDefault="00C426FE">
            <w:pPr>
              <w:pStyle w:val="P68B1DB1-Normal91"/>
            </w:pPr>
            <w:r>
              <w:t>LCH SA</w:t>
            </w:r>
          </w:p>
        </w:tc>
      </w:tr>
      <w:tr w:rsidR="004109A3" w14:paraId="4F01D89C" w14:textId="77777777">
        <w:trPr>
          <w:trHeight w:val="300"/>
        </w:trPr>
        <w:tc>
          <w:tcPr>
            <w:tcW w:w="9072" w:type="dxa"/>
            <w:tcBorders>
              <w:top w:val="nil"/>
              <w:left w:val="nil"/>
              <w:bottom w:val="nil"/>
              <w:right w:val="nil"/>
            </w:tcBorders>
            <w:noWrap/>
            <w:vAlign w:val="bottom"/>
            <w:hideMark/>
          </w:tcPr>
          <w:p w14:paraId="5955E367" w14:textId="77777777" w:rsidR="004109A3" w:rsidRDefault="00C426FE">
            <w:pPr>
              <w:pStyle w:val="P68B1DB1-Normal91"/>
            </w:pPr>
            <w:r>
              <w:t>Ljubljana Stock Exchange</w:t>
            </w:r>
          </w:p>
        </w:tc>
      </w:tr>
      <w:tr w:rsidR="004109A3" w14:paraId="63C7A928" w14:textId="77777777">
        <w:trPr>
          <w:trHeight w:val="300"/>
        </w:trPr>
        <w:tc>
          <w:tcPr>
            <w:tcW w:w="9072" w:type="dxa"/>
            <w:tcBorders>
              <w:top w:val="nil"/>
              <w:left w:val="nil"/>
              <w:bottom w:val="nil"/>
              <w:right w:val="nil"/>
            </w:tcBorders>
            <w:noWrap/>
            <w:vAlign w:val="bottom"/>
            <w:hideMark/>
          </w:tcPr>
          <w:p w14:paraId="14DFAB9F" w14:textId="77777777" w:rsidR="004109A3" w:rsidRDefault="00C426FE">
            <w:pPr>
              <w:pStyle w:val="P68B1DB1-Normal91"/>
            </w:pPr>
            <w:r>
              <w:t>LME Clear Limited</w:t>
            </w:r>
          </w:p>
        </w:tc>
      </w:tr>
      <w:tr w:rsidR="004109A3" w14:paraId="188E3D82" w14:textId="77777777">
        <w:trPr>
          <w:trHeight w:val="300"/>
        </w:trPr>
        <w:tc>
          <w:tcPr>
            <w:tcW w:w="9072" w:type="dxa"/>
            <w:tcBorders>
              <w:top w:val="nil"/>
              <w:left w:val="nil"/>
              <w:bottom w:val="nil"/>
              <w:right w:val="nil"/>
            </w:tcBorders>
            <w:noWrap/>
            <w:vAlign w:val="bottom"/>
            <w:hideMark/>
          </w:tcPr>
          <w:p w14:paraId="7DB15EC9" w14:textId="77777777" w:rsidR="004109A3" w:rsidRDefault="00C426FE">
            <w:pPr>
              <w:pStyle w:val="P68B1DB1-Normal91"/>
            </w:pPr>
            <w:r>
              <w:t>London Stock Exchange Ltd (LSE)</w:t>
            </w:r>
          </w:p>
        </w:tc>
      </w:tr>
      <w:tr w:rsidR="004109A3" w14:paraId="0AD660E5" w14:textId="77777777">
        <w:trPr>
          <w:trHeight w:val="300"/>
        </w:trPr>
        <w:tc>
          <w:tcPr>
            <w:tcW w:w="9072" w:type="dxa"/>
            <w:tcBorders>
              <w:top w:val="nil"/>
              <w:left w:val="nil"/>
              <w:bottom w:val="nil"/>
              <w:right w:val="nil"/>
            </w:tcBorders>
            <w:noWrap/>
            <w:vAlign w:val="bottom"/>
            <w:hideMark/>
          </w:tcPr>
          <w:p w14:paraId="23DA5AB4" w14:textId="77777777" w:rsidR="004109A3" w:rsidRDefault="00C426FE">
            <w:pPr>
              <w:pStyle w:val="P68B1DB1-Normal91"/>
            </w:pPr>
            <w:r>
              <w:t>LUXI KESKDEPOSITOORIUM</w:t>
            </w:r>
          </w:p>
        </w:tc>
      </w:tr>
      <w:tr w:rsidR="004109A3" w14:paraId="5B3E1A3A" w14:textId="77777777">
        <w:trPr>
          <w:trHeight w:val="300"/>
        </w:trPr>
        <w:tc>
          <w:tcPr>
            <w:tcW w:w="9072" w:type="dxa"/>
            <w:tcBorders>
              <w:top w:val="nil"/>
              <w:left w:val="nil"/>
              <w:bottom w:val="nil"/>
              <w:right w:val="nil"/>
            </w:tcBorders>
            <w:noWrap/>
            <w:vAlign w:val="bottom"/>
            <w:hideMark/>
          </w:tcPr>
          <w:p w14:paraId="5D4FD8D4" w14:textId="77777777" w:rsidR="004109A3" w:rsidRDefault="00C426FE">
            <w:pPr>
              <w:pStyle w:val="P68B1DB1-Normal91"/>
            </w:pPr>
            <w:r>
              <w:t>Malta teabevõrgustik</w:t>
            </w:r>
          </w:p>
        </w:tc>
      </w:tr>
      <w:tr w:rsidR="004109A3" w14:paraId="0739CAE8" w14:textId="77777777">
        <w:trPr>
          <w:trHeight w:val="300"/>
        </w:trPr>
        <w:tc>
          <w:tcPr>
            <w:tcW w:w="9072" w:type="dxa"/>
            <w:tcBorders>
              <w:top w:val="nil"/>
              <w:left w:val="nil"/>
              <w:bottom w:val="nil"/>
              <w:right w:val="nil"/>
            </w:tcBorders>
            <w:noWrap/>
            <w:vAlign w:val="bottom"/>
            <w:hideMark/>
          </w:tcPr>
          <w:p w14:paraId="7880FB68" w14:textId="77777777" w:rsidR="004109A3" w:rsidRDefault="00C426FE">
            <w:pPr>
              <w:pStyle w:val="P68B1DB1-Normal91"/>
            </w:pPr>
            <w:r>
              <w:t>Malta Stock Exchange (Malta väärtpaberibörs)</w:t>
            </w:r>
          </w:p>
        </w:tc>
      </w:tr>
      <w:tr w:rsidR="004109A3" w14:paraId="1462AFD7" w14:textId="77777777">
        <w:trPr>
          <w:trHeight w:val="300"/>
        </w:trPr>
        <w:tc>
          <w:tcPr>
            <w:tcW w:w="9072" w:type="dxa"/>
            <w:tcBorders>
              <w:top w:val="nil"/>
              <w:left w:val="nil"/>
              <w:bottom w:val="nil"/>
              <w:right w:val="nil"/>
            </w:tcBorders>
            <w:noWrap/>
            <w:vAlign w:val="bottom"/>
            <w:hideMark/>
          </w:tcPr>
          <w:p w14:paraId="4F29DF27" w14:textId="77777777" w:rsidR="004109A3" w:rsidRDefault="00C426FE">
            <w:pPr>
              <w:pStyle w:val="P68B1DB1-Normal91"/>
            </w:pPr>
            <w:r>
              <w:t>Malta Stock Exchange CSD</w:t>
            </w:r>
          </w:p>
        </w:tc>
      </w:tr>
      <w:tr w:rsidR="004109A3" w14:paraId="147A9AFE" w14:textId="77777777">
        <w:trPr>
          <w:trHeight w:val="300"/>
        </w:trPr>
        <w:tc>
          <w:tcPr>
            <w:tcW w:w="9072" w:type="dxa"/>
            <w:tcBorders>
              <w:top w:val="nil"/>
              <w:left w:val="nil"/>
              <w:bottom w:val="nil"/>
              <w:right w:val="nil"/>
            </w:tcBorders>
            <w:noWrap/>
            <w:vAlign w:val="bottom"/>
            <w:hideMark/>
          </w:tcPr>
          <w:p w14:paraId="29008853" w14:textId="77777777" w:rsidR="004109A3" w:rsidRDefault="00C426FE">
            <w:pPr>
              <w:pStyle w:val="P68B1DB1-Normal91"/>
            </w:pPr>
            <w:r>
              <w:t>MEFF Sociedad Rectora de Productos Derivados S. A.</w:t>
            </w:r>
          </w:p>
        </w:tc>
      </w:tr>
      <w:tr w:rsidR="004109A3" w14:paraId="03A3D6E0" w14:textId="77777777">
        <w:trPr>
          <w:trHeight w:val="300"/>
        </w:trPr>
        <w:tc>
          <w:tcPr>
            <w:tcW w:w="9072" w:type="dxa"/>
            <w:tcBorders>
              <w:top w:val="nil"/>
              <w:left w:val="nil"/>
              <w:bottom w:val="nil"/>
              <w:right w:val="nil"/>
            </w:tcBorders>
            <w:noWrap/>
            <w:vAlign w:val="bottom"/>
            <w:hideMark/>
          </w:tcPr>
          <w:p w14:paraId="3E98B6A6" w14:textId="77777777" w:rsidR="004109A3" w:rsidRDefault="00C426FE">
            <w:pPr>
              <w:pStyle w:val="P68B1DB1-Normal91"/>
            </w:pPr>
            <w:r>
              <w:t>Mercados de Deuda Pública en Anotaciones</w:t>
            </w:r>
          </w:p>
        </w:tc>
      </w:tr>
      <w:tr w:rsidR="004109A3" w14:paraId="51FA8AC8" w14:textId="77777777">
        <w:trPr>
          <w:trHeight w:val="300"/>
        </w:trPr>
        <w:tc>
          <w:tcPr>
            <w:tcW w:w="9072" w:type="dxa"/>
            <w:tcBorders>
              <w:top w:val="nil"/>
              <w:left w:val="nil"/>
              <w:bottom w:val="nil"/>
              <w:right w:val="nil"/>
            </w:tcBorders>
            <w:noWrap/>
            <w:vAlign w:val="bottom"/>
            <w:hideMark/>
          </w:tcPr>
          <w:p w14:paraId="3F76F750" w14:textId="77777777" w:rsidR="004109A3" w:rsidRDefault="00C426FE">
            <w:pPr>
              <w:pStyle w:val="P68B1DB1-Normal91"/>
            </w:pPr>
            <w:r>
              <w:t>Monte Titoli</w:t>
            </w:r>
          </w:p>
        </w:tc>
      </w:tr>
      <w:tr w:rsidR="004109A3" w14:paraId="23805AA2" w14:textId="77777777">
        <w:trPr>
          <w:trHeight w:val="300"/>
        </w:trPr>
        <w:tc>
          <w:tcPr>
            <w:tcW w:w="9072" w:type="dxa"/>
            <w:tcBorders>
              <w:top w:val="nil"/>
              <w:left w:val="nil"/>
              <w:bottom w:val="nil"/>
              <w:right w:val="nil"/>
            </w:tcBorders>
            <w:noWrap/>
            <w:vAlign w:val="bottom"/>
            <w:hideMark/>
          </w:tcPr>
          <w:p w14:paraId="13AB08E1" w14:textId="77777777" w:rsidR="004109A3" w:rsidRDefault="00C426FE">
            <w:pPr>
              <w:pStyle w:val="P68B1DB1-Normal91"/>
            </w:pPr>
            <w:r>
              <w:t>MTS</w:t>
            </w:r>
          </w:p>
        </w:tc>
      </w:tr>
      <w:tr w:rsidR="004109A3" w14:paraId="4149713C" w14:textId="77777777">
        <w:trPr>
          <w:trHeight w:val="300"/>
        </w:trPr>
        <w:tc>
          <w:tcPr>
            <w:tcW w:w="9072" w:type="dxa"/>
            <w:tcBorders>
              <w:top w:val="nil"/>
              <w:left w:val="nil"/>
              <w:bottom w:val="nil"/>
              <w:right w:val="nil"/>
            </w:tcBorders>
            <w:noWrap/>
            <w:vAlign w:val="bottom"/>
            <w:hideMark/>
          </w:tcPr>
          <w:p w14:paraId="0E21C9DA" w14:textId="77777777" w:rsidR="004109A3" w:rsidRDefault="00C426FE">
            <w:pPr>
              <w:pStyle w:val="P68B1DB1-Normal91"/>
            </w:pPr>
            <w:r>
              <w:t>Národný Centralny Depositar Cennych Papierov (nCDCP)</w:t>
            </w:r>
          </w:p>
        </w:tc>
      </w:tr>
      <w:tr w:rsidR="004109A3" w14:paraId="7826A921" w14:textId="77777777">
        <w:trPr>
          <w:trHeight w:val="300"/>
        </w:trPr>
        <w:tc>
          <w:tcPr>
            <w:tcW w:w="9072" w:type="dxa"/>
            <w:tcBorders>
              <w:top w:val="nil"/>
              <w:left w:val="nil"/>
              <w:bottom w:val="nil"/>
              <w:right w:val="nil"/>
            </w:tcBorders>
            <w:noWrap/>
            <w:vAlign w:val="bottom"/>
            <w:hideMark/>
          </w:tcPr>
          <w:p w14:paraId="3989D7C0" w14:textId="77777777" w:rsidR="004109A3" w:rsidRDefault="00C426FE">
            <w:pPr>
              <w:pStyle w:val="P68B1DB1-Normal91"/>
            </w:pPr>
            <w:r>
              <w:t>Nasdaq CSD SE</w:t>
            </w:r>
          </w:p>
        </w:tc>
      </w:tr>
      <w:tr w:rsidR="004109A3" w14:paraId="0F9127FC" w14:textId="77777777">
        <w:trPr>
          <w:trHeight w:val="300"/>
        </w:trPr>
        <w:tc>
          <w:tcPr>
            <w:tcW w:w="9072" w:type="dxa"/>
            <w:tcBorders>
              <w:top w:val="nil"/>
              <w:left w:val="nil"/>
              <w:bottom w:val="nil"/>
              <w:right w:val="nil"/>
            </w:tcBorders>
            <w:noWrap/>
            <w:vAlign w:val="bottom"/>
            <w:hideMark/>
          </w:tcPr>
          <w:p w14:paraId="7E3342A8" w14:textId="77777777" w:rsidR="004109A3" w:rsidRDefault="00C426FE">
            <w:pPr>
              <w:pStyle w:val="P68B1DB1-Normal91"/>
            </w:pPr>
            <w:r>
              <w:t>Nasdaq Helsinki</w:t>
            </w:r>
          </w:p>
        </w:tc>
      </w:tr>
      <w:tr w:rsidR="004109A3" w14:paraId="794AA9C2" w14:textId="77777777">
        <w:trPr>
          <w:trHeight w:val="300"/>
        </w:trPr>
        <w:tc>
          <w:tcPr>
            <w:tcW w:w="9072" w:type="dxa"/>
            <w:tcBorders>
              <w:top w:val="nil"/>
              <w:left w:val="nil"/>
              <w:bottom w:val="nil"/>
              <w:right w:val="nil"/>
            </w:tcBorders>
            <w:noWrap/>
            <w:vAlign w:val="bottom"/>
            <w:hideMark/>
          </w:tcPr>
          <w:p w14:paraId="4EB7B940" w14:textId="77777777" w:rsidR="004109A3" w:rsidRDefault="00C426FE">
            <w:pPr>
              <w:pStyle w:val="P68B1DB1-Normal91"/>
            </w:pPr>
            <w:r>
              <w:t>Nasdaq OMX Clearing</w:t>
            </w:r>
          </w:p>
        </w:tc>
      </w:tr>
      <w:tr w:rsidR="004109A3" w14:paraId="27B334A7" w14:textId="77777777">
        <w:trPr>
          <w:trHeight w:val="300"/>
        </w:trPr>
        <w:tc>
          <w:tcPr>
            <w:tcW w:w="9072" w:type="dxa"/>
            <w:tcBorders>
              <w:top w:val="nil"/>
              <w:left w:val="nil"/>
              <w:bottom w:val="nil"/>
              <w:right w:val="nil"/>
            </w:tcBorders>
            <w:noWrap/>
            <w:vAlign w:val="bottom"/>
            <w:hideMark/>
          </w:tcPr>
          <w:p w14:paraId="405F6BB1" w14:textId="77777777" w:rsidR="004109A3" w:rsidRDefault="00C426FE">
            <w:pPr>
              <w:pStyle w:val="P68B1DB1-Normal91"/>
            </w:pPr>
            <w:r>
              <w:t>Nasdaq OMX Stockholm</w:t>
            </w:r>
          </w:p>
        </w:tc>
      </w:tr>
      <w:tr w:rsidR="004109A3" w14:paraId="5888CB72" w14:textId="77777777">
        <w:trPr>
          <w:trHeight w:val="300"/>
        </w:trPr>
        <w:tc>
          <w:tcPr>
            <w:tcW w:w="9072" w:type="dxa"/>
            <w:tcBorders>
              <w:top w:val="nil"/>
              <w:left w:val="nil"/>
              <w:bottom w:val="nil"/>
              <w:right w:val="nil"/>
            </w:tcBorders>
            <w:noWrap/>
            <w:vAlign w:val="bottom"/>
            <w:hideMark/>
          </w:tcPr>
          <w:p w14:paraId="20F7ABDC" w14:textId="77777777" w:rsidR="004109A3" w:rsidRDefault="00C426FE">
            <w:pPr>
              <w:pStyle w:val="P68B1DB1-Normal91"/>
            </w:pPr>
            <w:r>
              <w:t>Riiklik väärtpaberite kliiring (NSCC)</w:t>
            </w:r>
          </w:p>
        </w:tc>
      </w:tr>
      <w:tr w:rsidR="004109A3" w14:paraId="5E9C8F6D" w14:textId="77777777">
        <w:trPr>
          <w:trHeight w:val="300"/>
        </w:trPr>
        <w:tc>
          <w:tcPr>
            <w:tcW w:w="9072" w:type="dxa"/>
            <w:tcBorders>
              <w:top w:val="nil"/>
              <w:left w:val="nil"/>
              <w:bottom w:val="nil"/>
              <w:right w:val="nil"/>
            </w:tcBorders>
            <w:noWrap/>
            <w:vAlign w:val="bottom"/>
            <w:hideMark/>
          </w:tcPr>
          <w:p w14:paraId="12F1BAEB" w14:textId="77777777" w:rsidR="004109A3" w:rsidRDefault="00C426FE">
            <w:pPr>
              <w:pStyle w:val="P68B1DB1-Normal91"/>
            </w:pPr>
            <w:r>
              <w:t>NBB SSS</w:t>
            </w:r>
          </w:p>
        </w:tc>
      </w:tr>
      <w:tr w:rsidR="004109A3" w14:paraId="5DFC5D23" w14:textId="77777777">
        <w:trPr>
          <w:trHeight w:val="300"/>
        </w:trPr>
        <w:tc>
          <w:tcPr>
            <w:tcW w:w="9072" w:type="dxa"/>
            <w:tcBorders>
              <w:top w:val="nil"/>
              <w:left w:val="nil"/>
              <w:bottom w:val="nil"/>
              <w:right w:val="nil"/>
            </w:tcBorders>
            <w:noWrap/>
            <w:vAlign w:val="bottom"/>
            <w:hideMark/>
          </w:tcPr>
          <w:p w14:paraId="3737426F" w14:textId="77777777" w:rsidR="004109A3" w:rsidRDefault="00C426FE">
            <w:pPr>
              <w:pStyle w:val="P68B1DB1-Normal91"/>
            </w:pPr>
            <w:r>
              <w:t>Riiklike äriplaanide ja riigikassa võlakirjade register</w:t>
            </w:r>
          </w:p>
        </w:tc>
      </w:tr>
      <w:tr w:rsidR="004109A3" w14:paraId="1FC22E5F" w14:textId="77777777">
        <w:trPr>
          <w:trHeight w:val="300"/>
        </w:trPr>
        <w:tc>
          <w:tcPr>
            <w:tcW w:w="9072" w:type="dxa"/>
            <w:tcBorders>
              <w:top w:val="nil"/>
              <w:left w:val="nil"/>
              <w:bottom w:val="nil"/>
              <w:right w:val="nil"/>
            </w:tcBorders>
            <w:noWrap/>
            <w:vAlign w:val="bottom"/>
            <w:hideMark/>
          </w:tcPr>
          <w:p w14:paraId="358DE620" w14:textId="77777777" w:rsidR="004109A3" w:rsidRDefault="00C426FE">
            <w:pPr>
              <w:pStyle w:val="P68B1DB1-Normal91"/>
            </w:pPr>
            <w:r>
              <w:t>NEX Abide kauplemisteabe hoidla AB</w:t>
            </w:r>
          </w:p>
        </w:tc>
      </w:tr>
      <w:tr w:rsidR="004109A3" w14:paraId="1362AFBF" w14:textId="77777777">
        <w:trPr>
          <w:trHeight w:val="300"/>
        </w:trPr>
        <w:tc>
          <w:tcPr>
            <w:tcW w:w="9072" w:type="dxa"/>
            <w:tcBorders>
              <w:top w:val="nil"/>
              <w:left w:val="nil"/>
              <w:bottom w:val="nil"/>
              <w:right w:val="nil"/>
            </w:tcBorders>
            <w:noWrap/>
            <w:vAlign w:val="bottom"/>
            <w:hideMark/>
          </w:tcPr>
          <w:p w14:paraId="7779B6B2" w14:textId="77777777" w:rsidR="004109A3" w:rsidRDefault="00C426FE">
            <w:pPr>
              <w:pStyle w:val="P68B1DB1-Normal91"/>
            </w:pPr>
            <w:r>
              <w:t>NIC (Norra pankadevaheline kliiringusüsteem)</w:t>
            </w:r>
          </w:p>
        </w:tc>
      </w:tr>
      <w:tr w:rsidR="004109A3" w14:paraId="403EDEA1" w14:textId="77777777">
        <w:trPr>
          <w:trHeight w:val="300"/>
        </w:trPr>
        <w:tc>
          <w:tcPr>
            <w:tcW w:w="9072" w:type="dxa"/>
            <w:tcBorders>
              <w:top w:val="nil"/>
              <w:left w:val="nil"/>
              <w:bottom w:val="nil"/>
              <w:right w:val="nil"/>
            </w:tcBorders>
            <w:noWrap/>
            <w:vAlign w:val="bottom"/>
            <w:hideMark/>
          </w:tcPr>
          <w:p w14:paraId="4BFCE736" w14:textId="77777777" w:rsidR="004109A3" w:rsidRDefault="00C426FE">
            <w:pPr>
              <w:pStyle w:val="P68B1DB1-Normal91"/>
            </w:pPr>
            <w:r>
              <w:lastRenderedPageBreak/>
              <w:t>NKS (riiklik teabe väljastamise süsteem)/EuroNKS</w:t>
            </w:r>
          </w:p>
        </w:tc>
      </w:tr>
      <w:tr w:rsidR="004109A3" w14:paraId="72370490" w14:textId="77777777">
        <w:trPr>
          <w:trHeight w:val="300"/>
        </w:trPr>
        <w:tc>
          <w:tcPr>
            <w:tcW w:w="9072" w:type="dxa"/>
            <w:tcBorders>
              <w:top w:val="nil"/>
              <w:left w:val="nil"/>
              <w:bottom w:val="nil"/>
              <w:right w:val="nil"/>
            </w:tcBorders>
            <w:noWrap/>
            <w:vAlign w:val="bottom"/>
            <w:hideMark/>
          </w:tcPr>
          <w:p w14:paraId="46EFA26D" w14:textId="77777777" w:rsidR="004109A3" w:rsidRDefault="00C426FE">
            <w:pPr>
              <w:pStyle w:val="P68B1DB1-Normal91"/>
            </w:pPr>
            <w:r>
              <w:t>NYSE Euronext Paris</w:t>
            </w:r>
          </w:p>
        </w:tc>
      </w:tr>
      <w:tr w:rsidR="004109A3" w14:paraId="5FB1C2FE" w14:textId="77777777">
        <w:trPr>
          <w:trHeight w:val="300"/>
        </w:trPr>
        <w:tc>
          <w:tcPr>
            <w:tcW w:w="9072" w:type="dxa"/>
            <w:tcBorders>
              <w:top w:val="nil"/>
              <w:left w:val="nil"/>
              <w:bottom w:val="nil"/>
              <w:right w:val="nil"/>
            </w:tcBorders>
            <w:noWrap/>
            <w:vAlign w:val="bottom"/>
            <w:hideMark/>
          </w:tcPr>
          <w:p w14:paraId="43B707C4" w14:textId="77777777" w:rsidR="004109A3" w:rsidRDefault="00C426FE">
            <w:pPr>
              <w:pStyle w:val="P68B1DB1-Normal91"/>
            </w:pPr>
            <w:r>
              <w:t>OeKB CSD GmbH (WSB süsteem)</w:t>
            </w:r>
          </w:p>
        </w:tc>
      </w:tr>
      <w:tr w:rsidR="004109A3" w14:paraId="297ECE0B" w14:textId="77777777">
        <w:trPr>
          <w:trHeight w:val="300"/>
        </w:trPr>
        <w:tc>
          <w:tcPr>
            <w:tcW w:w="9072" w:type="dxa"/>
            <w:tcBorders>
              <w:top w:val="nil"/>
              <w:left w:val="nil"/>
              <w:bottom w:val="nil"/>
              <w:right w:val="nil"/>
            </w:tcBorders>
            <w:noWrap/>
            <w:vAlign w:val="bottom"/>
            <w:hideMark/>
          </w:tcPr>
          <w:p w14:paraId="41926D7B" w14:textId="77777777" w:rsidR="004109A3" w:rsidRDefault="00C426FE">
            <w:pPr>
              <w:pStyle w:val="P68B1DB1-Normal91"/>
            </w:pPr>
            <w:r>
              <w:t>OMI selgitus</w:t>
            </w:r>
          </w:p>
        </w:tc>
      </w:tr>
      <w:tr w:rsidR="004109A3" w14:paraId="786A0182" w14:textId="77777777">
        <w:trPr>
          <w:trHeight w:val="300"/>
        </w:trPr>
        <w:tc>
          <w:tcPr>
            <w:tcW w:w="9072" w:type="dxa"/>
            <w:tcBorders>
              <w:top w:val="nil"/>
              <w:left w:val="nil"/>
              <w:bottom w:val="nil"/>
              <w:right w:val="nil"/>
            </w:tcBorders>
            <w:noWrap/>
            <w:vAlign w:val="bottom"/>
            <w:hideMark/>
          </w:tcPr>
          <w:p w14:paraId="00B344FB" w14:textId="77777777" w:rsidR="004109A3" w:rsidRDefault="00C426FE">
            <w:pPr>
              <w:pStyle w:val="P68B1DB1-Normal91"/>
            </w:pPr>
            <w:r>
              <w:t>PÜSIVAD ORGAANILISED SAASTEAINED</w:t>
            </w:r>
          </w:p>
        </w:tc>
      </w:tr>
      <w:tr w:rsidR="004109A3" w14:paraId="560CA6B2" w14:textId="77777777">
        <w:trPr>
          <w:trHeight w:val="300"/>
        </w:trPr>
        <w:tc>
          <w:tcPr>
            <w:tcW w:w="9072" w:type="dxa"/>
            <w:tcBorders>
              <w:top w:val="nil"/>
              <w:left w:val="nil"/>
              <w:bottom w:val="nil"/>
              <w:right w:val="nil"/>
            </w:tcBorders>
            <w:noWrap/>
            <w:vAlign w:val="bottom"/>
            <w:hideMark/>
          </w:tcPr>
          <w:p w14:paraId="15C8DE81" w14:textId="77777777" w:rsidR="004109A3" w:rsidRDefault="00C426FE">
            <w:pPr>
              <w:pStyle w:val="P68B1DB1-Normal91"/>
            </w:pPr>
            <w:r>
              <w:t>REGIS</w:t>
            </w:r>
          </w:p>
        </w:tc>
      </w:tr>
      <w:tr w:rsidR="004109A3" w14:paraId="185A7956" w14:textId="77777777">
        <w:trPr>
          <w:trHeight w:val="300"/>
        </w:trPr>
        <w:tc>
          <w:tcPr>
            <w:tcW w:w="9072" w:type="dxa"/>
            <w:tcBorders>
              <w:top w:val="nil"/>
              <w:left w:val="nil"/>
              <w:bottom w:val="nil"/>
              <w:right w:val="nil"/>
            </w:tcBorders>
            <w:noWrap/>
            <w:vAlign w:val="bottom"/>
            <w:hideMark/>
          </w:tcPr>
          <w:p w14:paraId="3E63DE78" w14:textId="77777777" w:rsidR="004109A3" w:rsidRDefault="00C426FE">
            <w:pPr>
              <w:pStyle w:val="P68B1DB1-Normal91"/>
            </w:pPr>
            <w:r>
              <w:t>Regis-TR</w:t>
            </w:r>
          </w:p>
        </w:tc>
      </w:tr>
      <w:tr w:rsidR="004109A3" w14:paraId="751DD516" w14:textId="77777777">
        <w:trPr>
          <w:trHeight w:val="300"/>
        </w:trPr>
        <w:tc>
          <w:tcPr>
            <w:tcW w:w="9072" w:type="dxa"/>
            <w:tcBorders>
              <w:top w:val="nil"/>
              <w:left w:val="nil"/>
              <w:bottom w:val="nil"/>
              <w:right w:val="nil"/>
            </w:tcBorders>
            <w:noWrap/>
            <w:vAlign w:val="bottom"/>
            <w:hideMark/>
          </w:tcPr>
          <w:p w14:paraId="61EDA69E" w14:textId="77777777" w:rsidR="004109A3" w:rsidRDefault="00C426FE">
            <w:pPr>
              <w:pStyle w:val="P68B1DB1-Normal91"/>
            </w:pPr>
            <w:r>
              <w:t>Ringed (reaalajas pankadevaheline brutoarveldussüsteem)</w:t>
            </w:r>
          </w:p>
        </w:tc>
      </w:tr>
      <w:tr w:rsidR="004109A3" w14:paraId="3DA52EFD" w14:textId="77777777">
        <w:trPr>
          <w:trHeight w:val="300"/>
        </w:trPr>
        <w:tc>
          <w:tcPr>
            <w:tcW w:w="9072" w:type="dxa"/>
            <w:tcBorders>
              <w:top w:val="nil"/>
              <w:left w:val="nil"/>
              <w:bottom w:val="nil"/>
              <w:right w:val="nil"/>
            </w:tcBorders>
            <w:noWrap/>
            <w:vAlign w:val="bottom"/>
            <w:hideMark/>
          </w:tcPr>
          <w:p w14:paraId="14849718" w14:textId="77777777" w:rsidR="004109A3" w:rsidRDefault="00C426FE">
            <w:pPr>
              <w:pStyle w:val="P68B1DB1-Normal91"/>
            </w:pPr>
            <w:r>
              <w:t>RIX</w:t>
            </w:r>
          </w:p>
        </w:tc>
      </w:tr>
      <w:tr w:rsidR="004109A3" w14:paraId="2F5941C3" w14:textId="77777777">
        <w:trPr>
          <w:trHeight w:val="300"/>
        </w:trPr>
        <w:tc>
          <w:tcPr>
            <w:tcW w:w="9072" w:type="dxa"/>
            <w:tcBorders>
              <w:top w:val="nil"/>
              <w:left w:val="nil"/>
              <w:bottom w:val="nil"/>
              <w:right w:val="nil"/>
            </w:tcBorders>
            <w:noWrap/>
            <w:vAlign w:val="bottom"/>
            <w:hideMark/>
          </w:tcPr>
          <w:p w14:paraId="05086D64" w14:textId="77777777" w:rsidR="004109A3" w:rsidRDefault="00C426FE">
            <w:pPr>
              <w:pStyle w:val="P68B1DB1-Normal91"/>
            </w:pPr>
            <w:r>
              <w:t>RM-SYSTEM Tšehhi väärtpaberibörs</w:t>
            </w:r>
          </w:p>
        </w:tc>
      </w:tr>
      <w:tr w:rsidR="004109A3" w14:paraId="4785EAE5" w14:textId="77777777">
        <w:trPr>
          <w:trHeight w:val="300"/>
        </w:trPr>
        <w:tc>
          <w:tcPr>
            <w:tcW w:w="9072" w:type="dxa"/>
            <w:tcBorders>
              <w:top w:val="nil"/>
              <w:left w:val="nil"/>
              <w:bottom w:val="nil"/>
              <w:right w:val="nil"/>
            </w:tcBorders>
            <w:noWrap/>
            <w:vAlign w:val="bottom"/>
            <w:hideMark/>
          </w:tcPr>
          <w:p w14:paraId="0E3CA4AB" w14:textId="77777777" w:rsidR="004109A3" w:rsidRDefault="00C426FE">
            <w:pPr>
              <w:pStyle w:val="P68B1DB1-Normal91"/>
            </w:pPr>
            <w:r>
              <w:t>RoClear</w:t>
            </w:r>
          </w:p>
        </w:tc>
      </w:tr>
      <w:tr w:rsidR="004109A3" w14:paraId="16348C32" w14:textId="77777777">
        <w:trPr>
          <w:trHeight w:val="300"/>
        </w:trPr>
        <w:tc>
          <w:tcPr>
            <w:tcW w:w="9072" w:type="dxa"/>
            <w:tcBorders>
              <w:top w:val="nil"/>
              <w:left w:val="nil"/>
              <w:bottom w:val="nil"/>
              <w:right w:val="nil"/>
            </w:tcBorders>
            <w:noWrap/>
            <w:vAlign w:val="bottom"/>
            <w:hideMark/>
          </w:tcPr>
          <w:p w14:paraId="7791248F" w14:textId="77777777" w:rsidR="004109A3" w:rsidRDefault="00C426FE">
            <w:pPr>
              <w:pStyle w:val="P68B1DB1-Normal91"/>
            </w:pPr>
            <w:r>
              <w:t>KONTROLLIGA REGULATIIVMENETLUS</w:t>
            </w:r>
          </w:p>
        </w:tc>
      </w:tr>
      <w:tr w:rsidR="004109A3" w14:paraId="201CD5B7" w14:textId="77777777">
        <w:trPr>
          <w:trHeight w:val="300"/>
        </w:trPr>
        <w:tc>
          <w:tcPr>
            <w:tcW w:w="9072" w:type="dxa"/>
            <w:tcBorders>
              <w:top w:val="nil"/>
              <w:left w:val="nil"/>
              <w:bottom w:val="nil"/>
              <w:right w:val="nil"/>
            </w:tcBorders>
            <w:noWrap/>
            <w:vAlign w:val="bottom"/>
            <w:hideMark/>
          </w:tcPr>
          <w:p w14:paraId="78F31295" w14:textId="77777777" w:rsidR="004109A3" w:rsidRDefault="00C426FE">
            <w:pPr>
              <w:pStyle w:val="P68B1DB1-Normal91"/>
            </w:pPr>
            <w:r>
              <w:t>RT1</w:t>
            </w:r>
          </w:p>
        </w:tc>
      </w:tr>
      <w:tr w:rsidR="004109A3" w14:paraId="5D6D4D2F" w14:textId="77777777">
        <w:trPr>
          <w:trHeight w:val="300"/>
        </w:trPr>
        <w:tc>
          <w:tcPr>
            <w:tcW w:w="9072" w:type="dxa"/>
            <w:tcBorders>
              <w:top w:val="nil"/>
              <w:left w:val="nil"/>
              <w:bottom w:val="nil"/>
              <w:right w:val="nil"/>
            </w:tcBorders>
            <w:noWrap/>
            <w:vAlign w:val="bottom"/>
            <w:hideMark/>
          </w:tcPr>
          <w:p w14:paraId="0D3FA36D" w14:textId="77777777" w:rsidR="004109A3" w:rsidRDefault="00C426FE">
            <w:pPr>
              <w:pStyle w:val="P68B1DB1-Normal91"/>
            </w:pPr>
            <w:r>
              <w:t>SAFIR</w:t>
            </w:r>
          </w:p>
        </w:tc>
      </w:tr>
      <w:tr w:rsidR="004109A3" w14:paraId="683945A8" w14:textId="77777777">
        <w:trPr>
          <w:trHeight w:val="300"/>
        </w:trPr>
        <w:tc>
          <w:tcPr>
            <w:tcW w:w="9072" w:type="dxa"/>
            <w:tcBorders>
              <w:top w:val="nil"/>
              <w:left w:val="nil"/>
              <w:bottom w:val="nil"/>
              <w:right w:val="nil"/>
            </w:tcBorders>
            <w:noWrap/>
            <w:vAlign w:val="bottom"/>
            <w:hideMark/>
          </w:tcPr>
          <w:p w14:paraId="4536F3F1" w14:textId="77777777" w:rsidR="004109A3" w:rsidRDefault="00C426FE">
            <w:pPr>
              <w:pStyle w:val="P68B1DB1-Normal91"/>
            </w:pPr>
            <w:r>
              <w:t>SAADETUD</w:t>
            </w:r>
          </w:p>
        </w:tc>
      </w:tr>
      <w:tr w:rsidR="004109A3" w14:paraId="37207CC9" w14:textId="77777777">
        <w:trPr>
          <w:trHeight w:val="300"/>
        </w:trPr>
        <w:tc>
          <w:tcPr>
            <w:tcW w:w="9072" w:type="dxa"/>
            <w:tcBorders>
              <w:top w:val="nil"/>
              <w:left w:val="nil"/>
              <w:bottom w:val="nil"/>
              <w:right w:val="nil"/>
            </w:tcBorders>
            <w:noWrap/>
            <w:vAlign w:val="bottom"/>
            <w:hideMark/>
          </w:tcPr>
          <w:p w14:paraId="78322774" w14:textId="77777777" w:rsidR="004109A3" w:rsidRDefault="00C426FE">
            <w:pPr>
              <w:pStyle w:val="P68B1DB1-Normal91"/>
            </w:pPr>
            <w:r>
              <w:t>SICOI</w:t>
            </w:r>
          </w:p>
        </w:tc>
      </w:tr>
      <w:tr w:rsidR="004109A3" w14:paraId="20A1D4E0" w14:textId="77777777">
        <w:trPr>
          <w:trHeight w:val="300"/>
        </w:trPr>
        <w:tc>
          <w:tcPr>
            <w:tcW w:w="9072" w:type="dxa"/>
            <w:tcBorders>
              <w:top w:val="nil"/>
              <w:left w:val="nil"/>
              <w:bottom w:val="nil"/>
              <w:right w:val="nil"/>
            </w:tcBorders>
            <w:noWrap/>
            <w:vAlign w:val="bottom"/>
            <w:hideMark/>
          </w:tcPr>
          <w:p w14:paraId="745FF75E" w14:textId="77777777" w:rsidR="004109A3" w:rsidRDefault="00C426FE">
            <w:pPr>
              <w:pStyle w:val="P68B1DB1-Normal91"/>
            </w:pPr>
            <w:r>
              <w:t>SIMP – PS</w:t>
            </w:r>
          </w:p>
        </w:tc>
      </w:tr>
      <w:tr w:rsidR="004109A3" w14:paraId="1F8A8F25" w14:textId="77777777">
        <w:trPr>
          <w:trHeight w:val="300"/>
        </w:trPr>
        <w:tc>
          <w:tcPr>
            <w:tcW w:w="9072" w:type="dxa"/>
            <w:tcBorders>
              <w:top w:val="nil"/>
              <w:left w:val="nil"/>
              <w:bottom w:val="nil"/>
              <w:right w:val="nil"/>
            </w:tcBorders>
            <w:noWrap/>
            <w:vAlign w:val="bottom"/>
            <w:hideMark/>
          </w:tcPr>
          <w:p w14:paraId="7B70556F" w14:textId="77777777" w:rsidR="004109A3" w:rsidRDefault="00C426FE">
            <w:pPr>
              <w:pStyle w:val="P68B1DB1-Normal91"/>
            </w:pPr>
            <w:r>
              <w:t>SIP SPlatobný systém</w:t>
            </w:r>
          </w:p>
        </w:tc>
      </w:tr>
      <w:tr w:rsidR="004109A3" w14:paraId="661159A9" w14:textId="77777777">
        <w:trPr>
          <w:trHeight w:val="300"/>
        </w:trPr>
        <w:tc>
          <w:tcPr>
            <w:tcW w:w="9072" w:type="dxa"/>
            <w:tcBorders>
              <w:top w:val="nil"/>
              <w:left w:val="nil"/>
              <w:bottom w:val="nil"/>
              <w:right w:val="nil"/>
            </w:tcBorders>
            <w:noWrap/>
            <w:vAlign w:val="bottom"/>
            <w:hideMark/>
          </w:tcPr>
          <w:p w14:paraId="21A22FD2" w14:textId="77777777" w:rsidR="004109A3" w:rsidRDefault="00C426FE">
            <w:pPr>
              <w:pStyle w:val="P68B1DB1-Normal91"/>
            </w:pPr>
            <w:r>
              <w:t>SIKS</w:t>
            </w:r>
          </w:p>
        </w:tc>
      </w:tr>
      <w:tr w:rsidR="004109A3" w14:paraId="01B00784" w14:textId="77777777">
        <w:trPr>
          <w:trHeight w:val="300"/>
        </w:trPr>
        <w:tc>
          <w:tcPr>
            <w:tcW w:w="9072" w:type="dxa"/>
            <w:tcBorders>
              <w:top w:val="nil"/>
              <w:left w:val="nil"/>
              <w:bottom w:val="nil"/>
              <w:right w:val="nil"/>
            </w:tcBorders>
            <w:noWrap/>
            <w:vAlign w:val="bottom"/>
            <w:hideMark/>
          </w:tcPr>
          <w:p w14:paraId="42A9A872" w14:textId="77777777" w:rsidR="004109A3" w:rsidRDefault="00C426FE">
            <w:pPr>
              <w:pStyle w:val="P68B1DB1-Normal91"/>
            </w:pPr>
            <w:r>
              <w:t>6 InterbankClearing (SIC)/EuroSIC</w:t>
            </w:r>
          </w:p>
        </w:tc>
      </w:tr>
      <w:tr w:rsidR="004109A3" w14:paraId="4AB76E2F" w14:textId="77777777">
        <w:trPr>
          <w:trHeight w:val="300"/>
        </w:trPr>
        <w:tc>
          <w:tcPr>
            <w:tcW w:w="9072" w:type="dxa"/>
            <w:tcBorders>
              <w:top w:val="nil"/>
              <w:left w:val="nil"/>
              <w:bottom w:val="nil"/>
              <w:right w:val="nil"/>
            </w:tcBorders>
            <w:noWrap/>
            <w:vAlign w:val="bottom"/>
            <w:hideMark/>
          </w:tcPr>
          <w:p w14:paraId="591D0E38" w14:textId="77777777" w:rsidR="004109A3" w:rsidRDefault="00C426FE">
            <w:pPr>
              <w:pStyle w:val="P68B1DB1-Normal91"/>
            </w:pPr>
            <w:r>
              <w:t>SIX Swiss Exchange</w:t>
            </w:r>
          </w:p>
        </w:tc>
      </w:tr>
      <w:tr w:rsidR="004109A3" w14:paraId="0FE15923" w14:textId="77777777">
        <w:trPr>
          <w:trHeight w:val="300"/>
        </w:trPr>
        <w:tc>
          <w:tcPr>
            <w:tcW w:w="9072" w:type="dxa"/>
            <w:tcBorders>
              <w:top w:val="nil"/>
              <w:left w:val="nil"/>
              <w:bottom w:val="nil"/>
              <w:right w:val="nil"/>
            </w:tcBorders>
            <w:noWrap/>
            <w:vAlign w:val="bottom"/>
            <w:hideMark/>
          </w:tcPr>
          <w:p w14:paraId="7A0AEADF" w14:textId="77777777" w:rsidR="004109A3" w:rsidRDefault="00C426FE">
            <w:pPr>
              <w:pStyle w:val="P68B1DB1-Normal91"/>
            </w:pPr>
            <w:r>
              <w:t>Kuus x-selget</w:t>
            </w:r>
          </w:p>
        </w:tc>
      </w:tr>
      <w:tr w:rsidR="004109A3" w14:paraId="58C9ED3B" w14:textId="77777777">
        <w:trPr>
          <w:trHeight w:val="300"/>
        </w:trPr>
        <w:tc>
          <w:tcPr>
            <w:tcW w:w="9072" w:type="dxa"/>
            <w:tcBorders>
              <w:top w:val="nil"/>
              <w:left w:val="nil"/>
              <w:bottom w:val="nil"/>
              <w:right w:val="nil"/>
            </w:tcBorders>
            <w:noWrap/>
            <w:vAlign w:val="bottom"/>
            <w:hideMark/>
          </w:tcPr>
          <w:p w14:paraId="53254B63" w14:textId="77777777" w:rsidR="004109A3" w:rsidRDefault="00C426FE">
            <w:pPr>
              <w:pStyle w:val="P68B1DB1-Normal91"/>
            </w:pPr>
            <w:r>
              <w:t>SKD (lühivõlakirjade süsteem)</w:t>
            </w:r>
          </w:p>
        </w:tc>
      </w:tr>
      <w:tr w:rsidR="004109A3" w14:paraId="479A72E9" w14:textId="77777777">
        <w:trPr>
          <w:trHeight w:val="300"/>
        </w:trPr>
        <w:tc>
          <w:tcPr>
            <w:tcW w:w="9072" w:type="dxa"/>
            <w:tcBorders>
              <w:top w:val="nil"/>
              <w:left w:val="nil"/>
              <w:bottom w:val="nil"/>
              <w:right w:val="nil"/>
            </w:tcBorders>
            <w:noWrap/>
            <w:vAlign w:val="bottom"/>
            <w:hideMark/>
          </w:tcPr>
          <w:p w14:paraId="559EC939" w14:textId="77777777" w:rsidR="004109A3" w:rsidRDefault="00C426FE">
            <w:pPr>
              <w:pStyle w:val="P68B1DB1-Normal91"/>
            </w:pPr>
            <w:r>
              <w:t>SNCE (Sistema Nacional de Compensación Electrónica)</w:t>
            </w:r>
          </w:p>
        </w:tc>
      </w:tr>
      <w:tr w:rsidR="004109A3" w14:paraId="61D37C20" w14:textId="77777777">
        <w:trPr>
          <w:trHeight w:val="300"/>
        </w:trPr>
        <w:tc>
          <w:tcPr>
            <w:tcW w:w="9072" w:type="dxa"/>
            <w:tcBorders>
              <w:top w:val="nil"/>
              <w:left w:val="nil"/>
              <w:bottom w:val="nil"/>
              <w:right w:val="nil"/>
            </w:tcBorders>
            <w:noWrap/>
            <w:vAlign w:val="bottom"/>
            <w:hideMark/>
          </w:tcPr>
          <w:p w14:paraId="0B37415E" w14:textId="77777777" w:rsidR="004109A3" w:rsidRDefault="00C426FE">
            <w:pPr>
              <w:pStyle w:val="P68B1DB1-Normal91"/>
            </w:pPr>
            <w:r>
              <w:t>Société de la Bourse du Luxembourg SA</w:t>
            </w:r>
          </w:p>
        </w:tc>
      </w:tr>
      <w:tr w:rsidR="004109A3" w14:paraId="09E4F71F" w14:textId="77777777">
        <w:trPr>
          <w:trHeight w:val="300"/>
        </w:trPr>
        <w:tc>
          <w:tcPr>
            <w:tcW w:w="9072" w:type="dxa"/>
            <w:tcBorders>
              <w:top w:val="nil"/>
              <w:left w:val="nil"/>
              <w:bottom w:val="nil"/>
              <w:right w:val="nil"/>
            </w:tcBorders>
            <w:noWrap/>
            <w:vAlign w:val="bottom"/>
            <w:hideMark/>
          </w:tcPr>
          <w:p w14:paraId="094DD4AF" w14:textId="77777777" w:rsidR="004109A3" w:rsidRDefault="00C426FE">
            <w:pPr>
              <w:pStyle w:val="P68B1DB1-Normal91"/>
            </w:pPr>
            <w:r>
              <w:t>SORBNET2</w:t>
            </w:r>
          </w:p>
        </w:tc>
      </w:tr>
      <w:tr w:rsidR="004109A3" w14:paraId="1E86EA3A" w14:textId="77777777">
        <w:trPr>
          <w:trHeight w:val="300"/>
        </w:trPr>
        <w:tc>
          <w:tcPr>
            <w:tcW w:w="9072" w:type="dxa"/>
            <w:tcBorders>
              <w:top w:val="nil"/>
              <w:left w:val="nil"/>
              <w:bottom w:val="nil"/>
              <w:right w:val="nil"/>
            </w:tcBorders>
            <w:noWrap/>
            <w:vAlign w:val="bottom"/>
            <w:hideMark/>
          </w:tcPr>
          <w:p w14:paraId="2FE926EC" w14:textId="77777777" w:rsidR="004109A3" w:rsidRDefault="00C426FE">
            <w:pPr>
              <w:pStyle w:val="P68B1DB1-Normal91"/>
            </w:pPr>
            <w:r>
              <w:t>ETAPP</w:t>
            </w:r>
          </w:p>
        </w:tc>
      </w:tr>
      <w:tr w:rsidR="004109A3" w14:paraId="4A3D7A33" w14:textId="77777777">
        <w:trPr>
          <w:trHeight w:val="300"/>
        </w:trPr>
        <w:tc>
          <w:tcPr>
            <w:tcW w:w="9072" w:type="dxa"/>
            <w:tcBorders>
              <w:top w:val="nil"/>
              <w:left w:val="nil"/>
              <w:bottom w:val="nil"/>
              <w:right w:val="nil"/>
            </w:tcBorders>
            <w:noWrap/>
            <w:vAlign w:val="bottom"/>
            <w:hideMark/>
          </w:tcPr>
          <w:p w14:paraId="38D47947" w14:textId="77777777" w:rsidR="004109A3" w:rsidRDefault="00C426FE">
            <w:pPr>
              <w:pStyle w:val="P68B1DB1-Normal91"/>
            </w:pPr>
            <w:r>
              <w:t>ETAPP</w:t>
            </w:r>
          </w:p>
        </w:tc>
      </w:tr>
      <w:tr w:rsidR="004109A3" w14:paraId="305AEF07" w14:textId="77777777">
        <w:trPr>
          <w:trHeight w:val="300"/>
        </w:trPr>
        <w:tc>
          <w:tcPr>
            <w:tcW w:w="9072" w:type="dxa"/>
            <w:tcBorders>
              <w:top w:val="nil"/>
              <w:left w:val="nil"/>
              <w:bottom w:val="nil"/>
              <w:right w:val="nil"/>
            </w:tcBorders>
            <w:noWrap/>
            <w:vAlign w:val="bottom"/>
            <w:hideMark/>
          </w:tcPr>
          <w:p w14:paraId="3385D576" w14:textId="77777777" w:rsidR="004109A3" w:rsidRDefault="00C426FE">
            <w:pPr>
              <w:pStyle w:val="P68B1DB1-Normal91"/>
            </w:pPr>
            <w:r>
              <w:t>STET/PÕHI</w:t>
            </w:r>
          </w:p>
        </w:tc>
      </w:tr>
      <w:tr w:rsidR="004109A3" w14:paraId="68530B39" w14:textId="77777777">
        <w:trPr>
          <w:trHeight w:val="300"/>
        </w:trPr>
        <w:tc>
          <w:tcPr>
            <w:tcW w:w="9072" w:type="dxa"/>
            <w:tcBorders>
              <w:top w:val="nil"/>
              <w:left w:val="nil"/>
              <w:bottom w:val="nil"/>
              <w:right w:val="nil"/>
            </w:tcBorders>
            <w:noWrap/>
            <w:vAlign w:val="bottom"/>
            <w:hideMark/>
          </w:tcPr>
          <w:p w14:paraId="2B90AD3F" w14:textId="77777777" w:rsidR="004109A3" w:rsidRDefault="00C426FE">
            <w:pPr>
              <w:pStyle w:val="P68B1DB1-Normal91"/>
            </w:pPr>
            <w:r>
              <w:t>Straksclearingen</w:t>
            </w:r>
          </w:p>
        </w:tc>
      </w:tr>
      <w:tr w:rsidR="004109A3" w14:paraId="0E50A9AB" w14:textId="77777777">
        <w:trPr>
          <w:trHeight w:val="300"/>
        </w:trPr>
        <w:tc>
          <w:tcPr>
            <w:tcW w:w="9072" w:type="dxa"/>
            <w:tcBorders>
              <w:top w:val="nil"/>
              <w:left w:val="nil"/>
              <w:bottom w:val="nil"/>
              <w:right w:val="nil"/>
            </w:tcBorders>
            <w:noWrap/>
            <w:vAlign w:val="bottom"/>
            <w:hideMark/>
          </w:tcPr>
          <w:p w14:paraId="54E27288" w14:textId="77777777" w:rsidR="004109A3" w:rsidRDefault="00C426FE">
            <w:pPr>
              <w:pStyle w:val="P68B1DB1-Normal91"/>
            </w:pPr>
            <w:r>
              <w:t>Sumclearingen</w:t>
            </w:r>
          </w:p>
        </w:tc>
      </w:tr>
      <w:tr w:rsidR="004109A3" w14:paraId="0C6135E4" w14:textId="77777777">
        <w:trPr>
          <w:trHeight w:val="300"/>
        </w:trPr>
        <w:tc>
          <w:tcPr>
            <w:tcW w:w="9072" w:type="dxa"/>
            <w:tcBorders>
              <w:top w:val="nil"/>
              <w:left w:val="nil"/>
              <w:bottom w:val="nil"/>
              <w:right w:val="nil"/>
            </w:tcBorders>
            <w:noWrap/>
            <w:vAlign w:val="bottom"/>
            <w:hideMark/>
          </w:tcPr>
          <w:p w14:paraId="4789CBEE" w14:textId="77777777" w:rsidR="004109A3" w:rsidRDefault="00C426FE">
            <w:pPr>
              <w:pStyle w:val="P68B1DB1-Normal91"/>
            </w:pPr>
            <w:r>
              <w:t>T2S (SSS – ainult otseühenduse jaoks)</w:t>
            </w:r>
          </w:p>
        </w:tc>
      </w:tr>
      <w:tr w:rsidR="004109A3" w14:paraId="791932E6" w14:textId="77777777">
        <w:trPr>
          <w:trHeight w:val="300"/>
        </w:trPr>
        <w:tc>
          <w:tcPr>
            <w:tcW w:w="9072" w:type="dxa"/>
            <w:tcBorders>
              <w:top w:val="nil"/>
              <w:left w:val="nil"/>
              <w:bottom w:val="nil"/>
              <w:right w:val="nil"/>
            </w:tcBorders>
            <w:noWrap/>
            <w:vAlign w:val="bottom"/>
            <w:hideMark/>
          </w:tcPr>
          <w:p w14:paraId="085D29CC" w14:textId="77777777" w:rsidR="004109A3" w:rsidRDefault="00C426FE">
            <w:pPr>
              <w:pStyle w:val="P68B1DB1-Normal91"/>
            </w:pPr>
            <w:r>
              <w:t>TARGET2</w:t>
            </w:r>
          </w:p>
        </w:tc>
      </w:tr>
      <w:tr w:rsidR="004109A3" w14:paraId="0379A497" w14:textId="77777777">
        <w:trPr>
          <w:trHeight w:val="300"/>
        </w:trPr>
        <w:tc>
          <w:tcPr>
            <w:tcW w:w="9072" w:type="dxa"/>
            <w:tcBorders>
              <w:top w:val="nil"/>
              <w:left w:val="nil"/>
              <w:bottom w:val="nil"/>
              <w:right w:val="nil"/>
            </w:tcBorders>
            <w:noWrap/>
            <w:vAlign w:val="bottom"/>
            <w:hideMark/>
          </w:tcPr>
          <w:p w14:paraId="56C29FCF" w14:textId="77777777" w:rsidR="004109A3" w:rsidRDefault="00C426FE">
            <w:pPr>
              <w:pStyle w:val="P68B1DB1-Normal91"/>
            </w:pPr>
            <w:r>
              <w:t>NÄPUNÄITED</w:t>
            </w:r>
          </w:p>
        </w:tc>
      </w:tr>
      <w:tr w:rsidR="004109A3" w14:paraId="19C63903" w14:textId="77777777">
        <w:trPr>
          <w:trHeight w:val="300"/>
        </w:trPr>
        <w:tc>
          <w:tcPr>
            <w:tcW w:w="9072" w:type="dxa"/>
            <w:tcBorders>
              <w:top w:val="nil"/>
              <w:left w:val="nil"/>
              <w:bottom w:val="nil"/>
              <w:right w:val="nil"/>
            </w:tcBorders>
            <w:noWrap/>
            <w:vAlign w:val="bottom"/>
            <w:hideMark/>
          </w:tcPr>
          <w:p w14:paraId="6CABE6E8" w14:textId="77777777" w:rsidR="004109A3" w:rsidRDefault="00C426FE">
            <w:pPr>
              <w:pStyle w:val="P68B1DB1-Normal91"/>
            </w:pPr>
            <w:r>
              <w:t>UnaVista Limited</w:t>
            </w:r>
          </w:p>
        </w:tc>
      </w:tr>
      <w:tr w:rsidR="004109A3" w14:paraId="7E731946" w14:textId="77777777">
        <w:trPr>
          <w:trHeight w:val="300"/>
        </w:trPr>
        <w:tc>
          <w:tcPr>
            <w:tcW w:w="9072" w:type="dxa"/>
            <w:tcBorders>
              <w:top w:val="nil"/>
              <w:left w:val="nil"/>
              <w:bottom w:val="nil"/>
              <w:right w:val="nil"/>
            </w:tcBorders>
            <w:noWrap/>
            <w:vAlign w:val="bottom"/>
            <w:hideMark/>
          </w:tcPr>
          <w:p w14:paraId="6485DCC3" w14:textId="77777777" w:rsidR="004109A3" w:rsidRDefault="00C426FE">
            <w:pPr>
              <w:pStyle w:val="P68B1DB1-Normal91"/>
            </w:pPr>
            <w:r>
              <w:t>Verdipapirsentralen (VPS)</w:t>
            </w:r>
          </w:p>
        </w:tc>
      </w:tr>
      <w:tr w:rsidR="004109A3" w14:paraId="599BD0C0" w14:textId="77777777">
        <w:trPr>
          <w:trHeight w:val="300"/>
        </w:trPr>
        <w:tc>
          <w:tcPr>
            <w:tcW w:w="9072" w:type="dxa"/>
            <w:tcBorders>
              <w:top w:val="nil"/>
              <w:left w:val="nil"/>
              <w:bottom w:val="nil"/>
              <w:right w:val="nil"/>
            </w:tcBorders>
            <w:noWrap/>
            <w:vAlign w:val="bottom"/>
            <w:hideMark/>
          </w:tcPr>
          <w:p w14:paraId="209D9CF9" w14:textId="77777777" w:rsidR="004109A3" w:rsidRDefault="00C426FE">
            <w:pPr>
              <w:pStyle w:val="P68B1DB1-Normal91"/>
            </w:pPr>
            <w:r>
              <w:t>VIBER</w:t>
            </w:r>
          </w:p>
        </w:tc>
      </w:tr>
      <w:tr w:rsidR="004109A3" w14:paraId="3CBF4EA3" w14:textId="77777777">
        <w:trPr>
          <w:trHeight w:val="300"/>
        </w:trPr>
        <w:tc>
          <w:tcPr>
            <w:tcW w:w="9072" w:type="dxa"/>
            <w:tcBorders>
              <w:top w:val="nil"/>
              <w:left w:val="nil"/>
              <w:bottom w:val="nil"/>
              <w:right w:val="nil"/>
            </w:tcBorders>
            <w:noWrap/>
            <w:vAlign w:val="bottom"/>
            <w:hideMark/>
          </w:tcPr>
          <w:p w14:paraId="49A43CDA" w14:textId="77777777" w:rsidR="004109A3" w:rsidRDefault="00C426FE">
            <w:pPr>
              <w:pStyle w:val="P68B1DB1-Normal91"/>
            </w:pPr>
            <w:r>
              <w:t>Asepresident Lux</w:t>
            </w:r>
          </w:p>
        </w:tc>
      </w:tr>
      <w:tr w:rsidR="004109A3" w14:paraId="20C89571" w14:textId="77777777">
        <w:trPr>
          <w:trHeight w:val="300"/>
        </w:trPr>
        <w:tc>
          <w:tcPr>
            <w:tcW w:w="9072" w:type="dxa"/>
            <w:tcBorders>
              <w:top w:val="nil"/>
              <w:left w:val="nil"/>
              <w:bottom w:val="nil"/>
              <w:right w:val="nil"/>
            </w:tcBorders>
            <w:noWrap/>
            <w:vAlign w:val="bottom"/>
            <w:hideMark/>
          </w:tcPr>
          <w:p w14:paraId="12389C15" w14:textId="77777777" w:rsidR="004109A3" w:rsidRDefault="00C426FE">
            <w:pPr>
              <w:pStyle w:val="P68B1DB1-Normal91"/>
            </w:pPr>
            <w:r>
              <w:t>Asepresident Väärtpaberid A/S</w:t>
            </w:r>
          </w:p>
        </w:tc>
      </w:tr>
    </w:tbl>
    <w:p w14:paraId="1E4D7216" w14:textId="77777777" w:rsidR="004109A3" w:rsidRDefault="004109A3">
      <w:pPr>
        <w:pStyle w:val="body"/>
        <w:rPr>
          <w:rFonts w:ascii="Times New Roman" w:hAnsi="Times New Roman" w:cs="Times New Roman"/>
          <w:sz w:val="20"/>
          <w:szCs w:val="20"/>
        </w:rPr>
      </w:pPr>
    </w:p>
    <w:sectPr w:rsidR="004109A3">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4109A3" w:rsidRDefault="00C426FE">
      <w:r>
        <w:separator/>
      </w:r>
    </w:p>
  </w:endnote>
  <w:endnote w:type="continuationSeparator" w:id="0">
    <w:p w14:paraId="6597FB1C" w14:textId="77777777" w:rsidR="004109A3" w:rsidRDefault="00C426FE">
      <w:r>
        <w:continuationSeparator/>
      </w:r>
    </w:p>
  </w:endnote>
  <w:endnote w:type="continuationNotice" w:id="1">
    <w:p w14:paraId="3A49FE7B" w14:textId="77777777" w:rsidR="004109A3" w:rsidRDefault="00410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4109A3" w:rsidRDefault="00C426FE">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4109A3" w:rsidRDefault="004109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4109A3" w:rsidRDefault="00C426FE">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kstikast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4109A3" w:rsidRDefault="00C426FE">
                      <w:pPr>
                        <w:pStyle w:val="P68B1DB1-Normal92"/>
                        <w:rPr>
                          <w:bCs/>
                        </w:rPr>
                      </w:pPr>
                      <w:r>
                        <w:t>Need juhised koostati algselt inglise keeles. Need tõlgitakse teistesse ELi ametlikesse keeltesse Euroopa Komisjoni masintõlketeenistuse eTranslation kaudu, tehes kõik endast oleneva.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4109A3" w:rsidRDefault="00C426FE">
      <w:r>
        <w:separator/>
      </w:r>
    </w:p>
  </w:footnote>
  <w:footnote w:type="continuationSeparator" w:id="0">
    <w:p w14:paraId="1BFD6958" w14:textId="77777777" w:rsidR="004109A3" w:rsidRDefault="00C426FE">
      <w:r>
        <w:continuationSeparator/>
      </w:r>
    </w:p>
  </w:footnote>
  <w:footnote w:type="continuationNotice" w:id="1">
    <w:p w14:paraId="34EA159C" w14:textId="77777777" w:rsidR="004109A3" w:rsidRDefault="004109A3"/>
  </w:footnote>
  <w:footnote w:id="2">
    <w:p w14:paraId="0A3F5404" w14:textId="77777777" w:rsidR="004109A3" w:rsidRDefault="00C426FE">
      <w:pPr>
        <w:pStyle w:val="FootnoteText"/>
      </w:pPr>
      <w:r>
        <w:rPr>
          <w:rStyle w:val="FootnoteReference"/>
        </w:rPr>
        <w:footnoteRef/>
      </w:r>
      <w:r>
        <w:t xml:space="preserve"> Komisjoni 29. novembri 2024. aasta rakendusmäärus (EL) 2024/3117, milles sätestatakse rakenduslikud tehnilised standardid Euroopa Parlamendi ja nõukogu määruse (EL) nr 575/2013 kohaldamiseks seoses finantsinstitutsioonide järelevalvelise aruandlusega ning tunnistatakse kehtetuks komisjoni rakendusmäärus (EL) 2021/451 (</w:t>
      </w:r>
      <w:r>
        <w:rPr>
          <w:i/>
        </w:rPr>
        <w:t>ELT L, 2024/3117, 27.12.2024, ELI: </w:t>
      </w:r>
      <w:hyperlink r:id="rId1" w:tgtFrame="_blank" w:tooltip="Gives access to this document through its ELI URI." w:history="1">
        <w:r>
          <w:rPr>
            <w:rStyle w:val="Hyperlink"/>
            <w:i/>
          </w:rPr>
          <w:t>http://data.europa.eu/eli/reg_impl/2024/3117/oj?locale=et</w:t>
        </w:r>
      </w:hyperlink>
      <w:r>
        <w:t>).</w:t>
      </w:r>
    </w:p>
  </w:footnote>
  <w:footnote w:id="3">
    <w:p w14:paraId="7FE1D258" w14:textId="77777777" w:rsidR="004109A3" w:rsidRDefault="00C426FE">
      <w:pPr>
        <w:pStyle w:val="FootnoteText"/>
      </w:pPr>
      <w:r>
        <w:rPr>
          <w:rStyle w:val="FootnoteReference"/>
          <w:rFonts w:ascii="Times New Roman" w:hAnsi="Times New Roman"/>
        </w:rPr>
        <w:footnoteRef/>
      </w:r>
      <w:r>
        <w:t xml:space="preserve"> Euroopa Parlamendi ja nõukogu 19. juuli 2002. aasta määrus (EÜ) nr 1606/2002 rahvusvaheliste raamatupidamisstandardite kohaldamise kohta (EÜT L 243, 11.9.2002, lk 1).</w:t>
      </w:r>
    </w:p>
  </w:footnote>
  <w:footnote w:id="4">
    <w:p w14:paraId="7FE1D259" w14:textId="77777777" w:rsidR="004109A3" w:rsidRDefault="00C426FE">
      <w:pPr>
        <w:pStyle w:val="FootnoteText"/>
      </w:pPr>
      <w:r>
        <w:rPr>
          <w:rStyle w:val="FootnoteReference"/>
          <w:rFonts w:ascii="Times New Roman" w:hAnsi="Times New Roman"/>
        </w:rPr>
        <w:footnoteRef/>
      </w:r>
      <w:r>
        <w:t xml:space="preserve"> Euroopa Parlamendi ja nõukogu 19. juuli 2002. aasta määrus (EÜ) nr 1606/2002 rahvusvaheliste raamatupidamisstandardite kohaldamise kohta (EÜT L 243, 11.9.2002, lk 1).</w:t>
      </w:r>
    </w:p>
  </w:footnote>
  <w:footnote w:id="5">
    <w:p w14:paraId="7FE1D25A" w14:textId="77777777" w:rsidR="004109A3" w:rsidRDefault="00C426FE">
      <w:pPr>
        <w:pStyle w:val="FootnoteText"/>
      </w:pPr>
      <w:r>
        <w:rPr>
          <w:rStyle w:val="FootnoteReference"/>
          <w:rFonts w:ascii="Times New Roman" w:hAnsi="Times New Roman"/>
        </w:rPr>
        <w:footnoteRef/>
      </w:r>
      <w:r>
        <w:t xml:space="preserve"> Nõukogu 8. detsembri 1986. aasta direktiiv 86/635/EMÜ pankade ja muude rahaasutuste raamatupidamise aastaaruannete ja konsolideeritud aruannete kohta (EÜT L 372, 31.12.1986, lk 1).</w:t>
      </w:r>
    </w:p>
  </w:footnote>
  <w:footnote w:id="6">
    <w:p w14:paraId="06EB0A65" w14:textId="77777777" w:rsidR="004109A3" w:rsidRDefault="00C426FE">
      <w:pPr>
        <w:pStyle w:val="FootnoteText"/>
      </w:pPr>
      <w:r>
        <w:rPr>
          <w:rStyle w:val="FootnoteReference"/>
          <w:rFonts w:ascii="Times New Roman" w:hAnsi="Times New Roman"/>
        </w:rPr>
        <w:footnoteRef/>
      </w:r>
      <w:r>
        <w:t xml:space="preserve"> Euroopa Parlamendi ja nõukogu määrus (EL) nr 575/2013, 26. juuni 2013, krediidiasutuste ja investeerimisühingute suhtes kohaldatavate usaldatavusnõuete kohta ja määruse (EL) nr 648/2012 muutmise kohta (ELT L 176, 27.6.2013, lk 1).</w:t>
      </w:r>
    </w:p>
  </w:footnote>
  <w:footnote w:id="7">
    <w:p w14:paraId="7FE1D25C" w14:textId="77777777" w:rsidR="004109A3" w:rsidRDefault="00C426FE">
      <w:pPr>
        <w:pStyle w:val="FootnoteText"/>
      </w:pPr>
      <w:r>
        <w:rPr>
          <w:rStyle w:val="FootnoteReference"/>
        </w:rPr>
        <w:footnoteRef/>
      </w:r>
      <w:r>
        <w:t xml:space="preserve"> 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8">
    <w:p w14:paraId="7FE1D25D" w14:textId="77777777" w:rsidR="004109A3" w:rsidRDefault="00C426FE">
      <w:pPr>
        <w:pStyle w:val="FootnoteText"/>
      </w:pPr>
      <w:r>
        <w:rPr>
          <w:rStyle w:val="FootnoteReference"/>
        </w:rPr>
        <w:footnoteRef/>
      </w:r>
      <w:r>
        <w:t xml:space="preserve"> Euroopa Parlamendi ja nõukogu 27. novembri 2019. aasta määrus (EL) 2019/2033, mis käsitleb investeerimisühingute suhtes kohaldatavaid usaldatavusnõudeid ning millega muudetakse määrusi (EL) nr 1093/2010, (EL) nr 575/2013, (EL) nr 600/2014 ja (EL) nr 806/2014 (ELT L 314, 5.12.2019, lk 1).</w:t>
      </w:r>
    </w:p>
  </w:footnote>
  <w:footnote w:id="9">
    <w:p w14:paraId="7FE1D25E" w14:textId="77777777" w:rsidR="004109A3" w:rsidRDefault="00C426FE">
      <w:pPr>
        <w:pStyle w:val="FootnoteText"/>
      </w:pPr>
      <w:r>
        <w:rPr>
          <w:rStyle w:val="FootnoteReference"/>
        </w:rPr>
        <w:footnoteRef/>
      </w:r>
      <w:r>
        <w:t xml:space="preserve"> Euroopa Parlamendi ja nõukogu 27. novembri 2019. aasta direktiiv (EL) 2019/2034, mis käsitleb investeerimisühingute usaldatavusnõuete täitmise järelevalvet ning millega muudetakse direktiive 2002/87/EÜ, 2009/65/EÜ, 2011/61/EL, 2013/36/EL, 2014/59/EL ja 2014/65/EL (ELT L 314, 5.12.2019, lk 64)</w:t>
      </w:r>
    </w:p>
  </w:footnote>
  <w:footnote w:id="10">
    <w:p w14:paraId="7FE1D25F" w14:textId="77777777" w:rsidR="004109A3" w:rsidRDefault="00C426FE">
      <w:pPr>
        <w:pStyle w:val="FootnoteText"/>
      </w:pPr>
      <w:r>
        <w:rPr>
          <w:rStyle w:val="FootnoteReference"/>
          <w:rFonts w:ascii="Times New Roman" w:hAnsi="Times New Roman"/>
        </w:rPr>
        <w:footnoteRef/>
      </w:r>
      <w:r>
        <w:t xml:space="preserve"> Euroopa Parlamendi ja nõukogu 25. novembri 2009. aasta direktiiv 2009/138/EÜ kindlustus- ja edasikindlustustegevuse alustamise ja jätkamise kohta (Solventsus II) (EMPs kohaldatav tekst) (ELT L 335, 17.12.2009, lk 1).</w:t>
      </w:r>
    </w:p>
  </w:footnote>
  <w:footnote w:id="11">
    <w:p w14:paraId="7FE1D260" w14:textId="2ADC4F18" w:rsidR="004109A3" w:rsidRDefault="00C426FE">
      <w:pPr>
        <w:pStyle w:val="FootnoteText"/>
      </w:pPr>
      <w:r>
        <w:rPr>
          <w:rStyle w:val="FootnoteReference"/>
          <w:rFonts w:ascii="Times New Roman" w:hAnsi="Times New Roman"/>
        </w:rPr>
        <w:footnoteRef/>
      </w:r>
      <w:r>
        <w:t xml:space="preserve"> Euroopa Keskpanga määrus (EL) nr 2021/379 rahaloomeasutuste sektori bilansi kohta (ELT L 297, 7.11.2013, lk 1).</w:t>
      </w:r>
    </w:p>
  </w:footnote>
  <w:footnote w:id="12">
    <w:p w14:paraId="7FE1D261" w14:textId="77777777" w:rsidR="004109A3" w:rsidRDefault="00C426FE">
      <w:pPr>
        <w:pStyle w:val="FootnoteText"/>
      </w:pPr>
      <w:r>
        <w:rPr>
          <w:rStyle w:val="FootnoteReference"/>
          <w:rFonts w:ascii="Times New Roman" w:hAnsi="Times New Roman"/>
        </w:rPr>
        <w:footnoteRef/>
      </w:r>
      <w:r>
        <w:t xml:space="preserve"> Komisjoni 6. mai 2003. aasta soovitus mikro-, väikeste ja keskmise suurusega ettevõtjate määratluse kohta (teatavaks tehtud dokumendinumbri C(2003)1422 all) (ELT L 124, 20.5.2003, lk 36).</w:t>
      </w:r>
    </w:p>
  </w:footnote>
  <w:footnote w:id="13">
    <w:p w14:paraId="74BC1C09" w14:textId="2C5E1052" w:rsidR="004109A3" w:rsidRDefault="00C426FE">
      <w:pPr>
        <w:pStyle w:val="FootnoteText"/>
      </w:pPr>
      <w:r>
        <w:rPr>
          <w:rStyle w:val="FootnoteReference"/>
        </w:rPr>
        <w:footnoteRef/>
      </w:r>
      <w:r>
        <w:t xml:space="preserve"> Euroopa Parlamendi ja nõukogu 15. mai 2014. aasta direktiiv 2014/65/EL finantsinstrumentide turgude kohta </w:t>
      </w:r>
      <w:r>
        <w:rPr>
          <w:rFonts w:hint="eastAsia"/>
        </w:rPr>
        <w:t>(ELT L 173, 12.6.2014, lk 349)</w:t>
      </w:r>
      <w:r>
        <w:t>.</w:t>
      </w:r>
    </w:p>
  </w:footnote>
  <w:footnote w:id="14">
    <w:p w14:paraId="7FE1D263" w14:textId="77777777" w:rsidR="004109A3" w:rsidRDefault="00C426FE">
      <w:pPr>
        <w:pStyle w:val="FootnoteText"/>
      </w:pPr>
      <w:r>
        <w:rPr>
          <w:rStyle w:val="FootnoteReference"/>
        </w:rPr>
        <w:footnoteRef/>
      </w:r>
      <w:r>
        <w:t xml:space="preserve"> Euroopa Parlamendi ja nõukogu 15. mai 2014. aasta 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 (ELT L 173, 12.6.2014, lk 190).</w:t>
      </w:r>
    </w:p>
  </w:footnote>
  <w:footnote w:id="15">
    <w:p w14:paraId="7FE1D264" w14:textId="77777777" w:rsidR="004109A3" w:rsidRDefault="00C426FE">
      <w:pPr>
        <w:pStyle w:val="FootnoteText"/>
      </w:pPr>
      <w:r>
        <w:rPr>
          <w:rStyle w:val="FootnoteReference"/>
        </w:rPr>
        <w:footnoteRef/>
      </w:r>
      <w:r>
        <w:t xml:space="preserve"> Euroopa Parlamendi ja nõukogu 16. aprilli 2014. aasta direktiiv 2014/49/EL hoiuste tagamise skeemide kohta (ELT L 173, 12.6.2014, lk 149).</w:t>
      </w:r>
    </w:p>
  </w:footnote>
  <w:footnote w:id="16">
    <w:p w14:paraId="7FE1D267" w14:textId="77777777" w:rsidR="004109A3" w:rsidRDefault="00C426FE">
      <w:pPr>
        <w:pStyle w:val="FootnoteText"/>
      </w:pPr>
      <w:r>
        <w:rPr>
          <w:rStyle w:val="FootnoteReference"/>
        </w:rPr>
        <w:footnoteRef/>
      </w:r>
      <w:r>
        <w:t xml:space="preserve"> Komisjoni 23. mai 2016. aasta delegeeritud määrus (EL) 2016/1401, millega täiendatakse Euroopa Parlamendi ja nõukogu direktiivi 2014/59/EL (millega luuakse krediidiasutuste ja investeerimisühingute finantsseisundi taastamise ja kriisilahenduse õigusraamistik) seoses regulatiivsete tehniliste standarditega tuletisinstrumentidest tulenevate kohustuste hindamise meetodite ja põhimõtete jaoks (ELT L 228, 23.8.2016, lk 7).</w:t>
      </w:r>
    </w:p>
  </w:footnote>
  <w:footnote w:id="17">
    <w:p w14:paraId="7FE1D268" w14:textId="77777777" w:rsidR="004109A3" w:rsidRDefault="00C426FE">
      <w:pPr>
        <w:pStyle w:val="FootnoteText"/>
      </w:pPr>
      <w:r>
        <w:rPr>
          <w:rStyle w:val="FootnoteReference"/>
        </w:rPr>
        <w:footnoteRef/>
      </w:r>
      <w:r>
        <w:t xml:space="preserve"> Direktiivi 2013/36/EL artiklis 129 sätestatud kapitali säilitamise puhvri tase;</w:t>
      </w:r>
    </w:p>
  </w:footnote>
  <w:footnote w:id="18">
    <w:p w14:paraId="7FE1D269" w14:textId="77777777" w:rsidR="004109A3" w:rsidRDefault="00C426FE">
      <w:pPr>
        <w:pStyle w:val="FootnoteText"/>
      </w:pPr>
      <w:r>
        <w:rPr>
          <w:rStyle w:val="FootnoteReference"/>
        </w:rPr>
        <w:footnoteRef/>
      </w:r>
      <w:r>
        <w:t xml:space="preserve"> Komisjoni 2. veebruari 2016. aasta delegeeritud määrus (EL) 2016/778, millega täiendatakse Euroopa Parlamendi ja nõukogu direktiivi 2014/59/EL seoses asjaolude ja tingimustega, mille korral võib krediidiasutuse või investeerimisühingu tasutavad erakorralised ex post osamaksed täielikult või osaliselt edasi lükata, ja kriitiliste funktsioonidega seotud tegevuste, teenuste ja toimingute kindlaksmääramise ning põhiäriliinide ja nendega seotud teenuste kindlaksmääramise kriteeriumidega (ELT L 131, 20.5.2016, l</w:t>
      </w:r>
      <w:r>
        <w:t>k 41).</w:t>
      </w:r>
    </w:p>
  </w:footnote>
  <w:footnote w:id="19">
    <w:p w14:paraId="7FE1D26D" w14:textId="77777777" w:rsidR="004109A3" w:rsidRDefault="00C426FE">
      <w:pPr>
        <w:pStyle w:val="FootnoteText"/>
      </w:pPr>
      <w:r>
        <w:rPr>
          <w:rStyle w:val="FootnoteReference"/>
        </w:rPr>
        <w:footnoteRef/>
      </w:r>
      <w:r>
        <w:t xml:space="preserve"> Euroopa Parlamendi ja nõukogu 25. novembri 2015. aasta direktiiv (EL) 2015/2366 makseteenuste kohta siseturul, direktiivide 2002/65/EÜ, 2009/110/EÜ ja 2013/36/EL ja määruse (EL) nr 1093/2010 muutmise ning direktiivi 2007/64/EÜ kehtetuks tunnistamise kohta (ELT L 337, 23.12.2015, lk 35).</w:t>
      </w:r>
    </w:p>
  </w:footnote>
  <w:footnote w:id="20">
    <w:p w14:paraId="7FE1D26E" w14:textId="77777777" w:rsidR="004109A3" w:rsidRDefault="00C426FE">
      <w:pPr>
        <w:pStyle w:val="FootnoteText"/>
      </w:pPr>
      <w:r>
        <w:rPr>
          <w:rStyle w:val="FootnoteReference"/>
        </w:rPr>
        <w:footnoteRef/>
      </w:r>
      <w:r>
        <w:t xml:space="preserve"> Euroopa Parlamendi ja nõukogu 4. juuli 2012. aasta määrus (EL) nr 648/2012 börsiväliste tuletisinstrumentide, kesksete vastaspoolte ja kauplemisteabehoidlate kohta (ELT L 201, 27.7.2012, lk 1).</w:t>
      </w:r>
    </w:p>
  </w:footnote>
  <w:footnote w:id="21">
    <w:p w14:paraId="4F37B111" w14:textId="77777777" w:rsidR="004109A3" w:rsidRDefault="00C426FE">
      <w:pPr>
        <w:pStyle w:val="FootnoteText"/>
      </w:pPr>
      <w:r>
        <w:rPr>
          <w:rStyle w:val="FootnoteReference"/>
        </w:rPr>
        <w:footnoteRef/>
      </w:r>
      <w:r>
        <w:t xml:space="preserve"> Artikli 1(2) kohaselt suunise (EL) 2021/835 Euroopa Keskpanga 26. märtsi 2021. päevast, mis tühistab suunise EKP/2014/15 raha- ja finantsstatistika kohta (EKP/2021/16), viited tühistatud suunisele käsitletakse kohastel juhtudel viidetena suunisele (EL) 2021/830 (EKP/2021/11), suunisele (EL) 2021/831 (EKP/2021/12), suunisele (EL)2021/833 (EKP/2021/14), suunisele (EL) 2021/832 (EKP/2021/13), ja suunisele (EL) 2021/834 (EKP/2021/15) kooskõlas vast</w:t>
      </w:r>
    </w:p>
    <w:p w14:paraId="2690BEDB" w14:textId="77777777" w:rsidR="004109A3" w:rsidRDefault="004109A3">
      <w:pPr>
        <w:pStyle w:val="FootnoteText"/>
      </w:pPr>
    </w:p>
  </w:footnote>
  <w:footnote w:id="22">
    <w:p w14:paraId="7FE1D272" w14:textId="77777777" w:rsidR="004109A3" w:rsidRDefault="00C426FE">
      <w:pPr>
        <w:pStyle w:val="FootnoteText"/>
      </w:pPr>
      <w:r>
        <w:footnoteRef/>
      </w:r>
      <w:r>
        <w:t xml:space="preserve"> Nagu on määratletud EBA kriisilahenduskõlblikkuse suuniste punktis 13.</w:t>
      </w:r>
    </w:p>
  </w:footnote>
  <w:footnote w:id="23">
    <w:p w14:paraId="7FE1D273" w14:textId="60D312AD" w:rsidR="004109A3" w:rsidRDefault="00C426FE">
      <w:pPr>
        <w:pStyle w:val="FootnoteText"/>
      </w:pPr>
      <w:r>
        <w:rPr>
          <w:rStyle w:val="FootnoteReference"/>
          <w:rFonts w:ascii="Verdana" w:hAnsi="Verdana"/>
          <w:sz w:val="16"/>
          <w:szCs w:val="16"/>
        </w:rPr>
        <w:footnoteRef/>
      </w:r>
      <w:r>
        <w:t xml:space="preserve"> Komisjoni delegeeritud määruse (EL) 2016/778 artikkel 6 ja põhjendus 8.</w:t>
      </w:r>
    </w:p>
  </w:footnote>
  <w:footnote w:id="24">
    <w:p w14:paraId="7FE1D274" w14:textId="1C805137" w:rsidR="004109A3" w:rsidRDefault="00C426FE">
      <w:pPr>
        <w:pStyle w:val="FootnoteText"/>
      </w:pPr>
      <w:r>
        <w:rPr>
          <w:rStyle w:val="FootnoteReference"/>
          <w:rFonts w:ascii="Verdana" w:hAnsi="Verdana"/>
          <w:sz w:val="16"/>
          <w:szCs w:val="16"/>
        </w:rPr>
        <w:footnoteRef/>
      </w:r>
      <w:r>
        <w:t xml:space="preserve"> Komisjoni delegeeritud määrus (EL) 2016/778, artikkel 7. </w:t>
      </w:r>
    </w:p>
  </w:footnote>
  <w:footnote w:id="25">
    <w:p w14:paraId="7FE1D275" w14:textId="77777777" w:rsidR="004109A3" w:rsidRDefault="00C426FE">
      <w:pPr>
        <w:pStyle w:val="FootnoteText"/>
      </w:pPr>
      <w:r>
        <w:footnoteRef/>
      </w:r>
      <w:r>
        <w:t xml:space="preserve"> Oluliste teenuste järjepidevus võib olla vajalik muude kriisilahenduse eesmärkide saavutamiseks kui kriitiliste funktsioonide säilitamine (nt finantsstabiilsus, tagades kriisilahendusjärgse üksuse elujõulisuse). </w:t>
      </w:r>
    </w:p>
    <w:p w14:paraId="7FE1D276" w14:textId="77777777" w:rsidR="004109A3" w:rsidRDefault="004109A3">
      <w:pPr>
        <w:pStyle w:val="FootnoteText"/>
      </w:pPr>
    </w:p>
  </w:footnote>
  <w:footnote w:id="26">
    <w:p w14:paraId="7FE1D27C" w14:textId="77777777" w:rsidR="004109A3" w:rsidRDefault="00C426FE">
      <w:pPr>
        <w:pStyle w:val="FootnoteText"/>
        <w:rPr>
          <w:rFonts w:ascii="Segoe UI" w:hAnsi="Segoe UI" w:cs="Segoe UI"/>
        </w:rPr>
      </w:pPr>
      <w:r>
        <w:t xml:space="preserve">Pankade finantsseisundi taastamise ja kriisilahenduse direktiivi IV jaotise VI peatüki </w:t>
      </w:r>
      <w:r>
        <w:footnoteRef/>
      </w:r>
      <w:r>
        <w:t xml:space="preserve"> sätetega nähakse ette vastupanuvõime kriisilahendusele, eelkõige seoses kriisilahendusasutuse õiguste kasutamisega, välja arvatud ettevõtte reorganiseerimise kavade rakendamine.</w:t>
      </w:r>
    </w:p>
  </w:footnote>
  <w:footnote w:id="27">
    <w:p w14:paraId="3F998E2E" w14:textId="7BDE8075" w:rsidR="004109A3" w:rsidRDefault="00C426FE">
      <w:pPr>
        <w:pStyle w:val="FootnoteText"/>
      </w:pPr>
      <w:r>
        <w:rPr>
          <w:rStyle w:val="FootnoteReference"/>
        </w:rPr>
        <w:footnoteRef/>
      </w:r>
      <w:r>
        <w:t xml:space="preserve"> Euroopa Parlamendi ja nõukogu 14. detsembri 2022. aasta määrus (EL) 2022/2554, mis käsitleb finantssektori digitaalset tegevuskerksust ning millega muudetakse määrusi (EÜ) nr 1060/2009, (EL) nr 648/2012, (EL) nr 600/2014, (EL) nr 909/2014 ja (EL) 2016/1011.</w:t>
      </w:r>
    </w:p>
    <w:p w14:paraId="3A2C28B9" w14:textId="00F04738" w:rsidR="004109A3" w:rsidRDefault="004109A3">
      <w:pPr>
        <w:pStyle w:val="FootnoteText"/>
      </w:pPr>
    </w:p>
  </w:footnote>
  <w:footnote w:id="28">
    <w:p w14:paraId="7FE1D27F" w14:textId="77777777" w:rsidR="004109A3" w:rsidRDefault="00C426FE">
      <w:pPr>
        <w:pStyle w:val="FootnoteText"/>
        <w:rPr>
          <w:rFonts w:ascii="Segoe UI" w:hAnsi="Segoe UI" w:cs="Segoe UI"/>
        </w:rPr>
      </w:pPr>
      <w:r>
        <w:t xml:space="preserve">Pankade finantsseisundi taastamise ja kriisilahenduse direktiivi IV jaotise VI peatüki </w:t>
      </w:r>
      <w:r>
        <w:footnoteRef/>
      </w:r>
      <w:r>
        <w:t xml:space="preserve"> sätetega nähakse ette vastupanuvõime kriisilahendusele, eelkõige seoses kriisilahendusasutuse õiguste kasutamisega, välja arvatud ettevõtte reorganiseerimise kavade rakendamine.</w:t>
      </w:r>
    </w:p>
  </w:footnote>
  <w:footnote w:id="29">
    <w:p w14:paraId="7FE1D280" w14:textId="77777777" w:rsidR="004109A3" w:rsidRDefault="00C426FE">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Võlaväärtpaberid, aktsiad ja muud väärtpaberid, repo.</w:t>
      </w:r>
    </w:p>
  </w:footnote>
  <w:footnote w:id="30">
    <w:p w14:paraId="7FE1D281" w14:textId="77777777" w:rsidR="004109A3" w:rsidRDefault="00C426FE">
      <w:pPr>
        <w:pStyle w:val="TableParagraph"/>
        <w:spacing w:before="108"/>
        <w:ind w:left="85"/>
        <w:jc w:val="both"/>
      </w:pPr>
      <w:r>
        <w:rPr>
          <w:rStyle w:val="FootnoteReference"/>
        </w:rPr>
        <w:t xml:space="preserve">„ </w:t>
      </w:r>
      <w:r>
        <w:rPr>
          <w:rStyle w:val="FootnoteReference"/>
        </w:rPr>
        <w:footnoteRef/>
      </w:r>
      <w:r>
        <w:rPr>
          <w:rStyle w:val="FootnoteReference"/>
        </w:rPr>
        <w:t xml:space="preserve"> </w:t>
      </w:r>
      <w:r>
        <w:rPr>
          <w:rFonts w:ascii="Times New Roman" w:eastAsiaTheme="minorEastAsia" w:hAnsi="Times New Roman" w:cs="Times New Roman"/>
          <w:sz w:val="18"/>
          <w:szCs w:val="18"/>
        </w:rPr>
        <w:t>Mitmepoolne süsteem“ – süsteem või rakendus, mis võimaldab viia süsteemis kokku mitme kolmanda isiku omandamis- ja võõrandamishuvid seoses finantsinstrumentidega; EMPs asuvate süsteemide puhul hõlmab see määratlus reguleeritud turge, mitmepoolset kauplemissüsteemi ja organiseeritud kauplemissüsteemi.</w:t>
      </w:r>
    </w:p>
  </w:footnote>
  <w:footnote w:id="31">
    <w:p w14:paraId="7FE1D282" w14:textId="77777777" w:rsidR="004109A3" w:rsidRDefault="00C426FE">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Vrd EKP maksete ja turgude sõnastik: Otseosaleja: „[...] süsteemis osaleja, kes saab teha kõiki süsteemis lubatud toiminguid ilma vahendajat kasutamata (sealhulgas eelkõige korralduste otsene sisestamine süsteemi ja arveldustoimingute tegemine).“; Kaudne osaleja: “osaleja mitmetasandilise maksesüsteemis, kusjuures otseosalejad teostavad teatavat süsteemis lubatavat tegevust (eelkõige arveldust) vahendajatena“.</w:t>
      </w:r>
    </w:p>
    <w:p w14:paraId="7FE1D283" w14:textId="77777777" w:rsidR="004109A3" w:rsidRDefault="004109A3">
      <w:pPr>
        <w:pStyle w:val="FootnoteText"/>
      </w:pPr>
    </w:p>
  </w:footnote>
  <w:footnote w:id="32">
    <w:p w14:paraId="7FE1D284" w14:textId="77777777" w:rsidR="004109A3" w:rsidRDefault="00C426FE">
      <w:pPr>
        <w:pStyle w:val="FootnoteText"/>
      </w:pPr>
      <w:r>
        <w:rPr>
          <w:rStyle w:val="FootnoteReference"/>
        </w:rPr>
        <w:footnoteRef/>
      </w:r>
      <w:r>
        <w:t xml:space="preserve"> Kriisilahendusvastupidavusvõime määratluse kohta käesolevas aruandes vt Z.08.01 veerg 150.</w:t>
      </w:r>
    </w:p>
  </w:footnote>
  <w:footnote w:id="33">
    <w:p w14:paraId="7FE1D285" w14:textId="50A26E27" w:rsidR="004109A3" w:rsidRDefault="00C426FE">
      <w:pPr>
        <w:pStyle w:val="FootnoteText"/>
      </w:pPr>
      <w:r>
        <w:rPr>
          <w:rStyle w:val="FootnoteReference"/>
        </w:rPr>
        <w:footnoteRef/>
      </w:r>
      <w:r>
        <w:t xml:space="preserve"> Asjakohaste aruandlusparameetrite kohaldamisel käsitatakse kaardiskeeme „makseteenustena“; „NA“ loetakse väärtpaberite keskdepositooriumideks, kui nad tegelevad väärtpaberitega, ja „maksesüsteemidega“, kui nad tegelevad sularahateenustega.</w:t>
      </w:r>
    </w:p>
  </w:footnote>
  <w:footnote w:id="34">
    <w:p w14:paraId="7FE1D286" w14:textId="77777777" w:rsidR="004109A3" w:rsidRDefault="00C426FE">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Käesolevas aruandes tuleks kontoliikide tähendust tõlgendada vastavalt Euroopa turu infrastruktuuri määruse artikli 39 lõigetele 4 ja 5. Asukoha tähendust tuleks tõlgendada kooskõlas Euroopa turu infrastruktuuri määruse artikli 2 lõikega 3, artikli 39 lõigetega 4 ja 5. Kliendikontod: teatada ainult juhul, kui juriidiline isik annab finantsturutaristule kaudse juurdepääsu.</w:t>
      </w:r>
    </w:p>
  </w:footnote>
  <w:footnote w:id="35">
    <w:p w14:paraId="7FE1D287" w14:textId="21F2F8F9" w:rsidR="004109A3" w:rsidRDefault="00C426FE">
      <w:pPr>
        <w:pStyle w:val="FootnoteText"/>
      </w:pPr>
      <w:r>
        <w:rPr>
          <w:rStyle w:val="FootnoteReference"/>
        </w:rPr>
        <w:footnoteRef/>
      </w:r>
      <w:r>
        <w:t xml:space="preserve"> Vrd EKP metoodilised märkused väärtpaberitega kauplemise, kliiringu ja arvelduse statistika kohta.</w:t>
      </w:r>
    </w:p>
  </w:footnote>
  <w:footnote w:id="36">
    <w:p w14:paraId="7FE1D289" w14:textId="77777777" w:rsidR="004109A3" w:rsidRDefault="00C426FE">
      <w:pPr>
        <w:pStyle w:val="FootnoteText"/>
      </w:pPr>
      <w:r>
        <w:rPr>
          <w:rStyle w:val="FootnoteReference"/>
        </w:rPr>
        <w:footnoteRef/>
      </w:r>
      <w:r>
        <w:t xml:space="preserve"> Teatavad omakapitaliinstrumendid, näiteks ühistute osalused, ei kuulu väärtpaberite määratluse alla, kuid neid tuleks siin siiski kajastada.</w:t>
      </w:r>
    </w:p>
  </w:footnote>
  <w:footnote w:id="37">
    <w:p w14:paraId="4A19D249" w14:textId="77777777" w:rsidR="004109A3" w:rsidRDefault="00C426FE">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on Cassa Compensazione e Garanzia (CC&amp;G) uus ärinimi.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4109A3" w:rsidRDefault="00C426FE">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kstikast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4109A3" w:rsidRDefault="00C426FE">
                      <w:pPr>
                        <w:pStyle w:val="P68B1DB1-Normal93"/>
                      </w:pPr>
                      <w: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4109A3" w:rsidRDefault="00C426FE">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4109A3" w:rsidRDefault="004109A3">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4109A3" w:rsidRDefault="00C426FE">
    <w:pPr>
      <w:pStyle w:val="P68B1DB1-Header94"/>
      <w:jc w:val="center"/>
    </w:pPr>
    <w:r>
      <w:t>II LISA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4109A3" w:rsidRDefault="00C426FE">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Selgitus"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4109A3" w:rsidRDefault="004109A3">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09A3"/>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426FE"/>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2.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3.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TotalTime>
  <Pages>106</Pages>
  <Words>36838</Words>
  <Characters>209977</Characters>
  <Application>Microsoft Office Word</Application>
  <DocSecurity>0</DocSecurity>
  <Lines>1749</Lines>
  <Paragraphs>492</Paragraphs>
  <ScaleCrop>false</ScaleCrop>
  <Company/>
  <LinksUpToDate>false</LinksUpToDate>
  <CharactersWithSpaces>246323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