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rsidRPr="007F4CC8">
        <w:t>ANNEX XVI – Instructions for disclosure of risk management objectives and policies, exposures to credit risk, dilution risk and credit quality</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Annex XV </w:t>
      </w:r>
      <w:r w:rsidR="003C7180">
        <w:rPr>
          <w:rFonts w:ascii="Times New Roman" w:hAnsi="Times New Roman"/>
          <w:sz w:val="24"/>
        </w:rPr>
        <w:t>of the EBA IT solutions</w:t>
      </w:r>
      <w:r w:rsidRPr="007F4CC8">
        <w:rPr>
          <w:rFonts w:ascii="Times New Roman" w:hAnsi="Times New Roman"/>
          <w:sz w:val="24"/>
        </w:rPr>
        <w:t xml:space="preserve"> includes a set of templates that are applicable to all institutions subject to Article 442 </w:t>
      </w:r>
      <w:r w:rsidR="003C7180">
        <w:rPr>
          <w:rFonts w:ascii="Times New Roman" w:hAnsi="Times New Roman"/>
          <w:sz w:val="24"/>
        </w:rPr>
        <w:t xml:space="preserve">of </w:t>
      </w:r>
      <w:r w:rsidR="003C7180" w:rsidRPr="00051895">
        <w:rPr>
          <w:rFonts w:ascii="Times New Roman" w:hAnsi="Times New Roman"/>
          <w:sz w:val="24"/>
        </w:rPr>
        <w:t>Regulation (EU) No 575/2013</w:t>
      </w:r>
      <w:r w:rsidR="003C7180">
        <w:rPr>
          <w:rStyle w:val="FootnoteReference"/>
        </w:rPr>
        <w:footnoteReference w:id="1"/>
      </w:r>
      <w:r w:rsidR="003C7180" w:rsidRPr="00051895">
        <w:rPr>
          <w:rFonts w:ascii="Times New Roman" w:hAnsi="Times New Roman"/>
          <w:sz w:val="24"/>
        </w:rPr>
        <w:t xml:space="preserve">  </w:t>
      </w:r>
      <w:r w:rsidR="003C7180">
        <w:rPr>
          <w:rFonts w:ascii="Times New Roman" w:hAnsi="Times New Roman"/>
          <w:sz w:val="24"/>
        </w:rPr>
        <w:t>(‘</w:t>
      </w:r>
      <w:r w:rsidRPr="007F4CC8">
        <w:rPr>
          <w:rFonts w:ascii="Times New Roman" w:hAnsi="Times New Roman"/>
          <w:sz w:val="24"/>
        </w:rPr>
        <w:t>CRR</w:t>
      </w:r>
      <w:r w:rsidR="003C7180">
        <w:rPr>
          <w:rFonts w:ascii="Times New Roman" w:hAnsi="Times New Roman"/>
          <w:sz w:val="24"/>
        </w:rPr>
        <w:t>’)</w:t>
      </w:r>
      <w:r w:rsidRPr="007F4CC8">
        <w:rPr>
          <w:rFonts w:ascii="Times New Roman" w:hAnsi="Times New Roman"/>
          <w:sz w:val="24"/>
        </w:rPr>
        <w:t xml:space="preserve">. It also includes some additional templates required to large institutions </w:t>
      </w:r>
      <w:r w:rsidRPr="00051895">
        <w:rPr>
          <w:rFonts w:ascii="Times New Roman" w:hAnsi="Times New Roman"/>
          <w:sz w:val="24"/>
        </w:rPr>
        <w:t xml:space="preserve">that have a ratio between the gross carrying amount of loans and advances that fall under Article 47a(3) of Regulation (EU) No 575/2013  and the total gross carrying amount of loans and advances that fall under Article 47a(1) of Regulation (EU) No 575/2013 </w:t>
      </w:r>
      <w:r w:rsidRPr="007F4CC8">
        <w:rPr>
          <w:rFonts w:ascii="Times New Roman" w:hAnsi="Times New Roman"/>
          <w:sz w:val="24"/>
        </w:rPr>
        <w:t>equal to or higher than 5%. For the purpose of this ratio, and of the templates included in Annex XV,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The additional templates are required to convey sufficiently comprehensive and comparable information for users of that information to assess the risk profiles of institutions. For this reason, when reading these instructions, institutions shall take into account the proportionality criteria included in Article 9 of this </w:t>
      </w:r>
      <w:r w:rsidR="00FF7834">
        <w:rPr>
          <w:rFonts w:ascii="Times New Roman" w:hAnsi="Times New Roman"/>
          <w:sz w:val="24"/>
        </w:rPr>
        <w:t>I</w:t>
      </w:r>
      <w:r w:rsidRPr="007F4CC8">
        <w:rPr>
          <w:rFonts w:ascii="Times New Roman" w:hAnsi="Times New Roman"/>
          <w:sz w:val="24"/>
        </w:rPr>
        <w:t xml:space="preserve">mplementing </w:t>
      </w:r>
      <w:r w:rsidR="00FF7834">
        <w:rPr>
          <w:rFonts w:ascii="Times New Roman" w:hAnsi="Times New Roman"/>
          <w:sz w:val="24"/>
        </w:rPr>
        <w:t>R</w:t>
      </w:r>
      <w:r w:rsidRPr="007F4CC8">
        <w:rPr>
          <w:rFonts w:ascii="Times New Roman" w:hAnsi="Times New Roman"/>
          <w:sz w:val="24"/>
        </w:rPr>
        <w:t>egulation.</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2"/>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 xml:space="preserve">CRA which is presented in Annex XV </w:t>
      </w:r>
      <w:r w:rsidR="00FF7834">
        <w:rPr>
          <w:rFonts w:ascii="Times New Roman" w:hAnsi="Times New Roman"/>
          <w:bCs/>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w:t>
            </w:r>
            <w:r w:rsidRPr="007F4CC8">
              <w:t>a</w:t>
            </w:r>
            <w:r>
              <w:t>)</w:t>
            </w:r>
          </w:p>
        </w:tc>
        <w:tc>
          <w:tcPr>
            <w:tcW w:w="7655" w:type="dxa"/>
          </w:tcPr>
          <w:p w14:paraId="4A71DB42" w14:textId="77777777"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w:t>
            </w:r>
            <w:r w:rsidRPr="007F4CC8">
              <w:t>b</w:t>
            </w:r>
            <w:r>
              <w:t>)</w:t>
            </w:r>
          </w:p>
        </w:tc>
        <w:tc>
          <w:tcPr>
            <w:tcW w:w="7655" w:type="dxa"/>
          </w:tcPr>
          <w:p w14:paraId="1124163C" w14:textId="77777777"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w:t>
            </w:r>
            <w:r w:rsidRPr="007F4CC8">
              <w:t>c</w:t>
            </w:r>
            <w:r>
              <w:t>)</w:t>
            </w:r>
          </w:p>
        </w:tc>
        <w:tc>
          <w:tcPr>
            <w:tcW w:w="7655" w:type="dxa"/>
          </w:tcPr>
          <w:p w14:paraId="0D35E91F" w14:textId="77777777"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w:t>
            </w:r>
            <w:r w:rsidRPr="007F4CC8">
              <w:t>d</w:t>
            </w:r>
            <w:r>
              <w:t>)</w:t>
            </w:r>
          </w:p>
        </w:tc>
        <w:tc>
          <w:tcPr>
            <w:tcW w:w="7655" w:type="dxa"/>
          </w:tcPr>
          <w:p w14:paraId="2C2F83A1" w14:textId="77777777" w:rsidR="00F5723F" w:rsidRPr="007F4CC8" w:rsidRDefault="00F5723F" w:rsidP="00D819DE">
            <w:pPr>
              <w:pStyle w:val="Applicationdirecte"/>
              <w:spacing w:before="0"/>
            </w:pPr>
            <w:r w:rsidRPr="007F4CC8">
              <w:t xml:space="preserve">When informing on the authority, status and other arrangements for the risk management function in accordance with point (b) of Article 435(1) CRR, the </w:t>
            </w:r>
            <w:r w:rsidRPr="007F4CC8">
              <w:lastRenderedPageBreak/>
              <w:t>relationships between credit risk management, risk control, compliance and internal audit functions.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lastRenderedPageBreak/>
        <w:t xml:space="preserve">Table EU </w:t>
      </w:r>
      <w:r w:rsidRPr="007F4CC8">
        <w:rPr>
          <w:rFonts w:ascii="Times New Roman" w:hAnsi="Times New Roman" w:cs="Times New Roman"/>
          <w:b/>
          <w:sz w:val="24"/>
        </w:rPr>
        <w:t>CRB: Additional disclosure related to the credit quality of assets</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 xml:space="preserve">CRB which is presented in Annex XV </w:t>
      </w:r>
      <w:r w:rsidR="00FF7834">
        <w:rPr>
          <w:rFonts w:ascii="Times New Roman" w:hAnsi="Times New Roman"/>
          <w:bCs/>
          <w:sz w:val="24"/>
        </w:rPr>
        <w:t>of the EBA IT solutions</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w:t>
            </w:r>
            <w:r w:rsidRPr="007F4CC8">
              <w:t>a</w:t>
            </w:r>
            <w:r>
              <w:t>)</w:t>
            </w:r>
          </w:p>
        </w:tc>
        <w:tc>
          <w:tcPr>
            <w:tcW w:w="7655" w:type="dxa"/>
          </w:tcPr>
          <w:p w14:paraId="5FA504D0" w14:textId="77777777"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w:t>
            </w:r>
            <w:r w:rsidRPr="007F4CC8">
              <w:t>b</w:t>
            </w:r>
            <w:r>
              <w:t>)</w:t>
            </w:r>
          </w:p>
        </w:tc>
        <w:tc>
          <w:tcPr>
            <w:tcW w:w="7655" w:type="dxa"/>
          </w:tcPr>
          <w:p w14:paraId="611B47FB" w14:textId="77777777"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w:t>
            </w:r>
            <w:r w:rsidRPr="007F4CC8">
              <w:t>c</w:t>
            </w:r>
            <w:r>
              <w:t>)</w:t>
            </w:r>
          </w:p>
        </w:tc>
        <w:tc>
          <w:tcPr>
            <w:tcW w:w="7655" w:type="dxa"/>
          </w:tcPr>
          <w:p w14:paraId="3ED08BDE" w14:textId="77777777"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w:t>
            </w:r>
            <w:r w:rsidRPr="007F4CC8">
              <w:t>d</w:t>
            </w:r>
            <w:r>
              <w:t>)</w:t>
            </w:r>
          </w:p>
        </w:tc>
        <w:tc>
          <w:tcPr>
            <w:tcW w:w="7655" w:type="dxa"/>
          </w:tcPr>
          <w:p w14:paraId="25676241" w14:textId="77777777"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 Performing and non-performing exposures and related provisions</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CR1 which is presented in Annex XV </w:t>
      </w:r>
      <w:r w:rsidR="00FF7834">
        <w:rPr>
          <w:rFonts w:ascii="Times New Roman" w:hAnsi="Times New Roman"/>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rsidRPr="007F4CC8">
              <w:t>005</w:t>
            </w:r>
          </w:p>
        </w:tc>
        <w:tc>
          <w:tcPr>
            <w:tcW w:w="7655" w:type="dxa"/>
          </w:tcPr>
          <w:p w14:paraId="2592D68D" w14:textId="77777777" w:rsidR="00F5723F" w:rsidRPr="007F4CC8" w:rsidRDefault="00F5723F" w:rsidP="00D819DE">
            <w:pPr>
              <w:pStyle w:val="Applicationdirecte"/>
              <w:spacing w:before="0"/>
              <w:rPr>
                <w:b/>
              </w:rPr>
            </w:pPr>
            <w:r w:rsidRPr="007F4CC8">
              <w:rPr>
                <w:b/>
              </w:rPr>
              <w:t>Cash balances at central banks and other demand deposits</w:t>
            </w:r>
          </w:p>
          <w:p w14:paraId="0D3DA0F0" w14:textId="77777777" w:rsidR="00F5723F" w:rsidRPr="007F4CC8" w:rsidRDefault="00F5723F" w:rsidP="00D819DE">
            <w:pPr>
              <w:pStyle w:val="Applicationdirecte"/>
              <w:spacing w:before="0"/>
            </w:pPr>
            <w:r w:rsidRPr="007F4CC8">
              <w:t>Institutions shall disclose this information in line with the information reported in Annexes III and IV to Commission Implementing Regulation (EU) 680/2014</w:t>
            </w:r>
            <w:r w:rsidRPr="007F4CC8">
              <w:rPr>
                <w:rStyle w:val="FootnoteReference"/>
              </w:rPr>
              <w:footnoteReference w:id="3"/>
            </w:r>
            <w:r w:rsidRPr="007F4CC8">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7F4CC8">
              <w:t>010</w:t>
            </w:r>
          </w:p>
        </w:tc>
        <w:tc>
          <w:tcPr>
            <w:tcW w:w="7655" w:type="dxa"/>
          </w:tcPr>
          <w:p w14:paraId="7329779E" w14:textId="77777777" w:rsidR="00F5723F" w:rsidRPr="007F4CC8" w:rsidRDefault="00F5723F" w:rsidP="00D819DE">
            <w:pPr>
              <w:pStyle w:val="Applicationdirecte"/>
              <w:spacing w:before="0"/>
              <w:rPr>
                <w:b/>
              </w:rPr>
            </w:pPr>
            <w:r w:rsidRPr="007F4CC8">
              <w:rPr>
                <w:b/>
              </w:rPr>
              <w:t>Loans and advances</w:t>
            </w:r>
          </w:p>
          <w:p w14:paraId="18DEF019" w14:textId="77777777" w:rsidR="00F5723F" w:rsidRPr="007F4CC8" w:rsidRDefault="00F5723F" w:rsidP="00D819DE">
            <w:pPr>
              <w:pStyle w:val="Applicationdirecte"/>
              <w:spacing w:before="0"/>
            </w:pPr>
            <w:r w:rsidRPr="007F4CC8">
              <w:t xml:space="preserve">Loans and advances are debt instruments held by the institutions that are not securities; this item includes ‘loans’ in accordance with Regulation (EU) </w:t>
            </w:r>
            <w:r w:rsidRPr="007F4CC8">
              <w:lastRenderedPageBreak/>
              <w:t>1071/2013 (“ECB BSI Regulation”)</w:t>
            </w:r>
            <w:r w:rsidRPr="007F4CC8">
              <w:rPr>
                <w:rStyle w:val="FootnoteReference"/>
              </w:rPr>
              <w:footnoteReference w:id="4"/>
            </w:r>
            <w:r w:rsidRPr="007F4CC8">
              <w:t xml:space="preserve">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r w:rsidRPr="007F4CC8">
              <w:rPr>
                <w:sz w:val="22"/>
                <w:szCs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7F4CC8">
              <w:lastRenderedPageBreak/>
              <w:t>020 – 060, 080, 100 – 140, 160 –210</w:t>
            </w:r>
          </w:p>
        </w:tc>
        <w:tc>
          <w:tcPr>
            <w:tcW w:w="7655" w:type="dxa"/>
          </w:tcPr>
          <w:p w14:paraId="1F43D4C7" w14:textId="77777777" w:rsidR="00F5723F" w:rsidRPr="007F4CC8" w:rsidRDefault="00F5723F" w:rsidP="00D819DE">
            <w:pPr>
              <w:pStyle w:val="Applicationdirecte"/>
              <w:spacing w:before="0"/>
              <w:rPr>
                <w:b/>
              </w:rPr>
            </w:pPr>
            <w:r w:rsidRPr="007F4CC8">
              <w:rPr>
                <w:b/>
              </w:rPr>
              <w:t>Counterparty breakdown</w:t>
            </w:r>
          </w:p>
          <w:p w14:paraId="08469B88"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7C95D97"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r w:rsidR="00FF7834">
              <w:rPr>
                <w:rFonts w:ascii="Times New Roman" w:eastAsia="Times New Roman" w:hAnsi="Times New Roman" w:cs="Times New Roman"/>
                <w:sz w:val="24"/>
              </w:rPr>
              <w:t>.</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C5C2EBD" w14:textId="77777777"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54BFB6E" w14:textId="77777777"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rsidRPr="007F4CC8">
              <w:t>a</w:t>
            </w:r>
          </w:p>
        </w:tc>
        <w:tc>
          <w:tcPr>
            <w:tcW w:w="7655" w:type="dxa"/>
          </w:tcPr>
          <w:p w14:paraId="2A2E7058"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performing exposures</w:t>
            </w:r>
          </w:p>
          <w:p w14:paraId="5298A0DB" w14:textId="2AA3D10B" w:rsidR="00F5723F" w:rsidRPr="007F4CC8" w:rsidRDefault="00F5723F" w:rsidP="00D819DE">
            <w:pPr>
              <w:pStyle w:val="Fait"/>
              <w:spacing w:before="0" w:after="120"/>
            </w:pPr>
            <w:r w:rsidRPr="007F4CC8">
              <w:t>Gross carrying amount as defined in paragraph 34 of Part 1 of Annex V to Commission Implementing Regulation (EU) 680/2014; nominal</w:t>
            </w:r>
            <w:r w:rsidRPr="007F4CC8">
              <w:rPr>
                <w:i/>
              </w:rPr>
              <w:t xml:space="preserve"> </w:t>
            </w:r>
            <w:r w:rsidRPr="00FF7834">
              <w:rPr>
                <w:iCs/>
              </w:rPr>
              <w:t>amount as defined in paragraph 118 of Part 2 of Annex V to Commission Implementing Regulation (EU) 680/2014</w:t>
            </w:r>
            <w:r w:rsidR="00FF7834">
              <w:rPr>
                <w:iCs/>
              </w:rPr>
              <w: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sidRPr="007F4CC8">
              <w:rPr>
                <w:color w:val="000000"/>
              </w:rPr>
              <w:lastRenderedPageBreak/>
              <w:t>b, c, e, f, h, i, k and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6BEE23D1" w14:textId="77777777"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29E0F5CC" w14:textId="77777777"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5"/>
            </w:r>
            <w:r w:rsidRPr="007F4CC8">
              <w:t xml:space="preserve"> on the annual accounts and consolidated accounts of banks and other financial institutions.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rsidRPr="007F4CC8">
              <w:t>d</w:t>
            </w:r>
          </w:p>
        </w:tc>
        <w:tc>
          <w:tcPr>
            <w:tcW w:w="7655" w:type="dxa"/>
          </w:tcPr>
          <w:p w14:paraId="2444C6D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7D8C4CA3" w14:textId="77777777" w:rsidR="00F5723F" w:rsidRPr="007F4CC8" w:rsidRDefault="00F5723F" w:rsidP="00D819DE">
            <w:pPr>
              <w:pStyle w:val="Fait"/>
              <w:spacing w:before="0" w:after="120"/>
              <w:rPr>
                <w:b/>
              </w:rPr>
            </w:pPr>
            <w:r w:rsidRPr="007F4CC8">
              <w:t xml:space="preserve">Gross carrying amount as defined in paragraph 34 of Part 1 of Annex V to Commission Implementing Regulation (EU) 680/2014; </w:t>
            </w:r>
            <w:r w:rsidRPr="00FF7834">
              <w:t xml:space="preserve">nominal amount as defined in paragraph 118 of Part 2 of Annex V to Commission Implementing Regulation (EU) 680/2014; </w:t>
            </w:r>
            <w:r w:rsidRPr="007F4CC8">
              <w:t>non-performing exposures as defined in Article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7B74D926"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14:paraId="400F6D5A" w14:textId="77777777" w:rsidR="00F5723F" w:rsidRPr="007F4CC8" w:rsidRDefault="00F5723F" w:rsidP="00D819DE">
            <w:pPr>
              <w:pStyle w:val="Fait"/>
              <w:spacing w:before="0" w:after="120"/>
            </w:pPr>
            <w:r w:rsidRPr="007F4CC8">
              <w:t>Non-performing exposures as defined in Article 47a CRR</w:t>
            </w:r>
          </w:p>
          <w:p w14:paraId="2AE2ED83" w14:textId="77777777" w:rsidR="00F5723F" w:rsidRPr="007F4CC8" w:rsidRDefault="00F5723F" w:rsidP="00D819DE">
            <w:pPr>
              <w:pStyle w:val="Fait"/>
              <w:spacing w:before="0" w:after="120"/>
              <w:rPr>
                <w:b/>
              </w:rPr>
            </w:pPr>
            <w:r w:rsidRPr="007F4CC8">
              <w:t>This shall include the amounts determined in accordance with paragraphs 11, 69 to 71, 106 and 110 of Part 2 of Annex V to Commission Implementing Regulation (EU)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14:paraId="079B11BD"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14:paraId="1EFD3FD7" w14:textId="77777777" w:rsidR="00F5723F" w:rsidRPr="007F4CC8" w:rsidRDefault="00F5723F" w:rsidP="00D819DE">
            <w:pPr>
              <w:pStyle w:val="Fait"/>
              <w:spacing w:before="0" w:after="120"/>
            </w:pPr>
            <w:r w:rsidRPr="007F4CC8">
              <w:t>Non-performing exposures as defined in Article 47a CRR</w:t>
            </w:r>
          </w:p>
          <w:p w14:paraId="7486D5FF" w14:textId="77777777" w:rsidR="00F5723F" w:rsidRPr="007F4CC8" w:rsidRDefault="00F5723F" w:rsidP="00D819DE">
            <w:pPr>
              <w:pStyle w:val="Fait"/>
              <w:spacing w:before="0" w:after="120"/>
              <w:rPr>
                <w:b/>
              </w:rPr>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CR1-A: Maturity of exposures</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 xml:space="preserve">CR1-A which is presented in Annex XV </w:t>
      </w:r>
      <w:r w:rsidR="00FF7834">
        <w:rPr>
          <w:rFonts w:ascii="Times New Roman" w:hAnsi="Times New Roman"/>
          <w:sz w:val="24"/>
        </w:rPr>
        <w:t>of the EBA IT solutions</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0EE83F98" w14:textId="77777777" w:rsidR="00F5723F" w:rsidRPr="007F4CC8" w:rsidRDefault="00F5723F" w:rsidP="00D819DE">
            <w:pPr>
              <w:pStyle w:val="Fait"/>
              <w:spacing w:before="0" w:after="120"/>
              <w:rPr>
                <w:b/>
              </w:rPr>
            </w:pPr>
            <w:r w:rsidRPr="007F4CC8">
              <w:t>Loans and advances are debt instruments held by the institutions that are not securities; this item includes ‘loans’ in accordance with the ECB BSI Regulation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147DA01E" w14:textId="77777777" w:rsidR="00F5723F" w:rsidRPr="007F4CC8" w:rsidRDefault="00F5723F" w:rsidP="00D819DE">
            <w:pPr>
              <w:pStyle w:val="Fait"/>
              <w:spacing w:before="0" w:after="120"/>
              <w:rPr>
                <w:b/>
              </w:rPr>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rsidRPr="007F4CC8">
              <w:lastRenderedPageBreak/>
              <w:t>a to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2769A90F" w14:textId="77777777" w:rsidR="00F5723F" w:rsidRPr="007F4CC8" w:rsidRDefault="00F5723F" w:rsidP="00D819DE">
            <w:pPr>
              <w:pStyle w:val="Fait"/>
              <w:spacing w:before="0" w:after="120"/>
            </w:pPr>
            <w:r w:rsidRPr="007F4CC8">
              <w:t>The net values shall be disclosed by residual contractual maturities.</w:t>
            </w:r>
          </w:p>
          <w:p w14:paraId="1B87730D" w14:textId="77777777"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365581F4" w14:textId="77777777"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14:paraId="09674B61" w14:textId="77777777" w:rsidR="00F5723F" w:rsidRPr="007F4CC8" w:rsidRDefault="00F5723F" w:rsidP="00D819DE">
            <w:pPr>
              <w:pStyle w:val="Fait"/>
              <w:spacing w:before="0" w:after="120"/>
            </w:pPr>
            <w:r w:rsidRPr="007F4CC8">
              <w:t>Gross carrying values: The accounting value before any allowance/impairments but after considering write-offs. Institutions shall not take into account any CRM technique in the application of Chapter 4 of Title II of Part Three CRR .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5AC384A1" w14:textId="77777777" w:rsidR="00F5723F" w:rsidRPr="007F4CC8" w:rsidRDefault="00F5723F" w:rsidP="00D819DE">
            <w:pPr>
              <w:pStyle w:val="Fait"/>
              <w:spacing w:before="0" w:after="120"/>
            </w:pPr>
            <w:r w:rsidRPr="007F4CC8">
              <w:t>In this disclosure:</w:t>
            </w:r>
          </w:p>
          <w:p w14:paraId="19C3FDC4" w14:textId="77777777"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balances;</w:t>
            </w:r>
          </w:p>
          <w:p w14:paraId="0EEB038D" w14:textId="77777777"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68F3E64D" w14:textId="77777777"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rsidRPr="007F4CC8">
              <w:t>f</w:t>
            </w:r>
          </w:p>
        </w:tc>
        <w:tc>
          <w:tcPr>
            <w:tcW w:w="7655" w:type="dxa"/>
          </w:tcPr>
          <w:p w14:paraId="2E271F93" w14:textId="77777777"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 Changes in the stock of non-performing loans and advances</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 xml:space="preserve">CR2 which is presented in Annex XV </w:t>
      </w:r>
      <w:r w:rsidR="00FF7834">
        <w:rPr>
          <w:rFonts w:ascii="Times New Roman" w:hAnsi="Times New Roman"/>
          <w:sz w:val="24"/>
        </w:rPr>
        <w:t>of the EBA IT solutions</w:t>
      </w:r>
      <w:r w:rsidRPr="007F4CC8">
        <w:rPr>
          <w:rFonts w:ascii="Times New Roman" w:hAnsi="Times New Roman"/>
          <w:bCs/>
          <w:sz w:val="24"/>
        </w:rPr>
        <w:t>.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7F4CC8">
              <w:lastRenderedPageBreak/>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to: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rsidRPr="007F4CC8">
              <w:t>a</w:t>
            </w:r>
          </w:p>
        </w:tc>
        <w:tc>
          <w:tcPr>
            <w:tcW w:w="7655" w:type="dxa"/>
          </w:tcPr>
          <w:p w14:paraId="4C0E18D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3DBAF0C"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Gross carrying amount as defined in paragraph 34 of Part 1 of Annex V to Commission Implementing Regulation (EU)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CR2a: Changes in the stock of non-performing loans and advances and related net accumulated recoveries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lastRenderedPageBreak/>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points (c) and (f)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CR2a which is presented in Annex XV </w:t>
      </w:r>
      <w:r w:rsidR="00FF7834">
        <w:rPr>
          <w:rFonts w:ascii="Times New Roman" w:hAnsi="Times New Roman"/>
          <w:sz w:val="24"/>
        </w:rPr>
        <w:t>of the EBA IT solutions</w:t>
      </w:r>
      <w:r w:rsidR="00F5723F" w:rsidRPr="007F4CC8">
        <w:rPr>
          <w:rFonts w:ascii="Times New Roman" w:hAnsi="Times New Roman"/>
          <w:bCs/>
          <w:sz w:val="24"/>
        </w:rPr>
        <w:t>. Institutions shall explain in the narrative accompanying these templates any material difference between the non-performing values disclosed in each row and the values as if the definition of defaulted in accordance with Article 178 CRR was applied, in particular for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7F4CC8">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 column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effect on the gross carrying amount of an instrument due to the foreclosure of any kind of collateral shall be disclosed in this row. Taking possession </w:t>
            </w:r>
            <w:r w:rsidRPr="007F4CC8">
              <w:rPr>
                <w:rFonts w:ascii="Times New Roman" w:hAnsi="Times New Roman" w:cs="Times New Roman"/>
                <w:sz w:val="24"/>
              </w:rPr>
              <w:lastRenderedPageBreak/>
              <w:t>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 xml:space="preserve">070 column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initial recognition in the institution’s balance sheet of the fair value of the collateral at the moment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reduction in non-performing loans and advances due to securitisation or other risk transfers qualifying for de-recognition from the balance sheet</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090 column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w:t>
            </w:r>
            <w:r w:rsidRPr="007F4CC8">
              <w:rPr>
                <w:rFonts w:ascii="Times New Roman" w:hAnsi="Times New Roman" w:cs="Times New Roman"/>
                <w:sz w:val="24"/>
              </w:rPr>
              <w:lastRenderedPageBreak/>
              <w:t>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rsidRPr="007F4CC8">
              <w:t>a</w:t>
            </w:r>
          </w:p>
        </w:tc>
        <w:tc>
          <w:tcPr>
            <w:tcW w:w="7655" w:type="dxa"/>
          </w:tcPr>
          <w:p w14:paraId="23CBD535"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5DBF189C"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Gross carrying amount as defined in paragraph 34 of Part 1 of Annex V to Commission Implementing Regulation (EU)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rsidRPr="007F4CC8">
              <w:t>b</w:t>
            </w:r>
          </w:p>
        </w:tc>
        <w:tc>
          <w:tcPr>
            <w:tcW w:w="7655" w:type="dxa"/>
          </w:tcPr>
          <w:p w14:paraId="23A2635A" w14:textId="77777777"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14:paraId="27CA3A5B"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CQ1: Credit quality of forborne exposures</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7F4CC8">
              <w:t>005</w:t>
            </w:r>
          </w:p>
        </w:tc>
        <w:tc>
          <w:tcPr>
            <w:tcW w:w="7655" w:type="dxa"/>
          </w:tcPr>
          <w:p w14:paraId="405151EE" w14:textId="77777777" w:rsidR="00F5723F" w:rsidRPr="007F4CC8" w:rsidRDefault="00F5723F" w:rsidP="00D819DE">
            <w:pPr>
              <w:pStyle w:val="Applicationdirecte"/>
              <w:spacing w:before="0"/>
              <w:rPr>
                <w:b/>
              </w:rPr>
            </w:pPr>
            <w:r w:rsidRPr="007F4CC8">
              <w:rPr>
                <w:b/>
              </w:rPr>
              <w:t>Cash balances at central banks and other demand deposits</w:t>
            </w:r>
          </w:p>
          <w:p w14:paraId="0AC0FBCB" w14:textId="77777777"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7F4CC8">
              <w:lastRenderedPageBreak/>
              <w:t>010</w:t>
            </w:r>
          </w:p>
        </w:tc>
        <w:tc>
          <w:tcPr>
            <w:tcW w:w="7655" w:type="dxa"/>
          </w:tcPr>
          <w:p w14:paraId="14A8F67F" w14:textId="77777777" w:rsidR="00F5723F" w:rsidRPr="007F4CC8" w:rsidRDefault="00F5723F" w:rsidP="00D819DE">
            <w:pPr>
              <w:pStyle w:val="Applicationdirecte"/>
              <w:spacing w:before="0"/>
              <w:rPr>
                <w:b/>
              </w:rPr>
            </w:pPr>
            <w:r w:rsidRPr="007F4CC8">
              <w:rPr>
                <w:b/>
              </w:rPr>
              <w:t>Loans and advances</w:t>
            </w:r>
          </w:p>
          <w:p w14:paraId="31051139"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7F4CC8">
              <w:t>020 - 070</w:t>
            </w:r>
          </w:p>
        </w:tc>
        <w:tc>
          <w:tcPr>
            <w:tcW w:w="7655" w:type="dxa"/>
          </w:tcPr>
          <w:p w14:paraId="4E4D4CF5" w14:textId="77777777" w:rsidR="00F5723F" w:rsidRPr="007F4CC8" w:rsidRDefault="00F5723F" w:rsidP="00D819DE">
            <w:pPr>
              <w:pStyle w:val="Applicationdirecte"/>
              <w:spacing w:before="0"/>
              <w:rPr>
                <w:b/>
              </w:rPr>
            </w:pPr>
            <w:r w:rsidRPr="007F4CC8">
              <w:rPr>
                <w:b/>
              </w:rPr>
              <w:t>Counterparty breakdown</w:t>
            </w:r>
          </w:p>
          <w:p w14:paraId="068E298D"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6DCB1D5"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7F4CC8">
              <w:t>080</w:t>
            </w:r>
          </w:p>
        </w:tc>
        <w:tc>
          <w:tcPr>
            <w:tcW w:w="7655" w:type="dxa"/>
          </w:tcPr>
          <w:p w14:paraId="51CCCECE" w14:textId="77777777" w:rsidR="00F5723F" w:rsidRPr="007F4CC8" w:rsidRDefault="00F5723F" w:rsidP="00D819DE">
            <w:pPr>
              <w:pStyle w:val="Applicationdirecte"/>
              <w:spacing w:before="0"/>
              <w:rPr>
                <w:b/>
              </w:rPr>
            </w:pPr>
            <w:r w:rsidRPr="007F4CC8">
              <w:rPr>
                <w:b/>
              </w:rPr>
              <w:t>Debt securities</w:t>
            </w:r>
          </w:p>
          <w:p w14:paraId="39269917"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7F4CC8">
              <w:t>090</w:t>
            </w:r>
          </w:p>
        </w:tc>
        <w:tc>
          <w:tcPr>
            <w:tcW w:w="7655" w:type="dxa"/>
          </w:tcPr>
          <w:p w14:paraId="126BB92B" w14:textId="77777777" w:rsidR="00F5723F" w:rsidRPr="007F4CC8" w:rsidRDefault="00F5723F" w:rsidP="00D819DE">
            <w:pPr>
              <w:pStyle w:val="Applicationdirecte"/>
              <w:spacing w:before="0"/>
              <w:rPr>
                <w:b/>
              </w:rPr>
            </w:pPr>
            <w:r w:rsidRPr="007F4CC8">
              <w:rPr>
                <w:b/>
              </w:rPr>
              <w:t>Loan commitments given</w:t>
            </w:r>
          </w:p>
          <w:p w14:paraId="49AB553A" w14:textId="77777777" w:rsidR="00F5723F" w:rsidRPr="007F4CC8" w:rsidRDefault="00F5723F" w:rsidP="00D819DE">
            <w:pPr>
              <w:pStyle w:val="Fait"/>
              <w:spacing w:before="0" w:after="120"/>
            </w:pPr>
            <w:r w:rsidRPr="007F4CC8">
              <w:t>For loan commitments given, the nominal amount as defined in paragraph 118 of Part 2 of Annex V to Commission Implementing Regulation (EU) 680/2014 shall be disclosed.</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rsidRPr="007F4CC8">
              <w:t>a</w:t>
            </w:r>
          </w:p>
        </w:tc>
        <w:tc>
          <w:tcPr>
            <w:tcW w:w="7655" w:type="dxa"/>
          </w:tcPr>
          <w:p w14:paraId="31B5461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performing forborne</w:t>
            </w:r>
          </w:p>
          <w:p w14:paraId="124DD90A" w14:textId="77777777" w:rsidR="00F5723F" w:rsidRPr="007F4CC8" w:rsidRDefault="00F5723F" w:rsidP="00D819DE">
            <w:pPr>
              <w:pStyle w:val="Institutionquisigne"/>
              <w:spacing w:before="0" w:after="120"/>
            </w:pPr>
            <w:r w:rsidRPr="007F4CC8">
              <w:rPr>
                <w:i w:val="0"/>
              </w:rPr>
              <w:t>Gross carrying amount as defined in paragraph 34 of Part 1 of Annex V to Commission Implementing Regulation (EU) 680/2014; nominal amount as defined in paragraph 118 of Part 2 of Annex V to Commission Implementing Regulation (EU) 680/2014; exposures with forbearance measures as defined in Article 47b CRR</w:t>
            </w:r>
          </w:p>
          <w:p w14:paraId="4F8C067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49E0AEB0" w14:textId="77777777"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rsidRPr="007F4CC8">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non-performing forborne</w:t>
            </w:r>
          </w:p>
          <w:p w14:paraId="3E3246FD" w14:textId="77777777"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nominal amount as defined in paragraph 118 of Part 2 of Annex V to Commission Implementing Regulation (EU) 680/2014</w:t>
            </w:r>
          </w:p>
          <w:p w14:paraId="29DA1B1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2F4DDB95" w14:textId="77777777"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rsidRPr="007F4CC8">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5FDF603D" w14:textId="77777777"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rsidRPr="007F4CC8">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14:paraId="4B67F483" w14:textId="77777777" w:rsidR="00F5723F" w:rsidRPr="007F4CC8" w:rsidRDefault="00F5723F" w:rsidP="00D819DE">
            <w:pPr>
              <w:pStyle w:val="Fait"/>
              <w:spacing w:before="0" w:after="120"/>
              <w:rPr>
                <w:rFonts w:eastAsiaTheme="minorEastAsia"/>
              </w:rPr>
            </w:pPr>
            <w:r w:rsidRPr="007F4CC8">
              <w:rPr>
                <w:rFonts w:eastAsiaTheme="minorEastAsia"/>
              </w:rPr>
              <w:t>Forborne exposures that are also impaired in accordance with the applicable accounting framework under paragraph 215 of Part 2 of Annex V to Commission Implementing Regulation (EU)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rsidRPr="007F4CC8">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14:paraId="01442857" w14:textId="77777777" w:rsidR="00F5723F" w:rsidRPr="007F4CC8" w:rsidRDefault="00F5723F" w:rsidP="00D819DE">
            <w:pPr>
              <w:pStyle w:val="Fait"/>
              <w:spacing w:before="0" w:after="120"/>
            </w:pPr>
            <w:r w:rsidRPr="007F4CC8">
              <w:t xml:space="preserve">Exposures with forbearance measures as defined in Article 47b CRR. </w:t>
            </w:r>
          </w:p>
          <w:p w14:paraId="2ECC33D9"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p w14:paraId="6AEDE60B" w14:textId="77777777"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rsidRPr="007F4CC8">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14:paraId="5044EEED"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p w14:paraId="7F8ECF36" w14:textId="77777777" w:rsidR="00F5723F" w:rsidRPr="007F4CC8" w:rsidRDefault="00F5723F" w:rsidP="00D819DE">
            <w:pPr>
              <w:pStyle w:val="Fait"/>
              <w:spacing w:before="0" w:after="120"/>
              <w:rPr>
                <w:rFonts w:eastAsiaTheme="minorEastAsia"/>
              </w:rPr>
            </w:pPr>
            <w:r w:rsidRPr="007F4CC8">
              <w:t xml:space="preserve">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w:t>
            </w:r>
            <w:r w:rsidRPr="007F4CC8">
              <w:lastRenderedPageBreak/>
              <w:t>prior to the extension of forbearance measures; (c) forborne exposures that have been reclassified from the performing category, including exposures reclassified pursuant to Article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rsidRPr="007F4CC8">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sidRPr="007F4CC8">
              <w:rPr>
                <w:rFonts w:eastAsiaTheme="minorEastAsia"/>
                <w:b/>
              </w:rPr>
              <w:t>Collateral received and financial guarantees received on forborne exposures</w:t>
            </w:r>
          </w:p>
          <w:p w14:paraId="7DE64F47" w14:textId="77777777"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rsidRPr="007F4CC8">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458C140"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p w14:paraId="3BFAABD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CQ2: Quality of forbearance</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CQ2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7F4CC8">
              <w:t>010</w:t>
            </w:r>
          </w:p>
        </w:tc>
        <w:tc>
          <w:tcPr>
            <w:tcW w:w="7655" w:type="dxa"/>
          </w:tcPr>
          <w:p w14:paraId="122F9564" w14:textId="77777777" w:rsidR="00F5723F" w:rsidRPr="007F4CC8" w:rsidRDefault="00F5723F" w:rsidP="00D819DE">
            <w:pPr>
              <w:pStyle w:val="Applicationdirecte"/>
              <w:spacing w:before="0"/>
              <w:rPr>
                <w:b/>
              </w:rPr>
            </w:pPr>
            <w:r w:rsidRPr="007F4CC8">
              <w:rPr>
                <w:b/>
              </w:rPr>
              <w:t>Loans and advances that have been forborne more than twice</w:t>
            </w:r>
          </w:p>
          <w:p w14:paraId="4682DC31" w14:textId="77777777" w:rsidR="00F5723F" w:rsidRPr="007F4CC8" w:rsidRDefault="00F5723F" w:rsidP="00D819DE">
            <w:pPr>
              <w:pStyle w:val="Fait"/>
              <w:spacing w:before="0" w:after="120"/>
            </w:pPr>
            <w:r w:rsidRPr="007F4CC8">
              <w:t>Gross carrying amount of loans and advances that had been granted forbearance measures in the past and more than twice</w:t>
            </w:r>
          </w:p>
          <w:p w14:paraId="25462CDA" w14:textId="77777777"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lastRenderedPageBreak/>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14:paraId="6C8A457E" w14:textId="77777777" w:rsidR="00F5723F" w:rsidRPr="007F4CC8" w:rsidRDefault="00F5723F" w:rsidP="00D819DE">
            <w:pPr>
              <w:pStyle w:val="Fait"/>
              <w:spacing w:before="0" w:after="120"/>
              <w:rPr>
                <w:b/>
              </w:rPr>
            </w:pPr>
            <w:r w:rsidRPr="007F4CC8">
              <w:t>Gross carrying amount of non-performing forborne loans and advances that are in the category of non-performing forborne loans and advances under the cure period of 1 year and that failed to comply with the forbearance measures after the 12-month cure period and therefore did not succeed in moving towards performing forborne status but retained non-performing forborne within cure period status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rsidRPr="007F4CC8">
              <w:t>a</w:t>
            </w:r>
          </w:p>
        </w:tc>
        <w:tc>
          <w:tcPr>
            <w:tcW w:w="7655" w:type="dxa"/>
          </w:tcPr>
          <w:p w14:paraId="0FC9E7B6"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 of forborne exposures</w:t>
            </w:r>
          </w:p>
          <w:p w14:paraId="4FCAF587" w14:textId="167C1484" w:rsidR="00F5723F" w:rsidRPr="007F4CC8" w:rsidRDefault="00F5723F" w:rsidP="00D819DE">
            <w:pPr>
              <w:pStyle w:val="Institutionquisigne"/>
              <w:spacing w:before="0" w:after="120"/>
              <w:rPr>
                <w:i w:val="0"/>
              </w:rPr>
            </w:pPr>
            <w:r w:rsidRPr="007F4CC8">
              <w:rPr>
                <w:i w:val="0"/>
              </w:rPr>
              <w:t xml:space="preserve">Gross carrying amount as defined in paragraph 34 of Part 1 of Annex V to Commission Implementing Regulation (EU) 680/2014; exposures with forbearance measures as defined in Article 47b </w:t>
            </w:r>
            <w:r w:rsidR="00FF7834">
              <w:rPr>
                <w:i w:val="0"/>
              </w:rPr>
              <w:t xml:space="preserve">of the </w:t>
            </w:r>
            <w:r w:rsidRPr="007F4CC8">
              <w:rPr>
                <w:i w:val="0"/>
              </w:rPr>
              <w:t>CRR</w:t>
            </w:r>
            <w:r w:rsidR="00FF7834">
              <w:rPr>
                <w:i w:val="0"/>
              </w:rPr>
              <w:t>.</w:t>
            </w:r>
          </w:p>
          <w:p w14:paraId="383A0FAA" w14:textId="77777777"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CQ3: Credit quality of performing and non-performing exposures by past due days</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CQ3 which is presented in Annex XV </w:t>
      </w:r>
      <w:r w:rsidR="00FF7834">
        <w:rPr>
          <w:rFonts w:ascii="Times New Roman" w:hAnsi="Times New Roman"/>
          <w:bCs/>
          <w:sz w:val="24"/>
        </w:rPr>
        <w:t>of the EBA IT solutions</w:t>
      </w:r>
      <w:r w:rsidRPr="007F4CC8">
        <w:rPr>
          <w:rFonts w:ascii="Times New Roman" w:hAnsi="Times New Roman"/>
          <w:bCs/>
          <w:sz w:val="24"/>
        </w:rPr>
        <w:t>.</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7F4CC8">
              <w:t>005</w:t>
            </w:r>
          </w:p>
        </w:tc>
        <w:tc>
          <w:tcPr>
            <w:tcW w:w="7655" w:type="dxa"/>
          </w:tcPr>
          <w:p w14:paraId="06BF0C44" w14:textId="77777777" w:rsidR="00F5723F" w:rsidRPr="007F4CC8" w:rsidRDefault="00F5723F" w:rsidP="00D819DE">
            <w:pPr>
              <w:pStyle w:val="Applicationdirecte"/>
              <w:spacing w:before="0"/>
              <w:rPr>
                <w:b/>
              </w:rPr>
            </w:pPr>
            <w:r w:rsidRPr="007F4CC8">
              <w:rPr>
                <w:b/>
              </w:rPr>
              <w:t>Cash balances at central banks and other demand deposits</w:t>
            </w:r>
          </w:p>
          <w:p w14:paraId="6A463E9A" w14:textId="77777777"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7F4CC8">
              <w:t>010</w:t>
            </w:r>
          </w:p>
        </w:tc>
        <w:tc>
          <w:tcPr>
            <w:tcW w:w="7655" w:type="dxa"/>
          </w:tcPr>
          <w:p w14:paraId="1457D83E" w14:textId="77777777" w:rsidR="00F5723F" w:rsidRPr="007F4CC8" w:rsidRDefault="00F5723F" w:rsidP="00D819DE">
            <w:pPr>
              <w:pStyle w:val="Applicationdirecte"/>
              <w:spacing w:before="0"/>
              <w:rPr>
                <w:b/>
              </w:rPr>
            </w:pPr>
            <w:r w:rsidRPr="007F4CC8">
              <w:rPr>
                <w:b/>
              </w:rPr>
              <w:t>Loans and advances</w:t>
            </w:r>
          </w:p>
          <w:p w14:paraId="090F8B8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7F4CC8">
              <w:lastRenderedPageBreak/>
              <w:t>020 – 060, 080, 100 – 140, 160 –210</w:t>
            </w:r>
          </w:p>
        </w:tc>
        <w:tc>
          <w:tcPr>
            <w:tcW w:w="7655" w:type="dxa"/>
          </w:tcPr>
          <w:p w14:paraId="0C3873CC" w14:textId="77777777" w:rsidR="00F5723F" w:rsidRPr="007F4CC8" w:rsidRDefault="00F5723F" w:rsidP="00D819DE">
            <w:pPr>
              <w:pStyle w:val="Applicationdirecte"/>
              <w:spacing w:before="0"/>
              <w:rPr>
                <w:b/>
              </w:rPr>
            </w:pPr>
            <w:r w:rsidRPr="007F4CC8">
              <w:rPr>
                <w:b/>
              </w:rPr>
              <w:t>Counterparty breakdown</w:t>
            </w:r>
          </w:p>
          <w:p w14:paraId="6CBF1799"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79F93526"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r w:rsidR="00FF7834">
              <w:rPr>
                <w:rFonts w:ascii="Times New Roman" w:eastAsia="Times New Roman" w:hAnsi="Times New Roman" w:cs="Times New Roman"/>
                <w:sz w:val="24"/>
              </w:rPr>
              <w:t>.</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6C01B1F"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421733B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rsidRPr="007F4CC8">
              <w:t>a</w:t>
            </w:r>
          </w:p>
        </w:tc>
        <w:tc>
          <w:tcPr>
            <w:tcW w:w="7655" w:type="dxa"/>
          </w:tcPr>
          <w:p w14:paraId="5F420DD9"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exposures </w:t>
            </w:r>
          </w:p>
          <w:p w14:paraId="041A368C"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rsidRPr="007F4CC8">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14:paraId="0F855205" w14:textId="77777777"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rsidRPr="007F4CC8">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14:paraId="1320DF36" w14:textId="77777777" w:rsidR="00F5723F" w:rsidRPr="007F4CC8" w:rsidRDefault="00F5723F" w:rsidP="00D819DE">
            <w:pPr>
              <w:pStyle w:val="Fait"/>
              <w:spacing w:before="0" w:after="120"/>
            </w:pPr>
            <w:r w:rsidRPr="007F4CC8">
              <w:t>Subcategory of performing exposures that are 31–90 days past due</w:t>
            </w:r>
          </w:p>
          <w:p w14:paraId="6F1FD7AE" w14:textId="77777777"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rsidRPr="007F4CC8">
              <w:lastRenderedPageBreak/>
              <w:t>d</w:t>
            </w:r>
          </w:p>
        </w:tc>
        <w:tc>
          <w:tcPr>
            <w:tcW w:w="7655" w:type="dxa"/>
          </w:tcPr>
          <w:p w14:paraId="7EC4DBC3"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 on non-performing exposures</w:t>
            </w:r>
          </w:p>
          <w:p w14:paraId="612FBB74" w14:textId="77777777"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w:t>
            </w:r>
            <w:r w:rsidRPr="00FF7834">
              <w:rPr>
                <w:iCs/>
              </w:rPr>
              <w:t>amount as defined in paragraph 118 of Part 2 of Annex V to Commission Implementing Regulation (EU) 680/2014; non-performing exposures as defi</w:t>
            </w:r>
            <w:r w:rsidRPr="007F4CC8">
              <w:t>ned in Article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rsidRPr="007F4CC8">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CQ4: Quality of non-performing exposures by geography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r w:rsidR="005F5E08">
        <w:rPr>
          <w:rFonts w:ascii="Times New Roman" w:hAnsi="Times New Roman"/>
          <w:bCs/>
          <w:sz w:val="24"/>
        </w:rPr>
        <w:t xml:space="preserve">large institutions and other listed institutions </w:t>
      </w:r>
      <w:r w:rsidRPr="007F4CC8">
        <w:rPr>
          <w:rFonts w:ascii="Times New Roman" w:hAnsi="Times New Roman"/>
          <w:bCs/>
          <w:sz w:val="24"/>
        </w:rPr>
        <w:t xml:space="preserve">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 Annex XV to this Implementing Regulation.</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7F4CC8">
              <w:t>010</w:t>
            </w:r>
          </w:p>
        </w:tc>
        <w:tc>
          <w:tcPr>
            <w:tcW w:w="7655" w:type="dxa"/>
          </w:tcPr>
          <w:p w14:paraId="0C1DD5F2" w14:textId="77777777" w:rsidR="00F5723F" w:rsidRPr="007F4CC8" w:rsidRDefault="00F5723F" w:rsidP="00D819DE">
            <w:pPr>
              <w:pStyle w:val="Applicationdirecte"/>
              <w:spacing w:before="0"/>
              <w:rPr>
                <w:b/>
              </w:rPr>
            </w:pPr>
            <w:r w:rsidRPr="007F4CC8">
              <w:rPr>
                <w:b/>
              </w:rPr>
              <w:t>On-balance-sheet exposures</w:t>
            </w:r>
          </w:p>
          <w:p w14:paraId="6FA55098" w14:textId="77777777" w:rsidR="00F5723F" w:rsidRPr="007F4CC8" w:rsidRDefault="00F5723F" w:rsidP="00D819DE">
            <w:pPr>
              <w:pStyle w:val="Fait"/>
              <w:spacing w:before="0" w:after="120"/>
            </w:pPr>
            <w:r w:rsidRPr="007F4CC8">
              <w:t>Total on-balance-sheet exposures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7F4CC8">
              <w:t>020 – 070 and 090 - 140</w:t>
            </w:r>
          </w:p>
        </w:tc>
        <w:tc>
          <w:tcPr>
            <w:tcW w:w="7655" w:type="dxa"/>
          </w:tcPr>
          <w:p w14:paraId="64E74034" w14:textId="77777777" w:rsidR="00F5723F" w:rsidRPr="007F4CC8" w:rsidRDefault="00F5723F" w:rsidP="00D819DE">
            <w:pPr>
              <w:pStyle w:val="Applicationdirecte"/>
              <w:spacing w:before="0"/>
              <w:rPr>
                <w:b/>
              </w:rPr>
            </w:pPr>
            <w:r w:rsidRPr="007F4CC8">
              <w:rPr>
                <w:b/>
              </w:rPr>
              <w:t>Country</w:t>
            </w:r>
          </w:p>
          <w:p w14:paraId="169709BF" w14:textId="77777777" w:rsidR="00F5723F" w:rsidRPr="007F4CC8" w:rsidRDefault="00F5723F" w:rsidP="00D819DE">
            <w:pPr>
              <w:pStyle w:val="Fait"/>
              <w:spacing w:before="0" w:after="120"/>
            </w:pPr>
            <w:r w:rsidRPr="007F4CC8">
              <w:t>A country in which the institution’s exposures are material in accordance with Article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139188B0"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Institutions shall allocate exposures to a significant country based on the residence of the immediate counterparty. Exposures to supranational organisations shall be assigned not to the country of residence of the institution but to ‘Other countries’.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7F4CC8">
              <w:t>080</w:t>
            </w:r>
          </w:p>
        </w:tc>
        <w:tc>
          <w:tcPr>
            <w:tcW w:w="7655" w:type="dxa"/>
          </w:tcPr>
          <w:p w14:paraId="3E7625E8" w14:textId="77777777" w:rsidR="00F5723F" w:rsidRPr="007F4CC8" w:rsidRDefault="00F5723F" w:rsidP="00D819DE">
            <w:pPr>
              <w:pStyle w:val="Applicationdirecte"/>
              <w:spacing w:before="0"/>
              <w:rPr>
                <w:b/>
              </w:rPr>
            </w:pPr>
            <w:r w:rsidRPr="007F4CC8">
              <w:rPr>
                <w:b/>
              </w:rPr>
              <w:t>Off-balance-sheet exposures</w:t>
            </w:r>
          </w:p>
          <w:p w14:paraId="55991ACF"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rsidRPr="007F4CC8">
              <w:t>a</w:t>
            </w:r>
          </w:p>
        </w:tc>
        <w:tc>
          <w:tcPr>
            <w:tcW w:w="7655" w:type="dxa"/>
          </w:tcPr>
          <w:p w14:paraId="38B0A6AE"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w:t>
            </w:r>
          </w:p>
          <w:p w14:paraId="6BF726E4"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p w14:paraId="039BF630"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rsidRPr="007F4CC8">
              <w:t>b</w:t>
            </w:r>
          </w:p>
        </w:tc>
        <w:tc>
          <w:tcPr>
            <w:tcW w:w="7655" w:type="dxa"/>
          </w:tcPr>
          <w:p w14:paraId="5551DAF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non-performing</w:t>
            </w:r>
          </w:p>
          <w:p w14:paraId="6BF51B3D" w14:textId="77777777" w:rsidR="005F5E08" w:rsidRDefault="00F5723F" w:rsidP="005F5E08">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 non-performing exposures as defined in Article 47a CRR.</w:t>
            </w:r>
          </w:p>
          <w:p w14:paraId="40492E69" w14:textId="334B1B83" w:rsidR="005F5E08" w:rsidRPr="005F5E08" w:rsidRDefault="005F5E08" w:rsidP="005F5E08">
            <w:pPr>
              <w:pStyle w:val="Institutionquisigne"/>
              <w:rPr>
                <w:i w:val="0"/>
                <w:iCs/>
              </w:rPr>
            </w:pPr>
            <w:r>
              <w:rPr>
                <w:i w:val="0"/>
                <w:iCs/>
              </w:rPr>
              <w:t xml:space="preserve">This column shall be only disclosed by large institutions </w:t>
            </w:r>
            <w:r w:rsidR="00BE49C3">
              <w:rPr>
                <w:i w:val="0"/>
                <w:iCs/>
              </w:rPr>
              <w:t>referred</w:t>
            </w:r>
            <w:r>
              <w:rPr>
                <w:i w:val="0"/>
                <w:iCs/>
              </w:rPr>
              <w:t xml:space="preserve"> to in Article 8(2) of </w:t>
            </w:r>
            <w:r w:rsidR="00FF7834">
              <w:rPr>
                <w:i w:val="0"/>
                <w:iCs/>
              </w:rPr>
              <w:t>this Implementing Regulation.</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064EB311" w14:textId="77777777" w:rsidR="00F5723F" w:rsidRPr="007F4CC8" w:rsidRDefault="00F5723F" w:rsidP="00D819DE">
            <w:pPr>
              <w:pStyle w:val="Fait"/>
              <w:spacing w:before="0" w:after="120"/>
            </w:pPr>
            <w:r w:rsidRPr="007F4CC8">
              <w:t>Defaulted exposures in accordance with Article 178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of which subject to impairment</w:t>
            </w:r>
          </w:p>
          <w:p w14:paraId="3B04845E" w14:textId="77777777" w:rsidR="00F5723F" w:rsidRDefault="00F5723F" w:rsidP="00D819DE">
            <w:pPr>
              <w:pStyle w:val="Fait"/>
              <w:spacing w:before="0" w:after="120"/>
            </w:pPr>
            <w:r w:rsidRPr="007F4CC8">
              <w:t>The gross carrying or nominal amount related to exposures that are subject to the impairment requirements of the applicable accounting framework</w:t>
            </w:r>
            <w:r w:rsidR="005F5E08">
              <w:t>.</w:t>
            </w:r>
          </w:p>
          <w:p w14:paraId="770E50C4" w14:textId="3A12488A" w:rsidR="005F5E08" w:rsidRPr="005F5E08" w:rsidRDefault="005F5E08" w:rsidP="005F5E08">
            <w:pPr>
              <w:pStyle w:val="Institutionquisigne"/>
            </w:pPr>
            <w:r>
              <w:rPr>
                <w:i w:val="0"/>
                <w:iCs/>
              </w:rPr>
              <w:t xml:space="preserve">This column shall be only disclosed by large institutions </w:t>
            </w:r>
            <w:r w:rsidR="00BE49C3">
              <w:rPr>
                <w:i w:val="0"/>
                <w:iCs/>
              </w:rPr>
              <w:t>referred</w:t>
            </w:r>
            <w:r>
              <w:rPr>
                <w:i w:val="0"/>
                <w:iCs/>
              </w:rPr>
              <w:t xml:space="preserve"> to in Article 8(2) of </w:t>
            </w:r>
            <w:r w:rsidR="00FF7834">
              <w:rPr>
                <w:i w:val="0"/>
                <w:iCs/>
              </w:rPr>
              <w:t>this Implementing Regulation.</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14:paraId="303E8FA1"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14:paraId="7A8D8B6B"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CQ5: Credit quality of loans and advances to non-financial corporations by industry</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and other listed institutions </w:t>
      </w:r>
      <w:r w:rsidR="00F5723F" w:rsidRPr="007F4CC8">
        <w:rPr>
          <w:rFonts w:ascii="Times New Roman" w:hAnsi="Times New Roman"/>
          <w:bCs/>
          <w:sz w:val="24"/>
        </w:rPr>
        <w:t xml:space="preserve">shall disclose the information referred to in points (c) and (e)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CQ5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rsidRPr="007F4CC8">
              <w:t>010 - 190</w:t>
            </w:r>
          </w:p>
        </w:tc>
        <w:tc>
          <w:tcPr>
            <w:tcW w:w="7655" w:type="dxa"/>
          </w:tcPr>
          <w:p w14:paraId="0915F442" w14:textId="77777777" w:rsidR="00F5723F" w:rsidRPr="007F4CC8" w:rsidRDefault="00F5723F" w:rsidP="00D819DE">
            <w:pPr>
              <w:pStyle w:val="Fait"/>
              <w:spacing w:before="0" w:after="120"/>
              <w:rPr>
                <w:b/>
              </w:rPr>
            </w:pPr>
            <w:r w:rsidRPr="007F4CC8">
              <w:rPr>
                <w:b/>
              </w:rPr>
              <w:t>Counterparty breakdown by industry</w:t>
            </w:r>
          </w:p>
          <w:p w14:paraId="2A4837A2" w14:textId="77777777" w:rsidR="00F5723F" w:rsidRPr="007F4CC8" w:rsidRDefault="00F5723F" w:rsidP="00D819DE">
            <w:pPr>
              <w:pStyle w:val="Fait"/>
              <w:spacing w:before="0" w:after="120"/>
            </w:pPr>
            <w:r w:rsidRPr="007F4CC8">
              <w:t>Counterparty sector allocation includes only the sectors related to non-financial corporation counterparty.</w:t>
            </w:r>
          </w:p>
          <w:p w14:paraId="2F8B0969" w14:textId="77777777" w:rsidR="00F5723F" w:rsidRPr="007F4CC8" w:rsidRDefault="00F5723F" w:rsidP="00D819DE">
            <w:pPr>
              <w:pStyle w:val="Fait"/>
              <w:spacing w:before="0" w:after="120"/>
            </w:pPr>
            <w:r w:rsidRPr="007F4CC8">
              <w:t xml:space="preserve">Counterparty sector allocation shall be based exclusively on the nature of the immediate counterparty. The classification of exposures incurred jointly by more than one obligor shall be done based on the characteristics of the obligor </w:t>
            </w:r>
            <w:r w:rsidRPr="007F4CC8">
              <w:lastRenderedPageBreak/>
              <w:t>that was the more relevant, or determinant, for the institution’s decision to grant the exposure.</w:t>
            </w:r>
          </w:p>
          <w:p w14:paraId="03F4C688" w14:textId="77777777" w:rsidR="00F5723F" w:rsidRPr="007F4CC8" w:rsidRDefault="00F5723F" w:rsidP="00D819DE">
            <w:pPr>
              <w:pStyle w:val="Fait"/>
              <w:spacing w:before="0" w:after="120"/>
            </w:pPr>
            <w:r w:rsidRPr="007F4CC8">
              <w:t>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services’.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rsidRPr="007F4CC8">
              <w:t>a</w:t>
            </w:r>
          </w:p>
        </w:tc>
        <w:tc>
          <w:tcPr>
            <w:tcW w:w="7655" w:type="dxa"/>
          </w:tcPr>
          <w:p w14:paraId="4B16835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39B88AF9"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p w14:paraId="77B85669"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rsidRPr="007F4CC8">
              <w:t>b</w:t>
            </w:r>
          </w:p>
        </w:tc>
        <w:tc>
          <w:tcPr>
            <w:tcW w:w="7655" w:type="dxa"/>
          </w:tcPr>
          <w:p w14:paraId="58474467" w14:textId="77777777" w:rsidR="00F5723F" w:rsidRPr="007F4CC8" w:rsidRDefault="00F5723F" w:rsidP="00D819DE">
            <w:pPr>
              <w:pStyle w:val="Fait"/>
              <w:spacing w:before="0" w:after="120"/>
              <w:rPr>
                <w:b/>
              </w:rPr>
            </w:pPr>
            <w:r w:rsidRPr="007F4CC8">
              <w:rPr>
                <w:b/>
              </w:rPr>
              <w:t xml:space="preserve">Gross carrying amount – of which non-performing </w:t>
            </w:r>
          </w:p>
          <w:p w14:paraId="57048721" w14:textId="77777777" w:rsidR="00F5723F" w:rsidRDefault="00F5723F" w:rsidP="00D819DE">
            <w:pPr>
              <w:pStyle w:val="Fait"/>
              <w:spacing w:before="0" w:after="120"/>
            </w:pPr>
            <w:r w:rsidRPr="007F4CC8">
              <w:t>Gross carrying amount as defined in paragraph 34 of Part 1 of Annex V to Commission Implementing Regulation (EU) 680/2014; non-performing exposures as defined in Article 47a CRR</w:t>
            </w:r>
            <w:r w:rsidR="005F5E08">
              <w:t>.</w:t>
            </w:r>
          </w:p>
          <w:p w14:paraId="41180965" w14:textId="73C1D993" w:rsidR="005F5E08" w:rsidRPr="005F5E08" w:rsidRDefault="005F5E08" w:rsidP="0098126E">
            <w:pPr>
              <w:pStyle w:val="Institutionquisigne"/>
              <w:rPr>
                <w:rFonts w:eastAsiaTheme="minorEastAsia"/>
              </w:rPr>
            </w:pPr>
            <w:r>
              <w:rPr>
                <w:i w:val="0"/>
                <w:iCs/>
              </w:rPr>
              <w:t xml:space="preserve">This </w:t>
            </w:r>
            <w:r w:rsidRPr="00FF7834">
              <w:rPr>
                <w:i w:val="0"/>
                <w:iCs/>
              </w:rPr>
              <w:t xml:space="preserve">column shall be only disclosed by large institutions </w:t>
            </w:r>
            <w:r w:rsidR="00BE49C3" w:rsidRPr="00FF7834">
              <w:rPr>
                <w:i w:val="0"/>
                <w:iCs/>
              </w:rPr>
              <w:t>referred</w:t>
            </w:r>
            <w:r w:rsidRPr="00FF7834">
              <w:rPr>
                <w:i w:val="0"/>
                <w:iCs/>
              </w:rPr>
              <w:t xml:space="preserve"> to in Article 8(2) of </w:t>
            </w:r>
            <w:r w:rsidR="00FF7834" w:rsidRPr="00FF7834">
              <w:rPr>
                <w:i w:val="0"/>
                <w:iCs/>
              </w:rPr>
              <w:t>this Implementing Regulation</w:t>
            </w:r>
            <w:r w:rsidRPr="00FF7834">
              <w:rPr>
                <w:i w:val="0"/>
                <w:iCs/>
              </w:rPr>
              <w:t>.</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rsidRPr="007F4CC8">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16D7E95C" w14:textId="77777777"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rsidRPr="007F4CC8">
              <w:t>d</w:t>
            </w:r>
          </w:p>
        </w:tc>
        <w:tc>
          <w:tcPr>
            <w:tcW w:w="7655" w:type="dxa"/>
          </w:tcPr>
          <w:p w14:paraId="4AFABF70" w14:textId="77777777" w:rsidR="00F5723F" w:rsidRPr="007F4CC8" w:rsidRDefault="00F5723F" w:rsidP="00D819DE">
            <w:pPr>
              <w:pStyle w:val="Fait"/>
              <w:spacing w:before="0" w:after="120"/>
              <w:rPr>
                <w:b/>
              </w:rPr>
            </w:pPr>
            <w:r w:rsidRPr="007F4CC8">
              <w:rPr>
                <w:b/>
              </w:rPr>
              <w:t>Gross carrying amount – of which loans and advances subject to impairment</w:t>
            </w:r>
          </w:p>
          <w:p w14:paraId="159AB8D6" w14:textId="77777777" w:rsidR="00F5723F" w:rsidRDefault="00F5723F" w:rsidP="00D819DE">
            <w:pPr>
              <w:pStyle w:val="Fait"/>
              <w:spacing w:before="0" w:after="120"/>
            </w:pPr>
            <w:r w:rsidRPr="007F4CC8">
              <w:t>The gross carrying amount related to loans and advances that are subject to the impairment requirements of the applicable accounting framework</w:t>
            </w:r>
            <w:r w:rsidR="005F5E08">
              <w:t>.</w:t>
            </w:r>
          </w:p>
          <w:p w14:paraId="108F060E" w14:textId="60545641" w:rsidR="005F5E08" w:rsidRPr="005F5E08" w:rsidRDefault="005F5E08" w:rsidP="0098126E">
            <w:pPr>
              <w:pStyle w:val="Institutionquisigne"/>
            </w:pPr>
            <w:r w:rsidRPr="00FF7834">
              <w:rPr>
                <w:i w:val="0"/>
                <w:iCs/>
              </w:rPr>
              <w:t xml:space="preserve">This column shall be only disclosed by large institutions </w:t>
            </w:r>
            <w:r w:rsidR="00BE49C3" w:rsidRPr="00FF7834">
              <w:rPr>
                <w:i w:val="0"/>
                <w:iCs/>
              </w:rPr>
              <w:t>referred</w:t>
            </w:r>
            <w:r w:rsidRPr="00FF7834">
              <w:rPr>
                <w:i w:val="0"/>
                <w:iCs/>
              </w:rPr>
              <w:t xml:space="preserve"> to in Article 8(2) of </w:t>
            </w:r>
            <w:r w:rsidR="00FF7834" w:rsidRPr="00FF7834">
              <w:rPr>
                <w:i w:val="0"/>
                <w:iCs/>
              </w:rPr>
              <w:t>this Implementing Regulation</w:t>
            </w:r>
            <w:r w:rsidRPr="00FF7834">
              <w:rPr>
                <w:i w:val="0"/>
                <w:iCs/>
              </w:rPr>
              <w:t>.</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sidRPr="007F4CC8">
              <w:rPr>
                <w:b/>
              </w:rPr>
              <w:t>Accumulated impairment</w:t>
            </w:r>
          </w:p>
          <w:p w14:paraId="7B17067E"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f</w:t>
            </w:r>
          </w:p>
        </w:tc>
        <w:tc>
          <w:tcPr>
            <w:tcW w:w="7655" w:type="dxa"/>
          </w:tcPr>
          <w:p w14:paraId="4850E4D0" w14:textId="77777777" w:rsidR="00F5723F" w:rsidRPr="007F4CC8" w:rsidRDefault="00F5723F" w:rsidP="00D819DE">
            <w:pPr>
              <w:pStyle w:val="Fait"/>
              <w:spacing w:before="0" w:after="120"/>
              <w:rPr>
                <w:b/>
              </w:rPr>
            </w:pPr>
            <w:r w:rsidRPr="007F4CC8">
              <w:rPr>
                <w:b/>
              </w:rPr>
              <w:t>Accumulated negative changes in fair value due to credit risk on non-performing exposures</w:t>
            </w:r>
          </w:p>
          <w:p w14:paraId="6266D8CD" w14:textId="77777777" w:rsidR="00F5723F" w:rsidRPr="007F4CC8" w:rsidRDefault="00F5723F" w:rsidP="00D819DE">
            <w:pPr>
              <w:pStyle w:val="Fait"/>
              <w:spacing w:before="0" w:after="120"/>
            </w:pPr>
            <w:r w:rsidRPr="007F4CC8">
              <w:t>Non-performing exposures as defined in Article 47a CRR</w:t>
            </w:r>
          </w:p>
          <w:p w14:paraId="1E981720"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CQ6: Collateral valuation - loans and advances</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CQ6 which is presented in Annex XV </w:t>
      </w:r>
      <w:r w:rsidR="00FF7834">
        <w:rPr>
          <w:rFonts w:ascii="Times New Roman" w:hAnsi="Times New Roman"/>
          <w:bCs/>
          <w:sz w:val="24"/>
        </w:rPr>
        <w:t>of the EBA IT solutions</w:t>
      </w:r>
      <w:r w:rsidR="00F5723F"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7F4CC8">
              <w:t>010</w:t>
            </w:r>
          </w:p>
        </w:tc>
        <w:tc>
          <w:tcPr>
            <w:tcW w:w="7655" w:type="dxa"/>
          </w:tcPr>
          <w:p w14:paraId="4733608D"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w:t>
            </w:r>
          </w:p>
          <w:p w14:paraId="190BE9FA"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7F4CC8">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14:paraId="692D0130"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of secured and partially secured loans shall be disclosed in this row.</w:t>
            </w:r>
          </w:p>
          <w:p w14:paraId="7E938558" w14:textId="77777777" w:rsidR="00F5723F" w:rsidRPr="007F4CC8" w:rsidRDefault="00F5723F" w:rsidP="00D819DE">
            <w:pPr>
              <w:pStyle w:val="Fait"/>
              <w:spacing w:before="0" w:after="120"/>
            </w:pPr>
            <w:r w:rsidRPr="007F4CC8">
              <w:t>Unsecured loans and advances shall include exposures for which neither collateral was pledged nor financial guarantees were received; the unsecured part of a partially secured or partially guaranteed exposure shall be included in this row, in accordance with paragraph 323 of Part 2 of Annex V to Commission Implementing Regulation (EU) 680/2014.</w:t>
            </w:r>
          </w:p>
          <w:p w14:paraId="7C6F8B48" w14:textId="77777777" w:rsidR="00F5723F" w:rsidRPr="007F4CC8" w:rsidRDefault="00F5723F" w:rsidP="00D819DE">
            <w:pPr>
              <w:pStyle w:val="Fait"/>
              <w:spacing w:before="0" w:after="120"/>
            </w:pPr>
            <w:r w:rsidRPr="007F4CC8">
              <w:t>Therefore, secured loans and advances must be calculated as the difference between the gross carrying amount of all loans and advances and the gross carrying amount of unsecured loans and advances, and will include both the secured and the unsecured part of the loan.</w:t>
            </w:r>
          </w:p>
          <w:p w14:paraId="5E3F5558" w14:textId="77777777"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7F4CC8">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14:paraId="29D6220E" w14:textId="77777777"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‘loan-to-value’) and the legal form of the collateral, as defined in paragraph 86(a) of Part 2 of Annex V to Commission Implementing Regulation (EU)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7F4CC8">
              <w:lastRenderedPageBreak/>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385D021C" w14:textId="77777777"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6"/>
            </w:r>
            <w:r w:rsidRPr="007F4CC8">
              <w:rPr>
                <w:i w:val="0"/>
              </w:rPr>
              <w:t>. Institutions shall disclose the gross carrying amount of loans and advances having an LTV ratio higher than 60% and lower or equal to 80%.</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7F4CC8">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29300DFE" w14:textId="77777777"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7F4CC8">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14:paraId="7EC8D31B" w14:textId="77777777" w:rsidR="00F5723F" w:rsidRPr="007F4CC8" w:rsidRDefault="00F5723F" w:rsidP="00D819DE">
            <w:pPr>
              <w:pStyle w:val="Institutionquisigne"/>
              <w:spacing w:before="0" w:after="120"/>
              <w:rPr>
                <w:rFonts w:eastAsiaTheme="minorEastAsia"/>
              </w:rPr>
            </w:pPr>
            <w:r w:rsidRPr="007F4CC8">
              <w:rPr>
                <w:i w:val="0"/>
              </w:rPr>
              <w:t>Gross carrying amount of loans and advances having a LTV ratio higher than 100%</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6A1F04F9" w14:textId="77777777" w:rsidR="00F5723F" w:rsidRPr="007F4CC8" w:rsidRDefault="00F5723F" w:rsidP="00D819DE">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(paragraph 70 of Part 2 of Annex V to Commission Implementing Regulation (EU) 680/2014).</w:t>
            </w:r>
          </w:p>
          <w:p w14:paraId="430EA50A" w14:textId="77777777"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14:paraId="24FFD5F5" w14:textId="77777777" w:rsidR="00F5723F" w:rsidRPr="007F4CC8" w:rsidRDefault="00F5723F" w:rsidP="00D819DE">
            <w:pPr>
              <w:pStyle w:val="Fait"/>
              <w:spacing w:before="0" w:after="120"/>
              <w:rPr>
                <w:b/>
              </w:rPr>
            </w:pPr>
            <w:r w:rsidRPr="007F4CC8">
              <w:t>Amounts for collateral received shall be calculated in accordance with paragraph 239 of Part 2 of Annex V to Commission Implementing Regulation (EU) 680/2014. The sum of amounts for collateral in this row shall be capped at the carrying amount of the related exposure.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13C07" w14:textId="77777777" w:rsidR="00F5723F" w:rsidRPr="007F4CC8" w:rsidRDefault="00F5723F" w:rsidP="00D819DE">
            <w:pPr>
              <w:pStyle w:val="Fait"/>
              <w:spacing w:before="0" w:after="120"/>
            </w:pPr>
            <w:r w:rsidRPr="007F4CC8">
              <w:t>The part of the collateral consisting of residential or commercial immovable property (point (a) of paragraph 173 of Part 2 of Annex V to Commission Implementing Regulation (EU) 680/2014)</w:t>
            </w:r>
          </w:p>
          <w:p w14:paraId="27C8A293" w14:textId="77777777"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11A1DBDA" w14:textId="77777777" w:rsidR="00F5723F" w:rsidRPr="007F4CC8" w:rsidRDefault="00F5723F" w:rsidP="00D819DE">
            <w:pPr>
              <w:pStyle w:val="Fait"/>
              <w:spacing w:before="0" w:after="120"/>
              <w:rPr>
                <w:b/>
              </w:rPr>
            </w:pPr>
            <w:r w:rsidRPr="007F4CC8">
              <w:t>In this row, the difference between the actual value of the collateral and the capped value of the collateral (carrying amount of the related exposure) shall be disclosed (institutions shall not apply for the calculation of the actual value of the collateral paragraph 239 of Part 2 of Annex V to Commission Implementing Regulation (EU)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17463CCB" w14:textId="77777777" w:rsidR="00F5723F" w:rsidRPr="007F4CC8" w:rsidRDefault="00F5723F" w:rsidP="00D819DE">
            <w:pPr>
              <w:pStyle w:val="Fait"/>
              <w:spacing w:before="0" w:after="120"/>
              <w:rPr>
                <w:b/>
              </w:rPr>
            </w:pPr>
            <w:r w:rsidRPr="007F4CC8">
              <w:lastRenderedPageBreak/>
              <w:t>The difference between the actual value and the capped value of the part of the collateral consisting of residential or commercial immovable property (point (a) of paragraph 173 of Part 2 of Annex V to Commission Implementing Regulation (EU)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14:paraId="171BA8FD" w14:textId="77777777" w:rsidR="00F5723F" w:rsidRPr="007F4CC8" w:rsidRDefault="00F5723F" w:rsidP="00D819DE">
            <w:pPr>
              <w:pStyle w:val="Fait"/>
              <w:spacing w:before="0" w:after="120"/>
              <w:rPr>
                <w:b/>
              </w:rPr>
            </w:pPr>
            <w:r w:rsidRPr="007F4CC8">
              <w:t>As defined in paragraph 114 of Part 2 of Annex V to Commission Implementing Regulation (EU)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2EAF44D7" w14:textId="77777777" w:rsidR="00F5723F" w:rsidRPr="007F4CC8" w:rsidRDefault="00F5723F" w:rsidP="00D819DE">
            <w:pPr>
              <w:pStyle w:val="Fait"/>
              <w:spacing w:before="0" w:after="120"/>
            </w:pPr>
            <w:r w:rsidRPr="007F4CC8">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14F0B41D" w14:textId="77777777" w:rsidR="00F5723F" w:rsidRPr="007F4CC8" w:rsidRDefault="00F5723F" w:rsidP="00D819DE">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rsidRPr="007F4CC8">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14:paraId="5960DEB5"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rsidRPr="007F4CC8">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performing </w:t>
            </w:r>
          </w:p>
          <w:p w14:paraId="74C35D2E"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rsidRPr="007F4CC8">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7C6FD2E9" w14:textId="77777777"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rsidRPr="007F4CC8">
              <w:t>d</w:t>
            </w:r>
          </w:p>
        </w:tc>
        <w:tc>
          <w:tcPr>
            <w:tcW w:w="7655" w:type="dxa"/>
          </w:tcPr>
          <w:p w14:paraId="546D8829" w14:textId="77777777" w:rsidR="00F5723F" w:rsidRPr="007F4CC8" w:rsidRDefault="00F5723F" w:rsidP="00D819DE">
            <w:pPr>
              <w:pStyle w:val="Fait"/>
              <w:spacing w:before="0" w:after="120"/>
              <w:rPr>
                <w:b/>
              </w:rPr>
            </w:pPr>
            <w:r w:rsidRPr="007F4CC8">
              <w:rPr>
                <w:b/>
              </w:rPr>
              <w:t>Loans and advances – of which non-performing exposures</w:t>
            </w:r>
          </w:p>
          <w:p w14:paraId="090D7CC4" w14:textId="77777777" w:rsidR="00F5723F" w:rsidRPr="007F4CC8" w:rsidRDefault="00F5723F" w:rsidP="00D819DE">
            <w:pPr>
              <w:pStyle w:val="Fait"/>
              <w:spacing w:before="0" w:after="120"/>
            </w:pPr>
            <w:r w:rsidRPr="007F4CC8">
              <w:t>Non-performing exposures as defined in Article 47a CRR</w:t>
            </w:r>
          </w:p>
          <w:p w14:paraId="657825F2" w14:textId="77777777"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e</w:t>
            </w:r>
          </w:p>
        </w:tc>
        <w:tc>
          <w:tcPr>
            <w:tcW w:w="7655" w:type="dxa"/>
          </w:tcPr>
          <w:p w14:paraId="5AD228AA" w14:textId="77777777" w:rsidR="00F5723F" w:rsidRPr="007F4CC8" w:rsidRDefault="00F5723F" w:rsidP="00D819DE">
            <w:pPr>
              <w:pStyle w:val="Fait"/>
              <w:spacing w:before="0" w:after="120"/>
              <w:ind w:left="720"/>
              <w:rPr>
                <w:b/>
              </w:rPr>
            </w:pPr>
            <w:r w:rsidRPr="007F4CC8">
              <w:rPr>
                <w:b/>
              </w:rPr>
              <w:t>Of which unlikely to pay that are not past due or are past due ≤ 90 days</w:t>
            </w:r>
          </w:p>
          <w:p w14:paraId="4B6EF78B" w14:textId="77777777"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102FB1FD" w14:textId="77777777" w:rsidR="00F5723F" w:rsidRPr="007F4CC8" w:rsidRDefault="00F5723F" w:rsidP="00D819DE">
            <w:pPr>
              <w:pStyle w:val="Fait"/>
              <w:spacing w:before="0" w:after="120"/>
            </w:pPr>
            <w:r w:rsidRPr="007F4CC8">
              <w:t>Subcategory of loans and advances that are more than 90 days past due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CQ7: Collateral obtained by taking possession and execution processes</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CQ7 which is presented in Annex XV </w:t>
      </w:r>
      <w:r w:rsidR="00FF7834">
        <w:rPr>
          <w:rFonts w:ascii="Times New Roman" w:hAnsi="Times New Roman"/>
          <w:bCs/>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7F4CC8">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4825A8F6"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7F4CC8">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527608F1" w14:textId="77777777" w:rsidR="00F5723F" w:rsidRPr="007F4CC8" w:rsidRDefault="00F5723F" w:rsidP="00D819DE">
            <w:pPr>
              <w:pStyle w:val="Institutionquisigne"/>
              <w:spacing w:before="0" w:after="120"/>
              <w:rPr>
                <w:b/>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7F4CC8">
              <w:lastRenderedPageBreak/>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6476ED4A"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7F4CC8">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0809598B" w14:textId="77777777" w:rsidR="00F5723F" w:rsidRPr="007F4CC8" w:rsidRDefault="00F5723F" w:rsidP="00D819DE">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14:paraId="69BCEFC7"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7F4CC8">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33843C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7F4CC8">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0922234F"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7F4CC8">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13DB5985" w14:textId="77777777" w:rsidR="00F5723F" w:rsidRPr="007F4CC8" w:rsidRDefault="00F5723F" w:rsidP="00D819DE">
            <w:pPr>
              <w:pStyle w:val="Institutionquisigne"/>
              <w:spacing w:before="0" w:after="120"/>
              <w:rPr>
                <w:i w:val="0"/>
              </w:rPr>
            </w:pPr>
            <w:r w:rsidRPr="007F4CC8">
              <w:rPr>
                <w:i w:val="0"/>
              </w:rPr>
              <w:t>Collateral obtained by taking possession not falling into the categories of the other rows</w:t>
            </w:r>
          </w:p>
          <w:p w14:paraId="6105F465"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rsidRPr="007F4CC8">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14:paraId="65C955B7" w14:textId="77777777"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rsidRPr="007F4CC8">
              <w:t>b</w:t>
            </w:r>
          </w:p>
        </w:tc>
        <w:tc>
          <w:tcPr>
            <w:tcW w:w="7655" w:type="dxa"/>
          </w:tcPr>
          <w:p w14:paraId="2C1E7523" w14:textId="77777777"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14:paraId="27807C55"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072EA0B3" w14:textId="77777777"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lastRenderedPageBreak/>
        <w:t xml:space="preserve">Template EU </w:t>
      </w:r>
      <w:r w:rsidRPr="007F4CC8">
        <w:rPr>
          <w:rFonts w:ascii="Times New Roman" w:hAnsi="Times New Roman" w:cs="Times New Roman"/>
          <w:b/>
          <w:sz w:val="24"/>
        </w:rPr>
        <w:t>CQ8: Collateral obtained by taking possession and execution processes – vintage breakdown</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CQ8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7F4CC8">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0B854ECC"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7F4CC8">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7D85ED1" w14:textId="77777777" w:rsidR="00F5723F" w:rsidRPr="007F4CC8" w:rsidRDefault="00F5723F" w:rsidP="00D819DE">
            <w:pPr>
              <w:pStyle w:val="Institutionquisigne"/>
              <w:spacing w:before="0" w:after="120"/>
              <w:rPr>
                <w:i w:val="0"/>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7F4CC8">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FC65324"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7F4CC8">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14:paraId="3BBD6D5D"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7F4CC8">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4FEDCBD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7F4CC8">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2A332141"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7F4CC8">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49D55064" w14:textId="77777777" w:rsidR="00F5723F" w:rsidRPr="007F4CC8" w:rsidRDefault="00F5723F" w:rsidP="00D819DE">
            <w:pPr>
              <w:pStyle w:val="Institutionquisigne"/>
              <w:spacing w:before="0" w:after="120"/>
              <w:rPr>
                <w:i w:val="0"/>
              </w:rPr>
            </w:pPr>
            <w:r w:rsidRPr="007F4CC8">
              <w:rPr>
                <w:i w:val="0"/>
              </w:rPr>
              <w:lastRenderedPageBreak/>
              <w:t xml:space="preserve">Collateral obtained by taking possession not falling into the categories of the other rows. </w:t>
            </w:r>
          </w:p>
          <w:p w14:paraId="1779E75E"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rsidRPr="007F4CC8">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Debt balance reduction - Gross carrying amount</w:t>
            </w:r>
          </w:p>
          <w:p w14:paraId="285B4A59" w14:textId="77777777" w:rsidR="00F5723F" w:rsidRPr="007F4CC8" w:rsidRDefault="00F5723F" w:rsidP="00D819DE">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14:paraId="514003DC" w14:textId="77777777" w:rsidR="00F5723F" w:rsidRPr="007F4CC8" w:rsidRDefault="00F5723F" w:rsidP="00D819DE">
            <w:pPr>
              <w:pStyle w:val="Institutionquisigne"/>
              <w:spacing w:before="0" w:after="120"/>
            </w:pPr>
            <w:r w:rsidRPr="007F4CC8">
              <w:rPr>
                <w:i w:val="0"/>
              </w:rPr>
              <w:t>The gross amount shall be calculated as the gross reduction of the instrument balance, not taking into account any provisions. For the avoidance of doubt, balance reductions due to other reasons (e.g. cash collections) shall not be in this column.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rsidRPr="007F4CC8">
              <w:t>b</w:t>
            </w:r>
          </w:p>
        </w:tc>
        <w:tc>
          <w:tcPr>
            <w:tcW w:w="7655" w:type="dxa"/>
          </w:tcPr>
          <w:p w14:paraId="0EF41FBC" w14:textId="77777777" w:rsidR="00F5723F" w:rsidRPr="007F4CC8" w:rsidRDefault="00F5723F" w:rsidP="00D819DE">
            <w:pPr>
              <w:pStyle w:val="Institutionquisigne"/>
              <w:spacing w:before="0" w:after="120"/>
              <w:rPr>
                <w:b/>
                <w:i w:val="0"/>
              </w:rPr>
            </w:pPr>
            <w:r w:rsidRPr="007F4CC8">
              <w:rPr>
                <w:b/>
                <w:i w:val="0"/>
              </w:rPr>
              <w:t>Debt balance reduction - Accumulated negative changes</w:t>
            </w:r>
          </w:p>
          <w:p w14:paraId="46722924" w14:textId="77777777" w:rsidR="00F5723F" w:rsidRPr="007F4CC8" w:rsidRDefault="00F5723F" w:rsidP="00D819DE">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24A12C9C" w14:textId="77777777" w:rsidR="00F5723F" w:rsidRPr="007F4CC8" w:rsidRDefault="00F5723F" w:rsidP="00D819DE">
            <w:pPr>
              <w:pStyle w:val="Institutionquisigne"/>
              <w:spacing w:before="0" w:after="120"/>
              <w:rPr>
                <w:i w:val="0"/>
              </w:rPr>
            </w:pPr>
            <w:r w:rsidRPr="007F4CC8">
              <w:rPr>
                <w:i w:val="0"/>
              </w:rPr>
              <w:t>See the definition in template CQ7, ‘Collateral obtained by taking possession and execution processes’.</w:t>
            </w:r>
          </w:p>
          <w:p w14:paraId="5639310A"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rsidRPr="007F4CC8">
              <w:t>c</w:t>
            </w:r>
          </w:p>
        </w:tc>
        <w:tc>
          <w:tcPr>
            <w:tcW w:w="7655" w:type="dxa"/>
          </w:tcPr>
          <w:p w14:paraId="5917C55B" w14:textId="77777777" w:rsidR="00F5723F" w:rsidRPr="007F4CC8" w:rsidRDefault="00F5723F" w:rsidP="00D819DE">
            <w:pPr>
              <w:pStyle w:val="Institutionquisigne"/>
              <w:spacing w:before="0" w:after="120"/>
              <w:rPr>
                <w:b/>
                <w:i w:val="0"/>
              </w:rPr>
            </w:pPr>
            <w:r w:rsidRPr="007F4CC8">
              <w:rPr>
                <w:b/>
                <w:i w:val="0"/>
              </w:rPr>
              <w:t>Total collateral obtained by taking possession - Value at initial recognition</w:t>
            </w:r>
          </w:p>
          <w:p w14:paraId="7FFB1AB5" w14:textId="77777777"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rsidRPr="007F4CC8">
              <w:t>d</w:t>
            </w:r>
          </w:p>
        </w:tc>
        <w:tc>
          <w:tcPr>
            <w:tcW w:w="7655" w:type="dxa"/>
          </w:tcPr>
          <w:p w14:paraId="697EA3A2" w14:textId="77777777" w:rsidR="00F5723F" w:rsidRPr="007F4CC8" w:rsidRDefault="00F5723F" w:rsidP="00D819DE">
            <w:pPr>
              <w:pStyle w:val="Institutionquisigne"/>
              <w:spacing w:before="0" w:after="120"/>
              <w:rPr>
                <w:b/>
                <w:i w:val="0"/>
              </w:rPr>
            </w:pPr>
            <w:r w:rsidRPr="007F4CC8">
              <w:rPr>
                <w:b/>
                <w:i w:val="0"/>
              </w:rPr>
              <w:t>Total collateral obtained by taking possession - Accumulated negative changes</w:t>
            </w:r>
          </w:p>
          <w:p w14:paraId="3A587776"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14:paraId="6EEBBC23"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rsidRPr="007F4CC8">
              <w:t>e</w:t>
            </w:r>
          </w:p>
        </w:tc>
        <w:tc>
          <w:tcPr>
            <w:tcW w:w="7655" w:type="dxa"/>
          </w:tcPr>
          <w:p w14:paraId="2EC3B187"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recognition </w:t>
            </w:r>
          </w:p>
          <w:p w14:paraId="247E5A17" w14:textId="77777777"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rsidRPr="007F4CC8">
              <w:lastRenderedPageBreak/>
              <w:t>f</w:t>
            </w:r>
          </w:p>
        </w:tc>
        <w:tc>
          <w:tcPr>
            <w:tcW w:w="7655" w:type="dxa"/>
          </w:tcPr>
          <w:p w14:paraId="37631FED"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 2 years – of which accumulated negative changes</w:t>
            </w:r>
          </w:p>
          <w:p w14:paraId="70CCA7D4"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rsidRPr="007F4CC8">
              <w:t>g</w:t>
            </w:r>
          </w:p>
        </w:tc>
        <w:tc>
          <w:tcPr>
            <w:tcW w:w="7655" w:type="dxa"/>
          </w:tcPr>
          <w:p w14:paraId="7D2A72C1"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14:paraId="60815C3C"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rsidRPr="007F4CC8">
              <w:t>h</w:t>
            </w:r>
          </w:p>
        </w:tc>
        <w:tc>
          <w:tcPr>
            <w:tcW w:w="7655" w:type="dxa"/>
          </w:tcPr>
          <w:p w14:paraId="15FFC6FC"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2 years ≤ 5 years – of which accumulated negative changes</w:t>
            </w:r>
          </w:p>
          <w:p w14:paraId="10817463"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rsidRPr="007F4CC8">
              <w:t>i</w:t>
            </w:r>
          </w:p>
        </w:tc>
        <w:tc>
          <w:tcPr>
            <w:tcW w:w="7655" w:type="dxa"/>
          </w:tcPr>
          <w:p w14:paraId="6FAF1E48"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value at initial recognition</w:t>
            </w:r>
          </w:p>
          <w:p w14:paraId="2C29A93E"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rsidRPr="007F4CC8">
              <w:t>j</w:t>
            </w:r>
          </w:p>
        </w:tc>
        <w:tc>
          <w:tcPr>
            <w:tcW w:w="7655" w:type="dxa"/>
          </w:tcPr>
          <w:p w14:paraId="3747CA23" w14:textId="77777777" w:rsidR="00F5723F" w:rsidRPr="007F4CC8" w:rsidRDefault="00F5723F" w:rsidP="00D819DE">
            <w:pPr>
              <w:pStyle w:val="Institutionquisigne"/>
              <w:spacing w:before="0" w:after="120"/>
              <w:rPr>
                <w:b/>
                <w:i w:val="0"/>
              </w:rPr>
            </w:pPr>
            <w:r w:rsidRPr="007F4CC8">
              <w:rPr>
                <w:b/>
                <w:i w:val="0"/>
              </w:rPr>
              <w:t>Total collateral obtained by taking possession - Foreclosed &gt; 5 years – of which accumulated negative changes</w:t>
            </w:r>
          </w:p>
          <w:p w14:paraId="582261C0"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rsidRPr="007F4CC8">
              <w:t>k</w:t>
            </w:r>
          </w:p>
        </w:tc>
        <w:tc>
          <w:tcPr>
            <w:tcW w:w="7655" w:type="dxa"/>
          </w:tcPr>
          <w:p w14:paraId="65F6DD4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value at initial recognition</w:t>
            </w:r>
          </w:p>
          <w:p w14:paraId="4A93077D" w14:textId="77777777" w:rsidR="00F5723F" w:rsidRPr="007F4CC8" w:rsidRDefault="00F5723F" w:rsidP="00D819DE">
            <w:pPr>
              <w:pStyle w:val="Institutionquisigne"/>
              <w:spacing w:before="0" w:after="120"/>
              <w:rPr>
                <w:b/>
                <w:i w:val="0"/>
              </w:rPr>
            </w:pPr>
            <w:r w:rsidRPr="007F4CC8">
              <w:rPr>
                <w:i w:val="0"/>
              </w:rPr>
              <w:t>Initial value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rsidRPr="007F4CC8">
              <w:t>l</w:t>
            </w:r>
          </w:p>
        </w:tc>
        <w:tc>
          <w:tcPr>
            <w:tcW w:w="7655" w:type="dxa"/>
          </w:tcPr>
          <w:p w14:paraId="30517782" w14:textId="77777777" w:rsidR="00F5723F" w:rsidRPr="007F4CC8" w:rsidRDefault="00F5723F" w:rsidP="00D819DE">
            <w:pPr>
              <w:pStyle w:val="Institutionquisigne"/>
              <w:spacing w:before="0" w:after="120"/>
              <w:rPr>
                <w:b/>
                <w:i w:val="0"/>
              </w:rPr>
            </w:pPr>
            <w:r w:rsidRPr="007F4CC8">
              <w:rPr>
                <w:b/>
                <w:i w:val="0"/>
              </w:rPr>
              <w:t>Total collateral obtained by taking possession - Of which non-current assets held for sale – of which accumulated negative changes</w:t>
            </w:r>
          </w:p>
          <w:p w14:paraId="406288B9" w14:textId="77777777"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rsidR="00CD7E3D">
        <w:t xml:space="preserve"> </w:t>
      </w:r>
      <w:r w:rsidR="00CD7E3D">
        <w:tab/>
      </w:r>
      <w:r w:rsidR="00CD7E3D">
        <w:rPr>
          <w:lang w:eastAsia="en-GB"/>
        </w:rPr>
        <w:t>Regulation (EU) No 575/2013 of the European Parliament and of the Council of 26 June 2013 on prudential requirements for credit institutions and amending Regulation (EU) No 648/2012, as amended by Regulation (EU) No 2024/1623</w:t>
      </w:r>
      <w:r w:rsidR="00CD7E3D">
        <w:rPr>
          <w:lang w:eastAsia="en-GB"/>
        </w:rPr>
        <w:t xml:space="preserve"> </w:t>
      </w:r>
      <w:r>
        <w:rPr>
          <w:color w:val="444444"/>
          <w:lang w:eastAsia="en-GB"/>
        </w:rPr>
        <w:t>(</w:t>
      </w:r>
      <w:hyperlink r:id="rId1" w:history="1">
        <w:r>
          <w:rPr>
            <w:rStyle w:val="Hyperlink"/>
            <w:color w:val="800080"/>
            <w:lang w:eastAsia="en-GB"/>
          </w:rPr>
          <w:t>OJ L 176, 27.6.2013, p. 1</w:t>
        </w:r>
      </w:hyperlink>
      <w:r>
        <w:rPr>
          <w:color w:val="800080"/>
          <w:u w:val="single"/>
          <w:lang w:eastAsia="en-GB"/>
        </w:rPr>
        <w:t xml:space="preserve">; </w:t>
      </w:r>
      <w:hyperlink r:id="rId2" w:history="1">
        <w:r>
          <w:rPr>
            <w:rStyle w:val="Hyperlink"/>
          </w:rPr>
          <w:t>Regulation - EU - 2024/1623 - EN - EUR-Lex (europa.eu)</w:t>
        </w:r>
      </w:hyperlink>
      <w:r>
        <w:rPr>
          <w:color w:val="444444"/>
          <w:lang w:eastAsia="en-GB"/>
        </w:rPr>
        <w:t>)</w:t>
      </w:r>
      <w:r>
        <w:rPr>
          <w:lang w:eastAsia="en-GB"/>
        </w:rPr>
        <w:t>.</w:t>
      </w:r>
    </w:p>
  </w:footnote>
  <w:footnote w:id="2">
    <w:p w14:paraId="6AEF5B81" w14:textId="169A84A3"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00CD7E3D">
        <w:rPr>
          <w:rFonts w:cstheme="minorHAnsi"/>
        </w:rPr>
        <w:t>Ibidem</w:t>
      </w:r>
      <w:r w:rsidRPr="00BB5993">
        <w:rPr>
          <w:rFonts w:cstheme="minorHAnsi"/>
        </w:rPr>
        <w:t>.</w:t>
      </w:r>
    </w:p>
  </w:footnote>
  <w:footnote w:id="3">
    <w:p w14:paraId="7B96499D"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191, 28.6.2014, p. 1).</w:t>
      </w:r>
    </w:p>
  </w:footnote>
  <w:footnote w:id="4">
    <w:p w14:paraId="4F92FFA6"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e sheet of the monetary financial institutions sector  (ECB/2013/33) (OJ L 297, 7.11.2013, p. 1).</w:t>
      </w:r>
    </w:p>
  </w:footnote>
  <w:footnote w:id="5">
    <w:p w14:paraId="556667A2" w14:textId="77777777"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6">
    <w:p w14:paraId="54A29402"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7E999A3D-F1F3-4112-ADDA-978BFCF9ADE0}"/>
</file>

<file path=customXml/itemProps3.xml><?xml version="1.0" encoding="utf-8"?>
<ds:datastoreItem xmlns:ds="http://schemas.openxmlformats.org/officeDocument/2006/customXml" ds:itemID="{E4BFF7B5-F264-4D92-8729-CF1725ABBDBF}"/>
</file>

<file path=customXml/itemProps4.xml><?xml version="1.0" encoding="utf-8"?>
<ds:datastoreItem xmlns:ds="http://schemas.openxmlformats.org/officeDocument/2006/customXml" ds:itemID="{C8E38B62-C0CB-4BEC-8258-9C6178BEFB9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