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BC439A" w:rsidRDefault="0005278F" w:rsidP="0005278F">
      <w:pPr>
        <w:pStyle w:val="Annexetitre"/>
        <w:spacing w:before="0"/>
      </w:pPr>
      <w:r>
        <w:t>XX LISA. Juhised krediidiriski standardmeetodi kasutamise avalikustamise kohta (v.a vastaspoole krediidirisk ja väärtpaberistamise positsioonid)</w:t>
      </w:r>
    </w:p>
    <w:p w14:paraId="137E3944" w14:textId="77777777" w:rsidR="0005278F" w:rsidRPr="00BC439A" w:rsidRDefault="0005278F" w:rsidP="0005278F">
      <w:pPr>
        <w:spacing w:after="120"/>
        <w:rPr>
          <w:rFonts w:ascii="Times New Roman" w:hAnsi="Times New Roman" w:cs="Times New Roman"/>
          <w:sz w:val="24"/>
        </w:rPr>
      </w:pPr>
    </w:p>
    <w:p w14:paraId="137E3945" w14:textId="67437BFC"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Vormid, mille kohta on käesolevas lisas juhised esitatud, ei hõlma instrumente, mille suhtes kohaldatakse määruse (EL) nr 575/2013 („kapitalinõuete määrus“)</w:t>
      </w:r>
      <w:r w:rsidR="00166E0C" w:rsidRPr="00BC439A">
        <w:rPr>
          <w:rStyle w:val="FootnoteReference"/>
          <w:rFonts w:ascii="Times New Roman" w:hAnsi="Times New Roman"/>
        </w:rPr>
        <w:footnoteReference w:id="2"/>
      </w:r>
      <w:r>
        <w:rPr>
          <w:rFonts w:ascii="Times New Roman" w:hAnsi="Times New Roman"/>
          <w:sz w:val="24"/>
        </w:rPr>
        <w:t xml:space="preserve"> III osa II jaotise 6. peatükki (vastaspoole krediidiriski positsioonid), ega instrumente, mille suhtes kohaldatakse määruse (EL) nr 575/2013 III osa II jaotise 5. peatüki nõudeid (väärtpaberistamise positsioonid).</w:t>
      </w:r>
    </w:p>
    <w:p w14:paraId="137E3946" w14:textId="77777777" w:rsidR="0005278F" w:rsidRPr="00BC439A" w:rsidRDefault="0005278F" w:rsidP="0005278F">
      <w:pPr>
        <w:spacing w:after="120"/>
        <w:rPr>
          <w:rFonts w:ascii="Times New Roman" w:hAnsi="Times New Roman" w:cs="Times New Roman"/>
          <w:b/>
          <w:sz w:val="24"/>
        </w:rPr>
      </w:pPr>
      <w:r>
        <w:rPr>
          <w:rFonts w:ascii="Times New Roman" w:hAnsi="Times New Roman"/>
          <w:b/>
          <w:sz w:val="24"/>
        </w:rPr>
        <w:t xml:space="preserve">Tabel EU CRD. Standardmeetodiga seotud kvalitatiivse teabe avalikustamise nõuded. </w:t>
      </w:r>
      <w:r>
        <w:rPr>
          <w:rFonts w:ascii="Times New Roman" w:hAnsi="Times New Roman"/>
          <w:sz w:val="24"/>
        </w:rPr>
        <w:t>Paindlik vorming</w:t>
      </w:r>
    </w:p>
    <w:p w14:paraId="137E3947" w14:textId="5594AA8B"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Finantsinstitutsioonid avalikustavad määruse (EL) nr 575/2013 artikli 444 punktides a–d osutatud teabe, järgides käesolevas lisas allpool esitatud juhiseid, et täita EBA IT-lahenduste XIX lisas esitatud tabel EU CRD.</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Rea</w:t>
            </w:r>
          </w:p>
          <w:p w14:paraId="137E3949"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viide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Viited õigussätetele ja juhised</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Selgitus</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BC439A"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a</w:t>
            </w:r>
          </w:p>
        </w:tc>
        <w:tc>
          <w:tcPr>
            <w:tcW w:w="3118" w:type="dxa"/>
            <w:tcBorders>
              <w:top w:val="single" w:sz="4" w:space="0" w:color="auto"/>
              <w:left w:val="single" w:sz="4" w:space="0" w:color="auto"/>
              <w:right w:val="single" w:sz="4" w:space="0" w:color="auto"/>
            </w:tcBorders>
          </w:tcPr>
          <w:p w14:paraId="137E3950"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Kapitalinõuete määruse artikli 444 punkt a</w:t>
            </w:r>
          </w:p>
        </w:tc>
        <w:tc>
          <w:tcPr>
            <w:tcW w:w="4546" w:type="dxa"/>
            <w:tcBorders>
              <w:top w:val="single" w:sz="4" w:space="0" w:color="auto"/>
              <w:left w:val="single" w:sz="4" w:space="0" w:color="auto"/>
              <w:right w:val="single" w:sz="4" w:space="0" w:color="auto"/>
            </w:tcBorders>
          </w:tcPr>
          <w:p w14:paraId="137E3951"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 xml:space="preserve">Krediidiasutused ja investeerimisühingud avalikustavad krediidikvaliteeti hindavate määratud asutuste ja määratud ekspordikrediidi agentuuride nimed ning avalikustamisperioodil nendes määramistes tehtud muudatuste põhjused. </w:t>
            </w:r>
          </w:p>
        </w:tc>
      </w:tr>
      <w:tr w:rsidR="0005278F" w:rsidRPr="00BC439A" w14:paraId="137E3956" w14:textId="77777777" w:rsidTr="00FB64CF">
        <w:trPr>
          <w:trHeight w:val="1492"/>
        </w:trPr>
        <w:tc>
          <w:tcPr>
            <w:tcW w:w="1408" w:type="dxa"/>
            <w:vAlign w:val="top"/>
          </w:tcPr>
          <w:p w14:paraId="137E3953"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b</w:t>
            </w:r>
          </w:p>
        </w:tc>
        <w:tc>
          <w:tcPr>
            <w:tcW w:w="3118" w:type="dxa"/>
          </w:tcPr>
          <w:p w14:paraId="137E3954"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Kapitalinõuete määruse artikli 444 punkt b</w:t>
            </w:r>
          </w:p>
        </w:tc>
        <w:tc>
          <w:tcPr>
            <w:tcW w:w="4546" w:type="dxa"/>
          </w:tcPr>
          <w:p w14:paraId="137E3955" w14:textId="116E6D70" w:rsidR="0005278F" w:rsidRPr="00BC439A" w:rsidRDefault="0005278F">
            <w:pPr>
              <w:spacing w:after="120"/>
              <w:jc w:val="both"/>
              <w:rPr>
                <w:rFonts w:ascii="Times New Roman" w:hAnsi="Times New Roman" w:cs="Times New Roman"/>
                <w:sz w:val="24"/>
              </w:rPr>
            </w:pPr>
            <w:r>
              <w:rPr>
                <w:rFonts w:ascii="Times New Roman" w:hAnsi="Times New Roman"/>
                <w:sz w:val="24"/>
              </w:rPr>
              <w:t xml:space="preserve">Finantsinstitutsioonid märgivad määruse (EL) nr 575/2013 artiklis 112 sätestatud riskipositsiooni klassid, mille puhul finantsinstitutsioonid arvutavad riskiga kaalutud vara vastavalt määruse (EL) nr 575/2013 III osa II jaotise 2. peatükile, kasutades krediidikvaliteeti hindava määratud asutuse või määratud ekspordikrediidi agentuuri antud krediidikvaliteedi hinnangut. </w:t>
            </w:r>
          </w:p>
        </w:tc>
      </w:tr>
      <w:tr w:rsidR="0005278F" w:rsidRPr="00BC439A" w:rsidDel="00915DC9" w14:paraId="137E395A" w14:textId="77777777" w:rsidTr="00FB64CF">
        <w:trPr>
          <w:trHeight w:val="973"/>
        </w:trPr>
        <w:tc>
          <w:tcPr>
            <w:tcW w:w="1408" w:type="dxa"/>
            <w:vAlign w:val="top"/>
          </w:tcPr>
          <w:p w14:paraId="137E3957" w14:textId="6B9106A6" w:rsidR="0005278F" w:rsidRPr="00BC439A" w:rsidRDefault="0005278F" w:rsidP="004F3087">
            <w:pPr>
              <w:spacing w:after="120"/>
              <w:jc w:val="center"/>
              <w:rPr>
                <w:rFonts w:ascii="Times New Roman" w:hAnsi="Times New Roman" w:cs="Times New Roman"/>
                <w:sz w:val="24"/>
              </w:rPr>
            </w:pPr>
            <w:r>
              <w:rPr>
                <w:rFonts w:ascii="Times New Roman" w:hAnsi="Times New Roman"/>
              </w:rPr>
              <w:t>c</w:t>
            </w:r>
          </w:p>
        </w:tc>
        <w:tc>
          <w:tcPr>
            <w:tcW w:w="3118" w:type="dxa"/>
          </w:tcPr>
          <w:p w14:paraId="137E3958"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Kapitalinõuete määruse artikli 444 punkt c</w:t>
            </w:r>
          </w:p>
        </w:tc>
        <w:tc>
          <w:tcPr>
            <w:tcW w:w="4546" w:type="dxa"/>
          </w:tcPr>
          <w:p w14:paraId="137E3959" w14:textId="5469201A" w:rsidR="0005278F" w:rsidRPr="00BC439A" w:rsidDel="00915DC9" w:rsidRDefault="0005278F" w:rsidP="004F3087">
            <w:pPr>
              <w:spacing w:after="120"/>
              <w:jc w:val="both"/>
              <w:rPr>
                <w:rFonts w:ascii="Times New Roman" w:hAnsi="Times New Roman" w:cs="Times New Roman"/>
                <w:sz w:val="24"/>
              </w:rPr>
            </w:pPr>
            <w:r>
              <w:rPr>
                <w:rFonts w:ascii="Times New Roman" w:hAnsi="Times New Roman"/>
                <w:sz w:val="24"/>
              </w:rPr>
              <w:t>Kui emitendi või emissiooni krediidikvaliteedi hinnangut kasutatakse riskikaalu määramiseks riskipositsioonile, mis ei kuulu kauplemisportfelli vastavalt määruse (EL) nr 575/2013 III osa II jaotise 2. peatüki artiklile 139, kirjeldavad finantsinstitutsioonid kasutatud protsessi.</w:t>
            </w:r>
          </w:p>
        </w:tc>
      </w:tr>
      <w:tr w:rsidR="0005278F" w:rsidRPr="00BC439A" w14:paraId="137E395E" w14:textId="77777777" w:rsidTr="00FB64CF">
        <w:trPr>
          <w:trHeight w:val="1265"/>
        </w:trPr>
        <w:tc>
          <w:tcPr>
            <w:tcW w:w="1408" w:type="dxa"/>
            <w:vAlign w:val="top"/>
          </w:tcPr>
          <w:p w14:paraId="137E395B"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lastRenderedPageBreak/>
              <w:t>d</w:t>
            </w:r>
          </w:p>
        </w:tc>
        <w:tc>
          <w:tcPr>
            <w:tcW w:w="3118" w:type="dxa"/>
          </w:tcPr>
          <w:p w14:paraId="137E395C"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Kapitalinõuete määruse artikli 444 punkt d</w:t>
            </w:r>
          </w:p>
        </w:tc>
        <w:tc>
          <w:tcPr>
            <w:tcW w:w="4546" w:type="dxa"/>
          </w:tcPr>
          <w:p w14:paraId="137E395D" w14:textId="60016B0C" w:rsidR="0005278F" w:rsidRPr="00BC439A" w:rsidRDefault="0005278F">
            <w:pPr>
              <w:spacing w:after="120"/>
              <w:jc w:val="both"/>
              <w:rPr>
                <w:rFonts w:ascii="Times New Roman" w:hAnsi="Times New Roman" w:cs="Times New Roman"/>
                <w:sz w:val="24"/>
              </w:rPr>
            </w:pPr>
            <w:r>
              <w:rPr>
                <w:rFonts w:ascii="Times New Roman" w:hAnsi="Times New Roman"/>
                <w:sz w:val="24"/>
              </w:rPr>
              <w:t xml:space="preserve">Finantsinstitutsioonid märgivad iga määruse (EL) nr 575/2013 artiklis 112 sätestatud riskipositsiooni klassi kohta iga krediidikvaliteeti hindava määratud asutuse / määratud ekspordikrediidi agentuuri (nagu on osutatud vormi reas a) tähtnumbrilise skaala koos riskikaaludega, mis vastavad määruse (EL) nr 575/2013 III osa II jaotise 2. peatükis sätestatud krediidikvaliteedi astmetele, välja arvatud juhul, kui finantsinstitutsioon vastab EBA avaldatud standardseose tingimustele. </w:t>
            </w:r>
          </w:p>
        </w:tc>
      </w:tr>
    </w:tbl>
    <w:p w14:paraId="137E395F" w14:textId="77777777" w:rsidR="0005278F" w:rsidRPr="00BC439A" w:rsidRDefault="0005278F" w:rsidP="0005278F">
      <w:pPr>
        <w:spacing w:after="120"/>
        <w:rPr>
          <w:rFonts w:ascii="Times New Roman" w:hAnsi="Times New Roman" w:cs="Times New Roman"/>
          <w:sz w:val="24"/>
        </w:rPr>
      </w:pPr>
    </w:p>
    <w:p w14:paraId="137E3960"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Vorm EU CR4. Krediidiriski positsioon ja krediidiriski maandamise mõju.</w:t>
      </w:r>
      <w:r>
        <w:rPr>
          <w:rFonts w:ascii="Times New Roman" w:hAnsi="Times New Roman"/>
          <w:sz w:val="24"/>
        </w:rPr>
        <w:t xml:space="preserve"> Muutumatu vorming</w:t>
      </w:r>
    </w:p>
    <w:p w14:paraId="137E3962" w14:textId="789BFD53"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sz w:val="24"/>
        </w:rPr>
        <w:t>Finantsinstitutsioonid, kes arvutavad krediidiriski puhul riskiga kaalutud vara vastavalt määruse (EL) nr 575/2013 III osa II jaotise 2. peatükile, avalikustavad määruse (EL) nr 575/2013 artikli 453 punktides g, h ja i ning artikli 444 punktis e osutatud teabe, järgides käesolevas lisas allpool esitatud juhiseid, et täita EBA IT-lahenduste XIX lisas esitatud vorm EU CR4.</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Viited õigussätetele ja juhised</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Selgitus</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137E396A" w14:textId="45D7D0BA"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Riskipositsioonid enne ümberhindlusteguri kohaldamist ja krediidiriski maandamist – bilansilised riskipositsioonid</w:t>
            </w:r>
          </w:p>
          <w:p w14:paraId="137E396B" w14:textId="70539396" w:rsidR="0005278F" w:rsidRPr="00BC439A" w:rsidRDefault="0005278F" w:rsidP="0027241B">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color w:val="000000" w:themeColor="text1"/>
                <w:sz w:val="24"/>
              </w:rPr>
              <w:t xml:space="preserve">Finantsinstitutsioonid avalikustavad usaldatavusnõuete kohase konsolideerimise alla kuuluva bilansilise riskipositsiooni väärtuse vastavalt </w:t>
            </w:r>
            <w:r>
              <w:rPr>
                <w:rFonts w:ascii="Times New Roman" w:hAnsi="Times New Roman"/>
                <w:sz w:val="24"/>
              </w:rPr>
              <w:t>määruse (EL) nr 575/2013</w:t>
            </w:r>
            <w:r>
              <w:rPr>
                <w:rFonts w:ascii="Times New Roman" w:hAnsi="Times New Roman"/>
                <w:color w:val="000000" w:themeColor="text1"/>
                <w:sz w:val="24"/>
              </w:rPr>
              <w:t xml:space="preserve"> artiklile 111 pärast spetsiifilisi krediidiriskiga korrigeerimisi vastavalt määruse (EL) nr 575/2013 artiklile 110, täiendavaid väärtuse korrigeerimisi vastavalt määruse (EL) nr 575/2013 artiklitele 34 ja 105, summade mahaarvamist vastavalt määruse (EL) nr 575/2013 artikli 36 lõike 1 punktile m, muid omavahendite vähendamisi ja mahakandmisi (määratletud kohaldatavas raamatupidamistavas), kuid enne i) ümberhindlustegurite kohaldamist, nagu on sätestatud samas artiklis, ja ii) enne </w:t>
            </w:r>
            <w:r>
              <w:rPr>
                <w:rFonts w:ascii="Times New Roman" w:hAnsi="Times New Roman"/>
                <w:sz w:val="24"/>
              </w:rPr>
              <w:t>määruse (EL) nr 575/2013</w:t>
            </w:r>
            <w:r>
              <w:rPr>
                <w:rFonts w:ascii="Times New Roman" w:hAnsi="Times New Roman"/>
                <w:color w:val="000000" w:themeColor="text1"/>
                <w:sz w:val="24"/>
              </w:rPr>
              <w:t xml:space="preserve"> III osa II jaotise 4. peatüki kohaste krediidiriski maandamise tehnikate kohaldamist.</w:t>
            </w:r>
            <w:r>
              <w:rPr>
                <w:rFonts w:ascii="Times New Roman" w:hAnsi="Times New Roman"/>
                <w:sz w:val="24"/>
              </w:rPr>
              <w:t xml:space="preserve"> Liisingu riskipositsiooni väärtuse suhtes kohaldatakse määruse (EL) nr 575/2013 artikli 134 lõiget 7.</w:t>
            </w:r>
            <w:r>
              <w:rPr>
                <w:rFonts w:ascii="Times New Roman" w:hAnsi="Times New Roman"/>
                <w:sz w:val="24"/>
                <w:highlight w:val="yellow"/>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137E396E" w14:textId="77777777" w:rsidR="0005278F" w:rsidRPr="00FA1890" w:rsidRDefault="0005278F" w:rsidP="004F3087">
            <w:pPr>
              <w:autoSpaceDE w:val="0"/>
              <w:autoSpaceDN w:val="0"/>
              <w:adjustRightInd w:val="0"/>
              <w:spacing w:after="120"/>
              <w:jc w:val="both"/>
              <w:rPr>
                <w:rFonts w:ascii="Times New Roman" w:eastAsia="Times New Roman" w:hAnsi="Times New Roman" w:cs="Times New Roman"/>
                <w:b/>
                <w:iCs/>
                <w:sz w:val="24"/>
              </w:rPr>
            </w:pPr>
            <w:r w:rsidRPr="00FA1890">
              <w:rPr>
                <w:rFonts w:ascii="Times New Roman" w:hAnsi="Times New Roman"/>
                <w:b/>
                <w:sz w:val="24"/>
              </w:rPr>
              <w:t>Riskipositsioonid enne ümberhindlusteguri kohaldamist ja krediidiriski maandamist – bilansivälised riskipositsioonid</w:t>
            </w:r>
          </w:p>
          <w:p w14:paraId="137E396F" w14:textId="70A24ABD" w:rsidR="0005278F" w:rsidRPr="00FA1890" w:rsidRDefault="0005278F" w:rsidP="5A0D947F">
            <w:pPr>
              <w:autoSpaceDE w:val="0"/>
              <w:autoSpaceDN w:val="0"/>
              <w:adjustRightInd w:val="0"/>
              <w:spacing w:after="120"/>
              <w:jc w:val="both"/>
              <w:rPr>
                <w:rFonts w:ascii="Times New Roman" w:eastAsia="Times New Roman" w:hAnsi="Times New Roman" w:cs="Times New Roman"/>
                <w:sz w:val="24"/>
              </w:rPr>
            </w:pPr>
            <w:r w:rsidRPr="00FA1890">
              <w:rPr>
                <w:rFonts w:ascii="Times New Roman" w:hAnsi="Times New Roman"/>
                <w:sz w:val="24"/>
              </w:rPr>
              <w:t xml:space="preserve">Finantsinstitutsioonid avalikustavad usaldatavusnõuete kohase konsolideerimise alla kuuluva bilansivälise riskipositsiooni väärtuse pärast spetsiifilisi krediidiriskiga korrigeerimisi ja määruse (EL) nr 575/2013 artikli 36 lõike 1 punkti m kohast summade mahaarvamist, kuid enne ümberhindlustegurite kohaldamist vastavalt määruse (EL) nr 575/2013 </w:t>
            </w:r>
            <w:r w:rsidRPr="00FA1890">
              <w:rPr>
                <w:rFonts w:ascii="Times New Roman" w:hAnsi="Times New Roman"/>
                <w:sz w:val="24"/>
              </w:rPr>
              <w:lastRenderedPageBreak/>
              <w:t>artiklile 111 ja enne krediidiriski maandamise tehnikate mõju (kohaldades määruse (EL) nr 575/2013 III osa II jaotise 4. peatükki).</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c</w:t>
            </w:r>
          </w:p>
        </w:tc>
        <w:tc>
          <w:tcPr>
            <w:tcW w:w="7654" w:type="dxa"/>
          </w:tcPr>
          <w:p w14:paraId="137E3972" w14:textId="77777777" w:rsidR="0005278F" w:rsidRPr="00FA1890" w:rsidRDefault="0005278F" w:rsidP="004F3087">
            <w:pPr>
              <w:autoSpaceDE w:val="0"/>
              <w:autoSpaceDN w:val="0"/>
              <w:adjustRightInd w:val="0"/>
              <w:spacing w:after="120"/>
              <w:jc w:val="both"/>
              <w:rPr>
                <w:rFonts w:ascii="Times New Roman" w:eastAsia="Times New Roman" w:hAnsi="Times New Roman" w:cs="Times New Roman"/>
                <w:b/>
                <w:iCs/>
                <w:sz w:val="24"/>
              </w:rPr>
            </w:pPr>
            <w:r w:rsidRPr="00FA1890">
              <w:rPr>
                <w:rFonts w:ascii="Times New Roman" w:hAnsi="Times New Roman"/>
                <w:b/>
                <w:sz w:val="24"/>
              </w:rPr>
              <w:t xml:space="preserve">Riskipositsioonid pärast ümberhindlusteguri kohaldamist ja krediidiriski maandamist – bilansilised rsikipositsioonid </w:t>
            </w:r>
          </w:p>
          <w:p w14:paraId="137E3973" w14:textId="3965907F" w:rsidR="0005278F" w:rsidRPr="00FA1890" w:rsidRDefault="0005278F" w:rsidP="5A0D947F">
            <w:pPr>
              <w:autoSpaceDE w:val="0"/>
              <w:autoSpaceDN w:val="0"/>
              <w:adjustRightInd w:val="0"/>
              <w:spacing w:after="120"/>
              <w:jc w:val="both"/>
              <w:rPr>
                <w:rFonts w:ascii="Times New Roman" w:eastAsia="Times New Roman" w:hAnsi="Times New Roman" w:cs="Times New Roman"/>
                <w:sz w:val="24"/>
              </w:rPr>
            </w:pPr>
            <w:r w:rsidRPr="00FA1890">
              <w:rPr>
                <w:rFonts w:ascii="Times New Roman" w:hAnsi="Times New Roman"/>
                <w:sz w:val="24"/>
              </w:rPr>
              <w:t>Finantsinstitutsioonid avalikustavad usaldatavusnõuete kohase konsolideerimise alla kuuluva bilansilise riskipositsiooni väärtuse (vastavalt määruse (EL) nr 575/2013 artiklile 111) pärast spetsiifilisi krediidiriskiga korrigeerimisi vastavalt määruse (EL) nr 575/2013 artiklile 110, täiendavaid väärtuse korrigeerimisi vastavalt määruse (EL) nr 575/2013 artiklitele 34 ja 105, summade mahaarvamist vastavalt määruse (EL) nr 575/2013 artikli 36 lõike 1 punktile m, pärast muid omavahendite vähendamisi ja mahakandmisi, nagu määratletud kohaldatavas raamatupidamistavas, olles kohaldanud kõiki krediidiriski maandavaid tegureid ja ümberhindlustegureid. See on summa, mille suhtes kohaldatakse riskikaalusid (vastavalt määruse (EL) nr 575/2013 artiklile 113 ja III osa II jaotise 2. peatüki 2. jaole). See on krediidiekvivalendi netosumma pärast krediidiriski maandamise tehnikate ja ümberhindlusteguri kohaldamist.</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4" w:type="dxa"/>
          </w:tcPr>
          <w:p w14:paraId="137E3976" w14:textId="036F5BB2"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Riskipositsioonid pärast ümberhindlusteguri kohaldamist ja krediidiriski maandamist – bilansivälised rsikipositsioonid</w:t>
            </w:r>
          </w:p>
          <w:p w14:paraId="137E3977" w14:textId="3A31757C"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Finantsinstitutsioonid avalikustavad bilansiväliste riskipositsioonide väärtuse pärast spetsiifilisi krediidiriskiga korrigeerimisi, nagu määratletud komisjoni delegeeritud määruses (EL) 183/2014,</w:t>
            </w:r>
            <w:r w:rsidRPr="00166E0C">
              <w:rPr>
                <w:rStyle w:val="FootnoteReference"/>
                <w:rFonts w:ascii="Times New Roman" w:eastAsia="Times New Roman" w:hAnsi="Times New Roman" w:cs="Times New Roman"/>
              </w:rPr>
              <w:footnoteReference w:id="3"/>
            </w:r>
            <w:r>
              <w:rPr>
                <w:rFonts w:ascii="Times New Roman" w:hAnsi="Times New Roman"/>
                <w:sz w:val="24"/>
              </w:rPr>
              <w:t xml:space="preserve"> pärast täiendavaid väärtuse korrigeerimisi ja muid omavahendite vähendamisi, olles kohaldanud kõiki krediidiriski maandavaid tegureid ja ümberhindlustegureid. See on summa, mille suhtes kohaldatakse riskikaalusid (vastavalt määruse (EL) nr 575/2013 artiklile 113 ja III osa II jaotise 2. peatüki 2. jaole). See on krediidiekvivalendi netosumma pärast krediidiriski maandamise tehnikate ja ümberhindlusteguri kohaldamist.</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4" w:type="dxa"/>
          </w:tcPr>
          <w:p w14:paraId="137E397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Riskiga kaalutud vara</w:t>
            </w:r>
          </w:p>
          <w:p w14:paraId="137E397B" w14:textId="1F9983D6"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Riskiga kaalutud varad, mis on arvutatud vastavalt määruse (EL) nr 575/2013 III osa II jaotise 2. peatüki 2. jaole.</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37E397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Riskiga kaalutud vara suhtarv</w:t>
            </w:r>
          </w:p>
          <w:p w14:paraId="137E397F"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(Vormi veerg e / veerud (c + d))</w:t>
            </w:r>
          </w:p>
          <w:p w14:paraId="137E398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Suhtarvu arvutamiseks jagatakse vastava riskipositsiooni klassi riskiga kaalutud vara (vormi veerg e) vastavate riskipositsioonide summaga, olles võtnud arvesse kõiki krediidiriski maandavaid tegureid ja ümberhindlustegureid (vormi veergudes c ja d esitatud summade kogusumma).</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BC439A"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BC439A" w:rsidRDefault="005A70FA" w:rsidP="00A518F7">
            <w:pPr>
              <w:spacing w:after="120"/>
              <w:rPr>
                <w:rFonts w:ascii="Times New Roman" w:hAnsi="Times New Roman" w:cs="Times New Roman"/>
                <w:b/>
                <w:sz w:val="24"/>
              </w:rPr>
            </w:pPr>
            <w:r>
              <w:rPr>
                <w:rFonts w:ascii="Times New Roman" w:hAnsi="Times New Roman"/>
                <w:b/>
                <w:sz w:val="24"/>
              </w:rPr>
              <w:t>Viited õigussätetele ja juhised</w:t>
            </w:r>
          </w:p>
        </w:tc>
      </w:tr>
      <w:tr w:rsidR="00535F36" w:rsidRPr="00BC439A" w14:paraId="15637106" w14:textId="77777777" w:rsidTr="005A70FA">
        <w:trPr>
          <w:trHeight w:val="336"/>
        </w:trPr>
        <w:tc>
          <w:tcPr>
            <w:tcW w:w="1413" w:type="dxa"/>
            <w:shd w:val="clear" w:color="auto" w:fill="D9D9D9" w:themeFill="background1" w:themeFillShade="D9"/>
          </w:tcPr>
          <w:p w14:paraId="0281A12B" w14:textId="26D7D1F8" w:rsidR="00535F36" w:rsidRPr="00BC439A" w:rsidRDefault="005A70FA"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Rea number</w:t>
            </w:r>
          </w:p>
        </w:tc>
        <w:tc>
          <w:tcPr>
            <w:tcW w:w="7654"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535F36" w:rsidRPr="00BC439A" w14:paraId="7FCC92DA" w14:textId="77777777" w:rsidTr="5A0D947F">
        <w:trPr>
          <w:trHeight w:val="699"/>
        </w:trPr>
        <w:tc>
          <w:tcPr>
            <w:tcW w:w="1413" w:type="dxa"/>
            <w:shd w:val="clear" w:color="auto" w:fill="auto"/>
          </w:tcPr>
          <w:p w14:paraId="22F3AEC0" w14:textId="3F00C73A" w:rsidR="00535F36" w:rsidRPr="00BC439A" w:rsidRDefault="00926A01" w:rsidP="00FB64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 xml:space="preserve">1, EU 2a, EU2b, 3, EU 3a, 4, 5, 6, EU 7a, EU 7b, 8, 9, 10, EU 10a, EU 10b, EU 10c </w:t>
            </w:r>
          </w:p>
        </w:tc>
        <w:tc>
          <w:tcPr>
            <w:tcW w:w="7654" w:type="dxa"/>
            <w:shd w:val="clear" w:color="auto" w:fill="auto"/>
          </w:tcPr>
          <w:p w14:paraId="7983BEBC" w14:textId="621D7342" w:rsidR="00535F36" w:rsidRPr="00BC439A" w:rsidRDefault="00535F36" w:rsidP="00A518F7">
            <w:pPr>
              <w:spacing w:after="120"/>
              <w:jc w:val="both"/>
              <w:rPr>
                <w:rFonts w:ascii="Times New Roman" w:hAnsi="Times New Roman" w:cs="Times New Roman"/>
                <w:sz w:val="24"/>
              </w:rPr>
            </w:pPr>
            <w:r>
              <w:rPr>
                <w:rFonts w:ascii="Times New Roman" w:hAnsi="Times New Roman"/>
                <w:sz w:val="24"/>
              </w:rPr>
              <w:t>Määruse (EL) nr 575/2013 artikli 112 kohaselt määratletud riskipositsiooni klassid</w:t>
            </w:r>
          </w:p>
          <w:p w14:paraId="4E391AF9" w14:textId="6574451E" w:rsidR="00535F36" w:rsidRPr="00BC439A" w:rsidRDefault="5682D6C4" w:rsidP="5A0D947F">
            <w:pPr>
              <w:spacing w:after="120"/>
              <w:jc w:val="both"/>
              <w:rPr>
                <w:rFonts w:ascii="Times New Roman" w:eastAsia="Times New Roman" w:hAnsi="Times New Roman" w:cs="Times New Roman"/>
                <w:sz w:val="24"/>
              </w:rPr>
            </w:pPr>
            <w:r>
              <w:rPr>
                <w:rFonts w:ascii="Times New Roman" w:hAnsi="Times New Roman"/>
                <w:sz w:val="24"/>
              </w:rPr>
              <w:t>Riskipositsioone, mis on määratud määruse (EL) nr 575/2013 artikli 112 punktis m osutatud riskipositsiooni klassi „väärtpaberistamise positsioonide kirjed“, arvesse ei võeta.</w:t>
            </w:r>
          </w:p>
        </w:tc>
      </w:tr>
      <w:tr w:rsidR="00C337F1" w:rsidRPr="00BC439A" w14:paraId="64CF4F9F" w14:textId="77777777" w:rsidTr="5A0D947F">
        <w:trPr>
          <w:trHeight w:val="699"/>
        </w:trPr>
        <w:tc>
          <w:tcPr>
            <w:tcW w:w="1413" w:type="dxa"/>
            <w:shd w:val="clear" w:color="auto" w:fill="auto"/>
          </w:tcPr>
          <w:p w14:paraId="7981A2E1" w14:textId="3F1FF913" w:rsidR="00C337F1" w:rsidRPr="00BC439A" w:rsidRDefault="00C337F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2853DB1C" w14:textId="6EED0555" w:rsidR="00FF5357" w:rsidRDefault="002A2B60" w:rsidP="00535F36">
            <w:pPr>
              <w:spacing w:after="120"/>
              <w:jc w:val="both"/>
              <w:rPr>
                <w:rFonts w:ascii="Times New Roman" w:eastAsiaTheme="minorHAnsi" w:hAnsi="Times New Roman" w:cs="Times New Roman"/>
                <w:sz w:val="24"/>
              </w:rPr>
            </w:pPr>
            <w:r>
              <w:rPr>
                <w:rFonts w:ascii="Times New Roman" w:hAnsi="Times New Roman"/>
                <w:b/>
                <w:sz w:val="24"/>
              </w:rPr>
              <w:t>Keskvalitsusevälised avaliku sektori asutused</w:t>
            </w:r>
          </w:p>
          <w:p w14:paraId="7D529948" w14:textId="15F28325" w:rsidR="00C337F1"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Ridade EU 2a ja EU 2b riskipositsioonide summa.</w:t>
            </w:r>
          </w:p>
        </w:tc>
      </w:tr>
      <w:tr w:rsidR="00535F36" w:rsidRPr="00BC439A" w14:paraId="3305E816" w14:textId="77777777" w:rsidTr="5A0D947F">
        <w:trPr>
          <w:trHeight w:val="699"/>
        </w:trPr>
        <w:tc>
          <w:tcPr>
            <w:tcW w:w="1413" w:type="dxa"/>
            <w:shd w:val="clear" w:color="auto" w:fill="auto"/>
          </w:tcPr>
          <w:p w14:paraId="2D1E255D" w14:textId="6DDF26D9"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17AB2AE5" w14:textId="139DE043"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Piirkondlikud valitsused või kohalikud omavalitsused</w:t>
            </w:r>
          </w:p>
          <w:p w14:paraId="788C221F" w14:textId="388C84CA" w:rsidR="00535F36" w:rsidRPr="00BC439A" w:rsidRDefault="00FF5357" w:rsidP="5A0D947F">
            <w:pPr>
              <w:spacing w:after="120"/>
              <w:jc w:val="both"/>
              <w:rPr>
                <w:rFonts w:ascii="Times New Roman" w:hAnsi="Times New Roman" w:cs="Times New Roman"/>
                <w:sz w:val="24"/>
              </w:rPr>
            </w:pPr>
            <w:r>
              <w:rPr>
                <w:rFonts w:ascii="Times New Roman" w:hAnsi="Times New Roman"/>
              </w:rPr>
              <w:t xml:space="preserve">Määruse (EL) nr 575/2013 artikli 112 punktis b ja määruse (EL) nr 575/2013 artikli 115 lõigetes –1, 1, 3, 4 ja 5 määratletud riskipositsioonid standardmeetodi kohaste riskipositsioonide puhul. </w:t>
            </w:r>
          </w:p>
        </w:tc>
      </w:tr>
      <w:tr w:rsidR="00535F36" w:rsidRPr="00BC439A" w14:paraId="6406D71A" w14:textId="77777777" w:rsidTr="5A0D947F">
        <w:trPr>
          <w:trHeight w:val="699"/>
        </w:trPr>
        <w:tc>
          <w:tcPr>
            <w:tcW w:w="1413" w:type="dxa"/>
            <w:shd w:val="clear" w:color="auto" w:fill="auto"/>
          </w:tcPr>
          <w:p w14:paraId="0C866ADB" w14:textId="153184B7"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54" w:type="dxa"/>
            <w:shd w:val="clear" w:color="auto" w:fill="auto"/>
          </w:tcPr>
          <w:p w14:paraId="0E9CAEB2" w14:textId="1EDBA2A4" w:rsidR="00FF5357" w:rsidRDefault="5682D6C4" w:rsidP="5A0D947F">
            <w:pPr>
              <w:spacing w:after="120"/>
              <w:jc w:val="both"/>
              <w:rPr>
                <w:rFonts w:ascii="Times New Roman" w:hAnsi="Times New Roman" w:cs="Times New Roman"/>
                <w:sz w:val="24"/>
              </w:rPr>
            </w:pPr>
            <w:r>
              <w:rPr>
                <w:rFonts w:ascii="Times New Roman" w:hAnsi="Times New Roman"/>
                <w:b/>
                <w:sz w:val="24"/>
              </w:rPr>
              <w:t>Avaliku sektori asutused</w:t>
            </w:r>
          </w:p>
          <w:p w14:paraId="1BBE065D" w14:textId="524818C4"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Määruse (EL) nr 575/2013 artikli 4 lõike 1 punktis 8 ja määruse (EL) nr 575/2013 artikli 112 punktis c ja artikli 116 lõigetes 1, 2, 3, 4 ja 5 määratletud riskipositsioonid standardmeetodi kohaste riskipositsioonide puhul.</w:t>
            </w:r>
          </w:p>
        </w:tc>
      </w:tr>
      <w:tr w:rsidR="00535F36" w:rsidRPr="00BC439A" w14:paraId="273E3177" w14:textId="77777777" w:rsidTr="5A0D947F">
        <w:trPr>
          <w:trHeight w:val="699"/>
        </w:trPr>
        <w:tc>
          <w:tcPr>
            <w:tcW w:w="1413" w:type="dxa"/>
            <w:shd w:val="clear" w:color="auto" w:fill="auto"/>
          </w:tcPr>
          <w:p w14:paraId="265F0472" w14:textId="1D4E7D2F"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shd w:val="clear" w:color="auto" w:fill="auto"/>
          </w:tcPr>
          <w:p w14:paraId="78704303" w14:textId="6AFB2420" w:rsidR="00FF5357" w:rsidRDefault="5682D6C4" w:rsidP="5A0D947F">
            <w:pPr>
              <w:spacing w:after="120"/>
              <w:jc w:val="both"/>
              <w:rPr>
                <w:rFonts w:ascii="Times New Roman" w:hAnsi="Times New Roman" w:cs="Times New Roman"/>
                <w:sz w:val="24"/>
              </w:rPr>
            </w:pPr>
            <w:r>
              <w:rPr>
                <w:rFonts w:ascii="Times New Roman" w:hAnsi="Times New Roman"/>
                <w:b/>
                <w:sz w:val="24"/>
              </w:rPr>
              <w:t>Äriühingud</w:t>
            </w:r>
          </w:p>
          <w:p w14:paraId="263A5792" w14:textId="0257AF9A"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Määruse (EL) 575/2013 artikli 112 punktis g ja artiklis 122 määratletud riskipositsioonid.</w:t>
            </w:r>
          </w:p>
        </w:tc>
      </w:tr>
      <w:tr w:rsidR="00535F36" w:rsidRPr="00BC439A" w14:paraId="10225A37" w14:textId="77777777" w:rsidTr="5A0D947F">
        <w:trPr>
          <w:trHeight w:val="699"/>
        </w:trPr>
        <w:tc>
          <w:tcPr>
            <w:tcW w:w="1413" w:type="dxa"/>
            <w:shd w:val="clear" w:color="auto" w:fill="auto"/>
          </w:tcPr>
          <w:p w14:paraId="05AFD83A" w14:textId="41C4FD2E"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520CB388" w14:textId="38E1D245" w:rsidR="00FF5357" w:rsidRPr="00FB64CF" w:rsidRDefault="00FF5357" w:rsidP="5A0D947F">
            <w:pPr>
              <w:spacing w:after="120"/>
              <w:jc w:val="both"/>
              <w:rPr>
                <w:rFonts w:ascii="Times New Roman" w:hAnsi="Times New Roman" w:cs="Times New Roman"/>
                <w:b/>
                <w:bCs/>
                <w:sz w:val="24"/>
              </w:rPr>
            </w:pPr>
            <w:r>
              <w:rPr>
                <w:rFonts w:ascii="Times New Roman" w:hAnsi="Times New Roman"/>
                <w:sz w:val="24"/>
              </w:rPr>
              <w:t xml:space="preserve"> </w:t>
            </w:r>
            <w:r>
              <w:rPr>
                <w:rFonts w:ascii="Times New Roman" w:hAnsi="Times New Roman"/>
                <w:b/>
                <w:sz w:val="24"/>
              </w:rPr>
              <w:t>Millest: eriotstarbelised laenud</w:t>
            </w:r>
          </w:p>
          <w:p w14:paraId="4606DB92" w14:textId="6A3BD835"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Määruse (EL) nr 575/2013 artiklis 122a määratletud riskipositsioonid.</w:t>
            </w:r>
          </w:p>
        </w:tc>
      </w:tr>
      <w:tr w:rsidR="00535F36" w:rsidRPr="00BC439A" w14:paraId="2FFFC133" w14:textId="77777777" w:rsidTr="5A0D947F">
        <w:trPr>
          <w:trHeight w:val="699"/>
        </w:trPr>
        <w:tc>
          <w:tcPr>
            <w:tcW w:w="1413" w:type="dxa"/>
            <w:shd w:val="clear" w:color="auto" w:fill="auto"/>
          </w:tcPr>
          <w:p w14:paraId="10EBB238" w14:textId="1ADD0383"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shd w:val="clear" w:color="auto" w:fill="auto"/>
          </w:tcPr>
          <w:p w14:paraId="47E0CC5E" w14:textId="38F4C285" w:rsidR="00FF5357"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Allutatud võlanõuded ja omakapitali investeeringud</w:t>
            </w:r>
          </w:p>
          <w:p w14:paraId="3D20D7B3" w14:textId="20D736B2" w:rsidR="00535F36"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Ridade EU 7a ja EU 7b riskipositsioonide summa.</w:t>
            </w:r>
          </w:p>
        </w:tc>
      </w:tr>
      <w:tr w:rsidR="00535F36" w:rsidRPr="00BC439A" w14:paraId="18C3B0E5" w14:textId="77777777" w:rsidTr="5A0D947F">
        <w:trPr>
          <w:trHeight w:val="699"/>
        </w:trPr>
        <w:tc>
          <w:tcPr>
            <w:tcW w:w="1413" w:type="dxa"/>
            <w:shd w:val="clear" w:color="auto" w:fill="auto"/>
          </w:tcPr>
          <w:p w14:paraId="01A38CD6" w14:textId="4158C34A"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54" w:type="dxa"/>
            <w:shd w:val="clear" w:color="auto" w:fill="auto"/>
          </w:tcPr>
          <w:p w14:paraId="235943EF" w14:textId="7B59FDFD"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Allutatud võlanõuded</w:t>
            </w:r>
          </w:p>
          <w:p w14:paraId="7A5E8FE8" w14:textId="01CEFAA6"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Määruse (EL) 575/2013 artikli 112 punktis k ja määruse (EL) 575/2013 artiklis 128 määratletud riskipositsioonid.</w:t>
            </w:r>
          </w:p>
        </w:tc>
      </w:tr>
      <w:tr w:rsidR="00535F36" w:rsidRPr="00BC439A" w14:paraId="66F33C3B" w14:textId="77777777" w:rsidTr="5A0D947F">
        <w:trPr>
          <w:trHeight w:val="699"/>
        </w:trPr>
        <w:tc>
          <w:tcPr>
            <w:tcW w:w="1413" w:type="dxa"/>
            <w:shd w:val="clear" w:color="auto" w:fill="auto"/>
          </w:tcPr>
          <w:p w14:paraId="2665F8B7" w14:textId="5328C121"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54" w:type="dxa"/>
            <w:shd w:val="clear" w:color="auto" w:fill="auto"/>
          </w:tcPr>
          <w:p w14:paraId="3BED8548" w14:textId="18A49974"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Omakapitali investeeringud</w:t>
            </w:r>
          </w:p>
          <w:p w14:paraId="31034ED0" w14:textId="7C726DCB"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Määruse (EL) 575/2013 artikli 112 punktis p ja määruse (EL) 575/2013 artikli 133 lõikes 1 määratletud riskipositsioonid.</w:t>
            </w:r>
          </w:p>
        </w:tc>
      </w:tr>
      <w:tr w:rsidR="00535F36" w:rsidRPr="00166E0C" w14:paraId="19C205C7" w14:textId="77777777" w:rsidTr="5A0D947F">
        <w:trPr>
          <w:trHeight w:val="699"/>
        </w:trPr>
        <w:tc>
          <w:tcPr>
            <w:tcW w:w="1413" w:type="dxa"/>
            <w:shd w:val="clear" w:color="auto" w:fill="auto"/>
          </w:tcPr>
          <w:p w14:paraId="778DE6F5" w14:textId="772D6892"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shd w:val="clear" w:color="auto" w:fill="auto"/>
          </w:tcPr>
          <w:p w14:paraId="1AD83094" w14:textId="3714119C"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Kinnisvarale seatud hüpoteegiga tagatud riskipositsioonid ja arendusprojektidega seotud (ADC) riskipositsioonid</w:t>
            </w:r>
          </w:p>
          <w:p w14:paraId="01108BAD" w14:textId="3FA5C275"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Siin kajastatakse määruse (EL) nr 575/2013 artikli 4 lõike 1 punktides 75–75f määratletud kinnisvaraga tagatud riskipositsioonid ja määruse (EL) nr 575/2013 artikli 4 lõike 1 punktis 78a määratletud riskipositsioonid.</w:t>
            </w:r>
          </w:p>
          <w:p w14:paraId="19E24D73" w14:textId="6A0F3423" w:rsidR="00D60B05" w:rsidRPr="00166E0C" w:rsidRDefault="00D60B05" w:rsidP="00535F36">
            <w:pPr>
              <w:spacing w:after="120"/>
              <w:jc w:val="both"/>
              <w:rPr>
                <w:rFonts w:ascii="Times New Roman" w:eastAsiaTheme="minorHAnsi" w:hAnsi="Times New Roman" w:cs="Times New Roman"/>
                <w:sz w:val="24"/>
              </w:rPr>
            </w:pPr>
            <w:r>
              <w:rPr>
                <w:rFonts w:ascii="Times New Roman" w:hAnsi="Times New Roman"/>
                <w:sz w:val="24"/>
              </w:rPr>
              <w:t xml:space="preserve">See rida on ridade 9.1, 9.2, 9.3, 9.4 ja 9.5 summa. </w:t>
            </w:r>
          </w:p>
        </w:tc>
      </w:tr>
      <w:tr w:rsidR="00535F36" w:rsidRPr="00166E0C" w14:paraId="02ECFA10" w14:textId="77777777" w:rsidTr="5A0D947F">
        <w:trPr>
          <w:trHeight w:val="699"/>
        </w:trPr>
        <w:tc>
          <w:tcPr>
            <w:tcW w:w="1413" w:type="dxa"/>
            <w:shd w:val="clear" w:color="auto" w:fill="auto"/>
          </w:tcPr>
          <w:p w14:paraId="64CD7987" w14:textId="5265FA6A"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9.1</w:t>
            </w:r>
          </w:p>
        </w:tc>
        <w:tc>
          <w:tcPr>
            <w:tcW w:w="7654" w:type="dxa"/>
            <w:shd w:val="clear" w:color="auto" w:fill="auto"/>
          </w:tcPr>
          <w:p w14:paraId="767946BA" w14:textId="417EA438"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Elamukinnisvarale seatud hüpoteegiga tagatud riskipositsioonid – mitte-IPRE</w:t>
            </w:r>
          </w:p>
          <w:p w14:paraId="4DB2B534" w14:textId="5136C073"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Siin kajastatakse määruse (EL) nr 575/2013 artikli 125 lõike 1 kohaselt käsitletud riskipositsioonid.</w:t>
            </w:r>
          </w:p>
          <w:p w14:paraId="39BC2BE6" w14:textId="40A39FE4" w:rsidR="00FD6952" w:rsidRPr="00FB64CF" w:rsidRDefault="00FD6952" w:rsidP="00FB64CF">
            <w:pPr>
              <w:spacing w:after="120"/>
              <w:jc w:val="both"/>
              <w:rPr>
                <w:rFonts w:eastAsiaTheme="minorHAnsi"/>
              </w:rPr>
            </w:pPr>
            <w:r>
              <w:rPr>
                <w:rFonts w:ascii="Times New Roman" w:hAnsi="Times New Roman"/>
                <w:sz w:val="24"/>
              </w:rPr>
              <w:t>Sellel real avalikustatakse ka: muud elamukinnisvarale seatud hüpoteegiga tagatud riskipositsioonid – mitte-IPRE, mis ei vasta artikli 124 lõike 3 tingimustele, või mitte-ADC riskipositsiooni mis tahes osa, mis ületab kinnisvara pandi nimiväärtust, nagu on osutatud määruse (EL) nr 575/2013 artikli 124 lõike 1 punktis a.</w:t>
            </w:r>
          </w:p>
        </w:tc>
      </w:tr>
      <w:tr w:rsidR="00535F36" w:rsidRPr="00BC439A" w14:paraId="095056BC" w14:textId="77777777" w:rsidTr="5A0D947F">
        <w:trPr>
          <w:trHeight w:val="699"/>
        </w:trPr>
        <w:tc>
          <w:tcPr>
            <w:tcW w:w="1413" w:type="dxa"/>
            <w:shd w:val="clear" w:color="auto" w:fill="auto"/>
          </w:tcPr>
          <w:p w14:paraId="5841F3AE" w14:textId="39B6E246"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54" w:type="dxa"/>
            <w:shd w:val="clear" w:color="auto" w:fill="auto"/>
          </w:tcPr>
          <w:p w14:paraId="0A4DA91A" w14:textId="6039BA7A"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Elamukinnisvarale seatud hüpoteegiga tagatud riskipositsioonid – IPRE</w:t>
            </w:r>
          </w:p>
          <w:p w14:paraId="683E626E" w14:textId="03E1AF1F"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Siin kajastatakse ainult sellised riskipositsioonid, mis vastavad määruse (EL) nr 575/2013 artikli 4 lõike 1 punkti 75b määratlusele, sealhulgas IPRE riskipositsioonid, mis vastavad mõnele määruse (EL) nr 575/2013 artikli 124 lõike 2 punkti a alapunktis ii või punktides 1–4 sätestatud tingimusele; IPRE riskipositsioonid, kui kohaldatakse määruse (EL) nr 575/2013 artikli 125 lõikes 2 sätestatud erandit.</w:t>
            </w:r>
          </w:p>
          <w:p w14:paraId="752E3912" w14:textId="33220D5C" w:rsidR="00900E99" w:rsidRPr="00BC439A" w:rsidRDefault="00900E99" w:rsidP="5A0D947F">
            <w:pPr>
              <w:spacing w:after="120"/>
              <w:jc w:val="both"/>
              <w:rPr>
                <w:rFonts w:ascii="Times New Roman" w:hAnsi="Times New Roman" w:cs="Times New Roman"/>
                <w:sz w:val="24"/>
              </w:rPr>
            </w:pPr>
            <w:r>
              <w:rPr>
                <w:rFonts w:ascii="Times New Roman" w:hAnsi="Times New Roman"/>
                <w:sz w:val="24"/>
              </w:rPr>
              <w:t>Sellel real kajastatakse ka muud elamukinnisvarale seatud hüpoteegiga tagatud riskipositsioonid – IPRE, mis ei vasta artikli 124 lõike 3 tingimustele, või mitte-ADC riskipositsiooni mis tahes osa, mis ületab kinnisvara pandi nimiväärtust, nagu on osutatud määruse (EL) nr 575/2013 artikli 124 lõike 1 punktis b.</w:t>
            </w:r>
          </w:p>
        </w:tc>
      </w:tr>
      <w:tr w:rsidR="00535F36" w:rsidRPr="00166E0C" w14:paraId="52BA9448" w14:textId="77777777" w:rsidTr="5A0D947F">
        <w:trPr>
          <w:trHeight w:val="699"/>
        </w:trPr>
        <w:tc>
          <w:tcPr>
            <w:tcW w:w="1413" w:type="dxa"/>
            <w:shd w:val="clear" w:color="auto" w:fill="auto"/>
          </w:tcPr>
          <w:p w14:paraId="6A1C330D" w14:textId="5A3E34A5"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w:t>
            </w:r>
          </w:p>
        </w:tc>
        <w:tc>
          <w:tcPr>
            <w:tcW w:w="7654" w:type="dxa"/>
            <w:shd w:val="clear" w:color="auto" w:fill="auto"/>
          </w:tcPr>
          <w:p w14:paraId="4E2BB22E" w14:textId="65455CC2"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 xml:space="preserve">Ärikinnisvarale seatud hüpoteegiga tagatud riskipositsioonid – mitte-IPRE </w:t>
            </w:r>
          </w:p>
          <w:p w14:paraId="599BA328" w14:textId="126EA28D"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Siin kajastatakse määruse (EL) nr 575/2013 artikli 126 lõike 1 kohaselt käsitletud riskipositsioonid.</w:t>
            </w:r>
          </w:p>
          <w:p w14:paraId="56DF61DF" w14:textId="3ED6FADA" w:rsidR="00A93447" w:rsidRPr="00FB64CF" w:rsidRDefault="00A93447" w:rsidP="00900E99">
            <w:pPr>
              <w:spacing w:after="120"/>
              <w:jc w:val="both"/>
              <w:rPr>
                <w:rFonts w:ascii="Times New Roman" w:eastAsiaTheme="minorHAnsi" w:hAnsi="Times New Roman"/>
                <w:sz w:val="24"/>
              </w:rPr>
            </w:pPr>
            <w:r>
              <w:rPr>
                <w:rFonts w:ascii="Times New Roman" w:hAnsi="Times New Roman"/>
                <w:sz w:val="24"/>
              </w:rPr>
              <w:t>Sellel real avalikustatakse ka: muud ärikinnisvarale seatud hüpoteegiga tagatud riskipositsioonid – mitte-IPRE, mis ei vasta artikli 124 lõike 3 tingimustele, või mitte-ADC riskipositsiooni mis tahes osa, mis ületab kinnisvara pandi nimiväärtust, nagu on osutatud määruse (EL) nr 575/2013 artikli 124 lõike 1 punktis a.</w:t>
            </w:r>
          </w:p>
        </w:tc>
      </w:tr>
      <w:tr w:rsidR="00535F36" w:rsidRPr="00166E0C" w14:paraId="134726BE" w14:textId="77777777" w:rsidTr="5A0D947F">
        <w:trPr>
          <w:trHeight w:val="699"/>
        </w:trPr>
        <w:tc>
          <w:tcPr>
            <w:tcW w:w="1413" w:type="dxa"/>
            <w:shd w:val="clear" w:color="auto" w:fill="auto"/>
          </w:tcPr>
          <w:p w14:paraId="5AD77A0D" w14:textId="22AC797D"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54" w:type="dxa"/>
            <w:shd w:val="clear" w:color="auto" w:fill="auto"/>
          </w:tcPr>
          <w:p w14:paraId="606B4A71" w14:textId="586254A3" w:rsidR="00FB4914" w:rsidRPr="00FB64CF" w:rsidRDefault="5682D6C4" w:rsidP="5A0D947F">
            <w:pPr>
              <w:spacing w:after="120"/>
              <w:jc w:val="both"/>
              <w:rPr>
                <w:rFonts w:ascii="Times New Roman" w:hAnsi="Times New Roman" w:cs="Times New Roman"/>
                <w:b/>
                <w:bCs/>
                <w:sz w:val="24"/>
              </w:rPr>
            </w:pPr>
            <w:r>
              <w:rPr>
                <w:rFonts w:ascii="Times New Roman" w:hAnsi="Times New Roman"/>
                <w:b/>
                <w:sz w:val="24"/>
              </w:rPr>
              <w:t>Ärikinnisvarale seatud hüpoteegiga tagatud riskipositsioonid – IPRE</w:t>
            </w:r>
          </w:p>
          <w:p w14:paraId="570AD855" w14:textId="377A4690" w:rsidR="00535F36" w:rsidRPr="00166E0C" w:rsidRDefault="00FB4914" w:rsidP="5A0D947F">
            <w:pPr>
              <w:spacing w:after="120"/>
              <w:jc w:val="both"/>
              <w:rPr>
                <w:rFonts w:ascii="Times New Roman" w:hAnsi="Times New Roman" w:cs="Times New Roman"/>
                <w:sz w:val="24"/>
              </w:rPr>
            </w:pPr>
            <w:r>
              <w:rPr>
                <w:rFonts w:ascii="Times New Roman" w:hAnsi="Times New Roman"/>
                <w:sz w:val="24"/>
              </w:rPr>
              <w:t>Siin kajastatakse määruse (EL) nr 575/2013 artikli 4 lõike 1 punktis 75b ja artikli 124 lõike 2 punkti b alapunktis ii esitatud määratlusele vastavad riskipositsioonid, sealhulgas IPRE riskipositsioonid, kui kohaldatakse määruse (EL) nr 575/2013 artikli 126 lõikes 2 sätestatud erandit.</w:t>
            </w:r>
          </w:p>
          <w:p w14:paraId="17723425" w14:textId="4CA6C755" w:rsidR="00900E99" w:rsidRPr="00166E0C" w:rsidRDefault="00900E99" w:rsidP="5A0D947F">
            <w:pPr>
              <w:spacing w:after="120"/>
              <w:jc w:val="both"/>
              <w:rPr>
                <w:rFonts w:ascii="Times New Roman" w:hAnsi="Times New Roman" w:cs="Times New Roman"/>
                <w:sz w:val="24"/>
              </w:rPr>
            </w:pPr>
            <w:r>
              <w:rPr>
                <w:rFonts w:ascii="Times New Roman" w:hAnsi="Times New Roman"/>
                <w:sz w:val="24"/>
              </w:rPr>
              <w:t>Sellel real kajastatakse ka muud ärikinnisvarale seatud hüpoteegiga tagatud riskipositsioonid – IPRE, mis ei vasta artikli 124 lõike 3 tingimustele, või mitte-ADC riskipositsiooni mis tahes osa, mis ületab kinnisvara pandi nimiväärtust, nagu on osutatud määruse (EL) nr 575/2013 artikli 124 lõike 1 punktis b.</w:t>
            </w:r>
          </w:p>
        </w:tc>
      </w:tr>
      <w:tr w:rsidR="00395831" w:rsidRPr="00BC439A" w14:paraId="49538D8A" w14:textId="77777777" w:rsidTr="00FB64CF">
        <w:trPr>
          <w:trHeight w:val="699"/>
        </w:trPr>
        <w:tc>
          <w:tcPr>
            <w:tcW w:w="1413" w:type="dxa"/>
            <w:shd w:val="clear" w:color="auto" w:fill="D9D9D9" w:themeFill="background1" w:themeFillShade="D9"/>
          </w:tcPr>
          <w:p w14:paraId="63BD0DD8" w14:textId="72A0B6E9" w:rsidR="00395831" w:rsidRPr="00BC439A" w:rsidRDefault="0039583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w:t>
            </w:r>
          </w:p>
        </w:tc>
        <w:tc>
          <w:tcPr>
            <w:tcW w:w="7654" w:type="dxa"/>
            <w:shd w:val="clear" w:color="auto" w:fill="D9D9D9" w:themeFill="background1" w:themeFillShade="D9"/>
          </w:tcPr>
          <w:p w14:paraId="66C90862" w14:textId="75D35FB5"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Ei kohaldata</w:t>
            </w:r>
          </w:p>
        </w:tc>
      </w:tr>
      <w:tr w:rsidR="00395831" w:rsidRPr="00BC439A" w14:paraId="55E3893A" w14:textId="77777777" w:rsidTr="5A0D947F">
        <w:trPr>
          <w:trHeight w:val="558"/>
        </w:trPr>
        <w:tc>
          <w:tcPr>
            <w:tcW w:w="1413" w:type="dxa"/>
          </w:tcPr>
          <w:p w14:paraId="662AB193" w14:textId="4746E76F" w:rsidR="00395831" w:rsidRPr="00166E0C" w:rsidRDefault="00395831">
            <w:pPr>
              <w:spacing w:after="120"/>
              <w:jc w:val="both"/>
              <w:rPr>
                <w:rFonts w:ascii="Times New Roman" w:eastAsia="Times New Roman" w:hAnsi="Times New Roman" w:cs="Times New Roman"/>
                <w:sz w:val="24"/>
              </w:rPr>
            </w:pPr>
            <w:r>
              <w:rPr>
                <w:rFonts w:ascii="Times New Roman" w:hAnsi="Times New Roman"/>
                <w:sz w:val="24"/>
              </w:rPr>
              <w:t>12</w:t>
            </w:r>
          </w:p>
        </w:tc>
        <w:tc>
          <w:tcPr>
            <w:tcW w:w="7654" w:type="dxa"/>
          </w:tcPr>
          <w:p w14:paraId="132C0D24" w14:textId="5521CC75" w:rsidR="00395831" w:rsidRPr="00FB64CF" w:rsidRDefault="00395831" w:rsidP="00926A01">
            <w:pPr>
              <w:spacing w:after="120"/>
              <w:jc w:val="both"/>
              <w:rPr>
                <w:rFonts w:ascii="Times New Roman" w:hAnsi="Times New Roman" w:cs="Times New Roman"/>
                <w:b/>
                <w:bCs/>
                <w:sz w:val="24"/>
              </w:rPr>
            </w:pPr>
            <w:r>
              <w:rPr>
                <w:rFonts w:ascii="Times New Roman" w:hAnsi="Times New Roman"/>
                <w:b/>
                <w:sz w:val="24"/>
              </w:rPr>
              <w:t>„Kokku“</w:t>
            </w:r>
          </w:p>
          <w:p w14:paraId="55987C40" w14:textId="74538114"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lastRenderedPageBreak/>
              <w:t>Ridade 1, 2, 3, EU 3a, 4, 5, 6, 7, 8, 9, 10, EU 10a, EU 10b ja EU 10c riskipositsioonide summa.</w:t>
            </w:r>
          </w:p>
        </w:tc>
      </w:tr>
    </w:tbl>
    <w:p w14:paraId="137E3992" w14:textId="77777777" w:rsidR="0005278F" w:rsidRPr="00BC439A" w:rsidRDefault="0005278F" w:rsidP="0005278F">
      <w:pPr>
        <w:spacing w:after="120"/>
        <w:rPr>
          <w:rFonts w:ascii="Times New Roman" w:hAnsi="Times New Roman" w:cs="Times New Roman"/>
          <w:sz w:val="24"/>
        </w:rPr>
      </w:pPr>
    </w:p>
    <w:p w14:paraId="137E3993"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Vorm EU CR5. Standardmeetod</w:t>
      </w:r>
      <w:r>
        <w:rPr>
          <w:rFonts w:ascii="Times New Roman" w:hAnsi="Times New Roman"/>
          <w:sz w:val="24"/>
        </w:rPr>
        <w:t>. Muutumatu vorming</w:t>
      </w:r>
    </w:p>
    <w:p w14:paraId="137E3994" w14:textId="0AE68309"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rPr>
        <w:t>Finantsinstitutsioonid avalikustavad määruse (EL) nr 575/2013 artikli 444 punktis e osutatud teabe, järgides käesolevas lisas allpool esitatud juhiseid, et täita EBA IT-lahenduste XIX lisas esitatud vorm EU CR5.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Viited õigussätetele ja juhised</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Selgitus</w:t>
            </w:r>
          </w:p>
        </w:tc>
      </w:tr>
      <w:tr w:rsidR="0005278F" w:rsidRPr="00BC439A" w14:paraId="137E399E" w14:textId="77777777" w:rsidTr="5A0D947F">
        <w:trPr>
          <w:trHeight w:val="316"/>
        </w:trPr>
        <w:tc>
          <w:tcPr>
            <w:tcW w:w="1413" w:type="dxa"/>
            <w:vAlign w:val="center"/>
          </w:tcPr>
          <w:p w14:paraId="137E399B" w14:textId="22A2BDCD"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 - y</w:t>
            </w:r>
          </w:p>
        </w:tc>
        <w:tc>
          <w:tcPr>
            <w:tcW w:w="7654" w:type="dxa"/>
          </w:tcPr>
          <w:p w14:paraId="137E399C" w14:textId="7550DE54" w:rsidR="0005278F" w:rsidRPr="00BC439A" w:rsidRDefault="0005278F" w:rsidP="00FA1890">
            <w:pPr>
              <w:tabs>
                <w:tab w:val="left" w:pos="1470"/>
              </w:tabs>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Riskikaal</w:t>
            </w:r>
          </w:p>
          <w:p w14:paraId="137E399D" w14:textId="6FB71B4F" w:rsidR="0005278F" w:rsidRPr="00BC439A" w:rsidRDefault="0005278F"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color w:val="000000" w:themeColor="text1"/>
                <w:sz w:val="24"/>
              </w:rPr>
              <w:t xml:space="preserve">Finantsinstitutsioonid avalikustavad teabe riskikaalude jaotuse kohta vastavas riskipositsiooni klassis vastavalt </w:t>
            </w:r>
            <w:r>
              <w:rPr>
                <w:rFonts w:ascii="Times New Roman" w:hAnsi="Times New Roman"/>
                <w:sz w:val="24"/>
              </w:rPr>
              <w:t>määruse (EL) nr 575/2013</w:t>
            </w:r>
            <w:r>
              <w:rPr>
                <w:rFonts w:ascii="Times New Roman" w:hAnsi="Times New Roman"/>
                <w:color w:val="000000" w:themeColor="text1"/>
                <w:sz w:val="24"/>
              </w:rPr>
              <w:t xml:space="preserve"> III osa II jaotise 2. peatüki 2. jaole.</w:t>
            </w:r>
          </w:p>
        </w:tc>
      </w:tr>
      <w:tr w:rsidR="0005278F" w:rsidRPr="00BC439A" w14:paraId="137E39A5" w14:textId="77777777" w:rsidTr="5A0D947F">
        <w:trPr>
          <w:trHeight w:val="316"/>
        </w:trPr>
        <w:tc>
          <w:tcPr>
            <w:tcW w:w="1413" w:type="dxa"/>
            <w:vAlign w:val="center"/>
          </w:tcPr>
          <w:p w14:paraId="137E399F" w14:textId="58582E93"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z</w:t>
            </w:r>
          </w:p>
        </w:tc>
        <w:tc>
          <w:tcPr>
            <w:tcW w:w="7654" w:type="dxa"/>
          </w:tcPr>
          <w:p w14:paraId="137E39A0" w14:textId="2BB4CBF7" w:rsidR="0005278F" w:rsidRPr="00BC439A" w:rsidRDefault="0005278F" w:rsidP="00FA1890">
            <w:pPr>
              <w:tabs>
                <w:tab w:val="left" w:pos="1830"/>
              </w:tabs>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Kokku</w:t>
            </w:r>
          </w:p>
          <w:p w14:paraId="137E39A1" w14:textId="52019ED1"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Usaldatavusnõuete kohase konsolideerimise alla kuuluvate bilansiliste ja bilansiväliste riskipositsioonide kogusumma:</w:t>
            </w:r>
          </w:p>
          <w:p w14:paraId="137E39A2" w14:textId="6B6AE66E"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pärast määruse (EL) nr 575/2013 artikli 110 kohaste spetsiifiliste krediidiriskiga korrigeerimiste, artiklite 34 ja 105 kohaste täiendavate väärtuse korrigeerimiste, artikli 36 lõike 1 punkti m kohaselt maha arvatud summade ning muude omavahendite vähendamiste ja mahakandmiste kohaldamist (nagu määratletud kohaldatavas raamatupidamistavas) bilansiliste riskipositsioonide puhul, nagu sätestatud määruse (EL) nr 575/2013 artiklis 111;</w:t>
            </w:r>
          </w:p>
          <w:p w14:paraId="137E39A3" w14:textId="5D0C5323"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pärast spetsiifiliste krediidiriskiga korrigeerimiste ja määruse (EL) nr 575/2013 artikli 36 lõike 1 punkti m kohaselt maha arvatud summade kohaldamist bilansiväliste riskipositsioonide puhul, nagu sätestatud määruse (EL) nr 575/2013 artiklis 111;</w:t>
            </w:r>
          </w:p>
          <w:p w14:paraId="137E39A4"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pärast i) ümberhindlustegurite kohaldamist, nagu sätestatud samas artiklis, ja pärast ii) kapitalinõuete määruse III osa II jaotise 4. peatükis sätestatud krediidiriski maandamise tehnikate kohaldamist nii bilansiliste kui ka bilansiväliste riskipositsioonide puhul.</w:t>
            </w:r>
          </w:p>
        </w:tc>
      </w:tr>
      <w:tr w:rsidR="0005278F" w:rsidRPr="00BC439A" w14:paraId="137E39A9" w14:textId="77777777" w:rsidTr="5A0D947F">
        <w:trPr>
          <w:trHeight w:val="316"/>
        </w:trPr>
        <w:tc>
          <w:tcPr>
            <w:tcW w:w="1413" w:type="dxa"/>
            <w:vAlign w:val="center"/>
          </w:tcPr>
          <w:p w14:paraId="137E39A6" w14:textId="0F8A40D0"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aa</w:t>
            </w:r>
          </w:p>
        </w:tc>
        <w:tc>
          <w:tcPr>
            <w:tcW w:w="7654" w:type="dxa"/>
          </w:tcPr>
          <w:p w14:paraId="137E39A7"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Millest: reitinguta</w:t>
            </w:r>
          </w:p>
          <w:p w14:paraId="137E39A8" w14:textId="3CDE48F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Riskipositsioonid, mille kohta ei ole kättesaadav krediidikvaliteeti hindava määratud asutuse antud krediidikvaliteedi hinnang ja mille suhtes kohaldatakse konkreetseid riskikaalusid sõltuvalt riskipositsiooni klassist, nagu sätestatud määruse (EL) nr 575/2013 artiklites 113–134.</w:t>
            </w:r>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BC439A"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rFonts w:ascii="Times New Roman" w:hAnsi="Times New Roman" w:cs="Times New Roman"/>
                <w:b/>
                <w:sz w:val="24"/>
              </w:rPr>
            </w:pPr>
            <w:r>
              <w:rPr>
                <w:rFonts w:ascii="Times New Roman" w:hAnsi="Times New Roman"/>
                <w:b/>
                <w:sz w:val="24"/>
              </w:rPr>
              <w:t>Viited õigussätetele ja juhised</w:t>
            </w:r>
          </w:p>
        </w:tc>
      </w:tr>
      <w:tr w:rsidR="00535F36" w:rsidRPr="00BC439A" w14:paraId="37948471" w14:textId="77777777" w:rsidTr="5A0D947F">
        <w:trPr>
          <w:trHeight w:val="336"/>
        </w:trPr>
        <w:tc>
          <w:tcPr>
            <w:tcW w:w="1413"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B731E6" w:rsidRPr="00BC439A" w14:paraId="633F9A94" w14:textId="77777777" w:rsidTr="5A0D947F">
        <w:trPr>
          <w:trHeight w:val="507"/>
        </w:trPr>
        <w:tc>
          <w:tcPr>
            <w:tcW w:w="1413" w:type="dxa"/>
            <w:shd w:val="clear" w:color="auto" w:fill="auto"/>
          </w:tcPr>
          <w:p w14:paraId="57A9AA9B" w14:textId="01045E65" w:rsidR="00B731E6" w:rsidRPr="00FB64CF"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1, EU2a, EU 2b, 3, EU 3a, 4, 5, 6, </w:t>
            </w:r>
            <w:r>
              <w:rPr>
                <w:rFonts w:ascii="Times New Roman" w:hAnsi="Times New Roman"/>
                <w:sz w:val="24"/>
              </w:rPr>
              <w:lastRenderedPageBreak/>
              <w:t>EU 7a, EU 7b, 8, 9, 10, EU 10a, EU 10b, EU 10c</w:t>
            </w:r>
          </w:p>
        </w:tc>
        <w:tc>
          <w:tcPr>
            <w:tcW w:w="7654" w:type="dxa"/>
            <w:shd w:val="clear" w:color="auto" w:fill="auto"/>
          </w:tcPr>
          <w:p w14:paraId="2302E80F" w14:textId="23369AD5" w:rsidR="00B731E6" w:rsidRPr="00BC439A" w:rsidRDefault="00B731E6" w:rsidP="00B731E6">
            <w:pPr>
              <w:spacing w:after="120"/>
              <w:jc w:val="both"/>
              <w:rPr>
                <w:rFonts w:ascii="Times New Roman" w:hAnsi="Times New Roman" w:cs="Times New Roman"/>
                <w:sz w:val="24"/>
              </w:rPr>
            </w:pPr>
            <w:r>
              <w:rPr>
                <w:rFonts w:ascii="Times New Roman" w:hAnsi="Times New Roman"/>
                <w:sz w:val="24"/>
              </w:rPr>
              <w:lastRenderedPageBreak/>
              <w:t>Määruse (EL) nr 575/2013 artikli 112 kohaselt määratletud riskipositsiooni klassid.</w:t>
            </w:r>
          </w:p>
          <w:p w14:paraId="418D4291" w14:textId="757AEF54"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lastRenderedPageBreak/>
              <w:t>Riskipositsioone, mis on määratud määruse (EL) nr 575/2013 artikli 112 punktis m osutatud riskipositsiooni klassi „väärtpaberistamise positsioonide kirjed“, arvesse ei võeta.</w:t>
            </w:r>
          </w:p>
        </w:tc>
      </w:tr>
      <w:tr w:rsidR="00AF5033" w:rsidRPr="00BC439A" w14:paraId="685DA180" w14:textId="77777777" w:rsidTr="5A0D947F">
        <w:trPr>
          <w:trHeight w:val="699"/>
        </w:trPr>
        <w:tc>
          <w:tcPr>
            <w:tcW w:w="1413" w:type="dxa"/>
            <w:shd w:val="clear" w:color="auto" w:fill="auto"/>
          </w:tcPr>
          <w:p w14:paraId="1C0D8004" w14:textId="77777777" w:rsidR="00AF5033" w:rsidRPr="00BC439A" w:rsidRDefault="00AF5033" w:rsidP="00AB03E9">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2</w:t>
            </w:r>
          </w:p>
        </w:tc>
        <w:tc>
          <w:tcPr>
            <w:tcW w:w="7654" w:type="dxa"/>
            <w:shd w:val="clear" w:color="auto" w:fill="auto"/>
          </w:tcPr>
          <w:p w14:paraId="79E951C7" w14:textId="00DEAE3B" w:rsidR="00F26067" w:rsidRPr="00FB64CF" w:rsidRDefault="009B6905" w:rsidP="00AB03E9">
            <w:pPr>
              <w:spacing w:after="120"/>
              <w:jc w:val="both"/>
              <w:rPr>
                <w:rFonts w:ascii="Times New Roman" w:eastAsiaTheme="minorHAnsi" w:hAnsi="Times New Roman" w:cs="Times New Roman"/>
                <w:b/>
                <w:bCs/>
                <w:sz w:val="24"/>
              </w:rPr>
            </w:pPr>
            <w:r>
              <w:rPr>
                <w:rFonts w:ascii="Times New Roman" w:hAnsi="Times New Roman"/>
                <w:b/>
                <w:sz w:val="24"/>
              </w:rPr>
              <w:t>Keskvalitsusevälised avaliku sektori asutused</w:t>
            </w:r>
          </w:p>
          <w:p w14:paraId="4CF4DA0A" w14:textId="6AA1E2BE" w:rsidR="00AF5033" w:rsidRPr="00BC439A" w:rsidRDefault="00F26067" w:rsidP="00AB03E9">
            <w:pPr>
              <w:spacing w:after="120"/>
              <w:jc w:val="both"/>
              <w:rPr>
                <w:rFonts w:ascii="Times New Roman" w:eastAsiaTheme="minorHAnsi" w:hAnsi="Times New Roman" w:cs="Times New Roman"/>
                <w:sz w:val="24"/>
              </w:rPr>
            </w:pPr>
            <w:r>
              <w:rPr>
                <w:rFonts w:ascii="Times New Roman" w:hAnsi="Times New Roman"/>
                <w:sz w:val="24"/>
              </w:rPr>
              <w:t>Ridade EU 2a ja EU 2b riskipositsioonide summa.</w:t>
            </w:r>
          </w:p>
        </w:tc>
      </w:tr>
      <w:tr w:rsidR="00B731E6" w:rsidRPr="00BC439A" w14:paraId="43E2EF2A" w14:textId="77777777" w:rsidTr="5A0D947F">
        <w:trPr>
          <w:trHeight w:val="507"/>
        </w:trPr>
        <w:tc>
          <w:tcPr>
            <w:tcW w:w="1413" w:type="dxa"/>
            <w:shd w:val="clear" w:color="auto" w:fill="auto"/>
          </w:tcPr>
          <w:p w14:paraId="37172C4D" w14:textId="2D7F1A6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6E395D8A" w14:textId="5F849253"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Piirkondlikud valitsused või kohalikud omavalitsused</w:t>
            </w:r>
          </w:p>
          <w:p w14:paraId="0F0B69B5" w14:textId="1A951C07" w:rsidR="00B731E6" w:rsidRPr="00BC439A" w:rsidRDefault="00F26067" w:rsidP="5A0D947F">
            <w:pPr>
              <w:spacing w:after="120"/>
              <w:jc w:val="both"/>
              <w:rPr>
                <w:rFonts w:ascii="Times New Roman" w:hAnsi="Times New Roman" w:cs="Times New Roman"/>
                <w:sz w:val="24"/>
              </w:rPr>
            </w:pPr>
            <w:r>
              <w:rPr>
                <w:rFonts w:ascii="Times New Roman" w:hAnsi="Times New Roman"/>
              </w:rPr>
              <w:t>Määruse (EL) nr 575/2013 artikli 112 punktis b ja määruse (EL) nr 575/2013 artikli 115 lõigetes –1, 1, 3, 4 ja 5 määratletud riskipositsioonid standardmeetodi kohaste riskipositsioonide puhul.</w:t>
            </w:r>
          </w:p>
        </w:tc>
      </w:tr>
      <w:tr w:rsidR="00B731E6" w:rsidRPr="00BC439A" w14:paraId="5C5BD0AC" w14:textId="77777777" w:rsidTr="5A0D947F">
        <w:trPr>
          <w:trHeight w:val="507"/>
        </w:trPr>
        <w:tc>
          <w:tcPr>
            <w:tcW w:w="1413" w:type="dxa"/>
            <w:shd w:val="clear" w:color="auto" w:fill="auto"/>
          </w:tcPr>
          <w:p w14:paraId="4E17DAB0" w14:textId="48A8906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54" w:type="dxa"/>
            <w:shd w:val="clear" w:color="auto" w:fill="auto"/>
          </w:tcPr>
          <w:p w14:paraId="6B0874A8" w14:textId="7C1E20B6"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Avaliku sektori asutused</w:t>
            </w:r>
          </w:p>
          <w:p w14:paraId="042D63D7" w14:textId="03ACF4BC"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Määruse (EL) nr 575/2013 artikli 4 lõike 1 punktis 8 ja määruse (EL) nr 575/2013 artikli 112 punktis c ja artikli 116 lõigetes 1, 2, 3, 4 ja 5 määratletud riskipositsioonid standardmeetodi kohaste riskipositsioonide puhul.</w:t>
            </w:r>
          </w:p>
        </w:tc>
      </w:tr>
      <w:tr w:rsidR="00B731E6" w:rsidRPr="00BC439A" w14:paraId="31C58E90" w14:textId="77777777" w:rsidTr="5A0D947F">
        <w:trPr>
          <w:trHeight w:val="507"/>
        </w:trPr>
        <w:tc>
          <w:tcPr>
            <w:tcW w:w="1413" w:type="dxa"/>
            <w:shd w:val="clear" w:color="auto" w:fill="auto"/>
          </w:tcPr>
          <w:p w14:paraId="688254C4" w14:textId="5508F6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shd w:val="clear" w:color="auto" w:fill="auto"/>
          </w:tcPr>
          <w:p w14:paraId="0D63781E" w14:textId="3D73F3E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Äriühingud</w:t>
            </w:r>
          </w:p>
          <w:p w14:paraId="6AFAC788" w14:textId="5573092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Määruse (EL) 575/2013 artikli 112 punktis g ja artiklis 122 määratletud riskipositsioonid.</w:t>
            </w:r>
          </w:p>
        </w:tc>
      </w:tr>
      <w:tr w:rsidR="00B731E6" w:rsidRPr="00BC439A" w14:paraId="15791A2F" w14:textId="77777777" w:rsidTr="5A0D947F">
        <w:trPr>
          <w:trHeight w:val="507"/>
        </w:trPr>
        <w:tc>
          <w:tcPr>
            <w:tcW w:w="1413" w:type="dxa"/>
            <w:shd w:val="clear" w:color="auto" w:fill="auto"/>
          </w:tcPr>
          <w:p w14:paraId="2C67CA19" w14:textId="46E29F06" w:rsidR="00B731E6" w:rsidRPr="00BC439A" w:rsidRDefault="00F9364E"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7434934B" w14:textId="3EB877C7"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Millest: eriotstarbelised laenud</w:t>
            </w:r>
          </w:p>
          <w:p w14:paraId="24C0DA08" w14:textId="36A32BF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Määruse (EL) nr 575/2013 artiklis 122a määratletud riskipositsioonid. </w:t>
            </w:r>
          </w:p>
        </w:tc>
      </w:tr>
      <w:tr w:rsidR="00B731E6" w:rsidRPr="00BC439A" w14:paraId="5C84CA61" w14:textId="77777777" w:rsidTr="5A0D947F">
        <w:trPr>
          <w:trHeight w:val="507"/>
        </w:trPr>
        <w:tc>
          <w:tcPr>
            <w:tcW w:w="1413" w:type="dxa"/>
            <w:shd w:val="clear" w:color="auto" w:fill="auto"/>
          </w:tcPr>
          <w:p w14:paraId="61EE362B" w14:textId="6EA863F3"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shd w:val="clear" w:color="auto" w:fill="auto"/>
          </w:tcPr>
          <w:p w14:paraId="4D223688" w14:textId="3E9BBE9B" w:rsidR="00F2606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Allutatud võlanõuded ja omakapitali investeeringud</w:t>
            </w:r>
          </w:p>
          <w:p w14:paraId="0AA0F933" w14:textId="77EC0BD5" w:rsidR="00B731E6" w:rsidRPr="00BC439A" w:rsidRDefault="00F26067" w:rsidP="00B731E6">
            <w:pPr>
              <w:spacing w:after="120"/>
              <w:jc w:val="both"/>
              <w:rPr>
                <w:rFonts w:ascii="Times New Roman" w:eastAsiaTheme="minorHAnsi" w:hAnsi="Times New Roman" w:cs="Times New Roman"/>
                <w:sz w:val="24"/>
              </w:rPr>
            </w:pPr>
            <w:r>
              <w:rPr>
                <w:rFonts w:ascii="Times New Roman" w:hAnsi="Times New Roman"/>
                <w:sz w:val="24"/>
              </w:rPr>
              <w:t>Allpool esitatud ridade (EU 7a ja EU 7b) summa.</w:t>
            </w:r>
          </w:p>
        </w:tc>
      </w:tr>
      <w:tr w:rsidR="00B731E6" w:rsidRPr="00BC439A" w14:paraId="75520DAB" w14:textId="77777777" w:rsidTr="5A0D947F">
        <w:trPr>
          <w:trHeight w:val="507"/>
        </w:trPr>
        <w:tc>
          <w:tcPr>
            <w:tcW w:w="1413" w:type="dxa"/>
            <w:shd w:val="clear" w:color="auto" w:fill="auto"/>
          </w:tcPr>
          <w:p w14:paraId="6D54D58F" w14:textId="40B5DA6A"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54" w:type="dxa"/>
            <w:shd w:val="clear" w:color="auto" w:fill="auto"/>
          </w:tcPr>
          <w:p w14:paraId="2087D858" w14:textId="358EEE2E"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Allutatud võlanõuded</w:t>
            </w:r>
          </w:p>
          <w:p w14:paraId="6A91C57C" w14:textId="5BCEFCB5"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Määruse (EL) 575/2013 artikli 112 punktis k ja määruse (EL) 575/2013 artiklis 128 määratletud riskipositsioonid.</w:t>
            </w:r>
          </w:p>
        </w:tc>
      </w:tr>
      <w:tr w:rsidR="00B731E6" w:rsidRPr="00BC439A" w14:paraId="1BA8F816" w14:textId="77777777" w:rsidTr="5A0D947F">
        <w:trPr>
          <w:trHeight w:val="507"/>
        </w:trPr>
        <w:tc>
          <w:tcPr>
            <w:tcW w:w="1413" w:type="dxa"/>
            <w:shd w:val="clear" w:color="auto" w:fill="auto"/>
          </w:tcPr>
          <w:p w14:paraId="67E36157" w14:textId="40601992"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54" w:type="dxa"/>
            <w:shd w:val="clear" w:color="auto" w:fill="auto"/>
          </w:tcPr>
          <w:p w14:paraId="1433F3D8" w14:textId="30F8774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Omakapitali investeeringud</w:t>
            </w:r>
          </w:p>
          <w:p w14:paraId="191A2924" w14:textId="2CDA679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Määruse (EL) 575/2013 artikli 112 punktis p ja määruse (EL) 575/2013 artikli 133 lõikes 1 määratletud riskipositsioonid.</w:t>
            </w:r>
          </w:p>
        </w:tc>
      </w:tr>
      <w:tr w:rsidR="00B731E6" w:rsidRPr="00166E0C" w14:paraId="2F5024A7" w14:textId="77777777" w:rsidTr="5A0D947F">
        <w:trPr>
          <w:trHeight w:val="507"/>
        </w:trPr>
        <w:tc>
          <w:tcPr>
            <w:tcW w:w="1413" w:type="dxa"/>
            <w:shd w:val="clear" w:color="auto" w:fill="auto"/>
          </w:tcPr>
          <w:p w14:paraId="6C8D4DD7" w14:textId="53CC0B91"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shd w:val="clear" w:color="auto" w:fill="auto"/>
          </w:tcPr>
          <w:p w14:paraId="6F18D30C" w14:textId="20BDB687"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Kinnisvarale seatud hüpoteegiga tagatud riskipositsioonid ja arendusprojektidega seotud (ADC) riskipositsioonid</w:t>
            </w:r>
          </w:p>
          <w:p w14:paraId="652029AE" w14:textId="28474DBD" w:rsidR="00B731E6" w:rsidRPr="00166E0C" w:rsidRDefault="00F26067" w:rsidP="5A0D947F">
            <w:pPr>
              <w:spacing w:after="120"/>
              <w:jc w:val="both"/>
              <w:rPr>
                <w:rFonts w:ascii="Times New Roman" w:hAnsi="Times New Roman" w:cs="Times New Roman"/>
                <w:sz w:val="24"/>
              </w:rPr>
            </w:pPr>
            <w:r>
              <w:rPr>
                <w:rFonts w:ascii="Times New Roman" w:hAnsi="Times New Roman"/>
                <w:sz w:val="24"/>
              </w:rPr>
              <w:t>Siin kajastatakse määruse (EL) nr 575/2013 artikli 4 lõike 1 punktides 75–75f määratletud kinnisvaraga tagatud riskipositsioonid ja määruse (EL) nr 575/2013 artikli 4 lõike 1 punktis 78a määratletud riskipositsioonid.</w:t>
            </w:r>
          </w:p>
          <w:p w14:paraId="03F0288C" w14:textId="5F4104D7" w:rsidR="00324117" w:rsidRPr="00166E0C" w:rsidRDefault="00324117" w:rsidP="00B731E6">
            <w:pPr>
              <w:spacing w:after="120"/>
              <w:jc w:val="both"/>
              <w:rPr>
                <w:rFonts w:ascii="Times New Roman" w:eastAsiaTheme="minorHAnsi" w:hAnsi="Times New Roman" w:cs="Times New Roman"/>
                <w:sz w:val="24"/>
              </w:rPr>
            </w:pPr>
            <w:r>
              <w:rPr>
                <w:rFonts w:ascii="Times New Roman" w:hAnsi="Times New Roman"/>
                <w:sz w:val="24"/>
              </w:rPr>
              <w:t>See rida on ridade 9.1, 9.2, 9.3, 9.4 ja 9.5 summa.</w:t>
            </w:r>
          </w:p>
        </w:tc>
      </w:tr>
      <w:tr w:rsidR="00B731E6" w:rsidRPr="00166E0C" w14:paraId="33B98B6E" w14:textId="77777777" w:rsidTr="5A0D947F">
        <w:trPr>
          <w:trHeight w:val="507"/>
        </w:trPr>
        <w:tc>
          <w:tcPr>
            <w:tcW w:w="1413" w:type="dxa"/>
            <w:shd w:val="clear" w:color="auto" w:fill="auto"/>
          </w:tcPr>
          <w:p w14:paraId="309AF170" w14:textId="317795B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54" w:type="dxa"/>
            <w:shd w:val="clear" w:color="auto" w:fill="auto"/>
          </w:tcPr>
          <w:p w14:paraId="0DE2BD5F" w14:textId="7880F40C" w:rsidR="00F26067" w:rsidRPr="00FB64CF" w:rsidRDefault="00B731E6" w:rsidP="007750BC">
            <w:pPr>
              <w:spacing w:after="120"/>
              <w:jc w:val="both"/>
              <w:rPr>
                <w:rFonts w:ascii="Times New Roman" w:eastAsiaTheme="minorHAnsi" w:hAnsi="Times New Roman" w:cs="Times New Roman"/>
                <w:b/>
                <w:bCs/>
                <w:sz w:val="24"/>
              </w:rPr>
            </w:pPr>
            <w:r>
              <w:rPr>
                <w:rFonts w:ascii="Times New Roman" w:hAnsi="Times New Roman"/>
                <w:b/>
                <w:sz w:val="24"/>
              </w:rPr>
              <w:t>Elamukinnisvarale seatud hüpoteegiga tagatud riskipositsioonid – mitte-IPRE</w:t>
            </w:r>
          </w:p>
          <w:p w14:paraId="1A8747F6" w14:textId="045D4EEB" w:rsidR="00F26067" w:rsidRPr="00166E0C" w:rsidRDefault="00F26067" w:rsidP="007750BC">
            <w:pPr>
              <w:spacing w:after="120"/>
              <w:jc w:val="both"/>
              <w:rPr>
                <w:rFonts w:ascii="Times New Roman" w:hAnsi="Times New Roman" w:cs="Times New Roman"/>
                <w:bCs/>
                <w:sz w:val="24"/>
              </w:rPr>
            </w:pPr>
            <w:r>
              <w:rPr>
                <w:rFonts w:ascii="Times New Roman" w:hAnsi="Times New Roman"/>
                <w:sz w:val="24"/>
              </w:rPr>
              <w:t>Siin avalikustatakse määruse (EL) nr 575/2013 artikli 125 lõike 1 kohaselt käsitletud riskipositsioonid.</w:t>
            </w:r>
          </w:p>
          <w:p w14:paraId="739769BE" w14:textId="77777777" w:rsidR="00FB64CF" w:rsidRDefault="007750BC" w:rsidP="007750BC">
            <w:pPr>
              <w:spacing w:after="120"/>
              <w:jc w:val="both"/>
              <w:rPr>
                <w:rFonts w:ascii="Times New Roman" w:eastAsiaTheme="minorHAnsi" w:hAnsi="Times New Roman"/>
                <w:sz w:val="24"/>
              </w:rPr>
            </w:pPr>
            <w:r>
              <w:rPr>
                <w:rFonts w:ascii="Times New Roman" w:hAnsi="Times New Roman"/>
                <w:sz w:val="24"/>
              </w:rPr>
              <w:br/>
              <w:t xml:space="preserve">Sellel real avalikustatakse ka: muud elamukinnisvarale seatud hüpoteegiga tagatud riskipositsioonid – mitte-IPRE, mis ei vasta artikli 124 lõike 3 </w:t>
            </w:r>
            <w:r>
              <w:rPr>
                <w:rFonts w:ascii="Times New Roman" w:hAnsi="Times New Roman"/>
                <w:sz w:val="24"/>
              </w:rPr>
              <w:lastRenderedPageBreak/>
              <w:t>tingimustele; või mitte-ADC riskipositsiooni mis tahes osa, mis ületab kinnisvara pandi nimiväärtust, nagu on osutatud määruse (EL) nr 575/2013 artikli 124 lõike 1 punktis b.</w:t>
            </w:r>
          </w:p>
          <w:p w14:paraId="432D1633" w14:textId="5C6396A7" w:rsidR="004E3D87" w:rsidRPr="00166E0C" w:rsidRDefault="004E3D87" w:rsidP="007750BC">
            <w:pPr>
              <w:spacing w:after="120"/>
              <w:jc w:val="both"/>
              <w:rPr>
                <w:rFonts w:ascii="Times New Roman" w:hAnsi="Times New Roman" w:cs="Times New Roman"/>
                <w:bCs/>
                <w:sz w:val="24"/>
              </w:rPr>
            </w:pPr>
            <w:r>
              <w:rPr>
                <w:rFonts w:ascii="Times New Roman" w:hAnsi="Times New Roman"/>
                <w:sz w:val="24"/>
              </w:rPr>
              <w:t>See rida on ridade 9.1.1, 9.1.2 ja 9.1.3 summa.</w:t>
            </w:r>
          </w:p>
        </w:tc>
      </w:tr>
      <w:tr w:rsidR="00B731E6" w:rsidRPr="00166E0C" w14:paraId="3757A5E1" w14:textId="77777777" w:rsidTr="5A0D947F">
        <w:trPr>
          <w:trHeight w:val="507"/>
        </w:trPr>
        <w:tc>
          <w:tcPr>
            <w:tcW w:w="1413" w:type="dxa"/>
            <w:shd w:val="clear" w:color="auto" w:fill="auto"/>
          </w:tcPr>
          <w:p w14:paraId="6947CF4E" w14:textId="20DCDB3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9.1.1</w:t>
            </w:r>
          </w:p>
        </w:tc>
        <w:tc>
          <w:tcPr>
            <w:tcW w:w="7654" w:type="dxa"/>
            <w:shd w:val="clear" w:color="auto" w:fill="auto"/>
          </w:tcPr>
          <w:p w14:paraId="7643D411" w14:textId="53D2093F" w:rsidR="00F26067" w:rsidRPr="00FB64CF" w:rsidRDefault="00F26067" w:rsidP="00B731E6">
            <w:pPr>
              <w:spacing w:after="120"/>
              <w:jc w:val="both"/>
              <w:rPr>
                <w:rFonts w:ascii="Times New Roman" w:eastAsiaTheme="minorHAnsi" w:hAnsi="Times New Roman" w:cs="Times New Roman"/>
                <w:b/>
                <w:bCs/>
                <w:sz w:val="24"/>
              </w:rPr>
            </w:pPr>
            <w:r>
              <w:rPr>
                <w:rFonts w:ascii="Times New Roman" w:hAnsi="Times New Roman"/>
                <w:b/>
                <w:sz w:val="24"/>
              </w:rPr>
              <w:t>Laenude jagamist ei kohaldata</w:t>
            </w:r>
          </w:p>
          <w:p w14:paraId="02E8C845" w14:textId="57A0B1B1" w:rsidR="00B731E6" w:rsidRPr="00166E0C" w:rsidRDefault="00F26067" w:rsidP="00B731E6">
            <w:pPr>
              <w:spacing w:after="120"/>
              <w:jc w:val="both"/>
              <w:rPr>
                <w:rFonts w:ascii="Times New Roman" w:eastAsiaTheme="minorHAnsi" w:hAnsi="Times New Roman" w:cs="Times New Roman"/>
                <w:sz w:val="24"/>
              </w:rPr>
            </w:pPr>
            <w:r>
              <w:rPr>
                <w:rFonts w:ascii="Times New Roman" w:hAnsi="Times New Roman"/>
                <w:sz w:val="24"/>
              </w:rPr>
              <w:t xml:space="preserve">Elamukinnisvarale seatud hüpoteegiga tagatud riskipositsioonid – mitte-IPRE, mille suhtes ei kohaldata määruse (EL) nr 575/2013 artikli 125 lõikes 1 kirjeldatud laenude jagamise meetodit. </w:t>
            </w:r>
          </w:p>
        </w:tc>
      </w:tr>
      <w:tr w:rsidR="00B731E6" w:rsidRPr="00BC439A" w14:paraId="7102D657" w14:textId="77777777" w:rsidTr="5A0D947F">
        <w:trPr>
          <w:trHeight w:val="507"/>
        </w:trPr>
        <w:tc>
          <w:tcPr>
            <w:tcW w:w="1413" w:type="dxa"/>
            <w:shd w:val="clear" w:color="auto" w:fill="auto"/>
          </w:tcPr>
          <w:p w14:paraId="38838607" w14:textId="5063C525"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9.1.2</w:t>
            </w:r>
          </w:p>
        </w:tc>
        <w:tc>
          <w:tcPr>
            <w:tcW w:w="7654" w:type="dxa"/>
            <w:shd w:val="clear" w:color="auto" w:fill="auto"/>
          </w:tcPr>
          <w:p w14:paraId="0F9D3D69" w14:textId="1E8EFD2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Laenude jagamist kohaldatakse (tagatud)</w:t>
            </w:r>
          </w:p>
          <w:p w14:paraId="28B98A7E" w14:textId="6E936DED"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Elamukinnisvarale seatud hüpoteegiga tagatud selliste riskipositsioonide tagatud osa, mille suhtes kohaldatakse määruse (EL) nr 575/2013 artikli 125 lõike 1 punktis a kirjeldatud laenude jagamise meetodit.</w:t>
            </w:r>
          </w:p>
        </w:tc>
      </w:tr>
      <w:tr w:rsidR="00B731E6" w:rsidRPr="00BC439A" w14:paraId="0CDDB3DF" w14:textId="77777777" w:rsidTr="5A0D947F">
        <w:trPr>
          <w:trHeight w:val="507"/>
        </w:trPr>
        <w:tc>
          <w:tcPr>
            <w:tcW w:w="1413" w:type="dxa"/>
            <w:shd w:val="clear" w:color="auto" w:fill="auto"/>
          </w:tcPr>
          <w:p w14:paraId="14E5CE41" w14:textId="2C251DB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9.1.3</w:t>
            </w:r>
          </w:p>
        </w:tc>
        <w:tc>
          <w:tcPr>
            <w:tcW w:w="7654" w:type="dxa"/>
            <w:shd w:val="clear" w:color="auto" w:fill="auto"/>
          </w:tcPr>
          <w:p w14:paraId="276011BB" w14:textId="26F29D4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Laenude jagamist kohaldatakse (tagamata)</w:t>
            </w:r>
          </w:p>
          <w:p w14:paraId="4F2656D3" w14:textId="59CF83C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Elamukinnisvarale seatud hüpoteegiga tagatud selliste riskipositsioonide ülejäänud osa, mille suhtes kohaldatakse määruse (EL) nr 575/2013 artikli 125 lõikes 1 kirjeldatud laenude jagamise meetodit. </w:t>
            </w:r>
          </w:p>
        </w:tc>
      </w:tr>
      <w:tr w:rsidR="00B731E6" w:rsidRPr="00166E0C" w14:paraId="2B7F44F7" w14:textId="77777777" w:rsidTr="5A0D947F">
        <w:trPr>
          <w:trHeight w:val="507"/>
        </w:trPr>
        <w:tc>
          <w:tcPr>
            <w:tcW w:w="1413" w:type="dxa"/>
            <w:shd w:val="clear" w:color="auto" w:fill="auto"/>
          </w:tcPr>
          <w:p w14:paraId="304A35F9" w14:textId="540EF342"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54" w:type="dxa"/>
            <w:shd w:val="clear" w:color="auto" w:fill="auto"/>
          </w:tcPr>
          <w:p w14:paraId="70C82B6D" w14:textId="2D504FDB"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Elamukinnisvarale seatud hüpoteegiga tagatud riskipositsioonid – IPRE</w:t>
            </w:r>
          </w:p>
          <w:p w14:paraId="4E83C986" w14:textId="06AEEF5B"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Siin kajastatakse sellised riskipositsioonid, mis vastavad määruse (EL) nr 575/2013 artikli 4 lõike 1 punkti 75b määratlusele.</w:t>
            </w:r>
          </w:p>
          <w:p w14:paraId="46AB10B2" w14:textId="79CEC088" w:rsidR="008D77B1" w:rsidRPr="00166E0C" w:rsidRDefault="00BC2787" w:rsidP="5A0D947F">
            <w:pPr>
              <w:spacing w:after="120"/>
              <w:jc w:val="both"/>
              <w:rPr>
                <w:rFonts w:ascii="Times New Roman" w:hAnsi="Times New Roman" w:cs="Times New Roman"/>
                <w:sz w:val="24"/>
              </w:rPr>
            </w:pPr>
            <w:r>
              <w:rPr>
                <w:rFonts w:ascii="Times New Roman" w:hAnsi="Times New Roman"/>
                <w:sz w:val="24"/>
              </w:rPr>
              <w:t>Sellel real avalikustatakse ka:</w:t>
            </w:r>
          </w:p>
          <w:p w14:paraId="56D10EDE" w14:textId="53C433B5"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muud elamukinnisvarale seatud hüpoteegiga tagatud riskipositsioonid – IPRE, mis ei vasta artikli 124 lõike 3 tingimustele, või mitte-ADC riskipositsiooni mis tahes osa, mis ületab kinnisvara pandi nimiväärtust, nagu on osutatud määruse (EL) nr 575/2013 artikli 124 lõike 1 punktis b.</w:t>
            </w:r>
          </w:p>
          <w:p w14:paraId="54B1CD31" w14:textId="0BBD1CF8" w:rsidR="00DE1541" w:rsidRDefault="008D77B1" w:rsidP="5A0D947F">
            <w:pPr>
              <w:spacing w:after="120"/>
              <w:jc w:val="both"/>
              <w:rPr>
                <w:rFonts w:ascii="Times New Roman" w:hAnsi="Times New Roman" w:cs="Times New Roman"/>
                <w:bCs/>
                <w:sz w:val="24"/>
              </w:rPr>
            </w:pPr>
            <w:r>
              <w:rPr>
                <w:rFonts w:ascii="Times New Roman" w:hAnsi="Times New Roman"/>
                <w:sz w:val="24"/>
              </w:rPr>
              <w:t>- IPRE riskipositsioonid, mis vastavad mõnele määruse (EL) nr 575/2013 artikli 124 lõike 2 punkti a alapunktis ii või punktides 1–4 sätestatud tingimusele;</w:t>
            </w:r>
          </w:p>
          <w:p w14:paraId="2A0561A2" w14:textId="62F31EDE" w:rsidR="00BC2787" w:rsidRPr="00166E0C" w:rsidRDefault="00DE1541" w:rsidP="5A0D947F">
            <w:pPr>
              <w:spacing w:after="120"/>
              <w:jc w:val="both"/>
              <w:rPr>
                <w:rFonts w:ascii="Times New Roman" w:hAnsi="Times New Roman" w:cs="Times New Roman"/>
                <w:sz w:val="24"/>
              </w:rPr>
            </w:pPr>
            <w:r>
              <w:rPr>
                <w:rFonts w:ascii="Times New Roman" w:hAnsi="Times New Roman"/>
                <w:sz w:val="24"/>
              </w:rPr>
              <w:t>- IPRE riskipositsioonid, kui kohaldatakse määruse (EL) nr 575/2013 artikli 125 lõikes 2 sätestatud erandit.</w:t>
            </w:r>
          </w:p>
        </w:tc>
      </w:tr>
      <w:tr w:rsidR="00B731E6" w:rsidRPr="00166E0C" w14:paraId="755FF524" w14:textId="77777777" w:rsidTr="5A0D947F">
        <w:trPr>
          <w:trHeight w:val="507"/>
        </w:trPr>
        <w:tc>
          <w:tcPr>
            <w:tcW w:w="1413" w:type="dxa"/>
            <w:shd w:val="clear" w:color="auto" w:fill="auto"/>
          </w:tcPr>
          <w:p w14:paraId="4C858BA6" w14:textId="2DD3BA1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w:t>
            </w:r>
          </w:p>
        </w:tc>
        <w:tc>
          <w:tcPr>
            <w:tcW w:w="7654" w:type="dxa"/>
            <w:shd w:val="clear" w:color="auto" w:fill="auto"/>
          </w:tcPr>
          <w:p w14:paraId="1FB5BC8C" w14:textId="150F29C1"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Ärikinnisvarale seatud hüpoteegiga tagatud riskipositsioonid – mitte-IPRE</w:t>
            </w:r>
          </w:p>
          <w:p w14:paraId="6D774530" w14:textId="076B20CB" w:rsidR="00B731E6" w:rsidRPr="00166E0C" w:rsidRDefault="00AF5657" w:rsidP="00B731E6">
            <w:pPr>
              <w:spacing w:after="120"/>
              <w:jc w:val="both"/>
              <w:rPr>
                <w:rFonts w:ascii="Times New Roman" w:hAnsi="Times New Roman" w:cs="Times New Roman"/>
                <w:bCs/>
                <w:sz w:val="24"/>
              </w:rPr>
            </w:pPr>
            <w:r>
              <w:rPr>
                <w:rFonts w:ascii="Times New Roman" w:hAnsi="Times New Roman"/>
                <w:sz w:val="24"/>
              </w:rPr>
              <w:t>Siin avalikustatakse määruse (EL) nr 575/2013 artikli 126 lõike 1 kohaselt käsitletud riskipositsioonid.</w:t>
            </w:r>
          </w:p>
          <w:p w14:paraId="7E6B1435" w14:textId="2E512A61" w:rsidR="00DA7EF5" w:rsidRPr="00166E0C" w:rsidRDefault="0033556A" w:rsidP="00B731E6">
            <w:pPr>
              <w:spacing w:after="120"/>
              <w:jc w:val="both"/>
              <w:rPr>
                <w:rFonts w:ascii="Times New Roman" w:hAnsi="Times New Roman" w:cs="Times New Roman"/>
                <w:bCs/>
                <w:sz w:val="24"/>
              </w:rPr>
            </w:pPr>
            <w:r>
              <w:rPr>
                <w:rFonts w:ascii="Times New Roman" w:hAnsi="Times New Roman"/>
                <w:sz w:val="24"/>
              </w:rPr>
              <w:t>Sellel real avalikustatakse ka: muud ärikinnisvarale seatud hüpoteegiga tagatud riskipositsioonid – mitte-IPRE, mis ei vasta artikli 124 lõike 3 tingimustele, või mitte-ADC riskipositsiooni mis tahes osa, mis ületab kinnisvara pandi nimiväärtust, nagu on osutatud määruse (EL) nr 575/2013 artikli 124 lõike 1 punktis a.</w:t>
            </w:r>
          </w:p>
          <w:p w14:paraId="3A4B49EE" w14:textId="21BC011B" w:rsidR="007E0548" w:rsidRPr="00166E0C" w:rsidRDefault="007E0548" w:rsidP="00B731E6">
            <w:pPr>
              <w:spacing w:after="120"/>
              <w:jc w:val="both"/>
              <w:rPr>
                <w:rFonts w:ascii="Times New Roman" w:eastAsiaTheme="minorHAnsi" w:hAnsi="Times New Roman" w:cs="Times New Roman"/>
                <w:sz w:val="24"/>
              </w:rPr>
            </w:pPr>
            <w:r>
              <w:rPr>
                <w:rFonts w:ascii="Times New Roman" w:hAnsi="Times New Roman"/>
                <w:sz w:val="24"/>
              </w:rPr>
              <w:t>See rida on ridade 9.3.1, 9.3.2 ja 9.3.3 summa.</w:t>
            </w:r>
          </w:p>
        </w:tc>
      </w:tr>
      <w:tr w:rsidR="00B731E6" w:rsidRPr="00BC439A" w14:paraId="2A6FA185" w14:textId="77777777" w:rsidTr="5A0D947F">
        <w:trPr>
          <w:trHeight w:val="507"/>
        </w:trPr>
        <w:tc>
          <w:tcPr>
            <w:tcW w:w="1413" w:type="dxa"/>
            <w:shd w:val="clear" w:color="auto" w:fill="auto"/>
          </w:tcPr>
          <w:p w14:paraId="49DC0412" w14:textId="50C2D05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9.3.1.</w:t>
            </w:r>
          </w:p>
        </w:tc>
        <w:tc>
          <w:tcPr>
            <w:tcW w:w="7654" w:type="dxa"/>
            <w:shd w:val="clear" w:color="auto" w:fill="auto"/>
          </w:tcPr>
          <w:p w14:paraId="6F533409" w14:textId="44833E01"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Laenude jagamist ei kohaldata</w:t>
            </w:r>
          </w:p>
          <w:p w14:paraId="189515BD" w14:textId="4BE4C9FD"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lastRenderedPageBreak/>
              <w:t>Ärikinnisvarale seatud hüpoteegiga tagatud riskipositsioonid, mille suhtes ei kohaldata määruse (EL) nr 575/2013 artikli 126 lõikes 1 kirjeldatud laenude jagamise meetodit.</w:t>
            </w:r>
          </w:p>
        </w:tc>
      </w:tr>
      <w:tr w:rsidR="00B731E6" w:rsidRPr="00BC439A" w14:paraId="536C5813" w14:textId="77777777" w:rsidTr="5A0D947F">
        <w:trPr>
          <w:trHeight w:val="507"/>
        </w:trPr>
        <w:tc>
          <w:tcPr>
            <w:tcW w:w="1413" w:type="dxa"/>
            <w:shd w:val="clear" w:color="auto" w:fill="auto"/>
          </w:tcPr>
          <w:p w14:paraId="17942517" w14:textId="2325CC59"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9.3.2.</w:t>
            </w:r>
          </w:p>
        </w:tc>
        <w:tc>
          <w:tcPr>
            <w:tcW w:w="7654" w:type="dxa"/>
            <w:shd w:val="clear" w:color="auto" w:fill="auto"/>
          </w:tcPr>
          <w:p w14:paraId="2A4977BE" w14:textId="7C1D393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Laenude jagamist kohaldatakse (tagatud)</w:t>
            </w:r>
          </w:p>
          <w:p w14:paraId="295F988E" w14:textId="163AC5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Ärikinnisvarale seatud hüpoteegiga tagatud selliste riskipositsioonide tagatud osa, mille suhtes kohaldatakse määruse (EL) nr 575/2013 artikli 126 lõikes 1 kirjeldatud laenude jagamise meetodit.</w:t>
            </w:r>
          </w:p>
        </w:tc>
      </w:tr>
      <w:tr w:rsidR="00B731E6" w:rsidRPr="00BC439A" w14:paraId="32A17F28" w14:textId="77777777" w:rsidTr="5A0D947F">
        <w:trPr>
          <w:trHeight w:val="507"/>
        </w:trPr>
        <w:tc>
          <w:tcPr>
            <w:tcW w:w="1413" w:type="dxa"/>
            <w:shd w:val="clear" w:color="auto" w:fill="auto"/>
          </w:tcPr>
          <w:p w14:paraId="7E7BBE98" w14:textId="308FFA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9.3.3.</w:t>
            </w:r>
          </w:p>
        </w:tc>
        <w:tc>
          <w:tcPr>
            <w:tcW w:w="7654" w:type="dxa"/>
            <w:shd w:val="clear" w:color="auto" w:fill="auto"/>
          </w:tcPr>
          <w:p w14:paraId="4ECB5244" w14:textId="1E8E28D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Laenude jagamist kohaldatakse (tagamata)</w:t>
            </w:r>
          </w:p>
          <w:p w14:paraId="6C4BCA6C" w14:textId="42BC1D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Ärikinnisvarale seatud hüpoteegiga tagatud selliste riskipositsioonide ülejäänud osa, mille suhtes kohaldatakse määruse (EL) nr 575/2013 artikli 126 lõikes 1 kirjeldatud laenude jagamise meetodit.</w:t>
            </w:r>
          </w:p>
        </w:tc>
      </w:tr>
      <w:tr w:rsidR="00B731E6" w:rsidRPr="00166E0C" w14:paraId="75CE8B5A" w14:textId="77777777" w:rsidTr="5A0D947F">
        <w:trPr>
          <w:trHeight w:val="507"/>
        </w:trPr>
        <w:tc>
          <w:tcPr>
            <w:tcW w:w="1413" w:type="dxa"/>
            <w:shd w:val="clear" w:color="auto" w:fill="auto"/>
          </w:tcPr>
          <w:p w14:paraId="7897E6FD" w14:textId="412E48BE"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54" w:type="dxa"/>
            <w:shd w:val="clear" w:color="auto" w:fill="auto"/>
          </w:tcPr>
          <w:p w14:paraId="5DC2F5DD" w14:textId="1CB33C48"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Ärikinnisvarale seatud hüpoteegiga tagatud riskipositsioonid – IPRE</w:t>
            </w:r>
          </w:p>
          <w:p w14:paraId="6B5C20F3" w14:textId="710D02F9"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Siin kajastatakse ainult sellised riskipositsioonid, mis vastavad määruse (EL) nr 575/2013 artikli 4 lõike 1 punkti 75b ja artikli 124 lõike 2 punkti b alapunkti ii määratlusele.</w:t>
            </w:r>
          </w:p>
          <w:p w14:paraId="753C2F57" w14:textId="77777777" w:rsidR="008D77B1" w:rsidRPr="00166E0C" w:rsidRDefault="00DA7EF5" w:rsidP="5A0D947F">
            <w:pPr>
              <w:spacing w:after="120"/>
              <w:jc w:val="both"/>
              <w:rPr>
                <w:rFonts w:ascii="Times New Roman" w:hAnsi="Times New Roman" w:cs="Times New Roman"/>
                <w:sz w:val="24"/>
              </w:rPr>
            </w:pPr>
            <w:r>
              <w:rPr>
                <w:rFonts w:ascii="Times New Roman" w:hAnsi="Times New Roman"/>
                <w:sz w:val="24"/>
              </w:rPr>
              <w:t>Sellel real avalikustatakse ka:</w:t>
            </w:r>
          </w:p>
          <w:p w14:paraId="5FECF5F7" w14:textId="5AE5B58A"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muud ärikinnisvarale seatud hüpoteegiga tagatud riskipositsioonid – IPRE, mis ei vasta artikli 124 lõike 3 tingimustele, või mitte-ADC riskipositsiooni mis tahes osa, mis ületab kinnisvara pandi nimiväärtust, nagu on osutatud määruse (EL) nr 575/2013 artikli 124 lõike 1 punktis b;</w:t>
            </w:r>
          </w:p>
          <w:p w14:paraId="7685605B" w14:textId="29DF1160" w:rsidR="00DA7EF5" w:rsidRPr="00166E0C" w:rsidRDefault="008D77B1" w:rsidP="5A0D947F">
            <w:pPr>
              <w:spacing w:after="120"/>
              <w:jc w:val="both"/>
              <w:rPr>
                <w:rFonts w:ascii="Times New Roman" w:hAnsi="Times New Roman" w:cs="Times New Roman"/>
                <w:bCs/>
                <w:sz w:val="24"/>
              </w:rPr>
            </w:pPr>
            <w:r>
              <w:rPr>
                <w:rFonts w:ascii="Times New Roman" w:hAnsi="Times New Roman"/>
                <w:sz w:val="24"/>
              </w:rPr>
              <w:t>- IPRE riskipositsioonid, kui kohaldatakse määruse (EL) nr 575/2014 artikli 126 lõikes 2 sätestatud erandit.</w:t>
            </w:r>
          </w:p>
        </w:tc>
      </w:tr>
      <w:tr w:rsidR="00B731E6" w:rsidRPr="00BC439A" w14:paraId="20764392" w14:textId="77777777" w:rsidTr="5A0D947F">
        <w:trPr>
          <w:trHeight w:val="507"/>
        </w:trPr>
        <w:tc>
          <w:tcPr>
            <w:tcW w:w="1413" w:type="dxa"/>
            <w:shd w:val="clear" w:color="auto" w:fill="auto"/>
          </w:tcPr>
          <w:p w14:paraId="0FC4E51F" w14:textId="36B43C49"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9.5</w:t>
            </w:r>
          </w:p>
        </w:tc>
        <w:tc>
          <w:tcPr>
            <w:tcW w:w="7654" w:type="dxa"/>
            <w:shd w:val="clear" w:color="auto" w:fill="auto"/>
          </w:tcPr>
          <w:p w14:paraId="341A3252" w14:textId="49B1967E"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Omandamine, arendamine ja ehitamine (ADC)</w:t>
            </w:r>
          </w:p>
          <w:p w14:paraId="0F969F9F" w14:textId="52C7FD3B"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Siin kajastatakse ainult sellised riskipositsioonid, mis vastavad määruse (EL) nr 575/2013 artikli 4 lõike 1 punkti 78a määratlusele.</w:t>
            </w:r>
          </w:p>
        </w:tc>
      </w:tr>
      <w:tr w:rsidR="00B731E6" w:rsidRPr="00BC439A" w14:paraId="55E6C904" w14:textId="77777777" w:rsidTr="5A0D947F">
        <w:trPr>
          <w:trHeight w:val="4791"/>
        </w:trPr>
        <w:tc>
          <w:tcPr>
            <w:tcW w:w="1413" w:type="dxa"/>
          </w:tcPr>
          <w:p w14:paraId="1A19FACE" w14:textId="25B6BF34" w:rsidR="00B731E6" w:rsidRPr="00166E0C" w:rsidRDefault="6D7E96F7">
            <w:pPr>
              <w:spacing w:after="120"/>
              <w:jc w:val="both"/>
              <w:rPr>
                <w:rFonts w:ascii="Times New Roman" w:eastAsia="Times New Roman" w:hAnsi="Times New Roman" w:cs="Times New Roman"/>
                <w:sz w:val="24"/>
              </w:rPr>
            </w:pPr>
            <w:r>
              <w:rPr>
                <w:rFonts w:ascii="Times New Roman" w:hAnsi="Times New Roman"/>
                <w:sz w:val="24"/>
              </w:rPr>
              <w:t>EU 10c</w:t>
            </w:r>
          </w:p>
        </w:tc>
        <w:tc>
          <w:tcPr>
            <w:tcW w:w="7654" w:type="dxa"/>
          </w:tcPr>
          <w:p w14:paraId="44064BA9" w14:textId="08D5F5C0"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Muud kirjed</w:t>
            </w:r>
          </w:p>
          <w:p w14:paraId="71B77EE9" w14:textId="278AF798" w:rsidR="00B731E6" w:rsidRPr="00166E0C" w:rsidRDefault="00AF5657" w:rsidP="00B731E6">
            <w:pPr>
              <w:spacing w:after="120"/>
              <w:jc w:val="both"/>
              <w:rPr>
                <w:rFonts w:ascii="Times New Roman" w:eastAsiaTheme="minorHAnsi" w:hAnsi="Times New Roman" w:cs="Times New Roman"/>
                <w:sz w:val="24"/>
              </w:rPr>
            </w:pPr>
            <w:r>
              <w:rPr>
                <w:rFonts w:ascii="Times New Roman" w:hAnsi="Times New Roman"/>
                <w:sz w:val="24"/>
              </w:rPr>
              <w:t>Riskipositsiooni klass hõlmab järgmist:</w:t>
            </w:r>
          </w:p>
          <w:p w14:paraId="278C94D3" w14:textId="1D604FCC" w:rsidR="00B731E6" w:rsidRPr="00166E0C" w:rsidRDefault="00B731E6" w:rsidP="00B731E6">
            <w:pPr>
              <w:spacing w:after="120"/>
              <w:jc w:val="both"/>
              <w:rPr>
                <w:rFonts w:ascii="Times New Roman" w:eastAsiaTheme="minorHAnsi" w:hAnsi="Times New Roman" w:cs="Times New Roman"/>
                <w:sz w:val="24"/>
              </w:rPr>
            </w:pPr>
            <w:r>
              <w:rPr>
                <w:rFonts w:ascii="Times New Roman" w:hAnsi="Times New Roman"/>
                <w:sz w:val="24"/>
              </w:rPr>
              <w:t>- varad, mille suhtes kohaldatakse määruse (EL) nr 575/2013 III osa II jaotise 4. peatüki artiklis 134 sätestatud konkreetset riskikaalu;</w:t>
            </w:r>
          </w:p>
          <w:p w14:paraId="573636F2" w14:textId="044BB2FD"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 xml:space="preserve">- varad, mis ei kuulu mahaarvamisele vastavalt määruse (EL) nr 575/2013 artiklile 39 (enammakstud maksusummad, tagasi kantud maksukahjum ja edasilükkunud tulumaksu vara, mis ei põhine tulevasel kasumlikkusel), artiklile 41 (kindlaksmääratud hüvitisega pensionifondi vara), artiklitele 46 ja 469 (väheolulised investeeringud finantssektori ettevõtjate esimese taseme põhiomavahenditesse), artiklitele 49 ja 471 (osalused kindlustusettevõtjates, olenemata sellest, kas kindlustusettevõtjate üle tehakse finantskonglomeraatide direktiivi kohast järelevalvet või mitte), artiklitele 60 ja 475 (väheolulised ja olulised otsesed, kaudsed ja sünteetilised investeeringud finantssektori ettevõtjate täiendavatesse esimese taseme omavahenditesse), artiklitele 70 ja 477 (väheolulised ja olulised otsesed, kaudsed ja sünteetilised osalused finantssektori ettevõtjate teise taseme omavahendites), kui need pole määratud muudesse riskipositsiooni klassidesse ega väljaspool finantssektorit olevate oluliste osaluste hulka, kui </w:t>
            </w:r>
            <w:r>
              <w:rPr>
                <w:rFonts w:ascii="Times New Roman" w:hAnsi="Times New Roman"/>
                <w:sz w:val="24"/>
              </w:rPr>
              <w:lastRenderedPageBreak/>
              <w:t>nende suhtes ei kohaldata riskikaalu 1 250 % (määruse (EL) nr 575/2013 II osa I jaotise 1. peatüki artikli 36 punkti k kohaldamisel).</w:t>
            </w:r>
          </w:p>
        </w:tc>
      </w:tr>
      <w:tr w:rsidR="006D3144" w:rsidRPr="00BC439A" w14:paraId="5BD2F47E" w14:textId="77777777" w:rsidTr="00FB64CF">
        <w:trPr>
          <w:trHeight w:val="643"/>
        </w:trPr>
        <w:tc>
          <w:tcPr>
            <w:tcW w:w="1413" w:type="dxa"/>
            <w:shd w:val="clear" w:color="auto" w:fill="D9D9D9" w:themeFill="background1" w:themeFillShade="D9"/>
          </w:tcPr>
          <w:p w14:paraId="264F36FD" w14:textId="11D07211" w:rsidR="006D3144" w:rsidRPr="00BC439A" w:rsidRDefault="006D3144">
            <w:pPr>
              <w:spacing w:after="120"/>
              <w:jc w:val="both"/>
              <w:rPr>
                <w:rFonts w:ascii="Times New Roman" w:eastAsia="Times New Roman" w:hAnsi="Times New Roman" w:cs="Times New Roman"/>
                <w:sz w:val="24"/>
              </w:rPr>
            </w:pPr>
            <w:r>
              <w:rPr>
                <w:rFonts w:ascii="Times New Roman" w:hAnsi="Times New Roman"/>
                <w:sz w:val="24"/>
              </w:rPr>
              <w:lastRenderedPageBreak/>
              <w:t>11</w:t>
            </w:r>
          </w:p>
        </w:tc>
        <w:tc>
          <w:tcPr>
            <w:tcW w:w="7654" w:type="dxa"/>
            <w:shd w:val="clear" w:color="auto" w:fill="D9D9D9" w:themeFill="background1" w:themeFillShade="D9"/>
          </w:tcPr>
          <w:p w14:paraId="47FD4F2B" w14:textId="1FCF9627" w:rsidR="006D3144" w:rsidRPr="00BC439A" w:rsidRDefault="006D3144" w:rsidP="00B731E6">
            <w:pPr>
              <w:spacing w:after="120"/>
              <w:jc w:val="both"/>
              <w:rPr>
                <w:rFonts w:ascii="Times New Roman" w:eastAsiaTheme="minorHAnsi" w:hAnsi="Times New Roman" w:cs="Times New Roman"/>
                <w:sz w:val="24"/>
              </w:rPr>
            </w:pPr>
            <w:r>
              <w:rPr>
                <w:rFonts w:ascii="Times New Roman" w:hAnsi="Times New Roman"/>
                <w:sz w:val="24"/>
              </w:rPr>
              <w:t>Ei kohaldata</w:t>
            </w:r>
          </w:p>
        </w:tc>
      </w:tr>
      <w:tr w:rsidR="00B731E6" w:rsidRPr="00AF5657"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11c</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FB64CF" w:rsidRDefault="00B731E6" w:rsidP="00B731E6">
            <w:pPr>
              <w:spacing w:after="120"/>
              <w:jc w:val="both"/>
              <w:rPr>
                <w:rFonts w:ascii="Times New Roman" w:hAnsi="Times New Roman" w:cs="Times New Roman"/>
                <w:b/>
                <w:bCs/>
                <w:sz w:val="24"/>
              </w:rPr>
            </w:pPr>
            <w:r>
              <w:rPr>
                <w:rFonts w:ascii="Times New Roman" w:hAnsi="Times New Roman"/>
                <w:b/>
                <w:sz w:val="24"/>
              </w:rPr>
              <w:t>Kokku</w:t>
            </w:r>
          </w:p>
          <w:p w14:paraId="463C4A08" w14:textId="7392B85F" w:rsidR="00B731E6" w:rsidRPr="00FB64CF" w:rsidRDefault="00AF5657" w:rsidP="00B731E6">
            <w:pPr>
              <w:spacing w:after="120"/>
              <w:jc w:val="both"/>
              <w:rPr>
                <w:rFonts w:ascii="Times New Roman" w:hAnsi="Times New Roman" w:cs="Times New Roman"/>
                <w:sz w:val="24"/>
              </w:rPr>
            </w:pPr>
            <w:r>
              <w:rPr>
                <w:rFonts w:ascii="Times New Roman" w:hAnsi="Times New Roman"/>
                <w:sz w:val="24"/>
              </w:rPr>
              <w:t>Ridade 1, 2, 3, EU 3a, 4, 5, 6, 7, 8, 9, 10, EU 10a, EU 10b ja EU 10c summa.</w:t>
            </w:r>
          </w:p>
        </w:tc>
      </w:tr>
    </w:tbl>
    <w:p w14:paraId="63408E1A" w14:textId="77777777" w:rsidR="008B70BD" w:rsidRPr="00FB64CF" w:rsidRDefault="008B70BD" w:rsidP="0005278F">
      <w:pPr>
        <w:spacing w:after="120"/>
        <w:rPr>
          <w:rFonts w:ascii="Times New Roman" w:hAnsi="Times New Roman" w:cs="Times New Roman"/>
          <w:sz w:val="24"/>
          <w:lang w:val="fr-FR"/>
        </w:rPr>
      </w:pPr>
    </w:p>
    <w:p w14:paraId="137E39BA" w14:textId="67FE8595" w:rsidR="00993FC2" w:rsidRPr="00FB64CF" w:rsidRDefault="00993FC2">
      <w:pPr>
        <w:rPr>
          <w:rFonts w:ascii="Times New Roman" w:hAnsi="Times New Roman" w:cs="Times New Roman"/>
          <w:lang w:val="fr-FR"/>
        </w:rPr>
      </w:pPr>
    </w:p>
    <w:sectPr w:rsidR="00993FC2" w:rsidRPr="00FB64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rsidR="00B731E6">
          <w:t>1</w:t>
        </w:r>
        <w: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68167BC0" w:rsidR="00166E0C" w:rsidRPr="00222AAB" w:rsidRDefault="00166E0C" w:rsidP="00166E0C">
      <w:pPr>
        <w:pStyle w:val="FootnoteText"/>
        <w:rPr>
          <w:rFonts w:cstheme="minorHAnsi"/>
        </w:rPr>
      </w:pPr>
      <w:r>
        <w:rPr>
          <w:rStyle w:val="FootnoteReference"/>
          <w:rFonts w:cstheme="minorHAnsi"/>
        </w:rPr>
        <w:footnoteRef/>
      </w:r>
      <w:r>
        <w:t xml:space="preserve"> </w:t>
      </w:r>
      <w:r>
        <w:tab/>
        <w:t>Euroopa Parlamendi ja nõukogu 26. juuni 2013. aasta määrus (EL) nr 575/2013, mis käsitleb krediidiasutuste suhtes kohaldatavaid usaldatavusnõudeid ja millega muudetakse määrust (EL) nr 648/2012, nagu on muudetud määrusega (EL) 2024/1623</w:t>
      </w:r>
      <w:r w:rsidR="00C61DBB">
        <w:t xml:space="preserve"> </w:t>
      </w:r>
      <w:r>
        <w:rPr>
          <w:color w:val="444444"/>
        </w:rPr>
        <w:t>(</w:t>
      </w:r>
      <w:hyperlink r:id="rId1" w:history="1">
        <w:r>
          <w:rPr>
            <w:rStyle w:val="Hyperlink"/>
            <w:color w:val="800080"/>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footnote>
  <w:footnote w:id="3">
    <w:p w14:paraId="137E39C2" w14:textId="77777777" w:rsidR="0005278F" w:rsidRPr="00222AAB" w:rsidRDefault="0005278F" w:rsidP="0005278F">
      <w:pPr>
        <w:pStyle w:val="FootnoteText"/>
        <w:rPr>
          <w:rFonts w:cstheme="minorHAnsi"/>
        </w:rPr>
      </w:pPr>
      <w:r>
        <w:rPr>
          <w:rStyle w:val="FootnoteReference"/>
          <w:rFonts w:cstheme="minorHAnsi"/>
        </w:rPr>
        <w:footnoteRef/>
      </w:r>
      <w:r>
        <w:tab/>
      </w:r>
      <w:r>
        <w:t>Komisjoni 20. detsembri 2013. aasta delegeeritud määrus (EL) nr 183/2014, millega täiendatakse Euroopa Parlamendi ja nõukogu määrust (EL) nr 575/2013 krediidiasutuste ja investeerimisühingute suhtes kohaldatavate usaldatavusnõuete kohta seoses regulatiivsete tehniliste standarditega, et täpsustada üldiste ja spetsiifiliste krediidiriskiga korrigeerimiste arvutamist (ELT L 57, 27.2.2014, lk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57B31"/>
    <w:rsid w:val="00164B1E"/>
    <w:rsid w:val="00166E0C"/>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61DBB"/>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5072E"/>
    <w:rsid w:val="00E50839"/>
    <w:rsid w:val="00E55526"/>
    <w:rsid w:val="00E7156E"/>
    <w:rsid w:val="00E71D19"/>
    <w:rsid w:val="00E7707F"/>
    <w:rsid w:val="00E86654"/>
    <w:rsid w:val="00F11555"/>
    <w:rsid w:val="00F12632"/>
    <w:rsid w:val="00F17792"/>
    <w:rsid w:val="00F26067"/>
    <w:rsid w:val="00F319A6"/>
    <w:rsid w:val="00F65129"/>
    <w:rsid w:val="00F9364E"/>
    <w:rsid w:val="00FA0245"/>
    <w:rsid w:val="00FA1890"/>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5278F"/>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OJ:L_202401623" TargetMode="External"/><Relationship Id="rId1" Type="http://schemas.openxmlformats.org/officeDocument/2006/relationships/hyperlink" Target="https://eur-lex.europa.eu/legal-content/E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5BF09E95-4EBF-4B36-8C08-BB0329F80AB8}"/>
</file>

<file path=customXml/itemProps3.xml><?xml version="1.0" encoding="utf-8"?>
<ds:datastoreItem xmlns:ds="http://schemas.openxmlformats.org/officeDocument/2006/customXml" ds:itemID="{BCD327C8-E44E-4A8E-8380-BC2B1461E60E}"/>
</file>

<file path=customXml/itemProps4.xml><?xml version="1.0" encoding="utf-8"?>
<ds:datastoreItem xmlns:ds="http://schemas.openxmlformats.org/officeDocument/2006/customXml" ds:itemID="{F291EB47-BBB4-4073-A93D-16CF279CED1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2675</Words>
  <Characters>18250</Characters>
  <Application>Microsoft Office Word</Application>
  <DocSecurity>0</DocSecurity>
  <Lines>456</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2024-10-16T13:39:00Z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