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DC04FE1" w:rsidR="00C85971" w:rsidRPr="000032F7" w:rsidRDefault="00C85971" w:rsidP="00C85971">
      <w:pPr>
        <w:pStyle w:val="Annexetitre"/>
      </w:pPr>
      <w:r w:rsidRPr="000032F7">
        <w:t>PRÍLOHA VIII – Pokyny pre vzory na zverejňovanie informácií</w:t>
      </w:r>
      <w:r w:rsidR="000032F7">
        <w:t xml:space="preserve"> o </w:t>
      </w:r>
      <w:r w:rsidRPr="000032F7">
        <w:t>vlastných zdrojoch</w:t>
      </w:r>
    </w:p>
    <w:p w14:paraId="2B58A8D0" w14:textId="77777777" w:rsidR="00C85971" w:rsidRPr="000032F7" w:rsidRDefault="00C85971" w:rsidP="00C85971">
      <w:pPr>
        <w:rPr>
          <w:rFonts w:ascii="Times New Roman" w:hAnsi="Times New Roman" w:cs="Times New Roman"/>
          <w:sz w:val="24"/>
        </w:rPr>
      </w:pPr>
    </w:p>
    <w:p w14:paraId="0350FF78" w14:textId="77777777" w:rsidR="00C85971" w:rsidRPr="000032F7" w:rsidRDefault="00C85971" w:rsidP="00C85971">
      <w:pPr>
        <w:rPr>
          <w:rFonts w:ascii="Times New Roman" w:hAnsi="Times New Roman" w:cs="Times New Roman"/>
          <w:b/>
          <w:bCs/>
          <w:sz w:val="24"/>
        </w:rPr>
      </w:pPr>
      <w:r w:rsidRPr="000032F7">
        <w:rPr>
          <w:rFonts w:ascii="Times New Roman" w:hAnsi="Times New Roman"/>
          <w:b/>
          <w:sz w:val="24"/>
        </w:rPr>
        <w:t>Vzor EU CC1 – Zloženie regulatórnych vlastných zdrojov</w:t>
      </w:r>
    </w:p>
    <w:p w14:paraId="55655225" w14:textId="77777777" w:rsidR="00C85971" w:rsidRPr="000032F7" w:rsidRDefault="00C85971" w:rsidP="00C85971">
      <w:pPr>
        <w:rPr>
          <w:rFonts w:ascii="Times New Roman" w:hAnsi="Times New Roman" w:cs="Times New Roman"/>
          <w:sz w:val="24"/>
        </w:rPr>
      </w:pPr>
    </w:p>
    <w:p w14:paraId="2B0D2E16" w14:textId="14B3F40F"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Inštitúcie zverejňujú informácie uvedené</w:t>
      </w:r>
      <w:r w:rsidR="000032F7">
        <w:rPr>
          <w:rFonts w:ascii="Times New Roman" w:hAnsi="Times New Roman"/>
          <w:sz w:val="24"/>
        </w:rPr>
        <w:t xml:space="preserve"> v </w:t>
      </w:r>
      <w:r w:rsidRPr="000032F7">
        <w:rPr>
          <w:rFonts w:ascii="Times New Roman" w:hAnsi="Times New Roman"/>
          <w:sz w:val="24"/>
        </w:rPr>
        <w:t>článku 437 písm. a), d), e)</w:t>
      </w:r>
      <w:r w:rsidR="000032F7">
        <w:rPr>
          <w:rFonts w:ascii="Times New Roman" w:hAnsi="Times New Roman"/>
          <w:sz w:val="24"/>
        </w:rPr>
        <w:t xml:space="preserve"> a </w:t>
      </w:r>
      <w:r w:rsidRPr="000032F7">
        <w:rPr>
          <w:rFonts w:ascii="Times New Roman" w:hAnsi="Times New Roman"/>
          <w:sz w:val="24"/>
        </w:rPr>
        <w:t xml:space="preserve">f) nariadenia (EÚ) </w:t>
      </w:r>
      <w:r w:rsidR="000032F7">
        <w:rPr>
          <w:rFonts w:ascii="Times New Roman" w:hAnsi="Times New Roman"/>
          <w:sz w:val="24"/>
        </w:rPr>
        <w:t>č. </w:t>
      </w:r>
      <w:r w:rsidRPr="000032F7">
        <w:rPr>
          <w:rFonts w:ascii="Times New Roman" w:hAnsi="Times New Roman"/>
          <w:sz w:val="24"/>
        </w:rPr>
        <w:t>575/2013</w:t>
      </w:r>
      <w:r w:rsidRPr="000032F7">
        <w:rPr>
          <w:rStyle w:val="FootnoteReference"/>
          <w:rFonts w:cs="Times New Roman"/>
          <w:color w:val="000000"/>
        </w:rPr>
        <w:footnoteReference w:id="1"/>
      </w:r>
      <w:r w:rsidRPr="000032F7">
        <w:rPr>
          <w:rFonts w:ascii="Times New Roman" w:hAnsi="Times New Roman"/>
          <w:sz w:val="24"/>
        </w:rPr>
        <w:t xml:space="preserve"> („CRR“) podľa pokynov uvedených nižšie</w:t>
      </w:r>
      <w:r w:rsidR="000032F7">
        <w:rPr>
          <w:rFonts w:ascii="Times New Roman" w:hAnsi="Times New Roman"/>
          <w:sz w:val="24"/>
        </w:rPr>
        <w:t xml:space="preserve"> v </w:t>
      </w:r>
      <w:r w:rsidRPr="000032F7">
        <w:rPr>
          <w:rFonts w:ascii="Times New Roman" w:hAnsi="Times New Roman"/>
          <w:sz w:val="24"/>
        </w:rPr>
        <w:t>tejto prílohe</w:t>
      </w:r>
      <w:r w:rsidR="000032F7">
        <w:rPr>
          <w:rFonts w:ascii="Times New Roman" w:hAnsi="Times New Roman"/>
          <w:sz w:val="24"/>
        </w:rPr>
        <w:t xml:space="preserve"> s </w:t>
      </w:r>
      <w:r w:rsidRPr="000032F7">
        <w:rPr>
          <w:rFonts w:ascii="Times New Roman" w:hAnsi="Times New Roman"/>
          <w:sz w:val="24"/>
        </w:rPr>
        <w:t>cieľom vyplniť vzor EU CC1, ktorý je uvedený</w:t>
      </w:r>
      <w:r w:rsidR="000032F7">
        <w:rPr>
          <w:rFonts w:ascii="Times New Roman" w:hAnsi="Times New Roman"/>
          <w:sz w:val="24"/>
        </w:rPr>
        <w:t xml:space="preserve"> v </w:t>
      </w:r>
      <w:r w:rsidRPr="000032F7">
        <w:rPr>
          <w:rFonts w:ascii="Times New Roman" w:hAnsi="Times New Roman"/>
          <w:sz w:val="24"/>
        </w:rPr>
        <w:t>prílohe VII dokumentu</w:t>
      </w:r>
      <w:r w:rsidR="000032F7">
        <w:rPr>
          <w:rFonts w:ascii="Times New Roman" w:hAnsi="Times New Roman"/>
          <w:sz w:val="24"/>
        </w:rPr>
        <w:t xml:space="preserve"> s </w:t>
      </w:r>
      <w:r w:rsidRPr="000032F7">
        <w:rPr>
          <w:rFonts w:ascii="Times New Roman" w:hAnsi="Times New Roman"/>
          <w:sz w:val="24"/>
        </w:rPr>
        <w:t>IT riešeniami orgánu EBA.</w:t>
      </w:r>
    </w:p>
    <w:p w14:paraId="33ADC7E7" w14:textId="37A5E4BF"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Regulačné úpravy na účely vzoru EU CC1 zahŕňajú odpočty od vlastných zdrojov</w:t>
      </w:r>
      <w:r w:rsidR="000032F7">
        <w:rPr>
          <w:rFonts w:ascii="Times New Roman" w:hAnsi="Times New Roman"/>
          <w:sz w:val="24"/>
        </w:rPr>
        <w:t xml:space="preserve"> a </w:t>
      </w:r>
      <w:r w:rsidRPr="000032F7">
        <w:rPr>
          <w:rFonts w:ascii="Times New Roman" w:hAnsi="Times New Roman"/>
          <w:sz w:val="24"/>
        </w:rPr>
        <w:t>prudenciálne filtre.</w:t>
      </w:r>
    </w:p>
    <w:p w14:paraId="2CDAAE74" w14:textId="77777777"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Inštitúcie sú povinné vyplniť stĺpec b) tohto vzoru, aby uviedli zdroj každého zásadného vstupu, ktorý má krížovo odkazovať na príslušné riadky vzoru EU CC2.</w:t>
      </w:r>
    </w:p>
    <w:p w14:paraId="5C636132" w14:textId="4132D0AD" w:rsidR="00C85971" w:rsidRPr="000032F7" w:rsidRDefault="00C85971" w:rsidP="00C85971">
      <w:pPr>
        <w:numPr>
          <w:ilvl w:val="0"/>
          <w:numId w:val="2"/>
        </w:numPr>
        <w:spacing w:before="120" w:after="120"/>
        <w:jc w:val="both"/>
        <w:rPr>
          <w:rFonts w:ascii="Times New Roman" w:hAnsi="Times New Roman" w:cs="Times New Roman"/>
          <w:bCs/>
          <w:sz w:val="24"/>
        </w:rPr>
      </w:pPr>
      <w:r w:rsidRPr="000032F7">
        <w:rPr>
          <w:rFonts w:ascii="Times New Roman" w:hAnsi="Times New Roman"/>
          <w:sz w:val="24"/>
        </w:rPr>
        <w:t>Inštitúcie do opisu sprevádzajúceho daný vzor zahrnú opis všetkých obmedzení uplatňovaných na výpočet vlastných zdrojov</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CRR</w:t>
      </w:r>
      <w:r w:rsidR="000032F7">
        <w:rPr>
          <w:rFonts w:ascii="Times New Roman" w:hAnsi="Times New Roman"/>
          <w:sz w:val="24"/>
        </w:rPr>
        <w:t xml:space="preserve"> a </w:t>
      </w:r>
      <w:r w:rsidRPr="000032F7">
        <w:rPr>
          <w:rFonts w:ascii="Times New Roman" w:hAnsi="Times New Roman"/>
          <w:sz w:val="24"/>
        </w:rPr>
        <w:t>nástrojov, prudenciálnych filtrov</w:t>
      </w:r>
      <w:r w:rsidR="000032F7">
        <w:rPr>
          <w:rFonts w:ascii="Times New Roman" w:hAnsi="Times New Roman"/>
          <w:sz w:val="24"/>
        </w:rPr>
        <w:t xml:space="preserve"> a </w:t>
      </w:r>
      <w:r w:rsidRPr="000032F7">
        <w:rPr>
          <w:rFonts w:ascii="Times New Roman" w:hAnsi="Times New Roman"/>
          <w:sz w:val="24"/>
        </w:rPr>
        <w:t>odpočtov, na ktoré sa tieto obmedzenia uplatňujú. Zároveň uvedú aj úplné vysvetlenie toho, na akom základe sa vypočítavajú podiely kapitálu, ak sa tieto podiely kapitálu vypočítavajú</w:t>
      </w:r>
      <w:r w:rsidR="000032F7">
        <w:rPr>
          <w:rFonts w:ascii="Times New Roman" w:hAnsi="Times New Roman"/>
          <w:sz w:val="24"/>
        </w:rPr>
        <w:t xml:space="preserve"> s </w:t>
      </w:r>
      <w:r w:rsidRPr="000032F7">
        <w:rPr>
          <w:rFonts w:ascii="Times New Roman" w:hAnsi="Times New Roman"/>
          <w:sz w:val="24"/>
        </w:rPr>
        <w:t>použitím prvkov vlastných zdrojov určených na inom základe než na základe stanovenom</w:t>
      </w:r>
      <w:r w:rsidR="000032F7">
        <w:rPr>
          <w:rFonts w:ascii="Times New Roman" w:hAnsi="Times New Roman"/>
          <w:sz w:val="24"/>
        </w:rPr>
        <w:t xml:space="preserve"> v </w:t>
      </w:r>
      <w:r w:rsidRPr="000032F7">
        <w:rPr>
          <w:rFonts w:ascii="Times New Roman" w:hAnsi="Times New Roman"/>
          <w:sz w:val="24"/>
        </w:rPr>
        <w:t>CRR.</w:t>
      </w:r>
    </w:p>
    <w:p w14:paraId="6B9498D2" w14:textId="77777777" w:rsidR="00C85971" w:rsidRPr="000032F7"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0032F7" w14:paraId="28456029" w14:textId="77777777" w:rsidTr="00D819DE">
        <w:trPr>
          <w:trHeight w:val="395"/>
        </w:trPr>
        <w:tc>
          <w:tcPr>
            <w:tcW w:w="8414" w:type="dxa"/>
            <w:gridSpan w:val="2"/>
            <w:shd w:val="clear" w:color="auto" w:fill="D9D9D9" w:themeFill="background1" w:themeFillShade="D9"/>
          </w:tcPr>
          <w:p w14:paraId="3EB7B271" w14:textId="1AE05499" w:rsidR="00C85971" w:rsidRPr="000032F7" w:rsidRDefault="00C85971" w:rsidP="00D819DE">
            <w:pPr>
              <w:pStyle w:val="TableTitle"/>
              <w:spacing w:before="0" w:after="0"/>
              <w:jc w:val="left"/>
              <w:rPr>
                <w:rFonts w:ascii="Times New Roman" w:hAnsi="Times New Roman"/>
                <w:noProof w:val="0"/>
                <w:sz w:val="24"/>
                <w:szCs w:val="24"/>
              </w:rPr>
            </w:pPr>
            <w:r w:rsidRPr="000032F7">
              <w:rPr>
                <w:rFonts w:ascii="Times New Roman" w:hAnsi="Times New Roman"/>
                <w:noProof w:val="0"/>
                <w:sz w:val="24"/>
              </w:rPr>
              <w:t>Odkazy na právne predpisy</w:t>
            </w:r>
            <w:r w:rsidR="000032F7">
              <w:rPr>
                <w:rFonts w:ascii="Times New Roman" w:hAnsi="Times New Roman"/>
                <w:noProof w:val="0"/>
                <w:sz w:val="24"/>
              </w:rPr>
              <w:t xml:space="preserve"> a </w:t>
            </w:r>
            <w:r w:rsidRPr="000032F7">
              <w:rPr>
                <w:rFonts w:ascii="Times New Roman" w:hAnsi="Times New Roman"/>
                <w:noProof w:val="0"/>
                <w:sz w:val="24"/>
              </w:rPr>
              <w:t>pokyny</w:t>
            </w:r>
          </w:p>
        </w:tc>
      </w:tr>
      <w:tr w:rsidR="00C85971" w:rsidRPr="000032F7" w14:paraId="0AB0475E" w14:textId="77777777" w:rsidTr="00D819DE">
        <w:tc>
          <w:tcPr>
            <w:tcW w:w="1172" w:type="dxa"/>
            <w:shd w:val="clear" w:color="auto" w:fill="D9D9D9" w:themeFill="background1" w:themeFillShade="D9"/>
          </w:tcPr>
          <w:p w14:paraId="0886C6D6" w14:textId="77777777" w:rsidR="00C85971" w:rsidRPr="000032F7" w:rsidRDefault="00C85971" w:rsidP="00D819DE">
            <w:pPr>
              <w:rPr>
                <w:rFonts w:ascii="Times New Roman" w:hAnsi="Times New Roman" w:cs="Times New Roman"/>
                <w:b/>
                <w:sz w:val="24"/>
              </w:rPr>
            </w:pPr>
            <w:r w:rsidRPr="000032F7">
              <w:rPr>
                <w:rFonts w:ascii="Times New Roman" w:hAnsi="Times New Roman"/>
                <w:b/>
                <w:sz w:val="24"/>
              </w:rPr>
              <w:t>Číslo riadku</w:t>
            </w:r>
          </w:p>
        </w:tc>
        <w:tc>
          <w:tcPr>
            <w:tcW w:w="7242" w:type="dxa"/>
            <w:shd w:val="clear" w:color="auto" w:fill="D9D9D9" w:themeFill="background1" w:themeFillShade="D9"/>
          </w:tcPr>
          <w:p w14:paraId="3586AD3A" w14:textId="77777777" w:rsidR="00C85971" w:rsidRPr="000032F7" w:rsidRDefault="00C85971" w:rsidP="00D819DE">
            <w:pPr>
              <w:rPr>
                <w:rFonts w:ascii="Times New Roman" w:hAnsi="Times New Roman" w:cs="Times New Roman"/>
                <w:b/>
                <w:sz w:val="24"/>
              </w:rPr>
            </w:pPr>
            <w:r w:rsidRPr="000032F7">
              <w:rPr>
                <w:rFonts w:ascii="Times New Roman" w:hAnsi="Times New Roman"/>
                <w:b/>
                <w:sz w:val="24"/>
              </w:rPr>
              <w:t>Vysvetlenie</w:t>
            </w:r>
          </w:p>
        </w:tc>
      </w:tr>
      <w:tr w:rsidR="00C85971" w:rsidRPr="000032F7" w14:paraId="3EC81769" w14:textId="77777777" w:rsidTr="00D819DE">
        <w:tc>
          <w:tcPr>
            <w:tcW w:w="1172" w:type="dxa"/>
            <w:vAlign w:val="center"/>
          </w:tcPr>
          <w:p w14:paraId="27AE8497"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w:t>
            </w:r>
          </w:p>
        </w:tc>
        <w:tc>
          <w:tcPr>
            <w:tcW w:w="7242" w:type="dxa"/>
          </w:tcPr>
          <w:p w14:paraId="6D216B78" w14:textId="2922D30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Kapitálové nástroje</w:t>
            </w:r>
            <w:r w:rsidR="000032F7">
              <w:rPr>
                <w:rFonts w:ascii="Times New Roman" w:hAnsi="Times New Roman"/>
                <w:sz w:val="24"/>
              </w:rPr>
              <w:t xml:space="preserve"> a </w:t>
            </w:r>
            <w:r w:rsidRPr="000032F7">
              <w:rPr>
                <w:rFonts w:ascii="Times New Roman" w:hAnsi="Times New Roman"/>
                <w:sz w:val="24"/>
              </w:rPr>
              <w:t>súvisiace emisné ážiá.</w:t>
            </w:r>
          </w:p>
          <w:p w14:paraId="3624D9E6" w14:textId="522FBAD2"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Kapitálové nástroje</w:t>
            </w:r>
            <w:r w:rsidR="000032F7">
              <w:rPr>
                <w:rFonts w:ascii="Times New Roman" w:hAnsi="Times New Roman"/>
                <w:sz w:val="24"/>
              </w:rPr>
              <w:t xml:space="preserve"> a </w:t>
            </w:r>
            <w:r w:rsidRPr="000032F7">
              <w:rPr>
                <w:rFonts w:ascii="Times New Roman" w:hAnsi="Times New Roman"/>
                <w:sz w:val="24"/>
              </w:rPr>
              <w:t>súvisiace emisné ážiá</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26 ods. 1 písm. a)</w:t>
            </w:r>
            <w:r w:rsidR="000032F7">
              <w:rPr>
                <w:rFonts w:ascii="Times New Roman" w:hAnsi="Times New Roman"/>
                <w:sz w:val="24"/>
              </w:rPr>
              <w:t xml:space="preserve"> a </w:t>
            </w:r>
            <w:r w:rsidRPr="000032F7">
              <w:rPr>
                <w:rFonts w:ascii="Times New Roman" w:hAnsi="Times New Roman"/>
                <w:sz w:val="24"/>
              </w:rPr>
              <w:t>b)</w:t>
            </w:r>
            <w:r w:rsidR="000032F7">
              <w:rPr>
                <w:rFonts w:ascii="Times New Roman" w:hAnsi="Times New Roman"/>
                <w:sz w:val="24"/>
              </w:rPr>
              <w:t xml:space="preserve"> a </w:t>
            </w:r>
            <w:r w:rsidRPr="000032F7">
              <w:rPr>
                <w:rFonts w:ascii="Times New Roman" w:hAnsi="Times New Roman"/>
                <w:sz w:val="24"/>
              </w:rPr>
              <w:t>článkami 27, 28</w:t>
            </w:r>
            <w:r w:rsidR="000032F7">
              <w:rPr>
                <w:rFonts w:ascii="Times New Roman" w:hAnsi="Times New Roman"/>
                <w:sz w:val="24"/>
              </w:rPr>
              <w:t xml:space="preserve"> a </w:t>
            </w:r>
            <w:r w:rsidRPr="000032F7">
              <w:rPr>
                <w:rFonts w:ascii="Times New Roman" w:hAnsi="Times New Roman"/>
                <w:sz w:val="24"/>
              </w:rPr>
              <w:t>29 CRR</w:t>
            </w:r>
            <w:r w:rsidR="000032F7">
              <w:rPr>
                <w:rFonts w:ascii="Times New Roman" w:hAnsi="Times New Roman"/>
                <w:sz w:val="24"/>
              </w:rPr>
              <w:t xml:space="preserve"> a </w:t>
            </w:r>
            <w:r w:rsidRPr="000032F7">
              <w:rPr>
                <w:rFonts w:ascii="Times New Roman" w:hAnsi="Times New Roman"/>
                <w:sz w:val="24"/>
              </w:rPr>
              <w:t>zoznam EBA uvedený</w:t>
            </w:r>
            <w:r w:rsidR="000032F7">
              <w:rPr>
                <w:rFonts w:ascii="Times New Roman" w:hAnsi="Times New Roman"/>
                <w:sz w:val="24"/>
              </w:rPr>
              <w:t xml:space="preserve"> v </w:t>
            </w:r>
            <w:r w:rsidRPr="000032F7">
              <w:rPr>
                <w:rFonts w:ascii="Times New Roman" w:hAnsi="Times New Roman"/>
                <w:sz w:val="24"/>
              </w:rPr>
              <w:t>článku 26 ods. 3 CRR, ako aj ich rozčlenenie podľa druhu nástroja.</w:t>
            </w:r>
          </w:p>
        </w:tc>
      </w:tr>
      <w:tr w:rsidR="00C85971" w:rsidRPr="000032F7" w14:paraId="32A6085B" w14:textId="77777777" w:rsidTr="00D819DE">
        <w:tc>
          <w:tcPr>
            <w:tcW w:w="1172" w:type="dxa"/>
            <w:vAlign w:val="center"/>
          </w:tcPr>
          <w:p w14:paraId="1D36DC3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w:t>
            </w:r>
          </w:p>
        </w:tc>
        <w:tc>
          <w:tcPr>
            <w:tcW w:w="7242" w:type="dxa"/>
            <w:vAlign w:val="center"/>
          </w:tcPr>
          <w:p w14:paraId="5CAB890A"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Nerozdelené zisky</w:t>
            </w:r>
          </w:p>
          <w:p w14:paraId="3BB53B05" w14:textId="31A48481"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Nerozdelené zisky pred všetkými regulačnými úpravami</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26 ods. 1 písm. c) CRR (pred zahrnutím akýchkoľvek čistých predbežných ziskov alebo strát).</w:t>
            </w:r>
          </w:p>
        </w:tc>
      </w:tr>
      <w:tr w:rsidR="00C85971" w:rsidRPr="000032F7" w14:paraId="55D99A61" w14:textId="77777777" w:rsidTr="00D819DE">
        <w:trPr>
          <w:trHeight w:val="980"/>
        </w:trPr>
        <w:tc>
          <w:tcPr>
            <w:tcW w:w="1172" w:type="dxa"/>
            <w:vAlign w:val="center"/>
          </w:tcPr>
          <w:p w14:paraId="269B673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w:t>
            </w:r>
          </w:p>
        </w:tc>
        <w:tc>
          <w:tcPr>
            <w:tcW w:w="7242" w:type="dxa"/>
            <w:vAlign w:val="center"/>
          </w:tcPr>
          <w:p w14:paraId="32D3B938"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Akumulovaný iný komplexný účtovný výsledok (a ostatné rezervy)</w:t>
            </w:r>
          </w:p>
          <w:p w14:paraId="7F756611" w14:textId="48D4B02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Výška akumulovaného iného komplexného účtovného výsledku</w:t>
            </w:r>
            <w:r w:rsidR="000032F7">
              <w:rPr>
                <w:rFonts w:ascii="Times New Roman" w:hAnsi="Times New Roman"/>
                <w:sz w:val="24"/>
              </w:rPr>
              <w:t xml:space="preserve"> a </w:t>
            </w:r>
            <w:r w:rsidRPr="000032F7">
              <w:rPr>
                <w:rFonts w:ascii="Times New Roman" w:hAnsi="Times New Roman"/>
                <w:sz w:val="24"/>
              </w:rPr>
              <w:t>ostatných rezerv</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26 ods. 1 písm. d)</w:t>
            </w:r>
            <w:r w:rsidR="000032F7">
              <w:rPr>
                <w:rFonts w:ascii="Times New Roman" w:hAnsi="Times New Roman"/>
                <w:sz w:val="24"/>
              </w:rPr>
              <w:t xml:space="preserve"> a </w:t>
            </w:r>
            <w:r w:rsidRPr="000032F7">
              <w:rPr>
                <w:rFonts w:ascii="Times New Roman" w:hAnsi="Times New Roman"/>
                <w:sz w:val="24"/>
              </w:rPr>
              <w:t>e) CRR.</w:t>
            </w:r>
          </w:p>
        </w:tc>
      </w:tr>
      <w:tr w:rsidR="00C85971" w:rsidRPr="000032F7" w14:paraId="5C04AF2A" w14:textId="77777777" w:rsidTr="00D819DE">
        <w:tc>
          <w:tcPr>
            <w:tcW w:w="1172" w:type="dxa"/>
            <w:vAlign w:val="center"/>
          </w:tcPr>
          <w:p w14:paraId="18044CF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EU-3a</w:t>
            </w:r>
          </w:p>
        </w:tc>
        <w:tc>
          <w:tcPr>
            <w:tcW w:w="7242" w:type="dxa"/>
            <w:vAlign w:val="center"/>
          </w:tcPr>
          <w:p w14:paraId="780A3FE7"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Fondy pre všeobecné bankové riziká</w:t>
            </w:r>
          </w:p>
          <w:p w14:paraId="3C427163" w14:textId="261CAA3E"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Výška fondov pre všeobecné bankové riziká</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26 ods. 1 písm. f) CRR.</w:t>
            </w:r>
          </w:p>
        </w:tc>
      </w:tr>
      <w:tr w:rsidR="00C85971" w:rsidRPr="000032F7" w14:paraId="429037B8" w14:textId="77777777" w:rsidTr="00D819DE">
        <w:tc>
          <w:tcPr>
            <w:tcW w:w="1172" w:type="dxa"/>
            <w:vAlign w:val="center"/>
          </w:tcPr>
          <w:p w14:paraId="3AC0D40C"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4</w:t>
            </w:r>
          </w:p>
        </w:tc>
        <w:tc>
          <w:tcPr>
            <w:tcW w:w="7242" w:type="dxa"/>
            <w:vAlign w:val="center"/>
          </w:tcPr>
          <w:p w14:paraId="12939885" w14:textId="3C7F94E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484 ods. 3 CRR</w:t>
            </w:r>
            <w:r w:rsidR="000032F7">
              <w:rPr>
                <w:rFonts w:ascii="Times New Roman" w:hAnsi="Times New Roman"/>
                <w:sz w:val="24"/>
              </w:rPr>
              <w:t xml:space="preserve"> a </w:t>
            </w:r>
            <w:r w:rsidRPr="000032F7">
              <w:rPr>
                <w:rFonts w:ascii="Times New Roman" w:hAnsi="Times New Roman"/>
                <w:sz w:val="24"/>
              </w:rPr>
              <w:t>súvisiaceho emisného ážia podliehajúcich postupnému vyraďovaniu</w:t>
            </w:r>
            <w:r w:rsidR="000032F7">
              <w:rPr>
                <w:rFonts w:ascii="Times New Roman" w:hAnsi="Times New Roman"/>
                <w:sz w:val="24"/>
              </w:rPr>
              <w:t xml:space="preserve"> z </w:t>
            </w:r>
            <w:r w:rsidRPr="000032F7">
              <w:rPr>
                <w:rFonts w:ascii="Times New Roman" w:hAnsi="Times New Roman"/>
                <w:sz w:val="24"/>
              </w:rPr>
              <w:t>CET1.</w:t>
            </w:r>
          </w:p>
          <w:p w14:paraId="434ED6B8" w14:textId="29C26B1E"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484 ods. 3 CRR</w:t>
            </w:r>
            <w:r w:rsidR="000032F7">
              <w:rPr>
                <w:rFonts w:ascii="Times New Roman" w:hAnsi="Times New Roman"/>
                <w:sz w:val="24"/>
              </w:rPr>
              <w:t xml:space="preserve"> a </w:t>
            </w:r>
            <w:r w:rsidRPr="000032F7">
              <w:rPr>
                <w:rFonts w:ascii="Times New Roman" w:hAnsi="Times New Roman"/>
                <w:sz w:val="24"/>
              </w:rPr>
              <w:t>súvisiaceho emisného ážia podliehajúcich postupnému vyraďovaniu</w:t>
            </w:r>
            <w:r w:rsidR="000032F7">
              <w:rPr>
                <w:rFonts w:ascii="Times New Roman" w:hAnsi="Times New Roman"/>
                <w:sz w:val="24"/>
              </w:rPr>
              <w:t xml:space="preserve"> z </w:t>
            </w:r>
            <w:r w:rsidRPr="000032F7">
              <w:rPr>
                <w:rFonts w:ascii="Times New Roman" w:hAnsi="Times New Roman"/>
                <w:sz w:val="24"/>
              </w:rPr>
              <w:t>CET1, ako je opísané</w:t>
            </w:r>
            <w:r w:rsidR="000032F7">
              <w:rPr>
                <w:rFonts w:ascii="Times New Roman" w:hAnsi="Times New Roman"/>
                <w:sz w:val="24"/>
              </w:rPr>
              <w:t xml:space="preserve"> v </w:t>
            </w:r>
            <w:r w:rsidRPr="000032F7">
              <w:rPr>
                <w:rFonts w:ascii="Times New Roman" w:hAnsi="Times New Roman"/>
                <w:sz w:val="24"/>
              </w:rPr>
              <w:t>článku 486 ods. 2 CRR.</w:t>
            </w:r>
          </w:p>
        </w:tc>
      </w:tr>
      <w:tr w:rsidR="00C85971" w:rsidRPr="000032F7" w14:paraId="0FE5F2C7" w14:textId="77777777" w:rsidTr="00D819DE">
        <w:tc>
          <w:tcPr>
            <w:tcW w:w="1172" w:type="dxa"/>
            <w:vAlign w:val="center"/>
          </w:tcPr>
          <w:p w14:paraId="31B676BF"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w:t>
            </w:r>
          </w:p>
        </w:tc>
        <w:tc>
          <w:tcPr>
            <w:tcW w:w="7242" w:type="dxa"/>
            <w:vAlign w:val="center"/>
          </w:tcPr>
          <w:p w14:paraId="3FF63C40" w14:textId="385DCFD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Menšinové účasti (hodnota povolená</w:t>
            </w:r>
            <w:r w:rsidR="000032F7">
              <w:rPr>
                <w:rFonts w:ascii="Times New Roman" w:hAnsi="Times New Roman"/>
                <w:sz w:val="24"/>
              </w:rPr>
              <w:t xml:space="preserve"> v </w:t>
            </w:r>
            <w:r w:rsidRPr="000032F7">
              <w:rPr>
                <w:rFonts w:ascii="Times New Roman" w:hAnsi="Times New Roman"/>
                <w:sz w:val="24"/>
              </w:rPr>
              <w:t>konsolidovanom CET1)</w:t>
            </w:r>
          </w:p>
          <w:p w14:paraId="64724C4C" w14:textId="4EE7A859"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Menšinové účasti (povolená hodnota</w:t>
            </w:r>
            <w:r w:rsidR="000032F7">
              <w:rPr>
                <w:rFonts w:ascii="Times New Roman" w:hAnsi="Times New Roman"/>
                <w:sz w:val="24"/>
              </w:rPr>
              <w:t xml:space="preserve"> v </w:t>
            </w:r>
            <w:r w:rsidRPr="000032F7">
              <w:rPr>
                <w:rFonts w:ascii="Times New Roman" w:hAnsi="Times New Roman"/>
                <w:sz w:val="24"/>
              </w:rPr>
              <w:t>konsolidovanom CET1) podľa článku 84 CRR.</w:t>
            </w:r>
          </w:p>
        </w:tc>
      </w:tr>
      <w:tr w:rsidR="00C85971" w:rsidRPr="000032F7" w14:paraId="05B4754F" w14:textId="77777777" w:rsidTr="00D819DE">
        <w:tc>
          <w:tcPr>
            <w:tcW w:w="1172" w:type="dxa"/>
            <w:vAlign w:val="center"/>
          </w:tcPr>
          <w:p w14:paraId="039F76BE"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EU-5a</w:t>
            </w:r>
          </w:p>
        </w:tc>
        <w:tc>
          <w:tcPr>
            <w:tcW w:w="7242" w:type="dxa"/>
            <w:vAlign w:val="center"/>
          </w:tcPr>
          <w:p w14:paraId="179AFE37"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Nezávisle preskúmaný predbežný zisk po odpočítaní všetkých predpokladaných platieb alebo dividend.</w:t>
            </w:r>
          </w:p>
          <w:p w14:paraId="30173762"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Nezávisle preskúmaný predbežný zisk po odpočítaní všetkých predpokladaných platieb alebo dividend podľa článku 26 ods. 2 CRR.</w:t>
            </w:r>
          </w:p>
        </w:tc>
      </w:tr>
      <w:tr w:rsidR="00C85971" w:rsidRPr="000032F7" w14:paraId="0DB6D54A" w14:textId="77777777" w:rsidTr="00D819DE">
        <w:tc>
          <w:tcPr>
            <w:tcW w:w="1172" w:type="dxa"/>
            <w:vAlign w:val="center"/>
          </w:tcPr>
          <w:p w14:paraId="77050ED8"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w:t>
            </w:r>
          </w:p>
        </w:tc>
        <w:tc>
          <w:tcPr>
            <w:tcW w:w="7242" w:type="dxa"/>
            <w:vAlign w:val="center"/>
          </w:tcPr>
          <w:p w14:paraId="181768AF"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Vlastný kapitál Tier 1 (CET1) pred regulačnými úpravami</w:t>
            </w:r>
          </w:p>
          <w:p w14:paraId="5517D0EC" w14:textId="2A319232"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Súčet hodnôt</w:t>
            </w:r>
            <w:r w:rsidR="000032F7">
              <w:rPr>
                <w:rFonts w:ascii="Times New Roman" w:hAnsi="Times New Roman"/>
                <w:sz w:val="24"/>
              </w:rPr>
              <w:t xml:space="preserve"> v </w:t>
            </w:r>
            <w:r w:rsidRPr="000032F7">
              <w:rPr>
                <w:rFonts w:ascii="Times New Roman" w:hAnsi="Times New Roman"/>
                <w:sz w:val="24"/>
              </w:rPr>
              <w:t>riadkoch 1 až EU-5a tohto vzoru.</w:t>
            </w:r>
          </w:p>
        </w:tc>
      </w:tr>
      <w:tr w:rsidR="00C85971" w:rsidRPr="000032F7" w14:paraId="1DB3573D" w14:textId="77777777" w:rsidTr="00D819DE">
        <w:tc>
          <w:tcPr>
            <w:tcW w:w="1172" w:type="dxa"/>
            <w:vAlign w:val="center"/>
          </w:tcPr>
          <w:p w14:paraId="3A212C6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w:t>
            </w:r>
          </w:p>
        </w:tc>
        <w:tc>
          <w:tcPr>
            <w:tcW w:w="7242" w:type="dxa"/>
            <w:vAlign w:val="center"/>
          </w:tcPr>
          <w:p w14:paraId="25B1784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Dodatočné úpravy ocenenia (záporná hodnota)</w:t>
            </w:r>
          </w:p>
          <w:p w14:paraId="24604E94" w14:textId="264E775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Dodatočné úpravy ocenenia</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článkami 34</w:t>
            </w:r>
            <w:r w:rsidR="000032F7">
              <w:rPr>
                <w:rFonts w:ascii="Times New Roman" w:hAnsi="Times New Roman"/>
                <w:sz w:val="24"/>
              </w:rPr>
              <w:t xml:space="preserve"> a </w:t>
            </w:r>
            <w:r w:rsidRPr="000032F7">
              <w:rPr>
                <w:rFonts w:ascii="Times New Roman" w:hAnsi="Times New Roman"/>
                <w:sz w:val="24"/>
              </w:rPr>
              <w:t>105 CRR (záporná hodnota).</w:t>
            </w:r>
          </w:p>
        </w:tc>
      </w:tr>
      <w:tr w:rsidR="00C85971" w:rsidRPr="000032F7" w14:paraId="5FE594E0" w14:textId="77777777" w:rsidTr="00D819DE">
        <w:tc>
          <w:tcPr>
            <w:tcW w:w="1172" w:type="dxa"/>
            <w:vAlign w:val="center"/>
          </w:tcPr>
          <w:p w14:paraId="04267FF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8</w:t>
            </w:r>
          </w:p>
        </w:tc>
        <w:tc>
          <w:tcPr>
            <w:tcW w:w="7242" w:type="dxa"/>
            <w:vAlign w:val="center"/>
          </w:tcPr>
          <w:p w14:paraId="540851DE"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Nehmotné aktíva (po odpočítaní súvisiaceho daňového záväzku) (záporná hodnota)</w:t>
            </w:r>
          </w:p>
          <w:p w14:paraId="5E398664" w14:textId="0751527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Nehmotné aktíva (po odpočítaní súvisiaceho daňového záväzku)</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b)</w:t>
            </w:r>
            <w:r w:rsidR="000032F7">
              <w:rPr>
                <w:rFonts w:ascii="Times New Roman" w:hAnsi="Times New Roman"/>
                <w:sz w:val="24"/>
              </w:rPr>
              <w:t xml:space="preserve"> a </w:t>
            </w:r>
            <w:r w:rsidRPr="000032F7">
              <w:rPr>
                <w:rFonts w:ascii="Times New Roman" w:hAnsi="Times New Roman"/>
                <w:sz w:val="24"/>
              </w:rPr>
              <w:t>článkom 37 CRR (záporná hodnota).</w:t>
            </w:r>
          </w:p>
        </w:tc>
      </w:tr>
      <w:tr w:rsidR="00C85971" w:rsidRPr="000032F7" w14:paraId="57D545A8" w14:textId="77777777" w:rsidTr="00D819DE">
        <w:tc>
          <w:tcPr>
            <w:tcW w:w="1172" w:type="dxa"/>
            <w:vAlign w:val="center"/>
          </w:tcPr>
          <w:p w14:paraId="058D3A75"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 xml:space="preserve">9 </w:t>
            </w:r>
          </w:p>
        </w:tc>
        <w:tc>
          <w:tcPr>
            <w:tcW w:w="7242" w:type="dxa"/>
            <w:vAlign w:val="center"/>
          </w:tcPr>
          <w:p w14:paraId="16084F42"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66B4EBC9" w14:textId="77777777" w:rsidTr="00D819DE">
        <w:tc>
          <w:tcPr>
            <w:tcW w:w="1172" w:type="dxa"/>
            <w:vAlign w:val="center"/>
          </w:tcPr>
          <w:p w14:paraId="2BDE1E17"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10</w:t>
            </w:r>
          </w:p>
        </w:tc>
        <w:tc>
          <w:tcPr>
            <w:tcW w:w="7242" w:type="dxa"/>
            <w:vAlign w:val="center"/>
          </w:tcPr>
          <w:p w14:paraId="03352CF4" w14:textId="6AD50D4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Odložené daňové pohľadávky, ktoré počítajú</w:t>
            </w:r>
            <w:r w:rsidR="000032F7">
              <w:rPr>
                <w:rFonts w:ascii="Times New Roman" w:hAnsi="Times New Roman"/>
                <w:sz w:val="24"/>
              </w:rPr>
              <w:t xml:space="preserve"> s </w:t>
            </w:r>
            <w:r w:rsidRPr="000032F7">
              <w:rPr>
                <w:rFonts w:ascii="Times New Roman" w:hAnsi="Times New Roman"/>
                <w:sz w:val="24"/>
              </w:rPr>
              <w:t>budúcou ziskovosťou, okrem tých, ktoré vyplývajú</w:t>
            </w:r>
            <w:r w:rsidR="000032F7">
              <w:rPr>
                <w:rFonts w:ascii="Times New Roman" w:hAnsi="Times New Roman"/>
                <w:sz w:val="24"/>
              </w:rPr>
              <w:t xml:space="preserve"> z </w:t>
            </w:r>
            <w:r w:rsidRPr="000032F7">
              <w:rPr>
                <w:rFonts w:ascii="Times New Roman" w:hAnsi="Times New Roman"/>
                <w:sz w:val="24"/>
              </w:rPr>
              <w:t>dočasných rozdielov (po odpočítaní súvisiaceho daňového záväzku, ak sú splnené podmienky stanovené</w:t>
            </w:r>
            <w:r w:rsidR="000032F7">
              <w:rPr>
                <w:rFonts w:ascii="Times New Roman" w:hAnsi="Times New Roman"/>
                <w:sz w:val="24"/>
              </w:rPr>
              <w:t xml:space="preserve"> v </w:t>
            </w:r>
            <w:r w:rsidRPr="000032F7">
              <w:rPr>
                <w:rFonts w:ascii="Times New Roman" w:hAnsi="Times New Roman"/>
                <w:sz w:val="24"/>
              </w:rPr>
              <w:t>článku 38 ods. 3 CRR) (záporná hodnota).</w:t>
            </w:r>
          </w:p>
          <w:p w14:paraId="2A0A42E4" w14:textId="2401307E"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Odložené daňové pohľadávky, ktoré počítajú</w:t>
            </w:r>
            <w:r w:rsidR="000032F7">
              <w:rPr>
                <w:rFonts w:ascii="Times New Roman" w:hAnsi="Times New Roman"/>
                <w:sz w:val="24"/>
              </w:rPr>
              <w:t xml:space="preserve"> s </w:t>
            </w:r>
            <w:r w:rsidRPr="000032F7">
              <w:rPr>
                <w:rFonts w:ascii="Times New Roman" w:hAnsi="Times New Roman"/>
                <w:sz w:val="24"/>
              </w:rPr>
              <w:t>budúcou ziskovosťou, okrem tých, ktoré vyplývajú</w:t>
            </w:r>
            <w:r w:rsidR="000032F7">
              <w:rPr>
                <w:rFonts w:ascii="Times New Roman" w:hAnsi="Times New Roman"/>
                <w:sz w:val="24"/>
              </w:rPr>
              <w:t xml:space="preserve"> z </w:t>
            </w:r>
            <w:r w:rsidRPr="000032F7">
              <w:rPr>
                <w:rFonts w:ascii="Times New Roman" w:hAnsi="Times New Roman"/>
                <w:sz w:val="24"/>
              </w:rPr>
              <w:t>dočasných rozdielov (po odpočítaní súvisiaceho daňového záväzku, ak sú splnené podmienky stanovené</w:t>
            </w:r>
            <w:r w:rsidR="000032F7">
              <w:rPr>
                <w:rFonts w:ascii="Times New Roman" w:hAnsi="Times New Roman"/>
                <w:sz w:val="24"/>
              </w:rPr>
              <w:t xml:space="preserve"> v </w:t>
            </w:r>
            <w:r w:rsidRPr="000032F7">
              <w:rPr>
                <w:rFonts w:ascii="Times New Roman" w:hAnsi="Times New Roman"/>
                <w:sz w:val="24"/>
              </w:rPr>
              <w:t>článku 38 ods. 3 CRR)</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c)</w:t>
            </w:r>
            <w:r w:rsidR="000032F7">
              <w:rPr>
                <w:rFonts w:ascii="Times New Roman" w:hAnsi="Times New Roman"/>
                <w:sz w:val="24"/>
              </w:rPr>
              <w:t xml:space="preserve"> a </w:t>
            </w:r>
            <w:r w:rsidRPr="000032F7">
              <w:rPr>
                <w:rFonts w:ascii="Times New Roman" w:hAnsi="Times New Roman"/>
                <w:sz w:val="24"/>
              </w:rPr>
              <w:t>článkom 38 CRR (záporná hodnota).</w:t>
            </w:r>
          </w:p>
        </w:tc>
      </w:tr>
      <w:tr w:rsidR="00C85971" w:rsidRPr="000032F7" w14:paraId="6D9F3290" w14:textId="77777777" w:rsidTr="00D819DE">
        <w:tc>
          <w:tcPr>
            <w:tcW w:w="1172" w:type="dxa"/>
            <w:vAlign w:val="center"/>
          </w:tcPr>
          <w:p w14:paraId="45C66F6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11</w:t>
            </w:r>
          </w:p>
        </w:tc>
        <w:tc>
          <w:tcPr>
            <w:tcW w:w="7242" w:type="dxa"/>
            <w:vAlign w:val="center"/>
          </w:tcPr>
          <w:p w14:paraId="68ABFBFC" w14:textId="45829AD9"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Oceňovacie rozdiely vyplývajúce</w:t>
            </w:r>
            <w:r w:rsidR="000032F7">
              <w:rPr>
                <w:rFonts w:ascii="Times New Roman" w:hAnsi="Times New Roman"/>
                <w:sz w:val="24"/>
              </w:rPr>
              <w:t xml:space="preserve"> z </w:t>
            </w:r>
            <w:r w:rsidRPr="000032F7">
              <w:rPr>
                <w:rFonts w:ascii="Times New Roman" w:hAnsi="Times New Roman"/>
                <w:sz w:val="24"/>
              </w:rPr>
              <w:t>oceňovania reálnou cenou súvisiace so ziskmi alebo stratami</w:t>
            </w:r>
            <w:r w:rsidR="000032F7">
              <w:rPr>
                <w:rFonts w:ascii="Times New Roman" w:hAnsi="Times New Roman"/>
                <w:sz w:val="24"/>
              </w:rPr>
              <w:t xml:space="preserve"> z </w:t>
            </w:r>
            <w:r w:rsidRPr="000032F7">
              <w:rPr>
                <w:rFonts w:ascii="Times New Roman" w:hAnsi="Times New Roman"/>
                <w:sz w:val="24"/>
              </w:rPr>
              <w:t>hedžingu peňažných tokov finančných nástrojov, ktoré nie sú ocenené reálnou cenou.</w:t>
            </w:r>
          </w:p>
          <w:p w14:paraId="28EED647" w14:textId="1C346136"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Oceňovacie rozdiely vyplývajúce</w:t>
            </w:r>
            <w:r w:rsidR="000032F7">
              <w:rPr>
                <w:rFonts w:ascii="Times New Roman" w:hAnsi="Times New Roman"/>
                <w:sz w:val="24"/>
              </w:rPr>
              <w:t xml:space="preserve"> z </w:t>
            </w:r>
            <w:r w:rsidRPr="000032F7">
              <w:rPr>
                <w:rFonts w:ascii="Times New Roman" w:hAnsi="Times New Roman"/>
                <w:sz w:val="24"/>
              </w:rPr>
              <w:t>oceňovania reálnou cenou súvisiace so ziskmi alebo stratami</w:t>
            </w:r>
            <w:r w:rsidR="000032F7">
              <w:rPr>
                <w:rFonts w:ascii="Times New Roman" w:hAnsi="Times New Roman"/>
                <w:sz w:val="24"/>
              </w:rPr>
              <w:t xml:space="preserve"> z </w:t>
            </w:r>
            <w:r w:rsidRPr="000032F7">
              <w:rPr>
                <w:rFonts w:ascii="Times New Roman" w:hAnsi="Times New Roman"/>
                <w:sz w:val="24"/>
              </w:rPr>
              <w:t xml:space="preserve">hedžingu peňažných tokov finančných </w:t>
            </w:r>
            <w:r w:rsidRPr="000032F7">
              <w:rPr>
                <w:rFonts w:ascii="Times New Roman" w:hAnsi="Times New Roman"/>
                <w:sz w:val="24"/>
              </w:rPr>
              <w:lastRenderedPageBreak/>
              <w:t>nástrojov, ktoré nie sú ocenené reálnou cenou</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33 ods. 1 písm. a) CRR.</w:t>
            </w:r>
          </w:p>
        </w:tc>
      </w:tr>
      <w:tr w:rsidR="00C85971" w:rsidRPr="000032F7" w14:paraId="71D2CA32" w14:textId="77777777" w:rsidTr="00D819DE">
        <w:tc>
          <w:tcPr>
            <w:tcW w:w="1172" w:type="dxa"/>
            <w:vAlign w:val="center"/>
          </w:tcPr>
          <w:p w14:paraId="0F63B72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12</w:t>
            </w:r>
          </w:p>
        </w:tc>
        <w:tc>
          <w:tcPr>
            <w:tcW w:w="7242" w:type="dxa"/>
            <w:vAlign w:val="center"/>
          </w:tcPr>
          <w:p w14:paraId="7F76EC5F" w14:textId="399F79D2"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Záporné hodnoty vyplývajúce</w:t>
            </w:r>
            <w:r w:rsidR="000032F7">
              <w:rPr>
                <w:rFonts w:ascii="Times New Roman" w:hAnsi="Times New Roman"/>
                <w:sz w:val="24"/>
              </w:rPr>
              <w:t xml:space="preserve"> z </w:t>
            </w:r>
            <w:r w:rsidRPr="000032F7">
              <w:rPr>
                <w:rFonts w:ascii="Times New Roman" w:hAnsi="Times New Roman"/>
                <w:sz w:val="24"/>
              </w:rPr>
              <w:t>výpočtu očakávanej výšky strát.</w:t>
            </w:r>
          </w:p>
          <w:p w14:paraId="1056ED1A" w14:textId="1B48973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Záporné hodnoty vyplývajúce</w:t>
            </w:r>
            <w:r w:rsidR="000032F7">
              <w:rPr>
                <w:rFonts w:ascii="Times New Roman" w:hAnsi="Times New Roman"/>
                <w:sz w:val="24"/>
              </w:rPr>
              <w:t xml:space="preserve"> z </w:t>
            </w:r>
            <w:r w:rsidRPr="000032F7">
              <w:rPr>
                <w:rFonts w:ascii="Times New Roman" w:hAnsi="Times New Roman"/>
                <w:sz w:val="24"/>
              </w:rPr>
              <w:t>výpočtu očakávanej výšky strát</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d)</w:t>
            </w:r>
            <w:r w:rsidR="000032F7">
              <w:rPr>
                <w:rFonts w:ascii="Times New Roman" w:hAnsi="Times New Roman"/>
                <w:sz w:val="24"/>
              </w:rPr>
              <w:t xml:space="preserve"> a </w:t>
            </w:r>
            <w:r w:rsidRPr="000032F7">
              <w:rPr>
                <w:rFonts w:ascii="Times New Roman" w:hAnsi="Times New Roman"/>
                <w:sz w:val="24"/>
              </w:rPr>
              <w:t>článkom 40 CRR.</w:t>
            </w:r>
          </w:p>
        </w:tc>
      </w:tr>
      <w:tr w:rsidR="00C85971" w:rsidRPr="000032F7" w14:paraId="668AEBB4" w14:textId="77777777" w:rsidTr="00D819DE">
        <w:tc>
          <w:tcPr>
            <w:tcW w:w="1172" w:type="dxa"/>
            <w:vAlign w:val="center"/>
          </w:tcPr>
          <w:p w14:paraId="3EA3D281"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13</w:t>
            </w:r>
          </w:p>
        </w:tc>
        <w:tc>
          <w:tcPr>
            <w:tcW w:w="7242" w:type="dxa"/>
            <w:vAlign w:val="center"/>
          </w:tcPr>
          <w:p w14:paraId="2DCF7FE6"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Akékoľvek zvýšenie vlastného kapitálu, ktoré vyplýva zo sekuritizovaných aktív (záporná hodnota).</w:t>
            </w:r>
          </w:p>
          <w:p w14:paraId="0C6A56A7" w14:textId="08194A2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Akékoľvek zvýšenie vlastného kapitálu, ktoré vyplýva zo sekuritizovaných aktív</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32 ods. 1 CRR (záporná hodnota).</w:t>
            </w:r>
          </w:p>
        </w:tc>
      </w:tr>
      <w:tr w:rsidR="00C85971" w:rsidRPr="000032F7" w14:paraId="04770087" w14:textId="77777777" w:rsidTr="00D819DE">
        <w:tc>
          <w:tcPr>
            <w:tcW w:w="1172" w:type="dxa"/>
            <w:vAlign w:val="center"/>
          </w:tcPr>
          <w:p w14:paraId="7A814A94"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14</w:t>
            </w:r>
          </w:p>
        </w:tc>
        <w:tc>
          <w:tcPr>
            <w:tcW w:w="7242" w:type="dxa"/>
            <w:vAlign w:val="center"/>
          </w:tcPr>
          <w:p w14:paraId="4D170913"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Zisky alebo straty zo záväzkov ocenených reálnou cenou, ktoré vyplývajú zo zmien vlastnej kreditnej pozície.</w:t>
            </w:r>
          </w:p>
          <w:p w14:paraId="07C3FABE" w14:textId="07F44541"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Zisky alebo straty zo záväzkov ocenených reálnou cenou, ktoré vyplývajú zo zmien vlastnej kreditnej pozície,</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33 ods. 1 písm. b) CRR.</w:t>
            </w:r>
          </w:p>
        </w:tc>
      </w:tr>
      <w:tr w:rsidR="00C85971" w:rsidRPr="000032F7" w14:paraId="68D64C29" w14:textId="77777777" w:rsidTr="00D819DE">
        <w:tc>
          <w:tcPr>
            <w:tcW w:w="1172" w:type="dxa"/>
            <w:vAlign w:val="center"/>
          </w:tcPr>
          <w:p w14:paraId="645BE2AE"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15</w:t>
            </w:r>
          </w:p>
        </w:tc>
        <w:tc>
          <w:tcPr>
            <w:tcW w:w="7242" w:type="dxa"/>
            <w:vAlign w:val="center"/>
          </w:tcPr>
          <w:p w14:paraId="34140A6C"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Majetok dôchodkového fondu so stanovenými požitkami (záporná hodnota)</w:t>
            </w:r>
          </w:p>
          <w:p w14:paraId="7FE0A992" w14:textId="32AFEA1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Majetok dôchodkového fondu so stanovenými požitkami</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e)</w:t>
            </w:r>
            <w:r w:rsidR="000032F7">
              <w:rPr>
                <w:rFonts w:ascii="Times New Roman" w:hAnsi="Times New Roman"/>
                <w:sz w:val="24"/>
              </w:rPr>
              <w:t xml:space="preserve"> a </w:t>
            </w:r>
            <w:r w:rsidRPr="000032F7">
              <w:rPr>
                <w:rFonts w:ascii="Times New Roman" w:hAnsi="Times New Roman"/>
                <w:sz w:val="24"/>
              </w:rPr>
              <w:t>článkom 41 CRR (záporná hodnota).</w:t>
            </w:r>
          </w:p>
        </w:tc>
      </w:tr>
      <w:tr w:rsidR="00C85971" w:rsidRPr="000032F7" w14:paraId="3681BE55" w14:textId="77777777" w:rsidTr="00D819DE">
        <w:tc>
          <w:tcPr>
            <w:tcW w:w="1172" w:type="dxa"/>
            <w:vAlign w:val="center"/>
          </w:tcPr>
          <w:p w14:paraId="0034A022"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16</w:t>
            </w:r>
          </w:p>
        </w:tc>
        <w:tc>
          <w:tcPr>
            <w:tcW w:w="7242" w:type="dxa"/>
            <w:vAlign w:val="center"/>
          </w:tcPr>
          <w:p w14:paraId="7DEFE6A7" w14:textId="38354E4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w:t>
            </w:r>
            <w:r w:rsidR="000032F7">
              <w:rPr>
                <w:rFonts w:ascii="Times New Roman" w:hAnsi="Times New Roman"/>
                <w:sz w:val="24"/>
              </w:rPr>
              <w:t xml:space="preserve"> v </w:t>
            </w:r>
            <w:r w:rsidRPr="000032F7">
              <w:rPr>
                <w:rFonts w:ascii="Times New Roman" w:hAnsi="Times New Roman"/>
                <w:sz w:val="24"/>
              </w:rPr>
              <w:t>nástrojoch vlastného CET1 (záporná hodnota)</w:t>
            </w:r>
          </w:p>
          <w:p w14:paraId="77709E9C" w14:textId="1CFF8AC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w:t>
            </w:r>
            <w:r w:rsidR="000032F7">
              <w:rPr>
                <w:rFonts w:ascii="Times New Roman" w:hAnsi="Times New Roman"/>
                <w:sz w:val="24"/>
              </w:rPr>
              <w:t xml:space="preserve"> v </w:t>
            </w:r>
            <w:r w:rsidRPr="000032F7">
              <w:rPr>
                <w:rFonts w:ascii="Times New Roman" w:hAnsi="Times New Roman"/>
                <w:sz w:val="24"/>
              </w:rPr>
              <w:t>nástrojoch vlastného CET1, ako sa uvádza</w:t>
            </w:r>
            <w:r w:rsidR="000032F7">
              <w:rPr>
                <w:rFonts w:ascii="Times New Roman" w:hAnsi="Times New Roman"/>
                <w:sz w:val="24"/>
              </w:rPr>
              <w:t xml:space="preserve"> v </w:t>
            </w:r>
            <w:r w:rsidRPr="000032F7">
              <w:rPr>
                <w:rFonts w:ascii="Times New Roman" w:hAnsi="Times New Roman"/>
                <w:sz w:val="24"/>
              </w:rPr>
              <w:t>článku 36 ods. 1 písm. f)</w:t>
            </w:r>
            <w:r w:rsidR="000032F7">
              <w:rPr>
                <w:rFonts w:ascii="Times New Roman" w:hAnsi="Times New Roman"/>
                <w:sz w:val="24"/>
              </w:rPr>
              <w:t xml:space="preserve"> a </w:t>
            </w:r>
            <w:r w:rsidRPr="000032F7">
              <w:rPr>
                <w:rFonts w:ascii="Times New Roman" w:hAnsi="Times New Roman"/>
                <w:sz w:val="24"/>
              </w:rPr>
              <w:t>článku 42 CRR (záporná hodnota).</w:t>
            </w:r>
          </w:p>
        </w:tc>
      </w:tr>
      <w:tr w:rsidR="00C85971" w:rsidRPr="000032F7" w14:paraId="32F833B6" w14:textId="77777777" w:rsidTr="00D819DE">
        <w:tc>
          <w:tcPr>
            <w:tcW w:w="1172" w:type="dxa"/>
            <w:vAlign w:val="center"/>
          </w:tcPr>
          <w:p w14:paraId="2A6F9FDE"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17</w:t>
            </w:r>
          </w:p>
        </w:tc>
        <w:tc>
          <w:tcPr>
            <w:tcW w:w="7242" w:type="dxa"/>
            <w:vAlign w:val="center"/>
          </w:tcPr>
          <w:p w14:paraId="1754CB16" w14:textId="36AA917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w:t>
            </w:r>
            <w:r w:rsidR="000032F7">
              <w:rPr>
                <w:rFonts w:ascii="Times New Roman" w:hAnsi="Times New Roman"/>
                <w:sz w:val="24"/>
              </w:rPr>
              <w:t xml:space="preserve"> v </w:t>
            </w:r>
            <w:r w:rsidRPr="000032F7">
              <w:rPr>
                <w:rFonts w:ascii="Times New Roman" w:hAnsi="Times New Roman"/>
                <w:sz w:val="24"/>
              </w:rPr>
              <w:t>nástrojoch CET1 subjektov finančného sektora, ak tieto subjekty majú recipročné krížové podiely</w:t>
            </w:r>
            <w:r w:rsidR="000032F7">
              <w:rPr>
                <w:rFonts w:ascii="Times New Roman" w:hAnsi="Times New Roman"/>
                <w:sz w:val="24"/>
              </w:rPr>
              <w:t xml:space="preserve"> v </w:t>
            </w:r>
            <w:r w:rsidRPr="000032F7">
              <w:rPr>
                <w:rFonts w:ascii="Times New Roman" w:hAnsi="Times New Roman"/>
                <w:sz w:val="24"/>
              </w:rPr>
              <w:t>inštitúcii, ktoré majú umelo zvyšovať vlastné zdroje inštitúcie (záporná hodnota)</w:t>
            </w:r>
          </w:p>
          <w:p w14:paraId="2AFFD0C1" w14:textId="7244D8C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w:t>
            </w:r>
            <w:r w:rsidR="000032F7">
              <w:rPr>
                <w:rFonts w:ascii="Times New Roman" w:hAnsi="Times New Roman"/>
                <w:sz w:val="24"/>
              </w:rPr>
              <w:t xml:space="preserve"> v </w:t>
            </w:r>
            <w:r w:rsidRPr="000032F7">
              <w:rPr>
                <w:rFonts w:ascii="Times New Roman" w:hAnsi="Times New Roman"/>
                <w:sz w:val="24"/>
              </w:rPr>
              <w:t>nástrojoch CET 1 subjektov finančného sektora, ak tieto subjekty majú recipročné krížové podiely</w:t>
            </w:r>
            <w:r w:rsidR="000032F7">
              <w:rPr>
                <w:rFonts w:ascii="Times New Roman" w:hAnsi="Times New Roman"/>
                <w:sz w:val="24"/>
              </w:rPr>
              <w:t xml:space="preserve"> v </w:t>
            </w:r>
            <w:r w:rsidRPr="000032F7">
              <w:rPr>
                <w:rFonts w:ascii="Times New Roman" w:hAnsi="Times New Roman"/>
                <w:sz w:val="24"/>
              </w:rPr>
              <w:t>inštitúcii, ktoré majú umelo zvyšovať vlastné zdroje inštitúcie, ako je uvedené</w:t>
            </w:r>
            <w:r w:rsidR="000032F7">
              <w:rPr>
                <w:rFonts w:ascii="Times New Roman" w:hAnsi="Times New Roman"/>
                <w:sz w:val="24"/>
              </w:rPr>
              <w:t xml:space="preserve"> v </w:t>
            </w:r>
            <w:r w:rsidRPr="000032F7">
              <w:rPr>
                <w:rFonts w:ascii="Times New Roman" w:hAnsi="Times New Roman"/>
                <w:sz w:val="24"/>
              </w:rPr>
              <w:t>článku 36 ods. 1 písm. g)</w:t>
            </w:r>
            <w:r w:rsidR="000032F7">
              <w:rPr>
                <w:rFonts w:ascii="Times New Roman" w:hAnsi="Times New Roman"/>
                <w:sz w:val="24"/>
              </w:rPr>
              <w:t xml:space="preserve"> a </w:t>
            </w:r>
            <w:r w:rsidRPr="000032F7">
              <w:rPr>
                <w:rFonts w:ascii="Times New Roman" w:hAnsi="Times New Roman"/>
                <w:sz w:val="24"/>
              </w:rPr>
              <w:t>článku 44 CRR (záporná hodnota).</w:t>
            </w:r>
          </w:p>
        </w:tc>
      </w:tr>
      <w:tr w:rsidR="00C85971" w:rsidRPr="000032F7" w14:paraId="6B072F45" w14:textId="77777777" w:rsidTr="00D819DE">
        <w:tc>
          <w:tcPr>
            <w:tcW w:w="1172" w:type="dxa"/>
            <w:vAlign w:val="center"/>
          </w:tcPr>
          <w:p w14:paraId="76E49E6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18</w:t>
            </w:r>
          </w:p>
        </w:tc>
        <w:tc>
          <w:tcPr>
            <w:tcW w:w="7242" w:type="dxa"/>
            <w:vAlign w:val="center"/>
          </w:tcPr>
          <w:p w14:paraId="3B9E256B" w14:textId="03202A1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w:t>
            </w:r>
            <w:r w:rsidR="000032F7">
              <w:rPr>
                <w:rFonts w:ascii="Times New Roman" w:hAnsi="Times New Roman"/>
                <w:sz w:val="24"/>
              </w:rPr>
              <w:t xml:space="preserve"> v </w:t>
            </w:r>
            <w:r w:rsidRPr="000032F7">
              <w:rPr>
                <w:rFonts w:ascii="Times New Roman" w:hAnsi="Times New Roman"/>
                <w:sz w:val="24"/>
              </w:rPr>
              <w:t>nástrojoch CET1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(záporná hodnota).</w:t>
            </w:r>
          </w:p>
          <w:p w14:paraId="3D0E5CB4" w14:textId="776DCC4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w:t>
            </w:r>
            <w:r w:rsidR="000032F7">
              <w:rPr>
                <w:rFonts w:ascii="Times New Roman" w:hAnsi="Times New Roman"/>
                <w:sz w:val="24"/>
              </w:rPr>
              <w:t xml:space="preserve"> v </w:t>
            </w:r>
            <w:r w:rsidRPr="000032F7">
              <w:rPr>
                <w:rFonts w:ascii="Times New Roman" w:hAnsi="Times New Roman"/>
                <w:sz w:val="24"/>
              </w:rPr>
              <w:t>nástrojoch CET1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ako je uvedené</w:t>
            </w:r>
            <w:r w:rsidR="000032F7">
              <w:rPr>
                <w:rFonts w:ascii="Times New Roman" w:hAnsi="Times New Roman"/>
                <w:sz w:val="24"/>
              </w:rPr>
              <w:t xml:space="preserve"> v </w:t>
            </w:r>
            <w:r w:rsidRPr="000032F7">
              <w:rPr>
                <w:rFonts w:ascii="Times New Roman" w:hAnsi="Times New Roman"/>
                <w:sz w:val="24"/>
              </w:rPr>
              <w:t xml:space="preserve">článku 36 ods. 1 písm. h), </w:t>
            </w:r>
            <w:r w:rsidRPr="000032F7">
              <w:rPr>
                <w:rFonts w:ascii="Times New Roman" w:hAnsi="Times New Roman"/>
                <w:sz w:val="24"/>
              </w:rPr>
              <w:lastRenderedPageBreak/>
              <w:t>článkoch 43, 45, 46, článku 49 ods. 2</w:t>
            </w:r>
            <w:r w:rsidR="000032F7">
              <w:rPr>
                <w:rFonts w:ascii="Times New Roman" w:hAnsi="Times New Roman"/>
                <w:sz w:val="24"/>
              </w:rPr>
              <w:t xml:space="preserve"> a </w:t>
            </w:r>
            <w:r w:rsidRPr="000032F7">
              <w:rPr>
                <w:rFonts w:ascii="Times New Roman" w:hAnsi="Times New Roman"/>
                <w:sz w:val="24"/>
              </w:rPr>
              <w:t>3</w:t>
            </w:r>
            <w:r w:rsidR="000032F7">
              <w:rPr>
                <w:rFonts w:ascii="Times New Roman" w:hAnsi="Times New Roman"/>
                <w:sz w:val="24"/>
              </w:rPr>
              <w:t xml:space="preserve"> a </w:t>
            </w:r>
            <w:r w:rsidRPr="000032F7">
              <w:rPr>
                <w:rFonts w:ascii="Times New Roman" w:hAnsi="Times New Roman"/>
                <w:sz w:val="24"/>
              </w:rPr>
              <w:t>článku 79 CRR (záporná hodnota).</w:t>
            </w:r>
          </w:p>
        </w:tc>
      </w:tr>
      <w:tr w:rsidR="00C85971" w:rsidRPr="000032F7" w14:paraId="6302E329" w14:textId="77777777" w:rsidTr="00D819DE">
        <w:tc>
          <w:tcPr>
            <w:tcW w:w="1172" w:type="dxa"/>
            <w:vAlign w:val="center"/>
          </w:tcPr>
          <w:p w14:paraId="0DAD47A8"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19</w:t>
            </w:r>
          </w:p>
        </w:tc>
        <w:tc>
          <w:tcPr>
            <w:tcW w:w="7242" w:type="dxa"/>
            <w:vAlign w:val="center"/>
          </w:tcPr>
          <w:p w14:paraId="4BA2A690" w14:textId="2B3D2411"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w:t>
            </w:r>
            <w:r w:rsidR="000032F7">
              <w:rPr>
                <w:rFonts w:ascii="Times New Roman" w:hAnsi="Times New Roman"/>
                <w:sz w:val="24"/>
              </w:rPr>
              <w:t xml:space="preserve"> v </w:t>
            </w:r>
            <w:r w:rsidRPr="000032F7">
              <w:rPr>
                <w:rFonts w:ascii="Times New Roman" w:hAnsi="Times New Roman"/>
                <w:sz w:val="24"/>
              </w:rPr>
              <w:t>nástrojoch CET1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(záporná hodnota)</w:t>
            </w:r>
          </w:p>
          <w:p w14:paraId="39DCB46F" w14:textId="28D7FA3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w:t>
            </w:r>
            <w:r w:rsidR="000032F7">
              <w:rPr>
                <w:rFonts w:ascii="Times New Roman" w:hAnsi="Times New Roman"/>
                <w:sz w:val="24"/>
              </w:rPr>
              <w:t xml:space="preserve"> v </w:t>
            </w:r>
            <w:r w:rsidRPr="000032F7">
              <w:rPr>
                <w:rFonts w:ascii="Times New Roman" w:hAnsi="Times New Roman"/>
                <w:sz w:val="24"/>
              </w:rPr>
              <w:t>nástrojoch CET1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ako je uvedené</w:t>
            </w:r>
            <w:r w:rsidR="000032F7">
              <w:rPr>
                <w:rFonts w:ascii="Times New Roman" w:hAnsi="Times New Roman"/>
                <w:sz w:val="24"/>
              </w:rPr>
              <w:t xml:space="preserve"> v </w:t>
            </w:r>
            <w:r w:rsidRPr="000032F7">
              <w:rPr>
                <w:rFonts w:ascii="Times New Roman" w:hAnsi="Times New Roman"/>
                <w:sz w:val="24"/>
              </w:rPr>
              <w:t>článku 36 ods. 1 písm. i), článkoch 43, 45, 47, článku 48 ods. 1 písm. b)</w:t>
            </w:r>
            <w:r w:rsidR="000032F7">
              <w:rPr>
                <w:rFonts w:ascii="Times New Roman" w:hAnsi="Times New Roman"/>
                <w:sz w:val="24"/>
              </w:rPr>
              <w:t xml:space="preserve"> a </w:t>
            </w:r>
            <w:r w:rsidRPr="000032F7">
              <w:rPr>
                <w:rFonts w:ascii="Times New Roman" w:hAnsi="Times New Roman"/>
                <w:sz w:val="24"/>
              </w:rPr>
              <w:t>článku 49 ods. 1 až 3 CRR (záporná hodnota).</w:t>
            </w:r>
          </w:p>
        </w:tc>
      </w:tr>
      <w:tr w:rsidR="00C85971" w:rsidRPr="000032F7" w14:paraId="42E6F488" w14:textId="77777777" w:rsidTr="00D819DE">
        <w:tc>
          <w:tcPr>
            <w:tcW w:w="1172" w:type="dxa"/>
            <w:vAlign w:val="center"/>
          </w:tcPr>
          <w:p w14:paraId="00D177C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20</w:t>
            </w:r>
          </w:p>
        </w:tc>
        <w:tc>
          <w:tcPr>
            <w:tcW w:w="7242" w:type="dxa"/>
            <w:vAlign w:val="center"/>
          </w:tcPr>
          <w:p w14:paraId="7EEC1B7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61B4CB13" w14:textId="77777777" w:rsidTr="00D819DE">
        <w:tc>
          <w:tcPr>
            <w:tcW w:w="1172" w:type="dxa"/>
            <w:vAlign w:val="center"/>
          </w:tcPr>
          <w:p w14:paraId="313FE94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EU-20a</w:t>
            </w:r>
          </w:p>
        </w:tc>
        <w:tc>
          <w:tcPr>
            <w:tcW w:w="7242" w:type="dxa"/>
            <w:vAlign w:val="center"/>
          </w:tcPr>
          <w:p w14:paraId="7BE5743A" w14:textId="2ACD400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expozície týchto položiek, ktoré sa kvalifikujú pre rizikovú váhu 1 250</w:t>
            </w:r>
            <w:r w:rsidR="000032F7">
              <w:rPr>
                <w:rFonts w:ascii="Times New Roman" w:hAnsi="Times New Roman"/>
                <w:sz w:val="24"/>
              </w:rPr>
              <w:t> %</w:t>
            </w:r>
            <w:r w:rsidRPr="000032F7">
              <w:rPr>
                <w:rFonts w:ascii="Times New Roman" w:hAnsi="Times New Roman"/>
                <w:sz w:val="24"/>
              </w:rPr>
              <w:t>, ak sa inštitúcia rozhodne pre alternatívu vo forme odpočtu.</w:t>
            </w:r>
          </w:p>
          <w:p w14:paraId="2CA8C5B0" w14:textId="0C981843"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expozície, ktorá sa kvalifikuje pre rizikovú váhu 1 250</w:t>
            </w:r>
            <w:r w:rsidR="000032F7">
              <w:rPr>
                <w:rFonts w:ascii="Times New Roman" w:hAnsi="Times New Roman"/>
                <w:sz w:val="24"/>
              </w:rPr>
              <w:t> %</w:t>
            </w:r>
            <w:r w:rsidRPr="000032F7">
              <w:rPr>
                <w:rFonts w:ascii="Times New Roman" w:hAnsi="Times New Roman"/>
                <w:sz w:val="24"/>
              </w:rPr>
              <w:t>, ak sa inštitúcia rozhodne pre alternatívu vo forme odpočtu, ako je uvedené</w:t>
            </w:r>
            <w:r w:rsidR="000032F7">
              <w:rPr>
                <w:rFonts w:ascii="Times New Roman" w:hAnsi="Times New Roman"/>
                <w:sz w:val="24"/>
              </w:rPr>
              <w:t xml:space="preserve"> v </w:t>
            </w:r>
            <w:r w:rsidRPr="000032F7">
              <w:rPr>
                <w:rFonts w:ascii="Times New Roman" w:hAnsi="Times New Roman"/>
                <w:sz w:val="24"/>
              </w:rPr>
              <w:t>článku 36 ods. 1 písm. k) CRR.</w:t>
            </w:r>
          </w:p>
        </w:tc>
      </w:tr>
      <w:tr w:rsidR="00C85971" w:rsidRPr="000032F7" w14:paraId="216A2996" w14:textId="77777777" w:rsidTr="00D819DE">
        <w:tc>
          <w:tcPr>
            <w:tcW w:w="1172" w:type="dxa"/>
            <w:vAlign w:val="center"/>
          </w:tcPr>
          <w:p w14:paraId="6FDF8572"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EU-20b</w:t>
            </w:r>
          </w:p>
        </w:tc>
        <w:tc>
          <w:tcPr>
            <w:tcW w:w="7242" w:type="dxa"/>
            <w:vAlign w:val="center"/>
          </w:tcPr>
          <w:p w14:paraId="6D0F55AE"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kvalifikované účasti mimo finančného sektora (záporná hodnota).</w:t>
            </w:r>
          </w:p>
          <w:p w14:paraId="0056EA61" w14:textId="57AF238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Zo sumy uvedenej</w:t>
            </w:r>
            <w:r w:rsidR="000032F7">
              <w:rPr>
                <w:rFonts w:ascii="Times New Roman" w:hAnsi="Times New Roman"/>
                <w:sz w:val="24"/>
              </w:rPr>
              <w:t xml:space="preserve"> v </w:t>
            </w:r>
            <w:r w:rsidRPr="000032F7">
              <w:rPr>
                <w:rFonts w:ascii="Times New Roman" w:hAnsi="Times New Roman"/>
                <w:sz w:val="24"/>
              </w:rPr>
              <w:t>EU-20a hodnota týkajúca sa kvalifikovaných účastí mimo finančného sektora</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k) bodom i)</w:t>
            </w:r>
            <w:r w:rsidR="000032F7">
              <w:rPr>
                <w:rFonts w:ascii="Times New Roman" w:hAnsi="Times New Roman"/>
                <w:sz w:val="24"/>
              </w:rPr>
              <w:t xml:space="preserve"> a </w:t>
            </w:r>
            <w:r w:rsidRPr="000032F7">
              <w:rPr>
                <w:rFonts w:ascii="Times New Roman" w:hAnsi="Times New Roman"/>
                <w:sz w:val="24"/>
              </w:rPr>
              <w:t>článkami 89 až 91 CRR (záporná hodnota).</w:t>
            </w:r>
          </w:p>
        </w:tc>
      </w:tr>
      <w:tr w:rsidR="00C85971" w:rsidRPr="000032F7" w14:paraId="694F5B83" w14:textId="77777777" w:rsidTr="00D819DE">
        <w:tc>
          <w:tcPr>
            <w:tcW w:w="1172" w:type="dxa"/>
            <w:vAlign w:val="center"/>
          </w:tcPr>
          <w:p w14:paraId="00CA28A1"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EU-20c</w:t>
            </w:r>
          </w:p>
        </w:tc>
        <w:tc>
          <w:tcPr>
            <w:tcW w:w="7242" w:type="dxa"/>
            <w:vAlign w:val="center"/>
          </w:tcPr>
          <w:p w14:paraId="66854EC6"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sekuritizačné pozície (záporná hodnota).</w:t>
            </w:r>
          </w:p>
          <w:p w14:paraId="232BFB2B" w14:textId="28CDFAD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Zo sumy uvedenej</w:t>
            </w:r>
            <w:r w:rsidR="000032F7">
              <w:rPr>
                <w:rFonts w:ascii="Times New Roman" w:hAnsi="Times New Roman"/>
                <w:sz w:val="24"/>
              </w:rPr>
              <w:t xml:space="preserve"> v </w:t>
            </w:r>
            <w:r w:rsidRPr="000032F7">
              <w:rPr>
                <w:rFonts w:ascii="Times New Roman" w:hAnsi="Times New Roman"/>
                <w:sz w:val="24"/>
              </w:rPr>
              <w:t>EU-20a tohto vzoru hodnota týkajúca sa sekuritizačných pozícií</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k) bodom ii), článkom 243 ods. 1 písm. b), článkom 244 ods. 1 písm. b)</w:t>
            </w:r>
            <w:r w:rsidR="000032F7">
              <w:rPr>
                <w:rFonts w:ascii="Times New Roman" w:hAnsi="Times New Roman"/>
                <w:sz w:val="24"/>
              </w:rPr>
              <w:t xml:space="preserve"> a </w:t>
            </w:r>
            <w:r w:rsidRPr="000032F7">
              <w:rPr>
                <w:rFonts w:ascii="Times New Roman" w:hAnsi="Times New Roman"/>
                <w:sz w:val="24"/>
              </w:rPr>
              <w:t>článkom 258 CRR (záporná hodnota).</w:t>
            </w:r>
          </w:p>
        </w:tc>
      </w:tr>
      <w:tr w:rsidR="00C85971" w:rsidRPr="000032F7" w14:paraId="7CC14FB6" w14:textId="77777777" w:rsidTr="00D819DE">
        <w:tc>
          <w:tcPr>
            <w:tcW w:w="1172" w:type="dxa"/>
            <w:vAlign w:val="center"/>
          </w:tcPr>
          <w:p w14:paraId="2476A7F4"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EU-20d</w:t>
            </w:r>
          </w:p>
        </w:tc>
        <w:tc>
          <w:tcPr>
            <w:tcW w:w="7242" w:type="dxa"/>
            <w:vAlign w:val="center"/>
          </w:tcPr>
          <w:p w14:paraId="7715FCAD"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bezodplatné dodania (záporná hodnota).</w:t>
            </w:r>
          </w:p>
          <w:p w14:paraId="218B6C2A" w14:textId="4DF3FA7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Zo sumy uvedenej</w:t>
            </w:r>
            <w:r w:rsidR="000032F7">
              <w:rPr>
                <w:rFonts w:ascii="Times New Roman" w:hAnsi="Times New Roman"/>
                <w:sz w:val="24"/>
              </w:rPr>
              <w:t xml:space="preserve"> v </w:t>
            </w:r>
            <w:r w:rsidRPr="000032F7">
              <w:rPr>
                <w:rFonts w:ascii="Times New Roman" w:hAnsi="Times New Roman"/>
                <w:sz w:val="24"/>
              </w:rPr>
              <w:t>EU-20a tohto vzoru hodnota týkajúca sa bezodplatného dodania</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k) bodom iii)</w:t>
            </w:r>
            <w:r w:rsidR="000032F7">
              <w:rPr>
                <w:rFonts w:ascii="Times New Roman" w:hAnsi="Times New Roman"/>
                <w:sz w:val="24"/>
              </w:rPr>
              <w:t xml:space="preserve"> a </w:t>
            </w:r>
            <w:r w:rsidRPr="000032F7">
              <w:rPr>
                <w:rFonts w:ascii="Times New Roman" w:hAnsi="Times New Roman"/>
                <w:sz w:val="24"/>
              </w:rPr>
              <w:t>článkom 379 ods. 3 CRR (záporná hodnota).</w:t>
            </w:r>
          </w:p>
        </w:tc>
      </w:tr>
      <w:tr w:rsidR="00C85971" w:rsidRPr="000032F7" w14:paraId="2AAF4949" w14:textId="77777777" w:rsidTr="00D819DE">
        <w:tc>
          <w:tcPr>
            <w:tcW w:w="1172" w:type="dxa"/>
            <w:vAlign w:val="center"/>
          </w:tcPr>
          <w:p w14:paraId="1F1BEBC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21</w:t>
            </w:r>
          </w:p>
        </w:tc>
        <w:tc>
          <w:tcPr>
            <w:tcW w:w="7242" w:type="dxa"/>
            <w:vAlign w:val="center"/>
          </w:tcPr>
          <w:p w14:paraId="0D304806" w14:textId="6AF3EE4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Odložené daňové pohľadávky, ktoré vyplývajú</w:t>
            </w:r>
            <w:r w:rsidR="000032F7">
              <w:rPr>
                <w:rFonts w:ascii="Times New Roman" w:hAnsi="Times New Roman"/>
                <w:sz w:val="24"/>
              </w:rPr>
              <w:t xml:space="preserve"> z </w:t>
            </w:r>
            <w:r w:rsidRPr="000032F7">
              <w:rPr>
                <w:rFonts w:ascii="Times New Roman" w:hAnsi="Times New Roman"/>
                <w:sz w:val="24"/>
              </w:rPr>
              <w:t>dočasných rozdielov (hodnota nad prahovou hodnotou 10</w:t>
            </w:r>
            <w:r w:rsidR="000032F7">
              <w:rPr>
                <w:rFonts w:ascii="Times New Roman" w:hAnsi="Times New Roman"/>
                <w:sz w:val="24"/>
              </w:rPr>
              <w:t> %</w:t>
            </w:r>
            <w:r w:rsidRPr="000032F7">
              <w:rPr>
                <w:rFonts w:ascii="Times New Roman" w:hAnsi="Times New Roman"/>
                <w:sz w:val="24"/>
              </w:rPr>
              <w:t>, po odpočítaní súvisiaceho daňového záväzku, ak sú splnené podmienky stanovené</w:t>
            </w:r>
            <w:r w:rsidR="000032F7">
              <w:rPr>
                <w:rFonts w:ascii="Times New Roman" w:hAnsi="Times New Roman"/>
                <w:sz w:val="24"/>
              </w:rPr>
              <w:t xml:space="preserve"> v </w:t>
            </w:r>
            <w:r w:rsidRPr="000032F7">
              <w:rPr>
                <w:rFonts w:ascii="Times New Roman" w:hAnsi="Times New Roman"/>
                <w:sz w:val="24"/>
              </w:rPr>
              <w:t>článku 38 ods. 3 CRR) (záporná hodnota).</w:t>
            </w:r>
          </w:p>
          <w:p w14:paraId="1047B9CB" w14:textId="6CE524E3"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Odložené daňové pohľadávky, ktoré vyplývajú</w:t>
            </w:r>
            <w:r w:rsidR="000032F7">
              <w:rPr>
                <w:rFonts w:ascii="Times New Roman" w:hAnsi="Times New Roman"/>
                <w:sz w:val="24"/>
              </w:rPr>
              <w:t xml:space="preserve"> z </w:t>
            </w:r>
            <w:r w:rsidRPr="000032F7">
              <w:rPr>
                <w:rFonts w:ascii="Times New Roman" w:hAnsi="Times New Roman"/>
                <w:sz w:val="24"/>
              </w:rPr>
              <w:t>dočasných rozdielov (hodnota nad prahovou hodnotou 10</w:t>
            </w:r>
            <w:r w:rsidR="000032F7">
              <w:rPr>
                <w:rFonts w:ascii="Times New Roman" w:hAnsi="Times New Roman"/>
                <w:sz w:val="24"/>
              </w:rPr>
              <w:t> %</w:t>
            </w:r>
            <w:r w:rsidRPr="000032F7">
              <w:rPr>
                <w:rFonts w:ascii="Times New Roman" w:hAnsi="Times New Roman"/>
                <w:sz w:val="24"/>
              </w:rPr>
              <w:t>, po odpočítaní súvisiaceho daňového záväzku, ak sú splnené podmienky stanovené</w:t>
            </w:r>
            <w:r w:rsidR="000032F7">
              <w:rPr>
                <w:rFonts w:ascii="Times New Roman" w:hAnsi="Times New Roman"/>
                <w:sz w:val="24"/>
              </w:rPr>
              <w:t xml:space="preserve"> v </w:t>
            </w:r>
            <w:r w:rsidRPr="000032F7">
              <w:rPr>
                <w:rFonts w:ascii="Times New Roman" w:hAnsi="Times New Roman"/>
                <w:sz w:val="24"/>
              </w:rPr>
              <w:t>článku 38 ods. 3 CRR), ako je uvedené</w:t>
            </w:r>
            <w:r w:rsidR="000032F7">
              <w:rPr>
                <w:rFonts w:ascii="Times New Roman" w:hAnsi="Times New Roman"/>
                <w:sz w:val="24"/>
              </w:rPr>
              <w:t xml:space="preserve"> v </w:t>
            </w:r>
            <w:r w:rsidRPr="000032F7">
              <w:rPr>
                <w:rFonts w:ascii="Times New Roman" w:hAnsi="Times New Roman"/>
                <w:sz w:val="24"/>
              </w:rPr>
              <w:t>článku 36 ods. 1 písm. c), článku 38</w:t>
            </w:r>
            <w:r w:rsidR="000032F7">
              <w:rPr>
                <w:rFonts w:ascii="Times New Roman" w:hAnsi="Times New Roman"/>
                <w:sz w:val="24"/>
              </w:rPr>
              <w:t xml:space="preserve"> a </w:t>
            </w:r>
            <w:r w:rsidRPr="000032F7">
              <w:rPr>
                <w:rFonts w:ascii="Times New Roman" w:hAnsi="Times New Roman"/>
                <w:sz w:val="24"/>
              </w:rPr>
              <w:t>článku 48 ods. 1 písm. a) CRR (záporná hodnota).</w:t>
            </w:r>
          </w:p>
        </w:tc>
      </w:tr>
      <w:tr w:rsidR="00C85971" w:rsidRPr="000032F7" w14:paraId="38402C5C" w14:textId="77777777" w:rsidTr="00D819DE">
        <w:tc>
          <w:tcPr>
            <w:tcW w:w="1172" w:type="dxa"/>
            <w:vAlign w:val="center"/>
          </w:tcPr>
          <w:p w14:paraId="219B334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22</w:t>
            </w:r>
          </w:p>
        </w:tc>
        <w:tc>
          <w:tcPr>
            <w:tcW w:w="7242" w:type="dxa"/>
            <w:vAlign w:val="center"/>
          </w:tcPr>
          <w:p w14:paraId="5A0A5E97" w14:textId="78DAFD4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prevyšujúca prahovú hodnotu 17,65</w:t>
            </w:r>
            <w:r w:rsidR="000032F7">
              <w:rPr>
                <w:rFonts w:ascii="Times New Roman" w:hAnsi="Times New Roman"/>
                <w:sz w:val="24"/>
              </w:rPr>
              <w:t> %</w:t>
            </w:r>
            <w:r w:rsidRPr="000032F7">
              <w:rPr>
                <w:rFonts w:ascii="Times New Roman" w:hAnsi="Times New Roman"/>
                <w:sz w:val="24"/>
              </w:rPr>
              <w:t xml:space="preserve"> (záporná hodnota).</w:t>
            </w:r>
          </w:p>
          <w:p w14:paraId="5ADBAB1C" w14:textId="4E71C25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prevyšujúca prahovú hodnotu 17,65</w:t>
            </w:r>
            <w:r w:rsidR="000032F7">
              <w:rPr>
                <w:rFonts w:ascii="Times New Roman" w:hAnsi="Times New Roman"/>
                <w:sz w:val="24"/>
              </w:rPr>
              <w:t> %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 ods. 1 CRR (záporná hodnota).</w:t>
            </w:r>
          </w:p>
        </w:tc>
      </w:tr>
      <w:tr w:rsidR="00C85971" w:rsidRPr="000032F7" w14:paraId="7F34C5C9" w14:textId="77777777" w:rsidTr="00D819DE">
        <w:tc>
          <w:tcPr>
            <w:tcW w:w="1172" w:type="dxa"/>
            <w:vAlign w:val="center"/>
          </w:tcPr>
          <w:p w14:paraId="10F2A170"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23</w:t>
            </w:r>
          </w:p>
        </w:tc>
        <w:tc>
          <w:tcPr>
            <w:tcW w:w="7242" w:type="dxa"/>
            <w:vAlign w:val="center"/>
          </w:tcPr>
          <w:p w14:paraId="4727FB43" w14:textId="7CFE943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priame, nepriame</w:t>
            </w:r>
            <w:r w:rsidR="000032F7">
              <w:rPr>
                <w:rFonts w:ascii="Times New Roman" w:hAnsi="Times New Roman"/>
                <w:sz w:val="24"/>
              </w:rPr>
              <w:t xml:space="preserve"> a </w:t>
            </w:r>
            <w:r w:rsidRPr="000032F7">
              <w:rPr>
                <w:rFonts w:ascii="Times New Roman" w:hAnsi="Times New Roman"/>
                <w:sz w:val="24"/>
              </w:rPr>
              <w:t>syntetické podiely inštitúcie</w:t>
            </w:r>
            <w:r w:rsidR="000032F7">
              <w:rPr>
                <w:rFonts w:ascii="Times New Roman" w:hAnsi="Times New Roman"/>
                <w:sz w:val="24"/>
              </w:rPr>
              <w:t xml:space="preserve"> v </w:t>
            </w:r>
            <w:r w:rsidRPr="000032F7">
              <w:rPr>
                <w:rFonts w:ascii="Times New Roman" w:hAnsi="Times New Roman"/>
                <w:sz w:val="24"/>
              </w:rPr>
              <w:t>nástrojoch CET1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w:t>
            </w:r>
          </w:p>
          <w:p w14:paraId="63DF0E4F" w14:textId="20A4B62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hodnoty uvedenej</w:t>
            </w:r>
            <w:r w:rsidR="000032F7">
              <w:rPr>
                <w:rFonts w:ascii="Times New Roman" w:hAnsi="Times New Roman"/>
                <w:sz w:val="24"/>
              </w:rPr>
              <w:t xml:space="preserve"> v </w:t>
            </w:r>
            <w:r w:rsidRPr="000032F7">
              <w:rPr>
                <w:rFonts w:ascii="Times New Roman" w:hAnsi="Times New Roman"/>
                <w:sz w:val="24"/>
              </w:rPr>
              <w:t>riadku 22 tohto vzoru výška priamych, nepriamych</w:t>
            </w:r>
            <w:r w:rsidR="000032F7">
              <w:rPr>
                <w:rFonts w:ascii="Times New Roman" w:hAnsi="Times New Roman"/>
                <w:sz w:val="24"/>
              </w:rPr>
              <w:t xml:space="preserve"> a </w:t>
            </w:r>
            <w:r w:rsidRPr="000032F7">
              <w:rPr>
                <w:rFonts w:ascii="Times New Roman" w:hAnsi="Times New Roman"/>
                <w:sz w:val="24"/>
              </w:rPr>
              <w:t>syntetických podielov inštitúcie</w:t>
            </w:r>
            <w:r w:rsidR="000032F7">
              <w:rPr>
                <w:rFonts w:ascii="Times New Roman" w:hAnsi="Times New Roman"/>
                <w:sz w:val="24"/>
              </w:rPr>
              <w:t xml:space="preserve"> v </w:t>
            </w:r>
            <w:r w:rsidRPr="000032F7">
              <w:rPr>
                <w:rFonts w:ascii="Times New Roman" w:hAnsi="Times New Roman"/>
                <w:sz w:val="24"/>
              </w:rPr>
              <w:t>nástrojoch CET1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ako je uvedené</w:t>
            </w:r>
            <w:r w:rsidR="000032F7">
              <w:rPr>
                <w:rFonts w:ascii="Times New Roman" w:hAnsi="Times New Roman"/>
                <w:sz w:val="24"/>
              </w:rPr>
              <w:t xml:space="preserve"> v </w:t>
            </w:r>
            <w:r w:rsidRPr="000032F7">
              <w:rPr>
                <w:rFonts w:ascii="Times New Roman" w:hAnsi="Times New Roman"/>
                <w:sz w:val="24"/>
              </w:rPr>
              <w:t>článku 36 ods. 1 písm. i)</w:t>
            </w:r>
            <w:r w:rsidR="000032F7">
              <w:rPr>
                <w:rFonts w:ascii="Times New Roman" w:hAnsi="Times New Roman"/>
                <w:sz w:val="24"/>
              </w:rPr>
              <w:t xml:space="preserve"> a </w:t>
            </w:r>
            <w:r w:rsidRPr="000032F7">
              <w:rPr>
                <w:rFonts w:ascii="Times New Roman" w:hAnsi="Times New Roman"/>
                <w:sz w:val="24"/>
              </w:rPr>
              <w:t>článku 48 ods. 1 písm. b) CRR.</w:t>
            </w:r>
          </w:p>
        </w:tc>
      </w:tr>
      <w:tr w:rsidR="00C85971" w:rsidRPr="000032F7" w14:paraId="0813CA46" w14:textId="77777777" w:rsidTr="00D819DE">
        <w:tc>
          <w:tcPr>
            <w:tcW w:w="1172" w:type="dxa"/>
            <w:vAlign w:val="center"/>
          </w:tcPr>
          <w:p w14:paraId="2694AF1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24</w:t>
            </w:r>
          </w:p>
        </w:tc>
        <w:tc>
          <w:tcPr>
            <w:tcW w:w="7242" w:type="dxa"/>
            <w:vAlign w:val="center"/>
          </w:tcPr>
          <w:p w14:paraId="310E2E52"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02EC4B80" w14:textId="77777777" w:rsidTr="00D819DE">
        <w:tc>
          <w:tcPr>
            <w:tcW w:w="1172" w:type="dxa"/>
            <w:vAlign w:val="center"/>
          </w:tcPr>
          <w:p w14:paraId="7A4381A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25</w:t>
            </w:r>
          </w:p>
        </w:tc>
        <w:tc>
          <w:tcPr>
            <w:tcW w:w="7242" w:type="dxa"/>
            <w:vAlign w:val="center"/>
          </w:tcPr>
          <w:p w14:paraId="0AD27DB4" w14:textId="22944AB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odložené daňové pohľadávky, ktoré vyplývajú</w:t>
            </w:r>
            <w:r w:rsidR="000032F7">
              <w:rPr>
                <w:rFonts w:ascii="Times New Roman" w:hAnsi="Times New Roman"/>
                <w:sz w:val="24"/>
              </w:rPr>
              <w:t xml:space="preserve"> z </w:t>
            </w:r>
            <w:r w:rsidRPr="000032F7">
              <w:rPr>
                <w:rFonts w:ascii="Times New Roman" w:hAnsi="Times New Roman"/>
                <w:sz w:val="24"/>
              </w:rPr>
              <w:t>dočasných rozdielov.</w:t>
            </w:r>
          </w:p>
          <w:p w14:paraId="482D0A2D" w14:textId="114F851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hodnoty uvedenej</w:t>
            </w:r>
            <w:r w:rsidR="000032F7">
              <w:rPr>
                <w:rFonts w:ascii="Times New Roman" w:hAnsi="Times New Roman"/>
                <w:sz w:val="24"/>
              </w:rPr>
              <w:t xml:space="preserve"> v </w:t>
            </w:r>
            <w:r w:rsidRPr="000032F7">
              <w:rPr>
                <w:rFonts w:ascii="Times New Roman" w:hAnsi="Times New Roman"/>
                <w:sz w:val="24"/>
              </w:rPr>
              <w:t>riadku 22 tohto vzoru výška odložených daňových pohľadávok vyplývajúcich</w:t>
            </w:r>
            <w:r w:rsidR="000032F7">
              <w:rPr>
                <w:rFonts w:ascii="Times New Roman" w:hAnsi="Times New Roman"/>
                <w:sz w:val="24"/>
              </w:rPr>
              <w:t xml:space="preserve"> z </w:t>
            </w:r>
            <w:r w:rsidRPr="000032F7">
              <w:rPr>
                <w:rFonts w:ascii="Times New Roman" w:hAnsi="Times New Roman"/>
                <w:sz w:val="24"/>
              </w:rPr>
              <w:t>dočasných rozdielov, ako sa uvádza</w:t>
            </w:r>
            <w:r w:rsidR="000032F7">
              <w:rPr>
                <w:rFonts w:ascii="Times New Roman" w:hAnsi="Times New Roman"/>
                <w:sz w:val="24"/>
              </w:rPr>
              <w:t xml:space="preserve"> v </w:t>
            </w:r>
            <w:r w:rsidRPr="000032F7">
              <w:rPr>
                <w:rFonts w:ascii="Times New Roman" w:hAnsi="Times New Roman"/>
                <w:sz w:val="24"/>
              </w:rPr>
              <w:t>článku 36 ods. 1 písm. c), článku 38</w:t>
            </w:r>
            <w:r w:rsidR="000032F7">
              <w:rPr>
                <w:rFonts w:ascii="Times New Roman" w:hAnsi="Times New Roman"/>
                <w:sz w:val="24"/>
              </w:rPr>
              <w:t xml:space="preserve"> a </w:t>
            </w:r>
            <w:r w:rsidRPr="000032F7">
              <w:rPr>
                <w:rFonts w:ascii="Times New Roman" w:hAnsi="Times New Roman"/>
                <w:sz w:val="24"/>
              </w:rPr>
              <w:t>článku 48 ods. 1 písm. a) CRR.</w:t>
            </w:r>
          </w:p>
        </w:tc>
      </w:tr>
      <w:tr w:rsidR="00C85971" w:rsidRPr="000032F7" w14:paraId="6B2DEE6B" w14:textId="77777777" w:rsidTr="00D819DE">
        <w:tc>
          <w:tcPr>
            <w:tcW w:w="1172" w:type="dxa"/>
            <w:vAlign w:val="center"/>
          </w:tcPr>
          <w:p w14:paraId="3E19173C"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EU-25a</w:t>
            </w:r>
          </w:p>
        </w:tc>
        <w:tc>
          <w:tcPr>
            <w:tcW w:w="7242" w:type="dxa"/>
            <w:vAlign w:val="center"/>
          </w:tcPr>
          <w:p w14:paraId="639D394E"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Straty za bežný finančný rok (záporná hodnota)</w:t>
            </w:r>
          </w:p>
          <w:p w14:paraId="21AC5462" w14:textId="1F9F8949"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Straty za finančný rok</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a) CRR (záporná hodnota).</w:t>
            </w:r>
          </w:p>
        </w:tc>
      </w:tr>
      <w:tr w:rsidR="00C85971" w:rsidRPr="000032F7" w14:paraId="6ED9742F" w14:textId="77777777" w:rsidTr="00D819DE">
        <w:tc>
          <w:tcPr>
            <w:tcW w:w="1172" w:type="dxa"/>
            <w:vAlign w:val="center"/>
          </w:tcPr>
          <w:p w14:paraId="5C206F4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EU-25b</w:t>
            </w:r>
          </w:p>
        </w:tc>
        <w:tc>
          <w:tcPr>
            <w:tcW w:w="7242" w:type="dxa"/>
            <w:vAlign w:val="center"/>
          </w:tcPr>
          <w:p w14:paraId="635948DC" w14:textId="426FED7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Predpokladané daňové poplatky súvisiace</w:t>
            </w:r>
            <w:r w:rsidR="000032F7">
              <w:rPr>
                <w:rFonts w:ascii="Times New Roman" w:hAnsi="Times New Roman"/>
                <w:sz w:val="24"/>
              </w:rPr>
              <w:t xml:space="preserve"> s </w:t>
            </w:r>
            <w:r w:rsidRPr="000032F7">
              <w:rPr>
                <w:rFonts w:ascii="Times New Roman" w:hAnsi="Times New Roman"/>
                <w:sz w:val="24"/>
              </w:rPr>
              <w:t>položkami CET1</w:t>
            </w:r>
            <w:r w:rsidR="000032F7">
              <w:rPr>
                <w:rFonts w:ascii="Times New Roman" w:hAnsi="Times New Roman"/>
                <w:sz w:val="24"/>
              </w:rPr>
              <w:t xml:space="preserve"> s </w:t>
            </w:r>
            <w:r w:rsidRPr="000032F7">
              <w:rPr>
                <w:rFonts w:ascii="Times New Roman" w:hAnsi="Times New Roman"/>
                <w:sz w:val="24"/>
              </w:rPr>
              <w:t>výnimkou prípadov, keď inštitúcia vhodne upraví hodnotu položiek CET1, pokiaľ takéto daňové poplatky znižujú hodnotu, do ktorej sa môžu uvedené položky použiť na krytie rizík alebo strát (záporná hodnota).</w:t>
            </w:r>
          </w:p>
          <w:p w14:paraId="734D12DC" w14:textId="4906A37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Výška predpokladaných daňových poplatkov súvisiacich</w:t>
            </w:r>
            <w:r w:rsidR="000032F7">
              <w:rPr>
                <w:rFonts w:ascii="Times New Roman" w:hAnsi="Times New Roman"/>
                <w:sz w:val="24"/>
              </w:rPr>
              <w:t xml:space="preserve"> s </w:t>
            </w:r>
            <w:r w:rsidRPr="000032F7">
              <w:rPr>
                <w:rFonts w:ascii="Times New Roman" w:hAnsi="Times New Roman"/>
                <w:sz w:val="24"/>
              </w:rPr>
              <w:t>položkami CET1 predpokladanými</w:t>
            </w:r>
            <w:r w:rsidR="000032F7">
              <w:rPr>
                <w:rFonts w:ascii="Times New Roman" w:hAnsi="Times New Roman"/>
                <w:sz w:val="24"/>
              </w:rPr>
              <w:t xml:space="preserve"> v </w:t>
            </w:r>
            <w:r w:rsidRPr="000032F7">
              <w:rPr>
                <w:rFonts w:ascii="Times New Roman" w:hAnsi="Times New Roman"/>
                <w:sz w:val="24"/>
              </w:rPr>
              <w:t>momente ich výpočtu</w:t>
            </w:r>
            <w:r w:rsidR="000032F7">
              <w:rPr>
                <w:rFonts w:ascii="Times New Roman" w:hAnsi="Times New Roman"/>
                <w:sz w:val="24"/>
              </w:rPr>
              <w:t xml:space="preserve"> s </w:t>
            </w:r>
            <w:r w:rsidRPr="000032F7">
              <w:rPr>
                <w:rFonts w:ascii="Times New Roman" w:hAnsi="Times New Roman"/>
                <w:sz w:val="24"/>
              </w:rPr>
              <w:t>výnimkou prípadov, keď inštitúcia vhodne upraví hodnotu položiek CET1, pokiaľ takéto daňové poplatky znižujú hodnotu, do ktorej sa môžu uvedené položky použiť na krytie rizík alebo strát,</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l) CRR (záporná hodnota).</w:t>
            </w:r>
          </w:p>
        </w:tc>
      </w:tr>
      <w:tr w:rsidR="00C85971" w:rsidRPr="000032F7" w14:paraId="374CCA46" w14:textId="77777777" w:rsidTr="00D819DE">
        <w:tc>
          <w:tcPr>
            <w:tcW w:w="1172" w:type="dxa"/>
            <w:vAlign w:val="center"/>
          </w:tcPr>
          <w:p w14:paraId="274B2F6E"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26</w:t>
            </w:r>
          </w:p>
        </w:tc>
        <w:tc>
          <w:tcPr>
            <w:tcW w:w="7242" w:type="dxa"/>
            <w:vAlign w:val="center"/>
          </w:tcPr>
          <w:p w14:paraId="0A67484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7B071964" w14:textId="77777777" w:rsidTr="00D819DE">
        <w:tc>
          <w:tcPr>
            <w:tcW w:w="1172" w:type="dxa"/>
            <w:vAlign w:val="center"/>
          </w:tcPr>
          <w:p w14:paraId="17F8AA4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27</w:t>
            </w:r>
          </w:p>
        </w:tc>
        <w:tc>
          <w:tcPr>
            <w:tcW w:w="7242" w:type="dxa"/>
            <w:vAlign w:val="center"/>
          </w:tcPr>
          <w:p w14:paraId="39A9779B"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Kvalifikované odpočty AT1, ktoré prevyšujú položky AT1 inštitúcie (záporná hodnota).</w:t>
            </w:r>
          </w:p>
          <w:p w14:paraId="355E3AEB" w14:textId="350ABB61"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Kvalifikované odpočty AT1, ktoré prevyšujú položky AT1 inštitúcie, ako je uvedené</w:t>
            </w:r>
            <w:r w:rsidR="000032F7">
              <w:rPr>
                <w:rFonts w:ascii="Times New Roman" w:hAnsi="Times New Roman"/>
                <w:sz w:val="24"/>
              </w:rPr>
              <w:t xml:space="preserve"> v </w:t>
            </w:r>
            <w:r w:rsidRPr="000032F7">
              <w:rPr>
                <w:rFonts w:ascii="Times New Roman" w:hAnsi="Times New Roman"/>
                <w:sz w:val="24"/>
              </w:rPr>
              <w:t>článku 36 ods. 1 písm. j) CRR (záporná hodnota).</w:t>
            </w:r>
          </w:p>
        </w:tc>
      </w:tr>
      <w:tr w:rsidR="00C85971" w:rsidRPr="000032F7" w14:paraId="0C0AFC57" w14:textId="77777777" w:rsidTr="00D819DE">
        <w:tc>
          <w:tcPr>
            <w:tcW w:w="1172" w:type="dxa"/>
            <w:vAlign w:val="center"/>
          </w:tcPr>
          <w:p w14:paraId="5A66113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EU-27a</w:t>
            </w:r>
          </w:p>
        </w:tc>
        <w:tc>
          <w:tcPr>
            <w:tcW w:w="7242" w:type="dxa"/>
            <w:vAlign w:val="center"/>
          </w:tcPr>
          <w:p w14:paraId="18AFE0AC"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Iné regulačné úpravy</w:t>
            </w:r>
          </w:p>
          <w:p w14:paraId="2E4AF0F7" w14:textId="71041D8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Inštitúcie zverejňujú</w:t>
            </w:r>
            <w:r w:rsidR="000032F7">
              <w:rPr>
                <w:rFonts w:ascii="Times New Roman" w:hAnsi="Times New Roman"/>
                <w:sz w:val="24"/>
              </w:rPr>
              <w:t xml:space="preserve"> v </w:t>
            </w:r>
            <w:r w:rsidRPr="000032F7">
              <w:rPr>
                <w:rFonts w:ascii="Times New Roman" w:hAnsi="Times New Roman"/>
                <w:sz w:val="24"/>
              </w:rPr>
              <w:t>tomto riadku každú uplatniteľnú regulačnú úpravu, ktorá sa vykazuje ako súčasť vykazovania na účely dohľadu</w:t>
            </w:r>
            <w:r w:rsidR="000032F7">
              <w:rPr>
                <w:rFonts w:ascii="Times New Roman" w:hAnsi="Times New Roman"/>
                <w:sz w:val="24"/>
              </w:rPr>
              <w:t xml:space="preserve"> a </w:t>
            </w:r>
            <w:r w:rsidRPr="000032F7">
              <w:rPr>
                <w:rFonts w:ascii="Times New Roman" w:hAnsi="Times New Roman"/>
                <w:sz w:val="24"/>
              </w:rPr>
              <w:t>ktorá nie je zahrnutá</w:t>
            </w:r>
            <w:r w:rsidR="000032F7">
              <w:rPr>
                <w:rFonts w:ascii="Times New Roman" w:hAnsi="Times New Roman"/>
                <w:sz w:val="24"/>
              </w:rPr>
              <w:t xml:space="preserve"> v </w:t>
            </w:r>
            <w:r w:rsidRPr="000032F7">
              <w:rPr>
                <w:rFonts w:ascii="Times New Roman" w:hAnsi="Times New Roman"/>
                <w:sz w:val="24"/>
              </w:rPr>
              <w:t xml:space="preserve">žiadnom inom riadku tohto vzoru, vrátane hodnoty </w:t>
            </w:r>
            <w:r w:rsidRPr="000032F7">
              <w:rPr>
                <w:rFonts w:ascii="Times New Roman" w:hAnsi="Times New Roman"/>
                <w:sz w:val="24"/>
              </w:rPr>
              <w:lastRenderedPageBreak/>
              <w:t>prechodných opatrení podľa IFRS 9, ak je to relevantné,</w:t>
            </w:r>
            <w:r w:rsidR="000032F7">
              <w:rPr>
                <w:rFonts w:ascii="Times New Roman" w:hAnsi="Times New Roman"/>
                <w:sz w:val="24"/>
              </w:rPr>
              <w:t xml:space="preserve"> a </w:t>
            </w:r>
            <w:r w:rsidRPr="000032F7">
              <w:rPr>
                <w:rFonts w:ascii="Times New Roman" w:hAnsi="Times New Roman"/>
                <w:sz w:val="24"/>
              </w:rPr>
              <w:t>to až do konca prechodného obdobia.</w:t>
            </w:r>
          </w:p>
        </w:tc>
      </w:tr>
      <w:tr w:rsidR="00C85971" w:rsidRPr="000032F7" w14:paraId="1E8EA207" w14:textId="77777777" w:rsidTr="00D819DE">
        <w:tc>
          <w:tcPr>
            <w:tcW w:w="1172" w:type="dxa"/>
            <w:vAlign w:val="center"/>
          </w:tcPr>
          <w:p w14:paraId="1C7F4975"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28</w:t>
            </w:r>
          </w:p>
        </w:tc>
        <w:tc>
          <w:tcPr>
            <w:tcW w:w="7242" w:type="dxa"/>
            <w:vAlign w:val="center"/>
          </w:tcPr>
          <w:p w14:paraId="5A31DBA7"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Celkové regulačné úpravy vlastného kapitálu Tier 1 (CET1)</w:t>
            </w:r>
          </w:p>
          <w:p w14:paraId="45C480D1" w14:textId="3E8E236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Vypočítavajú sa ako súčet hodnôt uvedených</w:t>
            </w:r>
            <w:r w:rsidR="000032F7">
              <w:rPr>
                <w:rFonts w:ascii="Times New Roman" w:hAnsi="Times New Roman"/>
                <w:sz w:val="24"/>
              </w:rPr>
              <w:t xml:space="preserve"> v </w:t>
            </w:r>
            <w:r w:rsidRPr="000032F7">
              <w:rPr>
                <w:rFonts w:ascii="Times New Roman" w:hAnsi="Times New Roman"/>
                <w:sz w:val="24"/>
              </w:rPr>
              <w:t>riadkoch 7 až EU-20a, 21, 22</w:t>
            </w:r>
            <w:r w:rsidR="000032F7">
              <w:rPr>
                <w:rFonts w:ascii="Times New Roman" w:hAnsi="Times New Roman"/>
                <w:sz w:val="24"/>
              </w:rPr>
              <w:t xml:space="preserve"> a </w:t>
            </w:r>
            <w:r w:rsidRPr="000032F7">
              <w:rPr>
                <w:rFonts w:ascii="Times New Roman" w:hAnsi="Times New Roman"/>
                <w:sz w:val="24"/>
              </w:rPr>
              <w:t>riadkoch EU-25a až EU-27a tohto vzoru.</w:t>
            </w:r>
          </w:p>
        </w:tc>
      </w:tr>
      <w:tr w:rsidR="00C85971" w:rsidRPr="000032F7" w14:paraId="56BD07BE" w14:textId="77777777" w:rsidTr="00D819DE">
        <w:tc>
          <w:tcPr>
            <w:tcW w:w="1172" w:type="dxa"/>
            <w:vAlign w:val="center"/>
          </w:tcPr>
          <w:p w14:paraId="60EAA0B0"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29</w:t>
            </w:r>
          </w:p>
        </w:tc>
        <w:tc>
          <w:tcPr>
            <w:tcW w:w="7242" w:type="dxa"/>
            <w:vAlign w:val="center"/>
          </w:tcPr>
          <w:p w14:paraId="242357FB"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Vlastný kapitál Tier 1 (CET1)</w:t>
            </w:r>
          </w:p>
          <w:p w14:paraId="7AF2FC11" w14:textId="77777777" w:rsidR="00C85971" w:rsidRPr="000032F7" w:rsidRDefault="00C85971" w:rsidP="00D819DE">
            <w:pPr>
              <w:spacing w:after="200"/>
              <w:jc w:val="both"/>
              <w:rPr>
                <w:rFonts w:ascii="Times New Roman" w:hAnsi="Times New Roman"/>
                <w:sz w:val="24"/>
              </w:rPr>
            </w:pPr>
            <w:r w:rsidRPr="000032F7">
              <w:rPr>
                <w:rFonts w:ascii="Times New Roman" w:hAnsi="Times New Roman"/>
                <w:sz w:val="24"/>
              </w:rPr>
              <w:t>Vypočíta sa ako riadok 6 mínus riadok 28 tohto vzoru.</w:t>
            </w:r>
          </w:p>
        </w:tc>
      </w:tr>
      <w:tr w:rsidR="00C85971" w:rsidRPr="000032F7" w14:paraId="1DF5C941" w14:textId="77777777" w:rsidTr="00D819DE">
        <w:tc>
          <w:tcPr>
            <w:tcW w:w="1172" w:type="dxa"/>
            <w:vAlign w:val="center"/>
          </w:tcPr>
          <w:p w14:paraId="2CDEEFB2"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30</w:t>
            </w:r>
          </w:p>
        </w:tc>
        <w:tc>
          <w:tcPr>
            <w:tcW w:w="7242" w:type="dxa"/>
            <w:vAlign w:val="center"/>
          </w:tcPr>
          <w:p w14:paraId="7F9E5A2D" w14:textId="611423D3"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Kapitálové nástroje</w:t>
            </w:r>
            <w:r w:rsidR="000032F7">
              <w:rPr>
                <w:rFonts w:ascii="Times New Roman" w:hAnsi="Times New Roman"/>
                <w:sz w:val="24"/>
              </w:rPr>
              <w:t xml:space="preserve"> a </w:t>
            </w:r>
            <w:r w:rsidRPr="000032F7">
              <w:rPr>
                <w:rFonts w:ascii="Times New Roman" w:hAnsi="Times New Roman"/>
                <w:sz w:val="24"/>
              </w:rPr>
              <w:t>súvisiace emisné ážiá.</w:t>
            </w:r>
          </w:p>
          <w:p w14:paraId="78F65A5E" w14:textId="711356A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Kapitálové nástroje</w:t>
            </w:r>
            <w:r w:rsidR="000032F7">
              <w:rPr>
                <w:rFonts w:ascii="Times New Roman" w:hAnsi="Times New Roman"/>
                <w:sz w:val="24"/>
              </w:rPr>
              <w:t xml:space="preserve"> a </w:t>
            </w:r>
            <w:r w:rsidRPr="000032F7">
              <w:rPr>
                <w:rFonts w:ascii="Times New Roman" w:hAnsi="Times New Roman"/>
                <w:sz w:val="24"/>
              </w:rPr>
              <w:t>súvisiace emisné ážia podľa článkov 51</w:t>
            </w:r>
            <w:r w:rsidR="000032F7">
              <w:rPr>
                <w:rFonts w:ascii="Times New Roman" w:hAnsi="Times New Roman"/>
                <w:sz w:val="24"/>
              </w:rPr>
              <w:t xml:space="preserve"> a </w:t>
            </w:r>
            <w:r w:rsidRPr="000032F7">
              <w:rPr>
                <w:rFonts w:ascii="Times New Roman" w:hAnsi="Times New Roman"/>
                <w:sz w:val="24"/>
              </w:rPr>
              <w:t>52 CRR.</w:t>
            </w:r>
          </w:p>
        </w:tc>
      </w:tr>
      <w:tr w:rsidR="00C85971" w:rsidRPr="000032F7" w14:paraId="74B53E8B" w14:textId="77777777" w:rsidTr="00D819DE">
        <w:tc>
          <w:tcPr>
            <w:tcW w:w="1172" w:type="dxa"/>
            <w:vAlign w:val="center"/>
          </w:tcPr>
          <w:p w14:paraId="793674E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31</w:t>
            </w:r>
          </w:p>
        </w:tc>
        <w:tc>
          <w:tcPr>
            <w:tcW w:w="7242" w:type="dxa"/>
            <w:vAlign w:val="center"/>
          </w:tcPr>
          <w:p w14:paraId="392F241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klasifikované ako vlastný kapitál podľa uplatniteľných účtovných štandardov.</w:t>
            </w:r>
          </w:p>
          <w:p w14:paraId="6088A1D4" w14:textId="2213D98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w:t>
            </w:r>
            <w:r w:rsidR="000032F7">
              <w:rPr>
                <w:rFonts w:ascii="Times New Roman" w:hAnsi="Times New Roman"/>
                <w:sz w:val="24"/>
              </w:rPr>
              <w:t xml:space="preserve"> v </w:t>
            </w:r>
            <w:r w:rsidRPr="000032F7">
              <w:rPr>
                <w:rFonts w:ascii="Times New Roman" w:hAnsi="Times New Roman"/>
                <w:sz w:val="24"/>
              </w:rPr>
              <w:t>riadku 30 tohto vzoru klasifikovaná ako vlastný kapitál podľa uplatniteľných účtovných štandardov.</w:t>
            </w:r>
          </w:p>
        </w:tc>
      </w:tr>
      <w:tr w:rsidR="00C85971" w:rsidRPr="000032F7" w14:paraId="2271173B" w14:textId="77777777" w:rsidTr="00D819DE">
        <w:tc>
          <w:tcPr>
            <w:tcW w:w="1172" w:type="dxa"/>
            <w:vAlign w:val="center"/>
          </w:tcPr>
          <w:p w14:paraId="682D565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32</w:t>
            </w:r>
          </w:p>
        </w:tc>
        <w:tc>
          <w:tcPr>
            <w:tcW w:w="7242" w:type="dxa"/>
            <w:vAlign w:val="center"/>
          </w:tcPr>
          <w:p w14:paraId="2E569E47"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klasifikované ako záväzky podľa uplatniteľných účtovných štandardov.</w:t>
            </w:r>
          </w:p>
          <w:p w14:paraId="4C02CCA1" w14:textId="3CADF6BD"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w:t>
            </w:r>
            <w:r w:rsidR="000032F7">
              <w:rPr>
                <w:rFonts w:ascii="Times New Roman" w:hAnsi="Times New Roman"/>
                <w:sz w:val="24"/>
              </w:rPr>
              <w:t xml:space="preserve"> v </w:t>
            </w:r>
            <w:r w:rsidRPr="000032F7">
              <w:rPr>
                <w:rFonts w:ascii="Times New Roman" w:hAnsi="Times New Roman"/>
                <w:sz w:val="24"/>
              </w:rPr>
              <w:t>riadku 30 tohto vzoru klasifikovaná ako záväzky podľa uplatniteľných účtovných štandardov.</w:t>
            </w:r>
          </w:p>
        </w:tc>
      </w:tr>
      <w:tr w:rsidR="00C85971" w:rsidRPr="000032F7" w14:paraId="62AD6DB4" w14:textId="77777777" w:rsidTr="00D819DE">
        <w:tc>
          <w:tcPr>
            <w:tcW w:w="1172" w:type="dxa"/>
            <w:vAlign w:val="center"/>
          </w:tcPr>
          <w:p w14:paraId="6794E4A2"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33</w:t>
            </w:r>
          </w:p>
        </w:tc>
        <w:tc>
          <w:tcPr>
            <w:tcW w:w="7242" w:type="dxa"/>
            <w:vAlign w:val="center"/>
          </w:tcPr>
          <w:p w14:paraId="56140F84" w14:textId="62619D11"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484 ods. 4 CRR</w:t>
            </w:r>
            <w:r w:rsidR="000032F7">
              <w:rPr>
                <w:rFonts w:ascii="Times New Roman" w:hAnsi="Times New Roman"/>
                <w:sz w:val="24"/>
              </w:rPr>
              <w:t xml:space="preserve"> a </w:t>
            </w:r>
            <w:r w:rsidRPr="000032F7">
              <w:rPr>
                <w:rFonts w:ascii="Times New Roman" w:hAnsi="Times New Roman"/>
                <w:sz w:val="24"/>
              </w:rPr>
              <w:t>súvisiaceho emisného ážia podliehajúcich postupnému vyraďovaniu</w:t>
            </w:r>
            <w:r w:rsidR="000032F7">
              <w:rPr>
                <w:rFonts w:ascii="Times New Roman" w:hAnsi="Times New Roman"/>
                <w:sz w:val="24"/>
              </w:rPr>
              <w:t xml:space="preserve"> z </w:t>
            </w:r>
            <w:r w:rsidRPr="000032F7">
              <w:rPr>
                <w:rFonts w:ascii="Times New Roman" w:hAnsi="Times New Roman"/>
                <w:sz w:val="24"/>
              </w:rPr>
              <w:t>AT1.</w:t>
            </w:r>
          </w:p>
          <w:p w14:paraId="5AA40DAC" w14:textId="2E2DFD6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484 ods. 4 CRR</w:t>
            </w:r>
            <w:r w:rsidR="000032F7">
              <w:rPr>
                <w:rFonts w:ascii="Times New Roman" w:hAnsi="Times New Roman"/>
                <w:sz w:val="24"/>
              </w:rPr>
              <w:t xml:space="preserve"> a </w:t>
            </w:r>
            <w:r w:rsidRPr="000032F7">
              <w:rPr>
                <w:rFonts w:ascii="Times New Roman" w:hAnsi="Times New Roman"/>
                <w:sz w:val="24"/>
              </w:rPr>
              <w:t>súvisiaceho emisného ážia podliehajúcich postupnému vyraďovaniu</w:t>
            </w:r>
            <w:r w:rsidR="000032F7">
              <w:rPr>
                <w:rFonts w:ascii="Times New Roman" w:hAnsi="Times New Roman"/>
                <w:sz w:val="24"/>
              </w:rPr>
              <w:t xml:space="preserve"> z </w:t>
            </w:r>
            <w:r w:rsidRPr="000032F7">
              <w:rPr>
                <w:rFonts w:ascii="Times New Roman" w:hAnsi="Times New Roman"/>
                <w:sz w:val="24"/>
              </w:rPr>
              <w:t>AT1</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486 ods. 3 CRR.</w:t>
            </w:r>
          </w:p>
        </w:tc>
      </w:tr>
      <w:tr w:rsidR="00C85971" w:rsidRPr="000032F7" w14:paraId="35D70960" w14:textId="77777777" w:rsidTr="00D819DE">
        <w:tc>
          <w:tcPr>
            <w:tcW w:w="1172" w:type="dxa"/>
            <w:vAlign w:val="center"/>
          </w:tcPr>
          <w:p w14:paraId="325673A6"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EU-33a</w:t>
            </w:r>
          </w:p>
        </w:tc>
        <w:tc>
          <w:tcPr>
            <w:tcW w:w="7242" w:type="dxa"/>
            <w:vAlign w:val="center"/>
          </w:tcPr>
          <w:p w14:paraId="399F784E" w14:textId="24C0C9F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494a ods. 1 CRR</w:t>
            </w:r>
            <w:r w:rsidR="000032F7">
              <w:rPr>
                <w:rFonts w:ascii="Times New Roman" w:hAnsi="Times New Roman"/>
                <w:sz w:val="24"/>
              </w:rPr>
              <w:t xml:space="preserve"> a </w:t>
            </w:r>
            <w:r w:rsidRPr="000032F7">
              <w:rPr>
                <w:rFonts w:ascii="Times New Roman" w:hAnsi="Times New Roman"/>
                <w:sz w:val="24"/>
              </w:rPr>
              <w:t>podliehajúcich postupnému vyraďovaniu</w:t>
            </w:r>
            <w:r w:rsidR="000032F7">
              <w:rPr>
                <w:rFonts w:ascii="Times New Roman" w:hAnsi="Times New Roman"/>
                <w:sz w:val="24"/>
              </w:rPr>
              <w:t xml:space="preserve"> z </w:t>
            </w:r>
            <w:r w:rsidRPr="000032F7">
              <w:rPr>
                <w:rFonts w:ascii="Times New Roman" w:hAnsi="Times New Roman"/>
                <w:sz w:val="24"/>
              </w:rPr>
              <w:t>AT1.</w:t>
            </w:r>
          </w:p>
        </w:tc>
      </w:tr>
      <w:tr w:rsidR="00C85971" w:rsidRPr="000032F7" w14:paraId="797F5B5C" w14:textId="77777777" w:rsidTr="00D819DE">
        <w:tc>
          <w:tcPr>
            <w:tcW w:w="1172" w:type="dxa"/>
            <w:vAlign w:val="center"/>
          </w:tcPr>
          <w:p w14:paraId="158F74D4"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EU-33b</w:t>
            </w:r>
          </w:p>
        </w:tc>
        <w:tc>
          <w:tcPr>
            <w:tcW w:w="7242" w:type="dxa"/>
            <w:vAlign w:val="center"/>
          </w:tcPr>
          <w:p w14:paraId="3B81B166" w14:textId="1D68CB0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494b ods. 1 CRR</w:t>
            </w:r>
            <w:r w:rsidR="000032F7">
              <w:rPr>
                <w:rFonts w:ascii="Times New Roman" w:hAnsi="Times New Roman"/>
                <w:sz w:val="24"/>
              </w:rPr>
              <w:t xml:space="preserve"> a </w:t>
            </w:r>
            <w:r w:rsidRPr="000032F7">
              <w:rPr>
                <w:rFonts w:ascii="Times New Roman" w:hAnsi="Times New Roman"/>
                <w:sz w:val="24"/>
              </w:rPr>
              <w:t>podliehajúcich postupnému vyraďovaniu</w:t>
            </w:r>
            <w:r w:rsidR="000032F7">
              <w:rPr>
                <w:rFonts w:ascii="Times New Roman" w:hAnsi="Times New Roman"/>
                <w:sz w:val="24"/>
              </w:rPr>
              <w:t xml:space="preserve"> z </w:t>
            </w:r>
            <w:r w:rsidRPr="000032F7">
              <w:rPr>
                <w:rFonts w:ascii="Times New Roman" w:hAnsi="Times New Roman"/>
                <w:sz w:val="24"/>
              </w:rPr>
              <w:t>AT1.</w:t>
            </w:r>
          </w:p>
        </w:tc>
      </w:tr>
      <w:tr w:rsidR="00C85971" w:rsidRPr="000032F7" w14:paraId="665D488C" w14:textId="77777777" w:rsidTr="00D819DE">
        <w:tc>
          <w:tcPr>
            <w:tcW w:w="1172" w:type="dxa"/>
            <w:vAlign w:val="center"/>
          </w:tcPr>
          <w:p w14:paraId="25E0D94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34</w:t>
            </w:r>
          </w:p>
        </w:tc>
        <w:tc>
          <w:tcPr>
            <w:tcW w:w="7242" w:type="dxa"/>
            <w:vAlign w:val="center"/>
          </w:tcPr>
          <w:p w14:paraId="3DFD22A2" w14:textId="78086A4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Kvalifikovaný kapitál Tier 1 zahrnutý do konsolidovaného kapitálu AT1 (vrátane menšinových účastí, ktoré nie sú zahrnuté</w:t>
            </w:r>
            <w:r w:rsidR="000032F7">
              <w:rPr>
                <w:rFonts w:ascii="Times New Roman" w:hAnsi="Times New Roman"/>
                <w:sz w:val="24"/>
              </w:rPr>
              <w:t xml:space="preserve"> v </w:t>
            </w:r>
            <w:r w:rsidRPr="000032F7">
              <w:rPr>
                <w:rFonts w:ascii="Times New Roman" w:hAnsi="Times New Roman"/>
                <w:sz w:val="24"/>
              </w:rPr>
              <w:t>riadku 5) emitovaný dcérskymi spoločnosťami</w:t>
            </w:r>
            <w:r w:rsidR="000032F7">
              <w:rPr>
                <w:rFonts w:ascii="Times New Roman" w:hAnsi="Times New Roman"/>
                <w:sz w:val="24"/>
              </w:rPr>
              <w:t xml:space="preserve"> a v </w:t>
            </w:r>
            <w:r w:rsidRPr="000032F7">
              <w:rPr>
                <w:rFonts w:ascii="Times New Roman" w:hAnsi="Times New Roman"/>
                <w:sz w:val="24"/>
              </w:rPr>
              <w:t>držbe tretích strán.</w:t>
            </w:r>
          </w:p>
          <w:p w14:paraId="33267B84" w14:textId="711A682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Kvalifikovaný kapitál T1 zahrnutý do konsolidovaného kapitálu AT1 (vrátane menšinových účastí, ktoré nie sú zahrnuté</w:t>
            </w:r>
            <w:r w:rsidR="000032F7">
              <w:rPr>
                <w:rFonts w:ascii="Times New Roman" w:hAnsi="Times New Roman"/>
                <w:sz w:val="24"/>
              </w:rPr>
              <w:t xml:space="preserve"> v </w:t>
            </w:r>
            <w:r w:rsidRPr="000032F7">
              <w:rPr>
                <w:rFonts w:ascii="Times New Roman" w:hAnsi="Times New Roman"/>
                <w:sz w:val="24"/>
              </w:rPr>
              <w:t>riadku 5 tohto vzoru) emitovaný dcérskymi spoločnosťami</w:t>
            </w:r>
            <w:r w:rsidR="000032F7">
              <w:rPr>
                <w:rFonts w:ascii="Times New Roman" w:hAnsi="Times New Roman"/>
                <w:sz w:val="24"/>
              </w:rPr>
              <w:t xml:space="preserve"> a v </w:t>
            </w:r>
            <w:r w:rsidRPr="000032F7">
              <w:rPr>
                <w:rFonts w:ascii="Times New Roman" w:hAnsi="Times New Roman"/>
                <w:sz w:val="24"/>
              </w:rPr>
              <w:t>držbe tretích strán, ako je uvedené</w:t>
            </w:r>
            <w:r w:rsidR="000032F7">
              <w:rPr>
                <w:rFonts w:ascii="Times New Roman" w:hAnsi="Times New Roman"/>
                <w:sz w:val="24"/>
              </w:rPr>
              <w:t xml:space="preserve"> v </w:t>
            </w:r>
            <w:r w:rsidRPr="000032F7">
              <w:rPr>
                <w:rFonts w:ascii="Times New Roman" w:hAnsi="Times New Roman"/>
                <w:sz w:val="24"/>
              </w:rPr>
              <w:t>článkoch 85</w:t>
            </w:r>
            <w:r w:rsidR="000032F7">
              <w:rPr>
                <w:rFonts w:ascii="Times New Roman" w:hAnsi="Times New Roman"/>
                <w:sz w:val="24"/>
              </w:rPr>
              <w:t xml:space="preserve"> a </w:t>
            </w:r>
            <w:r w:rsidRPr="000032F7">
              <w:rPr>
                <w:rFonts w:ascii="Times New Roman" w:hAnsi="Times New Roman"/>
                <w:sz w:val="24"/>
              </w:rPr>
              <w:t>86 CRR.</w:t>
            </w:r>
          </w:p>
        </w:tc>
      </w:tr>
      <w:tr w:rsidR="00C85971" w:rsidRPr="000032F7" w14:paraId="6BC866FC" w14:textId="77777777" w:rsidTr="00D819DE">
        <w:tc>
          <w:tcPr>
            <w:tcW w:w="1172" w:type="dxa"/>
            <w:vAlign w:val="center"/>
          </w:tcPr>
          <w:p w14:paraId="23B51BA5"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35</w:t>
            </w:r>
          </w:p>
        </w:tc>
        <w:tc>
          <w:tcPr>
            <w:tcW w:w="7242" w:type="dxa"/>
            <w:vAlign w:val="center"/>
          </w:tcPr>
          <w:p w14:paraId="75F25B4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nástroje emitované dcérskymi spoločnosťami podliehajúce postupnému vyraďovaniu.</w:t>
            </w:r>
          </w:p>
          <w:p w14:paraId="6DA4F142" w14:textId="1782D7F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lastRenderedPageBreak/>
              <w:t>Hodnota</w:t>
            </w:r>
            <w:r w:rsidR="000032F7">
              <w:rPr>
                <w:rFonts w:ascii="Times New Roman" w:hAnsi="Times New Roman"/>
                <w:sz w:val="24"/>
              </w:rPr>
              <w:t xml:space="preserve"> v </w:t>
            </w:r>
            <w:r w:rsidRPr="000032F7">
              <w:rPr>
                <w:rFonts w:ascii="Times New Roman" w:hAnsi="Times New Roman"/>
                <w:sz w:val="24"/>
              </w:rPr>
              <w:t>riadku 34 tohto vzoru, ktorá sa týka nástrojov emitovaných dcérskymi spoločnosťami, na ktoré sa vzťahuje postupné vyraďovanie, ako sa uvádza</w:t>
            </w:r>
            <w:r w:rsidR="000032F7">
              <w:rPr>
                <w:rFonts w:ascii="Times New Roman" w:hAnsi="Times New Roman"/>
                <w:sz w:val="24"/>
              </w:rPr>
              <w:t xml:space="preserve"> v </w:t>
            </w:r>
            <w:r w:rsidRPr="000032F7">
              <w:rPr>
                <w:rFonts w:ascii="Times New Roman" w:hAnsi="Times New Roman"/>
                <w:sz w:val="24"/>
              </w:rPr>
              <w:t>článku 486 ods. 3 CRR.</w:t>
            </w:r>
          </w:p>
        </w:tc>
      </w:tr>
      <w:tr w:rsidR="00C85971" w:rsidRPr="000032F7" w14:paraId="3D629E2A" w14:textId="77777777" w:rsidTr="00D819DE">
        <w:tc>
          <w:tcPr>
            <w:tcW w:w="1172" w:type="dxa"/>
            <w:vAlign w:val="center"/>
          </w:tcPr>
          <w:p w14:paraId="0223D50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36</w:t>
            </w:r>
          </w:p>
        </w:tc>
        <w:tc>
          <w:tcPr>
            <w:tcW w:w="7242" w:type="dxa"/>
            <w:vAlign w:val="center"/>
          </w:tcPr>
          <w:p w14:paraId="33B0FECF"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Dodatočný kapitál Tier 1 (AT1) pred regulačnými úpravami.</w:t>
            </w:r>
          </w:p>
          <w:p w14:paraId="282C0FB0" w14:textId="0E7929CE"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Súčet hodnôt</w:t>
            </w:r>
            <w:r w:rsidR="000032F7">
              <w:rPr>
                <w:rFonts w:ascii="Times New Roman" w:hAnsi="Times New Roman"/>
                <w:sz w:val="24"/>
              </w:rPr>
              <w:t xml:space="preserve"> v </w:t>
            </w:r>
            <w:r w:rsidRPr="000032F7">
              <w:rPr>
                <w:rFonts w:ascii="Times New Roman" w:hAnsi="Times New Roman"/>
                <w:sz w:val="24"/>
              </w:rPr>
              <w:t>riadkoch 30, 33, EU-33a, EU-33b</w:t>
            </w:r>
            <w:r w:rsidR="000032F7">
              <w:rPr>
                <w:rFonts w:ascii="Times New Roman" w:hAnsi="Times New Roman"/>
                <w:sz w:val="24"/>
              </w:rPr>
              <w:t xml:space="preserve"> a </w:t>
            </w:r>
            <w:r w:rsidRPr="000032F7">
              <w:rPr>
                <w:rFonts w:ascii="Times New Roman" w:hAnsi="Times New Roman"/>
                <w:sz w:val="24"/>
              </w:rPr>
              <w:t>34 tohto vzoru.</w:t>
            </w:r>
          </w:p>
        </w:tc>
      </w:tr>
      <w:tr w:rsidR="00C85971" w:rsidRPr="000032F7" w14:paraId="09436136" w14:textId="77777777" w:rsidTr="00D819DE">
        <w:tc>
          <w:tcPr>
            <w:tcW w:w="1172" w:type="dxa"/>
            <w:vAlign w:val="center"/>
          </w:tcPr>
          <w:p w14:paraId="0B5A9930"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37</w:t>
            </w:r>
          </w:p>
        </w:tc>
        <w:tc>
          <w:tcPr>
            <w:tcW w:w="7242" w:type="dxa"/>
            <w:vAlign w:val="center"/>
          </w:tcPr>
          <w:p w14:paraId="2DB37771" w14:textId="56F6C12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w:t>
            </w:r>
            <w:r w:rsidR="000032F7">
              <w:rPr>
                <w:rFonts w:ascii="Times New Roman" w:hAnsi="Times New Roman"/>
                <w:sz w:val="24"/>
              </w:rPr>
              <w:t xml:space="preserve"> v </w:t>
            </w:r>
            <w:r w:rsidRPr="000032F7">
              <w:rPr>
                <w:rFonts w:ascii="Times New Roman" w:hAnsi="Times New Roman"/>
                <w:sz w:val="24"/>
              </w:rPr>
              <w:t>nástrojoch vlastného AT1 (záporná hodnota)</w:t>
            </w:r>
          </w:p>
          <w:p w14:paraId="58F9FBF2" w14:textId="3E5CDC0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 na nástrojoch vlastného AT1, ako sa uvádza</w:t>
            </w:r>
            <w:r w:rsidR="000032F7">
              <w:rPr>
                <w:rFonts w:ascii="Times New Roman" w:hAnsi="Times New Roman"/>
                <w:sz w:val="24"/>
              </w:rPr>
              <w:t xml:space="preserve"> v </w:t>
            </w:r>
            <w:r w:rsidRPr="000032F7">
              <w:rPr>
                <w:rFonts w:ascii="Times New Roman" w:hAnsi="Times New Roman"/>
                <w:sz w:val="24"/>
              </w:rPr>
              <w:t>článku 52 ods. 1 písm. b), článku 56 písm. a)</w:t>
            </w:r>
            <w:r w:rsidR="000032F7">
              <w:rPr>
                <w:rFonts w:ascii="Times New Roman" w:hAnsi="Times New Roman"/>
                <w:sz w:val="24"/>
              </w:rPr>
              <w:t xml:space="preserve"> a </w:t>
            </w:r>
            <w:r w:rsidRPr="000032F7">
              <w:rPr>
                <w:rFonts w:ascii="Times New Roman" w:hAnsi="Times New Roman"/>
                <w:sz w:val="24"/>
              </w:rPr>
              <w:t>článku 57 CRR (záporná hodnota).</w:t>
            </w:r>
          </w:p>
        </w:tc>
      </w:tr>
      <w:tr w:rsidR="00C85971" w:rsidRPr="000032F7" w14:paraId="66530AD0" w14:textId="77777777" w:rsidTr="00D819DE">
        <w:tc>
          <w:tcPr>
            <w:tcW w:w="1172" w:type="dxa"/>
            <w:vAlign w:val="center"/>
          </w:tcPr>
          <w:p w14:paraId="78F5167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38</w:t>
            </w:r>
          </w:p>
        </w:tc>
        <w:tc>
          <w:tcPr>
            <w:tcW w:w="7242" w:type="dxa"/>
            <w:vAlign w:val="center"/>
          </w:tcPr>
          <w:p w14:paraId="6D6C398F" w14:textId="025F63E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na nástrojoch AT1 subjektov finančného sektora, ak tieto subjekty majú recipročné krížové podiely</w:t>
            </w:r>
            <w:r w:rsidR="000032F7">
              <w:rPr>
                <w:rFonts w:ascii="Times New Roman" w:hAnsi="Times New Roman"/>
                <w:sz w:val="24"/>
              </w:rPr>
              <w:t xml:space="preserve"> v </w:t>
            </w:r>
            <w:r w:rsidRPr="000032F7">
              <w:rPr>
                <w:rFonts w:ascii="Times New Roman" w:hAnsi="Times New Roman"/>
                <w:sz w:val="24"/>
              </w:rPr>
              <w:t>inštitúcii, ktoré majú umelo zvyšovať vlastné zdroje inštitúcie (záporná hodnota).</w:t>
            </w:r>
          </w:p>
          <w:p w14:paraId="6BE90ADF" w14:textId="6755BBC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w:t>
            </w:r>
            <w:r w:rsidR="000032F7">
              <w:rPr>
                <w:rFonts w:ascii="Times New Roman" w:hAnsi="Times New Roman"/>
                <w:sz w:val="24"/>
              </w:rPr>
              <w:t xml:space="preserve"> v </w:t>
            </w:r>
            <w:r w:rsidRPr="000032F7">
              <w:rPr>
                <w:rFonts w:ascii="Times New Roman" w:hAnsi="Times New Roman"/>
                <w:sz w:val="24"/>
              </w:rPr>
              <w:t>nástrojoch AT1 subjektov finančného sektora, ak tieto subjekty majú recipročné krížové podiely</w:t>
            </w:r>
            <w:r w:rsidR="000032F7">
              <w:rPr>
                <w:rFonts w:ascii="Times New Roman" w:hAnsi="Times New Roman"/>
                <w:sz w:val="24"/>
              </w:rPr>
              <w:t xml:space="preserve"> v </w:t>
            </w:r>
            <w:r w:rsidRPr="000032F7">
              <w:rPr>
                <w:rFonts w:ascii="Times New Roman" w:hAnsi="Times New Roman"/>
                <w:sz w:val="24"/>
              </w:rPr>
              <w:t>inštitúcii, ktoré majú umelo zvyšovať vlastné zdroje inštitúcie, ako je uvedené</w:t>
            </w:r>
            <w:r w:rsidR="000032F7">
              <w:rPr>
                <w:rFonts w:ascii="Times New Roman" w:hAnsi="Times New Roman"/>
                <w:sz w:val="24"/>
              </w:rPr>
              <w:t xml:space="preserve"> v </w:t>
            </w:r>
            <w:r w:rsidRPr="000032F7">
              <w:rPr>
                <w:rFonts w:ascii="Times New Roman" w:hAnsi="Times New Roman"/>
                <w:sz w:val="24"/>
              </w:rPr>
              <w:t>článku 56 písm. b)</w:t>
            </w:r>
            <w:r w:rsidR="000032F7">
              <w:rPr>
                <w:rFonts w:ascii="Times New Roman" w:hAnsi="Times New Roman"/>
                <w:sz w:val="24"/>
              </w:rPr>
              <w:t xml:space="preserve"> a </w:t>
            </w:r>
            <w:r w:rsidRPr="000032F7">
              <w:rPr>
                <w:rFonts w:ascii="Times New Roman" w:hAnsi="Times New Roman"/>
                <w:sz w:val="24"/>
              </w:rPr>
              <w:t>článku 58 CRR (záporná hodnota).</w:t>
            </w:r>
          </w:p>
        </w:tc>
      </w:tr>
      <w:tr w:rsidR="00C85971" w:rsidRPr="000032F7" w14:paraId="2E049DFF" w14:textId="77777777" w:rsidTr="00D819DE">
        <w:tc>
          <w:tcPr>
            <w:tcW w:w="1172" w:type="dxa"/>
            <w:vAlign w:val="center"/>
          </w:tcPr>
          <w:p w14:paraId="1AD2CCDE"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39</w:t>
            </w:r>
          </w:p>
        </w:tc>
        <w:tc>
          <w:tcPr>
            <w:tcW w:w="7242" w:type="dxa"/>
            <w:vAlign w:val="center"/>
          </w:tcPr>
          <w:p w14:paraId="240A2B6E" w14:textId="4D641FF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na nástrojoch AT1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(záporná hodnota).</w:t>
            </w:r>
          </w:p>
          <w:p w14:paraId="3530D914" w14:textId="4256DCE1"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w:t>
            </w:r>
            <w:r w:rsidR="000032F7">
              <w:rPr>
                <w:rFonts w:ascii="Times New Roman" w:hAnsi="Times New Roman"/>
                <w:sz w:val="24"/>
              </w:rPr>
              <w:t xml:space="preserve"> v </w:t>
            </w:r>
            <w:r w:rsidRPr="000032F7">
              <w:rPr>
                <w:rFonts w:ascii="Times New Roman" w:hAnsi="Times New Roman"/>
                <w:sz w:val="24"/>
              </w:rPr>
              <w:t>nástrojoch AT1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ako je uvedené</w:t>
            </w:r>
            <w:r w:rsidR="000032F7">
              <w:rPr>
                <w:rFonts w:ascii="Times New Roman" w:hAnsi="Times New Roman"/>
                <w:sz w:val="24"/>
              </w:rPr>
              <w:t xml:space="preserve"> v </w:t>
            </w:r>
            <w:r w:rsidRPr="000032F7">
              <w:rPr>
                <w:rFonts w:ascii="Times New Roman" w:hAnsi="Times New Roman"/>
                <w:sz w:val="24"/>
              </w:rPr>
              <w:t>článku 56 písm. c)</w:t>
            </w:r>
            <w:r w:rsidR="000032F7">
              <w:rPr>
                <w:rFonts w:ascii="Times New Roman" w:hAnsi="Times New Roman"/>
                <w:sz w:val="24"/>
              </w:rPr>
              <w:t xml:space="preserve"> a </w:t>
            </w:r>
            <w:r w:rsidRPr="000032F7">
              <w:rPr>
                <w:rFonts w:ascii="Times New Roman" w:hAnsi="Times New Roman"/>
                <w:sz w:val="24"/>
              </w:rPr>
              <w:t>článkoch 59, 60</w:t>
            </w:r>
            <w:r w:rsidR="000032F7">
              <w:rPr>
                <w:rFonts w:ascii="Times New Roman" w:hAnsi="Times New Roman"/>
                <w:sz w:val="24"/>
              </w:rPr>
              <w:t xml:space="preserve"> a </w:t>
            </w:r>
            <w:r w:rsidRPr="000032F7">
              <w:rPr>
                <w:rFonts w:ascii="Times New Roman" w:hAnsi="Times New Roman"/>
                <w:sz w:val="24"/>
              </w:rPr>
              <w:t>79 CRR (záporná hodnota).</w:t>
            </w:r>
          </w:p>
        </w:tc>
      </w:tr>
      <w:tr w:rsidR="00C85971" w:rsidRPr="000032F7" w14:paraId="5BFE8669" w14:textId="77777777" w:rsidTr="00D819DE">
        <w:tc>
          <w:tcPr>
            <w:tcW w:w="1172" w:type="dxa"/>
            <w:vAlign w:val="center"/>
          </w:tcPr>
          <w:p w14:paraId="022E0F4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40</w:t>
            </w:r>
          </w:p>
        </w:tc>
        <w:tc>
          <w:tcPr>
            <w:tcW w:w="7242" w:type="dxa"/>
            <w:vAlign w:val="center"/>
          </w:tcPr>
          <w:p w14:paraId="3C0D4095" w14:textId="6F8501C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 na nástrojoch AT1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(po odpočítaní prípustných krátkych pozícií) (záporná hodnota).</w:t>
            </w:r>
          </w:p>
          <w:p w14:paraId="63735E89" w14:textId="6C73ED3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 na nástrojoch AT1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(po odpočítaní prípustných krátkych pozícií), ako je uvedené</w:t>
            </w:r>
            <w:r w:rsidR="000032F7">
              <w:rPr>
                <w:rFonts w:ascii="Times New Roman" w:hAnsi="Times New Roman"/>
                <w:sz w:val="24"/>
              </w:rPr>
              <w:t xml:space="preserve"> v </w:t>
            </w:r>
            <w:r w:rsidRPr="000032F7">
              <w:rPr>
                <w:rFonts w:ascii="Times New Roman" w:hAnsi="Times New Roman"/>
                <w:sz w:val="24"/>
              </w:rPr>
              <w:t>článku 56 písm. d)</w:t>
            </w:r>
            <w:r w:rsidR="000032F7">
              <w:rPr>
                <w:rFonts w:ascii="Times New Roman" w:hAnsi="Times New Roman"/>
                <w:sz w:val="24"/>
              </w:rPr>
              <w:t xml:space="preserve"> a </w:t>
            </w:r>
            <w:r w:rsidRPr="000032F7">
              <w:rPr>
                <w:rFonts w:ascii="Times New Roman" w:hAnsi="Times New Roman"/>
                <w:sz w:val="24"/>
              </w:rPr>
              <w:t>článkoch 59</w:t>
            </w:r>
            <w:r w:rsidR="000032F7">
              <w:rPr>
                <w:rFonts w:ascii="Times New Roman" w:hAnsi="Times New Roman"/>
                <w:sz w:val="24"/>
              </w:rPr>
              <w:t xml:space="preserve"> a </w:t>
            </w:r>
            <w:r w:rsidRPr="000032F7">
              <w:rPr>
                <w:rFonts w:ascii="Times New Roman" w:hAnsi="Times New Roman"/>
                <w:sz w:val="24"/>
              </w:rPr>
              <w:t>79 CRR (záporná hodnota).</w:t>
            </w:r>
          </w:p>
        </w:tc>
      </w:tr>
      <w:tr w:rsidR="00C85971" w:rsidRPr="000032F7" w14:paraId="5CE6BE67" w14:textId="77777777" w:rsidTr="00D819DE">
        <w:tc>
          <w:tcPr>
            <w:tcW w:w="1172" w:type="dxa"/>
            <w:vAlign w:val="center"/>
          </w:tcPr>
          <w:p w14:paraId="4E773F6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41</w:t>
            </w:r>
          </w:p>
        </w:tc>
        <w:tc>
          <w:tcPr>
            <w:tcW w:w="7242" w:type="dxa"/>
            <w:vAlign w:val="center"/>
          </w:tcPr>
          <w:p w14:paraId="4FC8941B"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0AAFA270" w14:textId="77777777" w:rsidTr="00D819DE">
        <w:tc>
          <w:tcPr>
            <w:tcW w:w="1172" w:type="dxa"/>
            <w:vAlign w:val="center"/>
          </w:tcPr>
          <w:p w14:paraId="1B235328"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42</w:t>
            </w:r>
          </w:p>
        </w:tc>
        <w:tc>
          <w:tcPr>
            <w:tcW w:w="7242" w:type="dxa"/>
            <w:vAlign w:val="center"/>
          </w:tcPr>
          <w:p w14:paraId="3539E1ED"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Kvalifikované odpočty T2, ktoré prevyšujú položky T2 inštitúcie (záporná hodnota).</w:t>
            </w:r>
          </w:p>
          <w:p w14:paraId="089D0403" w14:textId="5825E1ED"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Kvalifikované odpočty T2, ktoré prevyšujú položky T2 inštitúcie, ako je uvedené</w:t>
            </w:r>
            <w:r w:rsidR="000032F7">
              <w:rPr>
                <w:rFonts w:ascii="Times New Roman" w:hAnsi="Times New Roman"/>
                <w:sz w:val="24"/>
              </w:rPr>
              <w:t xml:space="preserve"> v </w:t>
            </w:r>
            <w:r w:rsidRPr="000032F7">
              <w:rPr>
                <w:rFonts w:ascii="Times New Roman" w:hAnsi="Times New Roman"/>
                <w:sz w:val="24"/>
              </w:rPr>
              <w:t>článku 56 písm. e) CRR (záporná hodnota).</w:t>
            </w:r>
          </w:p>
        </w:tc>
      </w:tr>
      <w:tr w:rsidR="00C85971" w:rsidRPr="000032F7" w14:paraId="6B7A2BD2" w14:textId="77777777" w:rsidTr="00D819DE">
        <w:tc>
          <w:tcPr>
            <w:tcW w:w="1172" w:type="dxa"/>
            <w:vAlign w:val="center"/>
          </w:tcPr>
          <w:p w14:paraId="0EF750C6"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EU-42a</w:t>
            </w:r>
          </w:p>
        </w:tc>
        <w:tc>
          <w:tcPr>
            <w:tcW w:w="7242" w:type="dxa"/>
            <w:vAlign w:val="center"/>
          </w:tcPr>
          <w:p w14:paraId="40E2643E"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Ostatné regulačné úpravy kapitálu AT1</w:t>
            </w:r>
          </w:p>
          <w:p w14:paraId="482C6DB9" w14:textId="5665ECD3"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Inštitúcie zverejňujú</w:t>
            </w:r>
            <w:r w:rsidR="000032F7">
              <w:rPr>
                <w:rFonts w:ascii="Times New Roman" w:hAnsi="Times New Roman"/>
                <w:sz w:val="24"/>
              </w:rPr>
              <w:t xml:space="preserve"> v </w:t>
            </w:r>
            <w:r w:rsidRPr="000032F7">
              <w:rPr>
                <w:rFonts w:ascii="Times New Roman" w:hAnsi="Times New Roman"/>
                <w:sz w:val="24"/>
              </w:rPr>
              <w:t>tomto riadku každú uplatniteľnú regulačnú úpravu, ktorá sa vykazuje ako súčasť vykazovania na účely dohľadu</w:t>
            </w:r>
            <w:r w:rsidR="000032F7">
              <w:rPr>
                <w:rFonts w:ascii="Times New Roman" w:hAnsi="Times New Roman"/>
                <w:sz w:val="24"/>
              </w:rPr>
              <w:t xml:space="preserve"> a </w:t>
            </w:r>
            <w:r w:rsidRPr="000032F7">
              <w:rPr>
                <w:rFonts w:ascii="Times New Roman" w:hAnsi="Times New Roman"/>
                <w:sz w:val="24"/>
              </w:rPr>
              <w:t>nie je zahrnutá</w:t>
            </w:r>
            <w:r w:rsidR="000032F7">
              <w:rPr>
                <w:rFonts w:ascii="Times New Roman" w:hAnsi="Times New Roman"/>
                <w:sz w:val="24"/>
              </w:rPr>
              <w:t xml:space="preserve"> v </w:t>
            </w:r>
            <w:r w:rsidRPr="000032F7">
              <w:rPr>
                <w:rFonts w:ascii="Times New Roman" w:hAnsi="Times New Roman"/>
                <w:sz w:val="24"/>
              </w:rPr>
              <w:t>žiadnom inom riadku tohto vzoru.</w:t>
            </w:r>
          </w:p>
        </w:tc>
      </w:tr>
      <w:tr w:rsidR="00C85971" w:rsidRPr="000032F7" w14:paraId="08AEFC48" w14:textId="77777777" w:rsidTr="00D819DE">
        <w:tc>
          <w:tcPr>
            <w:tcW w:w="1172" w:type="dxa"/>
            <w:vAlign w:val="center"/>
          </w:tcPr>
          <w:p w14:paraId="48EFFA6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43</w:t>
            </w:r>
          </w:p>
        </w:tc>
        <w:tc>
          <w:tcPr>
            <w:tcW w:w="7242" w:type="dxa"/>
            <w:vAlign w:val="center"/>
          </w:tcPr>
          <w:p w14:paraId="3966C0B3"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Celkové regulačné úpravy dodatočného kapitálu Tier 1 (AT1)</w:t>
            </w:r>
          </w:p>
          <w:p w14:paraId="35FB6719" w14:textId="1FC5CA1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Súčet hodnôt</w:t>
            </w:r>
            <w:r w:rsidR="000032F7">
              <w:rPr>
                <w:rFonts w:ascii="Times New Roman" w:hAnsi="Times New Roman"/>
                <w:sz w:val="24"/>
              </w:rPr>
              <w:t xml:space="preserve"> v </w:t>
            </w:r>
            <w:r w:rsidRPr="000032F7">
              <w:rPr>
                <w:rFonts w:ascii="Times New Roman" w:hAnsi="Times New Roman"/>
                <w:sz w:val="24"/>
              </w:rPr>
              <w:t>riadkoch 37 až EU-42a tohto vzoru.</w:t>
            </w:r>
          </w:p>
        </w:tc>
      </w:tr>
      <w:tr w:rsidR="00C85971" w:rsidRPr="000032F7" w14:paraId="1134A6E3" w14:textId="77777777" w:rsidTr="00D819DE">
        <w:tc>
          <w:tcPr>
            <w:tcW w:w="1172" w:type="dxa"/>
            <w:vAlign w:val="center"/>
          </w:tcPr>
          <w:p w14:paraId="3C11139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44</w:t>
            </w:r>
          </w:p>
        </w:tc>
        <w:tc>
          <w:tcPr>
            <w:tcW w:w="7242" w:type="dxa"/>
            <w:vAlign w:val="center"/>
          </w:tcPr>
          <w:p w14:paraId="7629AC52"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Dodatočný kapitál Tier 1 (AT1)</w:t>
            </w:r>
          </w:p>
          <w:p w14:paraId="37C4BA87" w14:textId="77777777" w:rsidR="00C85971" w:rsidRPr="000032F7" w:rsidRDefault="00C85971" w:rsidP="00D819DE">
            <w:pPr>
              <w:spacing w:after="200"/>
              <w:jc w:val="both"/>
              <w:rPr>
                <w:rFonts w:ascii="Times New Roman" w:hAnsi="Times New Roman"/>
                <w:sz w:val="24"/>
              </w:rPr>
            </w:pPr>
            <w:r w:rsidRPr="000032F7">
              <w:rPr>
                <w:rFonts w:ascii="Times New Roman" w:hAnsi="Times New Roman"/>
                <w:sz w:val="24"/>
              </w:rPr>
              <w:t>Dodatočný kapitál Tier 1 (AT1), ktorý sa vypočíta ako riadok 36 mínus riadok 43 tohto vzoru.</w:t>
            </w:r>
          </w:p>
        </w:tc>
      </w:tr>
      <w:tr w:rsidR="00C85971" w:rsidRPr="000032F7" w14:paraId="58B57B34" w14:textId="77777777" w:rsidTr="00D819DE">
        <w:tc>
          <w:tcPr>
            <w:tcW w:w="1172" w:type="dxa"/>
            <w:vAlign w:val="center"/>
          </w:tcPr>
          <w:p w14:paraId="2BF2FDC6"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45</w:t>
            </w:r>
          </w:p>
        </w:tc>
        <w:tc>
          <w:tcPr>
            <w:tcW w:w="7242" w:type="dxa"/>
            <w:vAlign w:val="center"/>
          </w:tcPr>
          <w:p w14:paraId="23FE6E52"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 Tier 1 (T1 = CET1 + AT1)</w:t>
            </w:r>
          </w:p>
          <w:p w14:paraId="72DB0E03" w14:textId="77777777" w:rsidR="00C85971" w:rsidRPr="000032F7" w:rsidRDefault="00C85971" w:rsidP="00D819DE">
            <w:pPr>
              <w:spacing w:after="200"/>
              <w:jc w:val="both"/>
              <w:rPr>
                <w:rFonts w:ascii="Times New Roman" w:hAnsi="Times New Roman"/>
                <w:sz w:val="24"/>
              </w:rPr>
            </w:pPr>
            <w:r w:rsidRPr="000032F7">
              <w:rPr>
                <w:rFonts w:ascii="Times New Roman" w:hAnsi="Times New Roman"/>
                <w:sz w:val="24"/>
              </w:rPr>
              <w:t>Kapitál Tier 1, ktorý sa vypočíta ako riadok 29 plus riadok 44 tohto vzoru.</w:t>
            </w:r>
          </w:p>
        </w:tc>
      </w:tr>
      <w:tr w:rsidR="00C85971" w:rsidRPr="000032F7" w14:paraId="12D4B8D6" w14:textId="77777777" w:rsidTr="00D819DE">
        <w:tc>
          <w:tcPr>
            <w:tcW w:w="1172" w:type="dxa"/>
            <w:vAlign w:val="center"/>
          </w:tcPr>
          <w:p w14:paraId="45446C4E"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46</w:t>
            </w:r>
          </w:p>
        </w:tc>
        <w:tc>
          <w:tcPr>
            <w:tcW w:w="7242" w:type="dxa"/>
            <w:vAlign w:val="center"/>
          </w:tcPr>
          <w:p w14:paraId="6CFBD42F" w14:textId="41B2056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Kapitálové nástroje</w:t>
            </w:r>
            <w:r w:rsidR="000032F7">
              <w:rPr>
                <w:rFonts w:ascii="Times New Roman" w:hAnsi="Times New Roman"/>
                <w:sz w:val="24"/>
              </w:rPr>
              <w:t xml:space="preserve"> a </w:t>
            </w:r>
            <w:r w:rsidRPr="000032F7">
              <w:rPr>
                <w:rFonts w:ascii="Times New Roman" w:hAnsi="Times New Roman"/>
                <w:sz w:val="24"/>
              </w:rPr>
              <w:t>súvisiace emisné ážiá.</w:t>
            </w:r>
          </w:p>
          <w:p w14:paraId="140805D7" w14:textId="5FF33A72"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Kapitálové nástroje</w:t>
            </w:r>
            <w:r w:rsidR="000032F7">
              <w:rPr>
                <w:rFonts w:ascii="Times New Roman" w:hAnsi="Times New Roman"/>
                <w:sz w:val="24"/>
              </w:rPr>
              <w:t xml:space="preserve"> a </w:t>
            </w:r>
            <w:r w:rsidRPr="000032F7">
              <w:rPr>
                <w:rFonts w:ascii="Times New Roman" w:hAnsi="Times New Roman"/>
                <w:sz w:val="24"/>
              </w:rPr>
              <w:t>súvisiace emisné ážia podľa opisu</w:t>
            </w:r>
            <w:r w:rsidR="000032F7">
              <w:rPr>
                <w:rFonts w:ascii="Times New Roman" w:hAnsi="Times New Roman"/>
                <w:sz w:val="24"/>
              </w:rPr>
              <w:t xml:space="preserve"> v </w:t>
            </w:r>
            <w:r w:rsidRPr="000032F7">
              <w:rPr>
                <w:rFonts w:ascii="Times New Roman" w:hAnsi="Times New Roman"/>
                <w:sz w:val="24"/>
              </w:rPr>
              <w:t>článkoch 62</w:t>
            </w:r>
            <w:r w:rsidR="000032F7">
              <w:rPr>
                <w:rFonts w:ascii="Times New Roman" w:hAnsi="Times New Roman"/>
                <w:sz w:val="24"/>
              </w:rPr>
              <w:t xml:space="preserve"> a </w:t>
            </w:r>
            <w:r w:rsidRPr="000032F7">
              <w:rPr>
                <w:rFonts w:ascii="Times New Roman" w:hAnsi="Times New Roman"/>
                <w:sz w:val="24"/>
              </w:rPr>
              <w:t>63 CRR.</w:t>
            </w:r>
          </w:p>
        </w:tc>
      </w:tr>
      <w:tr w:rsidR="00C85971" w:rsidRPr="000032F7" w14:paraId="2D90A860" w14:textId="77777777" w:rsidTr="00D819DE">
        <w:tc>
          <w:tcPr>
            <w:tcW w:w="1172" w:type="dxa"/>
            <w:vAlign w:val="center"/>
          </w:tcPr>
          <w:p w14:paraId="05C3B845"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47</w:t>
            </w:r>
          </w:p>
        </w:tc>
        <w:tc>
          <w:tcPr>
            <w:tcW w:w="7242" w:type="dxa"/>
            <w:vAlign w:val="center"/>
          </w:tcPr>
          <w:p w14:paraId="4080F054" w14:textId="14B0C6F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484 ods. 5 CRR</w:t>
            </w:r>
            <w:r w:rsidR="000032F7">
              <w:rPr>
                <w:rFonts w:ascii="Times New Roman" w:hAnsi="Times New Roman"/>
                <w:sz w:val="24"/>
              </w:rPr>
              <w:t xml:space="preserve"> a </w:t>
            </w:r>
            <w:r w:rsidRPr="000032F7">
              <w:rPr>
                <w:rFonts w:ascii="Times New Roman" w:hAnsi="Times New Roman"/>
                <w:sz w:val="24"/>
              </w:rPr>
              <w:t>súvisiaceho emisného ážia podliehajúcich postupnému vyraďovaniu</w:t>
            </w:r>
            <w:r w:rsidR="000032F7">
              <w:rPr>
                <w:rFonts w:ascii="Times New Roman" w:hAnsi="Times New Roman"/>
                <w:sz w:val="24"/>
              </w:rPr>
              <w:t xml:space="preserve"> z </w:t>
            </w:r>
            <w:r w:rsidRPr="000032F7">
              <w:rPr>
                <w:rFonts w:ascii="Times New Roman" w:hAnsi="Times New Roman"/>
                <w:sz w:val="24"/>
              </w:rPr>
              <w:t>T2, ako je opísané</w:t>
            </w:r>
            <w:r w:rsidR="000032F7">
              <w:rPr>
                <w:rFonts w:ascii="Times New Roman" w:hAnsi="Times New Roman"/>
                <w:sz w:val="24"/>
              </w:rPr>
              <w:t xml:space="preserve"> v </w:t>
            </w:r>
            <w:r w:rsidRPr="000032F7">
              <w:rPr>
                <w:rFonts w:ascii="Times New Roman" w:hAnsi="Times New Roman"/>
                <w:sz w:val="24"/>
              </w:rPr>
              <w:t>článku 486 ods. 4 CRR.</w:t>
            </w:r>
          </w:p>
        </w:tc>
      </w:tr>
      <w:tr w:rsidR="00C85971" w:rsidRPr="000032F7" w14:paraId="072DFB14" w14:textId="77777777" w:rsidTr="00D819DE">
        <w:tc>
          <w:tcPr>
            <w:tcW w:w="1172" w:type="dxa"/>
            <w:vAlign w:val="center"/>
          </w:tcPr>
          <w:p w14:paraId="219826E5"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EU-47a</w:t>
            </w:r>
          </w:p>
        </w:tc>
        <w:tc>
          <w:tcPr>
            <w:tcW w:w="7242" w:type="dxa"/>
            <w:vAlign w:val="center"/>
          </w:tcPr>
          <w:p w14:paraId="6518E59F" w14:textId="7861E22E"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494a ods. 2 CRR</w:t>
            </w:r>
            <w:r w:rsidR="000032F7">
              <w:rPr>
                <w:rFonts w:ascii="Times New Roman" w:hAnsi="Times New Roman"/>
                <w:sz w:val="24"/>
              </w:rPr>
              <w:t xml:space="preserve"> a </w:t>
            </w:r>
            <w:r w:rsidRPr="000032F7">
              <w:rPr>
                <w:rFonts w:ascii="Times New Roman" w:hAnsi="Times New Roman"/>
                <w:sz w:val="24"/>
              </w:rPr>
              <w:t>podliehajúcich postupnému vyraďovaniu</w:t>
            </w:r>
            <w:r w:rsidR="000032F7">
              <w:rPr>
                <w:rFonts w:ascii="Times New Roman" w:hAnsi="Times New Roman"/>
                <w:sz w:val="24"/>
              </w:rPr>
              <w:t xml:space="preserve"> z </w:t>
            </w:r>
            <w:r w:rsidRPr="000032F7">
              <w:rPr>
                <w:rFonts w:ascii="Times New Roman" w:hAnsi="Times New Roman"/>
                <w:sz w:val="24"/>
              </w:rPr>
              <w:t>T2.</w:t>
            </w:r>
          </w:p>
        </w:tc>
      </w:tr>
      <w:tr w:rsidR="00C85971" w:rsidRPr="000032F7" w14:paraId="662FF1A8" w14:textId="77777777" w:rsidTr="00D819DE">
        <w:tc>
          <w:tcPr>
            <w:tcW w:w="1172" w:type="dxa"/>
            <w:vAlign w:val="center"/>
          </w:tcPr>
          <w:p w14:paraId="0A05DA7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EU-47b</w:t>
            </w:r>
          </w:p>
        </w:tc>
        <w:tc>
          <w:tcPr>
            <w:tcW w:w="7242" w:type="dxa"/>
            <w:vAlign w:val="center"/>
          </w:tcPr>
          <w:p w14:paraId="1D9B343E" w14:textId="4B35915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kvalifikovaných položiek uvedených</w:t>
            </w:r>
            <w:r w:rsidR="000032F7">
              <w:rPr>
                <w:rFonts w:ascii="Times New Roman" w:hAnsi="Times New Roman"/>
                <w:sz w:val="24"/>
              </w:rPr>
              <w:t xml:space="preserve"> v </w:t>
            </w:r>
            <w:r w:rsidRPr="000032F7">
              <w:rPr>
                <w:rFonts w:ascii="Times New Roman" w:hAnsi="Times New Roman"/>
                <w:sz w:val="24"/>
              </w:rPr>
              <w:t>článku 494b ods. 2 CRR</w:t>
            </w:r>
            <w:r w:rsidR="000032F7">
              <w:rPr>
                <w:rFonts w:ascii="Times New Roman" w:hAnsi="Times New Roman"/>
                <w:sz w:val="24"/>
              </w:rPr>
              <w:t xml:space="preserve"> a </w:t>
            </w:r>
            <w:r w:rsidRPr="000032F7">
              <w:rPr>
                <w:rFonts w:ascii="Times New Roman" w:hAnsi="Times New Roman"/>
                <w:sz w:val="24"/>
              </w:rPr>
              <w:t>podliehajúcich postupnému vyraďovaniu</w:t>
            </w:r>
            <w:r w:rsidR="000032F7">
              <w:rPr>
                <w:rFonts w:ascii="Times New Roman" w:hAnsi="Times New Roman"/>
                <w:sz w:val="24"/>
              </w:rPr>
              <w:t xml:space="preserve"> z </w:t>
            </w:r>
            <w:r w:rsidRPr="000032F7">
              <w:rPr>
                <w:rFonts w:ascii="Times New Roman" w:hAnsi="Times New Roman"/>
                <w:sz w:val="24"/>
              </w:rPr>
              <w:t>T2.</w:t>
            </w:r>
          </w:p>
        </w:tc>
      </w:tr>
      <w:tr w:rsidR="00C85971" w:rsidRPr="000032F7" w14:paraId="7AA9A4D1" w14:textId="77777777" w:rsidTr="00D819DE">
        <w:tc>
          <w:tcPr>
            <w:tcW w:w="1172" w:type="dxa"/>
            <w:vAlign w:val="center"/>
          </w:tcPr>
          <w:p w14:paraId="5856B0A4"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48</w:t>
            </w:r>
          </w:p>
        </w:tc>
        <w:tc>
          <w:tcPr>
            <w:tcW w:w="7242" w:type="dxa"/>
            <w:vAlign w:val="center"/>
          </w:tcPr>
          <w:p w14:paraId="10C37207" w14:textId="4C5A48E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Kvalifikované nástroje vlastných zdrojov zahrnuté do konsolidovaného kapitálu T2 (vrátane menšinových účastí</w:t>
            </w:r>
            <w:r w:rsidR="000032F7">
              <w:rPr>
                <w:rFonts w:ascii="Times New Roman" w:hAnsi="Times New Roman"/>
                <w:sz w:val="24"/>
              </w:rPr>
              <w:t xml:space="preserve"> a </w:t>
            </w:r>
            <w:r w:rsidRPr="000032F7">
              <w:rPr>
                <w:rFonts w:ascii="Times New Roman" w:hAnsi="Times New Roman"/>
                <w:sz w:val="24"/>
              </w:rPr>
              <w:t>nástrojov AT1, ktoré nie sú zahrnuté</w:t>
            </w:r>
            <w:r w:rsidR="000032F7">
              <w:rPr>
                <w:rFonts w:ascii="Times New Roman" w:hAnsi="Times New Roman"/>
                <w:sz w:val="24"/>
              </w:rPr>
              <w:t xml:space="preserve"> v </w:t>
            </w:r>
            <w:r w:rsidRPr="000032F7">
              <w:rPr>
                <w:rFonts w:ascii="Times New Roman" w:hAnsi="Times New Roman"/>
                <w:sz w:val="24"/>
              </w:rPr>
              <w:t>riadku 5 ani 34) emitované dcérskymi spoločnosťami</w:t>
            </w:r>
            <w:r w:rsidR="000032F7">
              <w:rPr>
                <w:rFonts w:ascii="Times New Roman" w:hAnsi="Times New Roman"/>
                <w:sz w:val="24"/>
              </w:rPr>
              <w:t xml:space="preserve"> a v </w:t>
            </w:r>
            <w:r w:rsidRPr="000032F7">
              <w:rPr>
                <w:rFonts w:ascii="Times New Roman" w:hAnsi="Times New Roman"/>
                <w:sz w:val="24"/>
              </w:rPr>
              <w:t>držbe tretích strán.</w:t>
            </w:r>
          </w:p>
          <w:p w14:paraId="34FA1FFB" w14:textId="1E5FA3E6"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Kvalifikované nástroje vlastných zdrojov zahrnuté do konsolidovaného kapitálu T2 (vrátane menšinových účastí</w:t>
            </w:r>
            <w:r w:rsidR="000032F7">
              <w:rPr>
                <w:rFonts w:ascii="Times New Roman" w:hAnsi="Times New Roman"/>
                <w:sz w:val="24"/>
              </w:rPr>
              <w:t xml:space="preserve"> a </w:t>
            </w:r>
            <w:r w:rsidRPr="000032F7">
              <w:rPr>
                <w:rFonts w:ascii="Times New Roman" w:hAnsi="Times New Roman"/>
                <w:sz w:val="24"/>
              </w:rPr>
              <w:t>nástrojov AT1, ktoré nie sú zahrnuté</w:t>
            </w:r>
            <w:r w:rsidR="000032F7">
              <w:rPr>
                <w:rFonts w:ascii="Times New Roman" w:hAnsi="Times New Roman"/>
                <w:sz w:val="24"/>
              </w:rPr>
              <w:t xml:space="preserve"> v </w:t>
            </w:r>
            <w:r w:rsidRPr="000032F7">
              <w:rPr>
                <w:rFonts w:ascii="Times New Roman" w:hAnsi="Times New Roman"/>
                <w:sz w:val="24"/>
              </w:rPr>
              <w:t>riadku 5 ani 34 tohto vzoru) emitované dcérskymi spoločnosťami</w:t>
            </w:r>
            <w:r w:rsidR="000032F7">
              <w:rPr>
                <w:rFonts w:ascii="Times New Roman" w:hAnsi="Times New Roman"/>
                <w:sz w:val="24"/>
              </w:rPr>
              <w:t xml:space="preserve"> a v </w:t>
            </w:r>
            <w:r w:rsidRPr="000032F7">
              <w:rPr>
                <w:rFonts w:ascii="Times New Roman" w:hAnsi="Times New Roman"/>
                <w:sz w:val="24"/>
              </w:rPr>
              <w:t>držbe tretích strán, ako je uvedené</w:t>
            </w:r>
            <w:r w:rsidR="000032F7">
              <w:rPr>
                <w:rFonts w:ascii="Times New Roman" w:hAnsi="Times New Roman"/>
                <w:sz w:val="24"/>
              </w:rPr>
              <w:t xml:space="preserve"> v </w:t>
            </w:r>
            <w:r w:rsidRPr="000032F7">
              <w:rPr>
                <w:rFonts w:ascii="Times New Roman" w:hAnsi="Times New Roman"/>
                <w:sz w:val="24"/>
              </w:rPr>
              <w:t>článkoch 87</w:t>
            </w:r>
            <w:r w:rsidR="000032F7">
              <w:rPr>
                <w:rFonts w:ascii="Times New Roman" w:hAnsi="Times New Roman"/>
                <w:sz w:val="24"/>
              </w:rPr>
              <w:t xml:space="preserve"> a </w:t>
            </w:r>
            <w:r w:rsidRPr="000032F7">
              <w:rPr>
                <w:rFonts w:ascii="Times New Roman" w:hAnsi="Times New Roman"/>
                <w:sz w:val="24"/>
              </w:rPr>
              <w:t>88 CRR.</w:t>
            </w:r>
          </w:p>
        </w:tc>
      </w:tr>
      <w:tr w:rsidR="00C85971" w:rsidRPr="000032F7" w14:paraId="7CF5EC35" w14:textId="77777777" w:rsidTr="00D819DE">
        <w:tc>
          <w:tcPr>
            <w:tcW w:w="1172" w:type="dxa"/>
            <w:vAlign w:val="center"/>
          </w:tcPr>
          <w:p w14:paraId="5924CE7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49</w:t>
            </w:r>
          </w:p>
        </w:tc>
        <w:tc>
          <w:tcPr>
            <w:tcW w:w="7242" w:type="dxa"/>
            <w:vAlign w:val="center"/>
          </w:tcPr>
          <w:p w14:paraId="7410FA9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nástroje emitované dcérskymi spoločnosťami podliehajúce postupnému vyraďovaniu.</w:t>
            </w:r>
          </w:p>
          <w:p w14:paraId="4A6AC434" w14:textId="794FE9C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hodnoty uvedenej</w:t>
            </w:r>
            <w:r w:rsidR="000032F7">
              <w:rPr>
                <w:rFonts w:ascii="Times New Roman" w:hAnsi="Times New Roman"/>
                <w:sz w:val="24"/>
              </w:rPr>
              <w:t xml:space="preserve"> v </w:t>
            </w:r>
            <w:r w:rsidRPr="000032F7">
              <w:rPr>
                <w:rFonts w:ascii="Times New Roman" w:hAnsi="Times New Roman"/>
                <w:sz w:val="24"/>
              </w:rPr>
              <w:t>riadku 48 hodnota, ktorá sa týka nástrojov emitovaných dcérskymi spoločnosťami, na ktoré sa vzťahuje postupné vyraďovanie, ako sa uvádza</w:t>
            </w:r>
            <w:r w:rsidR="000032F7">
              <w:rPr>
                <w:rFonts w:ascii="Times New Roman" w:hAnsi="Times New Roman"/>
                <w:sz w:val="24"/>
              </w:rPr>
              <w:t xml:space="preserve"> v </w:t>
            </w:r>
            <w:r w:rsidRPr="000032F7">
              <w:rPr>
                <w:rFonts w:ascii="Times New Roman" w:hAnsi="Times New Roman"/>
                <w:sz w:val="24"/>
              </w:rPr>
              <w:t>článku 486 ods. 4 CRR.</w:t>
            </w:r>
          </w:p>
        </w:tc>
      </w:tr>
      <w:tr w:rsidR="00C85971" w:rsidRPr="000032F7" w14:paraId="2405178D" w14:textId="77777777" w:rsidTr="00D819DE">
        <w:tc>
          <w:tcPr>
            <w:tcW w:w="1172" w:type="dxa"/>
            <w:vAlign w:val="center"/>
          </w:tcPr>
          <w:p w14:paraId="0173ADFC"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50</w:t>
            </w:r>
          </w:p>
        </w:tc>
        <w:tc>
          <w:tcPr>
            <w:tcW w:w="7242" w:type="dxa"/>
            <w:vAlign w:val="center"/>
          </w:tcPr>
          <w:p w14:paraId="4DE6526B"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Úpravy kreditného rizika</w:t>
            </w:r>
          </w:p>
          <w:p w14:paraId="17F4C3B8" w14:textId="0E429019"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lastRenderedPageBreak/>
              <w:t>Úpravy kreditného rizika</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62 písm. c)</w:t>
            </w:r>
            <w:r w:rsidR="000032F7">
              <w:rPr>
                <w:rFonts w:ascii="Times New Roman" w:hAnsi="Times New Roman"/>
                <w:sz w:val="24"/>
              </w:rPr>
              <w:t xml:space="preserve"> a </w:t>
            </w:r>
            <w:r w:rsidRPr="000032F7">
              <w:rPr>
                <w:rFonts w:ascii="Times New Roman" w:hAnsi="Times New Roman"/>
                <w:sz w:val="24"/>
              </w:rPr>
              <w:t>d) CRR.</w:t>
            </w:r>
          </w:p>
        </w:tc>
      </w:tr>
      <w:tr w:rsidR="00C85971" w:rsidRPr="000032F7" w14:paraId="1C2C753C" w14:textId="77777777" w:rsidTr="00D819DE">
        <w:tc>
          <w:tcPr>
            <w:tcW w:w="1172" w:type="dxa"/>
            <w:vAlign w:val="center"/>
          </w:tcPr>
          <w:p w14:paraId="72654E6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51</w:t>
            </w:r>
          </w:p>
        </w:tc>
        <w:tc>
          <w:tcPr>
            <w:tcW w:w="7242" w:type="dxa"/>
            <w:vAlign w:val="center"/>
          </w:tcPr>
          <w:p w14:paraId="337E42AD"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 Tier 2 (T2) pred regulačnými úpravami</w:t>
            </w:r>
          </w:p>
          <w:p w14:paraId="0DD0BE98" w14:textId="275B7C78" w:rsidR="00C85971" w:rsidRPr="000032F7" w:rsidRDefault="00C85971" w:rsidP="00D819DE">
            <w:pPr>
              <w:spacing w:after="200"/>
              <w:jc w:val="both"/>
              <w:rPr>
                <w:rFonts w:ascii="Times New Roman" w:hAnsi="Times New Roman"/>
                <w:sz w:val="24"/>
              </w:rPr>
            </w:pPr>
            <w:r w:rsidRPr="000032F7">
              <w:rPr>
                <w:rFonts w:ascii="Times New Roman" w:hAnsi="Times New Roman"/>
                <w:sz w:val="24"/>
              </w:rPr>
              <w:t>Súčet hodnôt</w:t>
            </w:r>
            <w:r w:rsidR="000032F7">
              <w:rPr>
                <w:rFonts w:ascii="Times New Roman" w:hAnsi="Times New Roman"/>
                <w:sz w:val="24"/>
              </w:rPr>
              <w:t xml:space="preserve"> v </w:t>
            </w:r>
            <w:r w:rsidRPr="000032F7">
              <w:rPr>
                <w:rFonts w:ascii="Times New Roman" w:hAnsi="Times New Roman"/>
                <w:sz w:val="24"/>
              </w:rPr>
              <w:t>riadkoch 46 až 48</w:t>
            </w:r>
            <w:r w:rsidR="000032F7">
              <w:rPr>
                <w:rFonts w:ascii="Times New Roman" w:hAnsi="Times New Roman"/>
                <w:sz w:val="24"/>
              </w:rPr>
              <w:t xml:space="preserve"> a </w:t>
            </w:r>
            <w:r w:rsidRPr="000032F7">
              <w:rPr>
                <w:rFonts w:ascii="Times New Roman" w:hAnsi="Times New Roman"/>
                <w:sz w:val="24"/>
              </w:rPr>
              <w:t>riadku 50 tohto vzoru.</w:t>
            </w:r>
          </w:p>
        </w:tc>
      </w:tr>
      <w:tr w:rsidR="00C85971" w:rsidRPr="000032F7" w14:paraId="31904690" w14:textId="77777777" w:rsidTr="00D819DE">
        <w:tc>
          <w:tcPr>
            <w:tcW w:w="1172" w:type="dxa"/>
            <w:vAlign w:val="center"/>
          </w:tcPr>
          <w:p w14:paraId="709A321F"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52</w:t>
            </w:r>
          </w:p>
        </w:tc>
        <w:tc>
          <w:tcPr>
            <w:tcW w:w="7242" w:type="dxa"/>
            <w:vAlign w:val="center"/>
          </w:tcPr>
          <w:p w14:paraId="6681B95C" w14:textId="3CA5174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 na nástrojoch vlastného T2</w:t>
            </w:r>
            <w:r w:rsidR="000032F7">
              <w:rPr>
                <w:rFonts w:ascii="Times New Roman" w:hAnsi="Times New Roman"/>
                <w:sz w:val="24"/>
              </w:rPr>
              <w:t xml:space="preserve"> a </w:t>
            </w:r>
            <w:r w:rsidRPr="000032F7">
              <w:rPr>
                <w:rFonts w:ascii="Times New Roman" w:hAnsi="Times New Roman"/>
                <w:sz w:val="24"/>
              </w:rPr>
              <w:t>podriadené úvery (záporná hodnota).</w:t>
            </w:r>
          </w:p>
          <w:p w14:paraId="19B0E00E" w14:textId="5C4C3C0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 na nástrojoch vlastného T2</w:t>
            </w:r>
            <w:r w:rsidR="000032F7">
              <w:rPr>
                <w:rFonts w:ascii="Times New Roman" w:hAnsi="Times New Roman"/>
                <w:sz w:val="24"/>
              </w:rPr>
              <w:t xml:space="preserve"> a </w:t>
            </w:r>
            <w:r w:rsidRPr="000032F7">
              <w:rPr>
                <w:rFonts w:ascii="Times New Roman" w:hAnsi="Times New Roman"/>
                <w:sz w:val="24"/>
              </w:rPr>
              <w:t>podriadené úvery, ako sa uvádza</w:t>
            </w:r>
            <w:r w:rsidR="000032F7">
              <w:rPr>
                <w:rFonts w:ascii="Times New Roman" w:hAnsi="Times New Roman"/>
                <w:sz w:val="24"/>
              </w:rPr>
              <w:t xml:space="preserve"> v </w:t>
            </w:r>
            <w:r w:rsidRPr="000032F7">
              <w:rPr>
                <w:rFonts w:ascii="Times New Roman" w:hAnsi="Times New Roman"/>
                <w:sz w:val="24"/>
              </w:rPr>
              <w:t>článku 63 písm. b) bode i), článku 66 písm. a)</w:t>
            </w:r>
            <w:r w:rsidR="000032F7">
              <w:rPr>
                <w:rFonts w:ascii="Times New Roman" w:hAnsi="Times New Roman"/>
                <w:sz w:val="24"/>
              </w:rPr>
              <w:t xml:space="preserve"> a </w:t>
            </w:r>
            <w:r w:rsidRPr="000032F7">
              <w:rPr>
                <w:rFonts w:ascii="Times New Roman" w:hAnsi="Times New Roman"/>
                <w:sz w:val="24"/>
              </w:rPr>
              <w:t>článku 67 CRR (záporná hodnota).</w:t>
            </w:r>
          </w:p>
        </w:tc>
      </w:tr>
      <w:tr w:rsidR="00C85971" w:rsidRPr="000032F7" w14:paraId="6EFA8D4D" w14:textId="77777777" w:rsidTr="00D819DE">
        <w:tc>
          <w:tcPr>
            <w:tcW w:w="1172" w:type="dxa"/>
            <w:vAlign w:val="center"/>
          </w:tcPr>
          <w:p w14:paraId="06EFD51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53</w:t>
            </w:r>
          </w:p>
        </w:tc>
        <w:tc>
          <w:tcPr>
            <w:tcW w:w="7242" w:type="dxa"/>
            <w:vAlign w:val="center"/>
          </w:tcPr>
          <w:p w14:paraId="39CF61FF" w14:textId="18E477F6"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na nástrojoch T2</w:t>
            </w:r>
            <w:r w:rsidR="000032F7">
              <w:rPr>
                <w:rFonts w:ascii="Times New Roman" w:hAnsi="Times New Roman"/>
                <w:sz w:val="24"/>
              </w:rPr>
              <w:t xml:space="preserve"> a </w:t>
            </w:r>
            <w:r w:rsidRPr="000032F7">
              <w:rPr>
                <w:rFonts w:ascii="Times New Roman" w:hAnsi="Times New Roman"/>
                <w:sz w:val="24"/>
              </w:rPr>
              <w:t>podriadené úvery subjektov finančného sektora, ak tieto subjekty majú recipročné krížové podiely</w:t>
            </w:r>
            <w:r w:rsidR="000032F7">
              <w:rPr>
                <w:rFonts w:ascii="Times New Roman" w:hAnsi="Times New Roman"/>
                <w:sz w:val="24"/>
              </w:rPr>
              <w:t xml:space="preserve"> v </w:t>
            </w:r>
            <w:r w:rsidRPr="000032F7">
              <w:rPr>
                <w:rFonts w:ascii="Times New Roman" w:hAnsi="Times New Roman"/>
                <w:sz w:val="24"/>
              </w:rPr>
              <w:t>inštitúcii, ktoré majú umelo zvyšovať vlastné zdroje inštitúcie (záporná hodnota).</w:t>
            </w:r>
          </w:p>
          <w:p w14:paraId="63EF50C5" w14:textId="4EEA9CE3"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w:t>
            </w:r>
            <w:r w:rsidR="000032F7">
              <w:rPr>
                <w:rFonts w:ascii="Times New Roman" w:hAnsi="Times New Roman"/>
                <w:sz w:val="24"/>
              </w:rPr>
              <w:t xml:space="preserve"> v </w:t>
            </w:r>
            <w:r w:rsidRPr="000032F7">
              <w:rPr>
                <w:rFonts w:ascii="Times New Roman" w:hAnsi="Times New Roman"/>
                <w:sz w:val="24"/>
              </w:rPr>
              <w:t>nástrojoch T2</w:t>
            </w:r>
            <w:r w:rsidR="000032F7">
              <w:rPr>
                <w:rFonts w:ascii="Times New Roman" w:hAnsi="Times New Roman"/>
                <w:sz w:val="24"/>
              </w:rPr>
              <w:t xml:space="preserve"> a </w:t>
            </w:r>
            <w:r w:rsidRPr="000032F7">
              <w:rPr>
                <w:rFonts w:ascii="Times New Roman" w:hAnsi="Times New Roman"/>
                <w:sz w:val="24"/>
              </w:rPr>
              <w:t>podriadené úvery subjektov finančného sektora, ak tieto subjekty majú recipročné krížové podiely</w:t>
            </w:r>
            <w:r w:rsidR="000032F7">
              <w:rPr>
                <w:rFonts w:ascii="Times New Roman" w:hAnsi="Times New Roman"/>
                <w:sz w:val="24"/>
              </w:rPr>
              <w:t xml:space="preserve"> v </w:t>
            </w:r>
            <w:r w:rsidRPr="000032F7">
              <w:rPr>
                <w:rFonts w:ascii="Times New Roman" w:hAnsi="Times New Roman"/>
                <w:sz w:val="24"/>
              </w:rPr>
              <w:t>inštitúcii, ktoré majú umelo zvyšovať vlastné zdroje inštitúcie, ako je uvedené</w:t>
            </w:r>
            <w:r w:rsidR="000032F7">
              <w:rPr>
                <w:rFonts w:ascii="Times New Roman" w:hAnsi="Times New Roman"/>
                <w:sz w:val="24"/>
              </w:rPr>
              <w:t xml:space="preserve"> v </w:t>
            </w:r>
            <w:r w:rsidRPr="000032F7">
              <w:rPr>
                <w:rFonts w:ascii="Times New Roman" w:hAnsi="Times New Roman"/>
                <w:sz w:val="24"/>
              </w:rPr>
              <w:t>článku 66 písm. b)</w:t>
            </w:r>
            <w:r w:rsidR="000032F7">
              <w:rPr>
                <w:rFonts w:ascii="Times New Roman" w:hAnsi="Times New Roman"/>
                <w:sz w:val="24"/>
              </w:rPr>
              <w:t xml:space="preserve"> a </w:t>
            </w:r>
            <w:r w:rsidRPr="000032F7">
              <w:rPr>
                <w:rFonts w:ascii="Times New Roman" w:hAnsi="Times New Roman"/>
                <w:sz w:val="24"/>
              </w:rPr>
              <w:t>článku 68 CRR (záporná hodnota).</w:t>
            </w:r>
          </w:p>
        </w:tc>
      </w:tr>
      <w:tr w:rsidR="00C85971" w:rsidRPr="000032F7" w14:paraId="219230BA" w14:textId="77777777" w:rsidTr="00D819DE">
        <w:tc>
          <w:tcPr>
            <w:tcW w:w="1172" w:type="dxa"/>
            <w:vAlign w:val="center"/>
          </w:tcPr>
          <w:p w14:paraId="1D0BA6D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54</w:t>
            </w:r>
          </w:p>
        </w:tc>
        <w:tc>
          <w:tcPr>
            <w:tcW w:w="7242" w:type="dxa"/>
            <w:vAlign w:val="center"/>
          </w:tcPr>
          <w:p w14:paraId="630CD7FA" w14:textId="3EED6B8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na nástrojoch T2</w:t>
            </w:r>
            <w:r w:rsidR="000032F7">
              <w:rPr>
                <w:rFonts w:ascii="Times New Roman" w:hAnsi="Times New Roman"/>
                <w:sz w:val="24"/>
              </w:rPr>
              <w:t xml:space="preserve"> a </w:t>
            </w:r>
            <w:r w:rsidRPr="000032F7">
              <w:rPr>
                <w:rFonts w:ascii="Times New Roman" w:hAnsi="Times New Roman"/>
                <w:sz w:val="24"/>
              </w:rPr>
              <w:t>podriadené úvery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(záporná hodnota).</w:t>
            </w:r>
          </w:p>
          <w:p w14:paraId="7EC68967" w14:textId="7913CA9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w:t>
            </w:r>
            <w:r w:rsidR="000032F7">
              <w:rPr>
                <w:rFonts w:ascii="Times New Roman" w:hAnsi="Times New Roman"/>
                <w:sz w:val="24"/>
              </w:rPr>
              <w:t xml:space="preserve"> v </w:t>
            </w:r>
            <w:r w:rsidRPr="000032F7">
              <w:rPr>
                <w:rFonts w:ascii="Times New Roman" w:hAnsi="Times New Roman"/>
                <w:sz w:val="24"/>
              </w:rPr>
              <w:t>nástrojoch T2</w:t>
            </w:r>
            <w:r w:rsidR="000032F7">
              <w:rPr>
                <w:rFonts w:ascii="Times New Roman" w:hAnsi="Times New Roman"/>
                <w:sz w:val="24"/>
              </w:rPr>
              <w:t xml:space="preserve"> a </w:t>
            </w:r>
            <w:r w:rsidRPr="000032F7">
              <w:rPr>
                <w:rFonts w:ascii="Times New Roman" w:hAnsi="Times New Roman"/>
                <w:sz w:val="24"/>
              </w:rPr>
              <w:t>podriadené úvery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nad prahovou hodnotou 10</w:t>
            </w:r>
            <w:r w:rsidR="000032F7">
              <w:rPr>
                <w:rFonts w:ascii="Times New Roman" w:hAnsi="Times New Roman"/>
                <w:sz w:val="24"/>
              </w:rPr>
              <w:t> % a </w:t>
            </w:r>
            <w:r w:rsidRPr="000032F7">
              <w:rPr>
                <w:rFonts w:ascii="Times New Roman" w:hAnsi="Times New Roman"/>
                <w:sz w:val="24"/>
              </w:rPr>
              <w:t>po odpočítaní prípustných krátkych pozícií), ako je uvedené</w:t>
            </w:r>
            <w:r w:rsidR="000032F7">
              <w:rPr>
                <w:rFonts w:ascii="Times New Roman" w:hAnsi="Times New Roman"/>
                <w:sz w:val="24"/>
              </w:rPr>
              <w:t xml:space="preserve"> v </w:t>
            </w:r>
            <w:r w:rsidRPr="000032F7">
              <w:rPr>
                <w:rFonts w:ascii="Times New Roman" w:hAnsi="Times New Roman"/>
                <w:sz w:val="24"/>
              </w:rPr>
              <w:t>článku 66 písm. c)</w:t>
            </w:r>
            <w:r w:rsidR="000032F7">
              <w:rPr>
                <w:rFonts w:ascii="Times New Roman" w:hAnsi="Times New Roman"/>
                <w:sz w:val="24"/>
              </w:rPr>
              <w:t xml:space="preserve"> a </w:t>
            </w:r>
            <w:r w:rsidRPr="000032F7">
              <w:rPr>
                <w:rFonts w:ascii="Times New Roman" w:hAnsi="Times New Roman"/>
                <w:sz w:val="24"/>
              </w:rPr>
              <w:t>článkoch 69, 70</w:t>
            </w:r>
            <w:r w:rsidR="000032F7">
              <w:rPr>
                <w:rFonts w:ascii="Times New Roman" w:hAnsi="Times New Roman"/>
                <w:sz w:val="24"/>
              </w:rPr>
              <w:t xml:space="preserve"> a </w:t>
            </w:r>
            <w:r w:rsidRPr="000032F7">
              <w:rPr>
                <w:rFonts w:ascii="Times New Roman" w:hAnsi="Times New Roman"/>
                <w:sz w:val="24"/>
              </w:rPr>
              <w:t>79 CRR (záporná hodnota).</w:t>
            </w:r>
          </w:p>
        </w:tc>
      </w:tr>
      <w:tr w:rsidR="00C85971" w:rsidRPr="000032F7" w14:paraId="4CF79A0E" w14:textId="77777777" w:rsidTr="00D819DE">
        <w:tc>
          <w:tcPr>
            <w:tcW w:w="1172" w:type="dxa"/>
            <w:vAlign w:val="center"/>
          </w:tcPr>
          <w:p w14:paraId="0064103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54a</w:t>
            </w:r>
          </w:p>
        </w:tc>
        <w:tc>
          <w:tcPr>
            <w:tcW w:w="7242" w:type="dxa"/>
            <w:vAlign w:val="center"/>
          </w:tcPr>
          <w:p w14:paraId="19CF9E46"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2F8BDCF5" w14:textId="77777777" w:rsidTr="00D819DE">
        <w:tc>
          <w:tcPr>
            <w:tcW w:w="1172" w:type="dxa"/>
            <w:vAlign w:val="center"/>
          </w:tcPr>
          <w:p w14:paraId="51DDDCE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55</w:t>
            </w:r>
          </w:p>
        </w:tc>
        <w:tc>
          <w:tcPr>
            <w:tcW w:w="7242" w:type="dxa"/>
            <w:vAlign w:val="center"/>
          </w:tcPr>
          <w:p w14:paraId="476FDFA9" w14:textId="51DEE336"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 na nástrojoch T2</w:t>
            </w:r>
            <w:r w:rsidR="000032F7">
              <w:rPr>
                <w:rFonts w:ascii="Times New Roman" w:hAnsi="Times New Roman"/>
                <w:sz w:val="24"/>
              </w:rPr>
              <w:t xml:space="preserve"> a </w:t>
            </w:r>
            <w:r w:rsidRPr="000032F7">
              <w:rPr>
                <w:rFonts w:ascii="Times New Roman" w:hAnsi="Times New Roman"/>
                <w:sz w:val="24"/>
              </w:rPr>
              <w:t>podriadené úvery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(po odpočítaní prípustných krátkych pozícií) (záporná hodnota).</w:t>
            </w:r>
          </w:p>
          <w:p w14:paraId="29E41F27" w14:textId="6A16F65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 nepriame</w:t>
            </w:r>
            <w:r w:rsidR="000032F7">
              <w:rPr>
                <w:rFonts w:ascii="Times New Roman" w:hAnsi="Times New Roman"/>
                <w:sz w:val="24"/>
              </w:rPr>
              <w:t xml:space="preserve"> a </w:t>
            </w:r>
            <w:r w:rsidRPr="000032F7">
              <w:rPr>
                <w:rFonts w:ascii="Times New Roman" w:hAnsi="Times New Roman"/>
                <w:sz w:val="24"/>
              </w:rPr>
              <w:t>syntetické podiely inštitúcie na nástrojoch T2</w:t>
            </w:r>
            <w:r w:rsidR="000032F7">
              <w:rPr>
                <w:rFonts w:ascii="Times New Roman" w:hAnsi="Times New Roman"/>
                <w:sz w:val="24"/>
              </w:rPr>
              <w:t xml:space="preserve"> a </w:t>
            </w:r>
            <w:r w:rsidRPr="000032F7">
              <w:rPr>
                <w:rFonts w:ascii="Times New Roman" w:hAnsi="Times New Roman"/>
                <w:sz w:val="24"/>
              </w:rPr>
              <w:t>podriadené úvery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(po odpočítaní prípustných krátkych pozícií)</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66 písm. d)</w:t>
            </w:r>
            <w:r w:rsidR="000032F7">
              <w:rPr>
                <w:rFonts w:ascii="Times New Roman" w:hAnsi="Times New Roman"/>
                <w:sz w:val="24"/>
              </w:rPr>
              <w:t xml:space="preserve"> a </w:t>
            </w:r>
            <w:r w:rsidRPr="000032F7">
              <w:rPr>
                <w:rFonts w:ascii="Times New Roman" w:hAnsi="Times New Roman"/>
                <w:sz w:val="24"/>
              </w:rPr>
              <w:t>článkami 69</w:t>
            </w:r>
            <w:r w:rsidR="000032F7">
              <w:rPr>
                <w:rFonts w:ascii="Times New Roman" w:hAnsi="Times New Roman"/>
                <w:sz w:val="24"/>
              </w:rPr>
              <w:t xml:space="preserve"> a </w:t>
            </w:r>
            <w:r w:rsidRPr="000032F7">
              <w:rPr>
                <w:rFonts w:ascii="Times New Roman" w:hAnsi="Times New Roman"/>
                <w:sz w:val="24"/>
              </w:rPr>
              <w:t>79 CRR (záporná hodnota).</w:t>
            </w:r>
          </w:p>
        </w:tc>
      </w:tr>
      <w:tr w:rsidR="00C85971" w:rsidRPr="000032F7" w14:paraId="0148038E" w14:textId="77777777" w:rsidTr="00D819DE">
        <w:tc>
          <w:tcPr>
            <w:tcW w:w="1172" w:type="dxa"/>
            <w:vAlign w:val="center"/>
          </w:tcPr>
          <w:p w14:paraId="23A868E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56</w:t>
            </w:r>
          </w:p>
        </w:tc>
        <w:tc>
          <w:tcPr>
            <w:tcW w:w="7242" w:type="dxa"/>
            <w:vAlign w:val="center"/>
          </w:tcPr>
          <w:p w14:paraId="0ECD9E8B"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2716DC8B" w14:textId="77777777" w:rsidTr="00D819DE">
        <w:tc>
          <w:tcPr>
            <w:tcW w:w="1172" w:type="dxa"/>
            <w:vAlign w:val="center"/>
          </w:tcPr>
          <w:p w14:paraId="42BD15E2" w14:textId="77777777" w:rsidR="00C85971" w:rsidRPr="000032F7" w:rsidRDefault="00C85971" w:rsidP="00D819DE">
            <w:pPr>
              <w:spacing w:after="200"/>
              <w:rPr>
                <w:rFonts w:ascii="Times New Roman" w:hAnsi="Times New Roman" w:cs="Times New Roman"/>
                <w:color w:val="000000" w:themeColor="text1"/>
                <w:sz w:val="24"/>
              </w:rPr>
            </w:pPr>
            <w:r w:rsidRPr="000032F7">
              <w:rPr>
                <w:rFonts w:ascii="Times New Roman" w:hAnsi="Times New Roman"/>
                <w:color w:val="000000" w:themeColor="text1"/>
                <w:sz w:val="24"/>
              </w:rPr>
              <w:t>EU-56a</w:t>
            </w:r>
          </w:p>
        </w:tc>
        <w:tc>
          <w:tcPr>
            <w:tcW w:w="7242" w:type="dxa"/>
            <w:vAlign w:val="center"/>
          </w:tcPr>
          <w:p w14:paraId="6AFD5AE3" w14:textId="77777777" w:rsidR="00C85971" w:rsidRPr="000032F7" w:rsidRDefault="00C85971" w:rsidP="00D819DE">
            <w:pPr>
              <w:spacing w:after="200"/>
              <w:jc w:val="both"/>
              <w:rPr>
                <w:rFonts w:ascii="Times New Roman" w:hAnsi="Times New Roman" w:cs="Times New Roman"/>
                <w:color w:val="000000" w:themeColor="text1"/>
                <w:sz w:val="24"/>
              </w:rPr>
            </w:pPr>
            <w:r w:rsidRPr="000032F7">
              <w:rPr>
                <w:rFonts w:ascii="Times New Roman" w:hAnsi="Times New Roman"/>
                <w:color w:val="000000" w:themeColor="text1"/>
                <w:sz w:val="24"/>
              </w:rPr>
              <w:t>Kvalifikované odpočty oprávnených záväzkov, ktoré prevyšujú položky oprávnených záväzkov inštitúcie (záporná hodnota).</w:t>
            </w:r>
          </w:p>
          <w:p w14:paraId="1494AF54" w14:textId="1E3AB445" w:rsidR="00C85971" w:rsidRPr="000032F7" w:rsidRDefault="00C85971" w:rsidP="00D819DE">
            <w:pPr>
              <w:spacing w:after="200"/>
              <w:jc w:val="both"/>
              <w:rPr>
                <w:rFonts w:ascii="Times New Roman" w:hAnsi="Times New Roman" w:cs="Times New Roman"/>
                <w:color w:val="000000" w:themeColor="text1"/>
                <w:sz w:val="24"/>
              </w:rPr>
            </w:pPr>
            <w:r w:rsidRPr="000032F7">
              <w:rPr>
                <w:rFonts w:ascii="Times New Roman" w:hAnsi="Times New Roman"/>
                <w:color w:val="000000" w:themeColor="text1"/>
                <w:sz w:val="24"/>
              </w:rPr>
              <w:lastRenderedPageBreak/>
              <w:t>Kvalifikované odpočty oprávnených záväzkov, ktoré prevyšujú položky oprávnených záväzkov inštitúcie</w:t>
            </w:r>
            <w:r w:rsidR="000032F7">
              <w:rPr>
                <w:rFonts w:ascii="Times New Roman" w:hAnsi="Times New Roman"/>
                <w:color w:val="000000" w:themeColor="text1"/>
                <w:sz w:val="24"/>
              </w:rPr>
              <w:t xml:space="preserve"> v </w:t>
            </w:r>
            <w:r w:rsidRPr="000032F7">
              <w:rPr>
                <w:rFonts w:ascii="Times New Roman" w:hAnsi="Times New Roman"/>
                <w:color w:val="000000" w:themeColor="text1"/>
                <w:sz w:val="24"/>
              </w:rPr>
              <w:t>súlade</w:t>
            </w:r>
            <w:r w:rsidR="000032F7">
              <w:rPr>
                <w:rFonts w:ascii="Times New Roman" w:hAnsi="Times New Roman"/>
                <w:color w:val="000000" w:themeColor="text1"/>
                <w:sz w:val="24"/>
              </w:rPr>
              <w:t xml:space="preserve"> s </w:t>
            </w:r>
            <w:r w:rsidRPr="000032F7">
              <w:rPr>
                <w:rFonts w:ascii="Times New Roman" w:hAnsi="Times New Roman"/>
                <w:sz w:val="24"/>
              </w:rPr>
              <w:t xml:space="preserve">článkom 66 písm. e) CRR </w:t>
            </w:r>
            <w:r w:rsidRPr="000032F7">
              <w:rPr>
                <w:rFonts w:ascii="Times New Roman" w:hAnsi="Times New Roman"/>
                <w:color w:val="000000" w:themeColor="text1"/>
                <w:sz w:val="24"/>
              </w:rPr>
              <w:t>(záporná hodnota)</w:t>
            </w:r>
            <w:r w:rsidRPr="000032F7">
              <w:rPr>
                <w:rFonts w:ascii="Times New Roman" w:hAnsi="Times New Roman"/>
                <w:sz w:val="24"/>
              </w:rPr>
              <w:t>.</w:t>
            </w:r>
            <w:r w:rsidRPr="000032F7">
              <w:rPr>
                <w:rFonts w:ascii="Times New Roman" w:hAnsi="Times New Roman"/>
                <w:color w:val="000000" w:themeColor="text1"/>
                <w:sz w:val="24"/>
              </w:rPr>
              <w:t xml:space="preserve"> </w:t>
            </w:r>
          </w:p>
        </w:tc>
      </w:tr>
      <w:tr w:rsidR="00C85971" w:rsidRPr="000032F7" w14:paraId="03E3DFDB" w14:textId="77777777" w:rsidTr="00D819DE">
        <w:tc>
          <w:tcPr>
            <w:tcW w:w="1172" w:type="dxa"/>
            <w:vAlign w:val="center"/>
          </w:tcPr>
          <w:p w14:paraId="33178EB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EU-56b</w:t>
            </w:r>
          </w:p>
        </w:tc>
        <w:tc>
          <w:tcPr>
            <w:tcW w:w="7242" w:type="dxa"/>
            <w:vAlign w:val="center"/>
          </w:tcPr>
          <w:p w14:paraId="29CB1AF6"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Ostatné regulačné úpravy kapitálu T2</w:t>
            </w:r>
          </w:p>
          <w:p w14:paraId="6FD61B58" w14:textId="6F8F71B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Inštitúcie zverejňujú</w:t>
            </w:r>
            <w:r w:rsidR="000032F7">
              <w:rPr>
                <w:rFonts w:ascii="Times New Roman" w:hAnsi="Times New Roman"/>
                <w:sz w:val="24"/>
              </w:rPr>
              <w:t xml:space="preserve"> v </w:t>
            </w:r>
            <w:r w:rsidRPr="000032F7">
              <w:rPr>
                <w:rFonts w:ascii="Times New Roman" w:hAnsi="Times New Roman"/>
                <w:sz w:val="24"/>
              </w:rPr>
              <w:t>tomto riadku každú uplatniteľnú regulačnú úpravu, ktorá sa vykazuje ako súčasť vykazovania na účely dohľadu</w:t>
            </w:r>
            <w:r w:rsidR="000032F7">
              <w:rPr>
                <w:rFonts w:ascii="Times New Roman" w:hAnsi="Times New Roman"/>
                <w:sz w:val="24"/>
              </w:rPr>
              <w:t xml:space="preserve"> a </w:t>
            </w:r>
            <w:r w:rsidRPr="000032F7">
              <w:rPr>
                <w:rFonts w:ascii="Times New Roman" w:hAnsi="Times New Roman"/>
                <w:sz w:val="24"/>
              </w:rPr>
              <w:t>nie je zahrnutá</w:t>
            </w:r>
            <w:r w:rsidR="000032F7">
              <w:rPr>
                <w:rFonts w:ascii="Times New Roman" w:hAnsi="Times New Roman"/>
                <w:sz w:val="24"/>
              </w:rPr>
              <w:t xml:space="preserve"> v </w:t>
            </w:r>
            <w:r w:rsidRPr="000032F7">
              <w:rPr>
                <w:rFonts w:ascii="Times New Roman" w:hAnsi="Times New Roman"/>
                <w:sz w:val="24"/>
              </w:rPr>
              <w:t>žiadnom inom riadku tohto vzoru.</w:t>
            </w:r>
          </w:p>
        </w:tc>
      </w:tr>
      <w:tr w:rsidR="00C85971" w:rsidRPr="000032F7" w14:paraId="554EFD95" w14:textId="77777777" w:rsidTr="00D819DE">
        <w:tc>
          <w:tcPr>
            <w:tcW w:w="1172" w:type="dxa"/>
            <w:vAlign w:val="center"/>
          </w:tcPr>
          <w:p w14:paraId="580F82C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57</w:t>
            </w:r>
          </w:p>
        </w:tc>
        <w:tc>
          <w:tcPr>
            <w:tcW w:w="7242" w:type="dxa"/>
            <w:vAlign w:val="center"/>
          </w:tcPr>
          <w:p w14:paraId="66195BFE"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Celkové regulačné úpravy kapitálu Tier 2 (T2)</w:t>
            </w:r>
          </w:p>
          <w:p w14:paraId="75EB0C97" w14:textId="65FE4DA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Súčet hodnôt</w:t>
            </w:r>
            <w:r w:rsidR="000032F7">
              <w:rPr>
                <w:rFonts w:ascii="Times New Roman" w:hAnsi="Times New Roman"/>
                <w:sz w:val="24"/>
              </w:rPr>
              <w:t xml:space="preserve"> v </w:t>
            </w:r>
            <w:r w:rsidRPr="000032F7">
              <w:rPr>
                <w:rFonts w:ascii="Times New Roman" w:hAnsi="Times New Roman"/>
                <w:sz w:val="24"/>
              </w:rPr>
              <w:t>riadkoch 52 až EU-56b tohto vzoru.</w:t>
            </w:r>
          </w:p>
        </w:tc>
      </w:tr>
      <w:tr w:rsidR="00C85971" w:rsidRPr="000032F7" w14:paraId="540074EE" w14:textId="77777777" w:rsidTr="00D819DE">
        <w:tc>
          <w:tcPr>
            <w:tcW w:w="1172" w:type="dxa"/>
            <w:vAlign w:val="center"/>
          </w:tcPr>
          <w:p w14:paraId="5263195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58</w:t>
            </w:r>
          </w:p>
        </w:tc>
        <w:tc>
          <w:tcPr>
            <w:tcW w:w="7242" w:type="dxa"/>
            <w:vAlign w:val="center"/>
          </w:tcPr>
          <w:p w14:paraId="3ED0F5A1"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 Tier 2 (T2)</w:t>
            </w:r>
          </w:p>
          <w:p w14:paraId="716BEA17" w14:textId="77777777" w:rsidR="00C85971" w:rsidRPr="000032F7" w:rsidRDefault="00C85971" w:rsidP="00D819DE">
            <w:pPr>
              <w:spacing w:after="200"/>
              <w:jc w:val="both"/>
              <w:rPr>
                <w:rFonts w:ascii="Times New Roman" w:hAnsi="Times New Roman"/>
                <w:sz w:val="24"/>
              </w:rPr>
            </w:pPr>
            <w:r w:rsidRPr="000032F7">
              <w:rPr>
                <w:rFonts w:ascii="Times New Roman" w:hAnsi="Times New Roman"/>
                <w:sz w:val="24"/>
              </w:rPr>
              <w:t>Kapitál Tier 2 (T2), ktorý sa vypočíta ako riadok 51 mínus riadok 57 tohto vzoru.</w:t>
            </w:r>
          </w:p>
        </w:tc>
      </w:tr>
      <w:tr w:rsidR="00C85971" w:rsidRPr="000032F7" w14:paraId="461D354A" w14:textId="77777777" w:rsidTr="00D819DE">
        <w:tc>
          <w:tcPr>
            <w:tcW w:w="1172" w:type="dxa"/>
            <w:vAlign w:val="center"/>
          </w:tcPr>
          <w:p w14:paraId="3092C2FA"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59</w:t>
            </w:r>
          </w:p>
        </w:tc>
        <w:tc>
          <w:tcPr>
            <w:tcW w:w="7242" w:type="dxa"/>
            <w:vAlign w:val="center"/>
          </w:tcPr>
          <w:p w14:paraId="094EB59C"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Celkový kapitál (TC = T1 + T2)</w:t>
            </w:r>
          </w:p>
          <w:p w14:paraId="2B99CB6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Celkový kapitál, ktorý sa vypočíta ako riadok 45 plus riadok 58 tohto vzoru.</w:t>
            </w:r>
          </w:p>
        </w:tc>
      </w:tr>
      <w:tr w:rsidR="00C85971" w:rsidRPr="000032F7" w14:paraId="75343758" w14:textId="77777777" w:rsidTr="00D819DE">
        <w:tc>
          <w:tcPr>
            <w:tcW w:w="1172" w:type="dxa"/>
            <w:vAlign w:val="center"/>
          </w:tcPr>
          <w:p w14:paraId="69922FEC"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60</w:t>
            </w:r>
          </w:p>
        </w:tc>
        <w:tc>
          <w:tcPr>
            <w:tcW w:w="7242" w:type="dxa"/>
            <w:vAlign w:val="center"/>
          </w:tcPr>
          <w:p w14:paraId="28455AFC"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Celková hodnota rizikovej expozície</w:t>
            </w:r>
          </w:p>
          <w:p w14:paraId="07C03EC1"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Celková hodnota rizikovej expozície skupiny.</w:t>
            </w:r>
          </w:p>
        </w:tc>
      </w:tr>
      <w:tr w:rsidR="00C85971" w:rsidRPr="000032F7" w14:paraId="02976C44" w14:textId="77777777" w:rsidTr="00D819DE">
        <w:tc>
          <w:tcPr>
            <w:tcW w:w="1172" w:type="dxa"/>
            <w:vAlign w:val="center"/>
          </w:tcPr>
          <w:p w14:paraId="6F3C24E0"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61</w:t>
            </w:r>
          </w:p>
        </w:tc>
        <w:tc>
          <w:tcPr>
            <w:tcW w:w="7242" w:type="dxa"/>
            <w:vAlign w:val="center"/>
          </w:tcPr>
          <w:p w14:paraId="715F9398"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Vlastný kapitál Tier 1 (CET1)</w:t>
            </w:r>
          </w:p>
          <w:p w14:paraId="7AAE0F8C" w14:textId="4D60FD4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Vlastný kapitál Tier 1 (ako percentuálny podiel celkovej hodnoty rizikovej expozície), ktorý sa vypočíta ako riadok 29 vydelený riadkom 60 (vyjadreným ako percentuálny podiel) tohto vzoru</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92 ods. 2 písm. a) CRR.</w:t>
            </w:r>
          </w:p>
        </w:tc>
      </w:tr>
      <w:tr w:rsidR="00C85971" w:rsidRPr="000032F7" w14:paraId="5CE7D564" w14:textId="77777777" w:rsidTr="00D819DE">
        <w:tc>
          <w:tcPr>
            <w:tcW w:w="1172" w:type="dxa"/>
            <w:vAlign w:val="center"/>
          </w:tcPr>
          <w:p w14:paraId="062130A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62</w:t>
            </w:r>
          </w:p>
        </w:tc>
        <w:tc>
          <w:tcPr>
            <w:tcW w:w="7242" w:type="dxa"/>
            <w:vAlign w:val="center"/>
          </w:tcPr>
          <w:p w14:paraId="4254B9EF"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 Tier 1</w:t>
            </w:r>
          </w:p>
          <w:p w14:paraId="476DDDEE" w14:textId="231C155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Kapitál Tier 1 (ako percentuálny podiel celkovej hodnoty rizikovej expozície), ktorý sa vypočíta ako riadok 45 vydelený riadkom 60 (vyjadreným ako percentuálny podiel) tohto vzoru</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92 ods. 2 písm. b) CRR.</w:t>
            </w:r>
          </w:p>
        </w:tc>
      </w:tr>
      <w:tr w:rsidR="00C85971" w:rsidRPr="000032F7" w14:paraId="1127C16A" w14:textId="77777777" w:rsidTr="00D819DE">
        <w:tc>
          <w:tcPr>
            <w:tcW w:w="1172" w:type="dxa"/>
            <w:vAlign w:val="center"/>
          </w:tcPr>
          <w:p w14:paraId="44F246A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63</w:t>
            </w:r>
          </w:p>
        </w:tc>
        <w:tc>
          <w:tcPr>
            <w:tcW w:w="7242" w:type="dxa"/>
            <w:vAlign w:val="center"/>
          </w:tcPr>
          <w:p w14:paraId="1D8E4386"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Celkový kapitál</w:t>
            </w:r>
          </w:p>
          <w:p w14:paraId="75C13C00" w14:textId="353D16ED"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Celkový kapitál (ako percentuálny podiel celkovej hodnoty rizikovej expozície), ktorý sa vypočíta ako riadok 59 vydelený riadkom 60 (vyjadreným ako percentuálny podiel) tohto vzoru</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92 ods. 2 písm. c) CRR.</w:t>
            </w:r>
          </w:p>
        </w:tc>
      </w:tr>
      <w:tr w:rsidR="00C85971" w:rsidRPr="000032F7" w14:paraId="425E6610" w14:textId="77777777" w:rsidTr="00D819DE">
        <w:tc>
          <w:tcPr>
            <w:tcW w:w="1172" w:type="dxa"/>
            <w:vAlign w:val="center"/>
          </w:tcPr>
          <w:p w14:paraId="3D33CB4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64</w:t>
            </w:r>
          </w:p>
        </w:tc>
        <w:tc>
          <w:tcPr>
            <w:tcW w:w="7242" w:type="dxa"/>
            <w:vAlign w:val="center"/>
          </w:tcPr>
          <w:p w14:paraId="4F9C3490"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Celkové požiadavky na kapitál CET1 inštitúcie</w:t>
            </w:r>
          </w:p>
          <w:p w14:paraId="15B22550" w14:textId="5DCAFEC2"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Celkové kapitálové požiadavky na CET1 inštitúcie sa vypočítavajú ako požiadavka na CET1</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92 ods. 1 písm. a) CRR plus požiadavka na dodatočný CET1, ktorý musia inštitúcie držať</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w:t>
            </w:r>
            <w:r w:rsidR="000032F7">
              <w:rPr>
                <w:rFonts w:ascii="Times New Roman" w:hAnsi="Times New Roman"/>
                <w:sz w:val="24"/>
              </w:rPr>
              <w:lastRenderedPageBreak/>
              <w:t>s </w:t>
            </w:r>
            <w:r w:rsidRPr="000032F7">
              <w:rPr>
                <w:rFonts w:ascii="Times New Roman" w:hAnsi="Times New Roman"/>
                <w:sz w:val="24"/>
              </w:rPr>
              <w:t>článkom 104 ods. 1 písm. a) smernice (EÚ) 2013/36</w:t>
            </w:r>
            <w:r w:rsidRPr="000032F7">
              <w:rPr>
                <w:rStyle w:val="FootnoteReference"/>
                <w:rFonts w:cs="Times New Roman"/>
                <w:lang w:eastAsia="ja-JP"/>
              </w:rPr>
              <w:footnoteReference w:id="2"/>
            </w:r>
            <w:r w:rsidRPr="000032F7">
              <w:rPr>
                <w:rFonts w:ascii="Times New Roman" w:hAnsi="Times New Roman"/>
                <w:sz w:val="24"/>
              </w:rPr>
              <w:t xml:space="preserve"> („CRD“), plus požiadavka na kombinovaný vankúš</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128 ods. 6 CRD vyjadrená ako percentuálny podiel hodnoty rizikovej expozície.</w:t>
            </w:r>
          </w:p>
          <w:p w14:paraId="4B643564" w14:textId="509EA157" w:rsidR="000032F7" w:rsidRDefault="00C85971" w:rsidP="00D819DE">
            <w:pPr>
              <w:spacing w:after="200"/>
              <w:jc w:val="both"/>
              <w:rPr>
                <w:rFonts w:ascii="Times New Roman" w:hAnsi="Times New Roman"/>
                <w:sz w:val="24"/>
              </w:rPr>
            </w:pPr>
            <w:r w:rsidRPr="000032F7">
              <w:rPr>
                <w:rFonts w:ascii="Times New Roman" w:hAnsi="Times New Roman"/>
                <w:sz w:val="24"/>
              </w:rPr>
              <w:t>Vypočíta sa ako 4,5</w:t>
            </w:r>
            <w:r w:rsidR="000032F7">
              <w:rPr>
                <w:rFonts w:ascii="Times New Roman" w:hAnsi="Times New Roman"/>
                <w:sz w:val="24"/>
              </w:rPr>
              <w:t> %</w:t>
            </w:r>
            <w:r w:rsidRPr="000032F7">
              <w:rPr>
                <w:rFonts w:ascii="Times New Roman" w:hAnsi="Times New Roman"/>
                <w:sz w:val="24"/>
              </w:rPr>
              <w:t xml:space="preserve"> plus dodatočné požiadavky piliera 2, ktoré sú inštitúcie povinné držať</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104 ods. 1 písm. a) CRD, plus požiadavka na kombinovaný vankúš vypočítaná</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článkami 128, 129, 130, 131</w:t>
            </w:r>
            <w:r w:rsidR="000032F7">
              <w:rPr>
                <w:rFonts w:ascii="Times New Roman" w:hAnsi="Times New Roman"/>
                <w:sz w:val="24"/>
              </w:rPr>
              <w:t xml:space="preserve"> a </w:t>
            </w:r>
            <w:r w:rsidRPr="000032F7">
              <w:rPr>
                <w:rFonts w:ascii="Times New Roman" w:hAnsi="Times New Roman"/>
                <w:sz w:val="24"/>
              </w:rPr>
              <w:t>133 CRD</w:t>
            </w:r>
            <w:r w:rsidR="000032F7">
              <w:rPr>
                <w:rFonts w:ascii="Times New Roman" w:hAnsi="Times New Roman"/>
                <w:sz w:val="24"/>
              </w:rPr>
              <w:t>.</w:t>
            </w:r>
          </w:p>
          <w:p w14:paraId="459D65FD" w14:textId="087D564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 xml:space="preserve">Tento riadok vyjadruje podiel CET1 relevantný pre posudzovanie obmedzení pri rozdeľovaní. </w:t>
            </w:r>
          </w:p>
        </w:tc>
      </w:tr>
      <w:tr w:rsidR="00C85971" w:rsidRPr="000032F7" w14:paraId="3545FB20" w14:textId="77777777" w:rsidTr="00D819DE">
        <w:tc>
          <w:tcPr>
            <w:tcW w:w="1172" w:type="dxa"/>
            <w:vAlign w:val="center"/>
          </w:tcPr>
          <w:p w14:paraId="3A7E54C5"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65</w:t>
            </w:r>
          </w:p>
        </w:tc>
        <w:tc>
          <w:tcPr>
            <w:tcW w:w="7242" w:type="dxa"/>
            <w:vAlign w:val="center"/>
          </w:tcPr>
          <w:p w14:paraId="1B86E50E"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požiadavka na vankúš na zachovanie kapitálu.</w:t>
            </w:r>
          </w:p>
          <w:p w14:paraId="210E1B9C" w14:textId="0F457E39"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w:t>
            </w:r>
            <w:r w:rsidR="000032F7">
              <w:rPr>
                <w:rFonts w:ascii="Times New Roman" w:hAnsi="Times New Roman"/>
                <w:sz w:val="24"/>
              </w:rPr>
              <w:t xml:space="preserve"> v </w:t>
            </w:r>
            <w:r w:rsidRPr="000032F7">
              <w:rPr>
                <w:rFonts w:ascii="Times New Roman" w:hAnsi="Times New Roman"/>
                <w:sz w:val="24"/>
              </w:rPr>
              <w:t>riadku 64 (vyjadrená ako percentuálny podiel celkovej hodnoty rizikovej expozície) tohto vzoru, ktorá sa týka požiadavky na vankúš na zachovanie kapitálu</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129 CRD.</w:t>
            </w:r>
          </w:p>
        </w:tc>
      </w:tr>
      <w:tr w:rsidR="00C85971" w:rsidRPr="000032F7" w14:paraId="0D9440CE" w14:textId="77777777" w:rsidTr="00D819DE">
        <w:tc>
          <w:tcPr>
            <w:tcW w:w="1172" w:type="dxa"/>
            <w:vAlign w:val="center"/>
          </w:tcPr>
          <w:p w14:paraId="58BFD117"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66</w:t>
            </w:r>
          </w:p>
        </w:tc>
        <w:tc>
          <w:tcPr>
            <w:tcW w:w="7242" w:type="dxa"/>
            <w:vAlign w:val="center"/>
          </w:tcPr>
          <w:p w14:paraId="51C550B9"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požiadavka na proticyklický kapitálový vankúš.</w:t>
            </w:r>
          </w:p>
          <w:p w14:paraId="19B69C3B" w14:textId="09E557E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w:t>
            </w:r>
            <w:r w:rsidR="000032F7">
              <w:rPr>
                <w:rFonts w:ascii="Times New Roman" w:hAnsi="Times New Roman"/>
                <w:sz w:val="24"/>
              </w:rPr>
              <w:t xml:space="preserve"> v </w:t>
            </w:r>
            <w:r w:rsidRPr="000032F7">
              <w:rPr>
                <w:rFonts w:ascii="Times New Roman" w:hAnsi="Times New Roman"/>
                <w:sz w:val="24"/>
              </w:rPr>
              <w:t>riadku 64 (vyjadrená ako percentuálny podiel celkovej hodnoty rizikovej expozície) tohto vzoru, ktorá sa týka požiadavky na proticyklický vankúš</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 xml:space="preserve">článkom 130 CRD. </w:t>
            </w:r>
          </w:p>
        </w:tc>
      </w:tr>
      <w:tr w:rsidR="00C85971" w:rsidRPr="000032F7" w14:paraId="6CFBEEA0" w14:textId="77777777" w:rsidTr="00D819DE">
        <w:tc>
          <w:tcPr>
            <w:tcW w:w="1172" w:type="dxa"/>
            <w:vAlign w:val="center"/>
          </w:tcPr>
          <w:p w14:paraId="0B86C940"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67</w:t>
            </w:r>
          </w:p>
        </w:tc>
        <w:tc>
          <w:tcPr>
            <w:tcW w:w="7242" w:type="dxa"/>
            <w:vAlign w:val="center"/>
          </w:tcPr>
          <w:p w14:paraId="4CE34862"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požiadavka na vankúš na krytie systémového rizika.</w:t>
            </w:r>
          </w:p>
          <w:p w14:paraId="465CB0EB" w14:textId="3F5DA2A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w:t>
            </w:r>
            <w:r w:rsidR="000032F7">
              <w:rPr>
                <w:rFonts w:ascii="Times New Roman" w:hAnsi="Times New Roman"/>
                <w:sz w:val="24"/>
              </w:rPr>
              <w:t xml:space="preserve"> v </w:t>
            </w:r>
            <w:r w:rsidRPr="000032F7">
              <w:rPr>
                <w:rFonts w:ascii="Times New Roman" w:hAnsi="Times New Roman"/>
                <w:sz w:val="24"/>
              </w:rPr>
              <w:t>riadku 64 (vyjadrená ako percentuálny podiel celkovej hodnoty rizikovej expozície) tohto vzoru, ktorá sa týka požiadavky na vankúš na krytie systémového rizika</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133 CRD.</w:t>
            </w:r>
          </w:p>
        </w:tc>
      </w:tr>
      <w:tr w:rsidR="00C85971" w:rsidRPr="000032F7" w14:paraId="410A360E" w14:textId="77777777" w:rsidTr="00D819DE">
        <w:tc>
          <w:tcPr>
            <w:tcW w:w="1172" w:type="dxa"/>
            <w:vAlign w:val="center"/>
          </w:tcPr>
          <w:p w14:paraId="17FE665D"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EU-67a</w:t>
            </w:r>
          </w:p>
        </w:tc>
        <w:tc>
          <w:tcPr>
            <w:tcW w:w="7242" w:type="dxa"/>
            <w:vAlign w:val="center"/>
          </w:tcPr>
          <w:p w14:paraId="15A9C98A"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Z čoho: Požiadavka na vankúš pre globálne systémovo významnú inštitúciu (G-SII) alebo inak systémovo významnú inštitúciu (O-SII).</w:t>
            </w:r>
          </w:p>
          <w:p w14:paraId="2DA57F1D" w14:textId="5B06467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w:t>
            </w:r>
            <w:r w:rsidR="000032F7">
              <w:rPr>
                <w:rFonts w:ascii="Times New Roman" w:hAnsi="Times New Roman"/>
                <w:sz w:val="24"/>
              </w:rPr>
              <w:t xml:space="preserve"> v </w:t>
            </w:r>
            <w:r w:rsidRPr="000032F7">
              <w:rPr>
                <w:rFonts w:ascii="Times New Roman" w:hAnsi="Times New Roman"/>
                <w:sz w:val="24"/>
              </w:rPr>
              <w:t>riadku 64 (vyjadrená ako percentuálny podiel celkovej hodnoty rizikovej expozície) tohto vzoru, ktorá sa týka požiadavky na vankúš pre G-SII alebo O-SII</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131 CRD.</w:t>
            </w:r>
          </w:p>
        </w:tc>
      </w:tr>
      <w:tr w:rsidR="00C85971" w:rsidRPr="000032F7" w14:paraId="6B7DF9D5" w14:textId="77777777" w:rsidTr="00D819DE">
        <w:tc>
          <w:tcPr>
            <w:tcW w:w="1172" w:type="dxa"/>
            <w:vAlign w:val="center"/>
          </w:tcPr>
          <w:p w14:paraId="3FC88B9B"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EU-67b</w:t>
            </w:r>
          </w:p>
        </w:tc>
        <w:tc>
          <w:tcPr>
            <w:tcW w:w="7242" w:type="dxa"/>
            <w:vAlign w:val="center"/>
          </w:tcPr>
          <w:p w14:paraId="4D7DA165"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Z čoho: dodatočné požiadavky na vlastné zdroje na riešenie iných rizík, než je riziko nadmerného využívania finančnej páky</w:t>
            </w:r>
            <w:r w:rsidR="000032F7">
              <w:rPr>
                <w:rFonts w:ascii="Times New Roman" w:hAnsi="Times New Roman"/>
                <w:sz w:val="24"/>
              </w:rPr>
              <w:t>.</w:t>
            </w:r>
          </w:p>
          <w:p w14:paraId="2998F1B8" w14:textId="6811EB59"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w:t>
            </w:r>
            <w:r w:rsidR="000032F7">
              <w:rPr>
                <w:rFonts w:ascii="Times New Roman" w:hAnsi="Times New Roman"/>
                <w:sz w:val="24"/>
              </w:rPr>
              <w:t xml:space="preserve"> v </w:t>
            </w:r>
            <w:r w:rsidRPr="000032F7">
              <w:rPr>
                <w:rFonts w:ascii="Times New Roman" w:hAnsi="Times New Roman"/>
                <w:sz w:val="24"/>
              </w:rPr>
              <w:t>riadku 64 (vyjadrená ako percentuálny podiel celkovej hodnoty rizikovej expozície) tohto vzoru, ktorá sa týka dodatočných požiadaviek na vlastné zdroje vyplývajúcich</w:t>
            </w:r>
            <w:r w:rsidR="000032F7">
              <w:rPr>
                <w:rFonts w:ascii="Times New Roman" w:hAnsi="Times New Roman"/>
                <w:sz w:val="24"/>
              </w:rPr>
              <w:t xml:space="preserve"> z </w:t>
            </w:r>
            <w:r w:rsidRPr="000032F7">
              <w:rPr>
                <w:rFonts w:ascii="Times New Roman" w:hAnsi="Times New Roman"/>
                <w:sz w:val="24"/>
              </w:rPr>
              <w:t>postupu preskúmania orgánmi dohľadu, ktoré musí spĺňať kapitál CET1, ako sa uvádza</w:t>
            </w:r>
            <w:r w:rsidR="000032F7">
              <w:rPr>
                <w:rFonts w:ascii="Times New Roman" w:hAnsi="Times New Roman"/>
                <w:sz w:val="24"/>
              </w:rPr>
              <w:t xml:space="preserve"> v </w:t>
            </w:r>
            <w:r w:rsidRPr="000032F7">
              <w:rPr>
                <w:rFonts w:ascii="Times New Roman" w:hAnsi="Times New Roman"/>
                <w:sz w:val="24"/>
              </w:rPr>
              <w:t>článku 104 ods. 1 písm. a) smernice 2013/36/EÚ.</w:t>
            </w:r>
          </w:p>
        </w:tc>
      </w:tr>
      <w:tr w:rsidR="00C85971" w:rsidRPr="000032F7" w14:paraId="14443E4F" w14:textId="77777777" w:rsidTr="00D819DE">
        <w:tc>
          <w:tcPr>
            <w:tcW w:w="1172" w:type="dxa"/>
            <w:vAlign w:val="center"/>
          </w:tcPr>
          <w:p w14:paraId="5AE63FFC"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68</w:t>
            </w:r>
          </w:p>
        </w:tc>
        <w:tc>
          <w:tcPr>
            <w:tcW w:w="7242" w:type="dxa"/>
            <w:vAlign w:val="center"/>
          </w:tcPr>
          <w:p w14:paraId="4E319E0F"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Vlastný kapitál Tier 1 (ako percentuálny podiel hodnoty rizikovej expozície) dostupný po splnení minimálnych kapitálových požiadaviek.</w:t>
            </w:r>
          </w:p>
          <w:p w14:paraId="6089746C" w14:textId="423E561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 xml:space="preserve">Vypočíta sa ako riadok 61 mínus 4,5 (percentuálneho bodu) mínus EU-67b mínus vlastný kapitál Tier 1, ktorý inštitúcia používa na splnenie </w:t>
            </w:r>
            <w:r w:rsidRPr="000032F7">
              <w:rPr>
                <w:rFonts w:ascii="Times New Roman" w:hAnsi="Times New Roman"/>
                <w:sz w:val="24"/>
              </w:rPr>
              <w:lastRenderedPageBreak/>
              <w:t>svojich kapitálových požiadaviek dodatočného kapitálu Tier 1</w:t>
            </w:r>
            <w:r w:rsidR="000032F7">
              <w:rPr>
                <w:rFonts w:ascii="Times New Roman" w:hAnsi="Times New Roman"/>
                <w:sz w:val="24"/>
              </w:rPr>
              <w:t xml:space="preserve"> a </w:t>
            </w:r>
            <w:r w:rsidRPr="000032F7">
              <w:rPr>
                <w:rFonts w:ascii="Times New Roman" w:hAnsi="Times New Roman"/>
                <w:sz w:val="24"/>
              </w:rPr>
              <w:t>kapitálu Tier 2.</w:t>
            </w:r>
          </w:p>
        </w:tc>
      </w:tr>
      <w:tr w:rsidR="00C85971" w:rsidRPr="000032F7" w14:paraId="7FF2039B" w14:textId="77777777" w:rsidTr="00D819DE">
        <w:tc>
          <w:tcPr>
            <w:tcW w:w="1172" w:type="dxa"/>
            <w:vAlign w:val="center"/>
          </w:tcPr>
          <w:p w14:paraId="191725D5" w14:textId="77777777" w:rsidR="00C85971" w:rsidRPr="000032F7" w:rsidDel="007266C2" w:rsidRDefault="00C85971" w:rsidP="00D819DE">
            <w:pPr>
              <w:spacing w:after="200"/>
              <w:rPr>
                <w:rFonts w:ascii="Times New Roman" w:hAnsi="Times New Roman" w:cs="Times New Roman"/>
                <w:sz w:val="24"/>
              </w:rPr>
            </w:pPr>
            <w:r w:rsidRPr="000032F7">
              <w:rPr>
                <w:rFonts w:ascii="Times New Roman" w:hAnsi="Times New Roman"/>
                <w:sz w:val="24"/>
              </w:rPr>
              <w:lastRenderedPageBreak/>
              <w:t>69</w:t>
            </w:r>
          </w:p>
        </w:tc>
        <w:tc>
          <w:tcPr>
            <w:tcW w:w="7242" w:type="dxa"/>
            <w:vAlign w:val="center"/>
          </w:tcPr>
          <w:p w14:paraId="28131AA5"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2EA16280" w14:textId="77777777" w:rsidTr="00D819DE">
        <w:tc>
          <w:tcPr>
            <w:tcW w:w="1172" w:type="dxa"/>
            <w:vAlign w:val="center"/>
          </w:tcPr>
          <w:p w14:paraId="02813F15" w14:textId="77777777" w:rsidR="00C85971" w:rsidRPr="000032F7" w:rsidDel="007266C2" w:rsidRDefault="00C85971" w:rsidP="00D819DE">
            <w:pPr>
              <w:spacing w:after="200"/>
              <w:rPr>
                <w:rFonts w:ascii="Times New Roman" w:hAnsi="Times New Roman" w:cs="Times New Roman"/>
                <w:sz w:val="24"/>
              </w:rPr>
            </w:pPr>
            <w:r w:rsidRPr="000032F7">
              <w:rPr>
                <w:rFonts w:ascii="Times New Roman" w:hAnsi="Times New Roman"/>
                <w:sz w:val="24"/>
              </w:rPr>
              <w:t>70</w:t>
            </w:r>
          </w:p>
        </w:tc>
        <w:tc>
          <w:tcPr>
            <w:tcW w:w="7242" w:type="dxa"/>
            <w:vAlign w:val="center"/>
          </w:tcPr>
          <w:p w14:paraId="335DC027"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03C8281B" w14:textId="77777777" w:rsidTr="00D819DE">
        <w:tc>
          <w:tcPr>
            <w:tcW w:w="1172" w:type="dxa"/>
            <w:vAlign w:val="center"/>
          </w:tcPr>
          <w:p w14:paraId="004C9A2D" w14:textId="77777777" w:rsidR="00C85971" w:rsidRPr="000032F7" w:rsidDel="007266C2" w:rsidRDefault="00C85971" w:rsidP="00D819DE">
            <w:pPr>
              <w:spacing w:after="200"/>
              <w:rPr>
                <w:rFonts w:ascii="Times New Roman" w:hAnsi="Times New Roman" w:cs="Times New Roman"/>
                <w:sz w:val="24"/>
              </w:rPr>
            </w:pPr>
            <w:r w:rsidRPr="000032F7">
              <w:rPr>
                <w:rFonts w:ascii="Times New Roman" w:hAnsi="Times New Roman"/>
                <w:sz w:val="24"/>
              </w:rPr>
              <w:t>71</w:t>
            </w:r>
          </w:p>
        </w:tc>
        <w:tc>
          <w:tcPr>
            <w:tcW w:w="7242" w:type="dxa"/>
            <w:vAlign w:val="center"/>
          </w:tcPr>
          <w:p w14:paraId="15C36360"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12FC8CC2" w14:textId="77777777" w:rsidTr="00D819DE">
        <w:tc>
          <w:tcPr>
            <w:tcW w:w="1172" w:type="dxa"/>
            <w:vAlign w:val="center"/>
          </w:tcPr>
          <w:p w14:paraId="30B74791"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72</w:t>
            </w:r>
          </w:p>
        </w:tc>
        <w:tc>
          <w:tcPr>
            <w:tcW w:w="7242" w:type="dxa"/>
            <w:vAlign w:val="center"/>
          </w:tcPr>
          <w:p w14:paraId="024154B6" w14:textId="54BD5A48"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w:t>
            </w:r>
            <w:r w:rsidR="000032F7">
              <w:rPr>
                <w:rFonts w:ascii="Times New Roman" w:hAnsi="Times New Roman"/>
                <w:sz w:val="24"/>
              </w:rPr>
              <w:t xml:space="preserve"> a </w:t>
            </w:r>
            <w:r w:rsidRPr="000032F7">
              <w:rPr>
                <w:rFonts w:ascii="Times New Roman" w:hAnsi="Times New Roman"/>
                <w:sz w:val="24"/>
              </w:rPr>
              <w:t>nepriame podiely na vlastných zdrojoch</w:t>
            </w:r>
            <w:r w:rsidR="000032F7">
              <w:rPr>
                <w:rFonts w:ascii="Times New Roman" w:hAnsi="Times New Roman"/>
                <w:sz w:val="24"/>
              </w:rPr>
              <w:t xml:space="preserve"> a </w:t>
            </w:r>
            <w:r w:rsidRPr="000032F7">
              <w:rPr>
                <w:rFonts w:ascii="Times New Roman" w:hAnsi="Times New Roman"/>
                <w:sz w:val="24"/>
              </w:rPr>
              <w:t>oprávnené záväzky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pod prahovou hodnotou 10</w:t>
            </w:r>
            <w:r w:rsidR="000032F7">
              <w:rPr>
                <w:rFonts w:ascii="Times New Roman" w:hAnsi="Times New Roman"/>
                <w:sz w:val="24"/>
              </w:rPr>
              <w:t> % a </w:t>
            </w:r>
            <w:r w:rsidRPr="000032F7">
              <w:rPr>
                <w:rFonts w:ascii="Times New Roman" w:hAnsi="Times New Roman"/>
                <w:sz w:val="24"/>
              </w:rPr>
              <w:t>po odpočítaní prípustných krátkych pozícií).</w:t>
            </w:r>
          </w:p>
          <w:p w14:paraId="1F5B774D" w14:textId="712411C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w:t>
            </w:r>
            <w:r w:rsidR="000032F7">
              <w:rPr>
                <w:rFonts w:ascii="Times New Roman" w:hAnsi="Times New Roman"/>
                <w:sz w:val="24"/>
              </w:rPr>
              <w:t xml:space="preserve"> a </w:t>
            </w:r>
            <w:r w:rsidRPr="000032F7">
              <w:rPr>
                <w:rFonts w:ascii="Times New Roman" w:hAnsi="Times New Roman"/>
                <w:sz w:val="24"/>
              </w:rPr>
              <w:t>nepriame podiely na vlastných zdrojoch</w:t>
            </w:r>
            <w:r w:rsidR="000032F7">
              <w:rPr>
                <w:rFonts w:ascii="Times New Roman" w:hAnsi="Times New Roman"/>
                <w:sz w:val="24"/>
              </w:rPr>
              <w:t xml:space="preserve"> a </w:t>
            </w:r>
            <w:r w:rsidRPr="000032F7">
              <w:rPr>
                <w:rFonts w:ascii="Times New Roman" w:hAnsi="Times New Roman"/>
                <w:sz w:val="24"/>
              </w:rPr>
              <w:t>oprávnené záväzky subjektov finančného sektora, ak daná inštitúcia nemá významnú investíciu</w:t>
            </w:r>
            <w:r w:rsidR="000032F7">
              <w:rPr>
                <w:rFonts w:ascii="Times New Roman" w:hAnsi="Times New Roman"/>
                <w:sz w:val="24"/>
              </w:rPr>
              <w:t xml:space="preserve"> v </w:t>
            </w:r>
            <w:r w:rsidRPr="000032F7">
              <w:rPr>
                <w:rFonts w:ascii="Times New Roman" w:hAnsi="Times New Roman"/>
                <w:sz w:val="24"/>
              </w:rPr>
              <w:t>týchto subjektoch (hodnota pod prahovou hodnotou 10</w:t>
            </w:r>
            <w:r w:rsidR="000032F7">
              <w:rPr>
                <w:rFonts w:ascii="Times New Roman" w:hAnsi="Times New Roman"/>
                <w:sz w:val="24"/>
              </w:rPr>
              <w:t> % a </w:t>
            </w:r>
            <w:r w:rsidRPr="000032F7">
              <w:rPr>
                <w:rFonts w:ascii="Times New Roman" w:hAnsi="Times New Roman"/>
                <w:sz w:val="24"/>
              </w:rPr>
              <w:t>po odpočítaní prípustných krátkych pozícií)</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h), článkami 45, 46, článkom 56 písm. c), článkami 59, 60, článkom 66 písm. c)</w:t>
            </w:r>
            <w:r w:rsidR="000032F7">
              <w:rPr>
                <w:rFonts w:ascii="Times New Roman" w:hAnsi="Times New Roman"/>
                <w:sz w:val="24"/>
              </w:rPr>
              <w:t xml:space="preserve"> a </w:t>
            </w:r>
            <w:r w:rsidRPr="000032F7">
              <w:rPr>
                <w:rFonts w:ascii="Times New Roman" w:hAnsi="Times New Roman"/>
                <w:sz w:val="24"/>
              </w:rPr>
              <w:t>článkami 69, 70</w:t>
            </w:r>
            <w:r w:rsidR="000032F7">
              <w:rPr>
                <w:rFonts w:ascii="Times New Roman" w:hAnsi="Times New Roman"/>
                <w:sz w:val="24"/>
              </w:rPr>
              <w:t xml:space="preserve"> a </w:t>
            </w:r>
            <w:r w:rsidRPr="000032F7">
              <w:rPr>
                <w:rFonts w:ascii="Times New Roman" w:hAnsi="Times New Roman"/>
                <w:sz w:val="24"/>
              </w:rPr>
              <w:t xml:space="preserve">72i CRR. </w:t>
            </w:r>
          </w:p>
        </w:tc>
      </w:tr>
      <w:tr w:rsidR="00C85971" w:rsidRPr="000032F7" w14:paraId="3D93F4C7" w14:textId="77777777" w:rsidTr="00D819DE">
        <w:tc>
          <w:tcPr>
            <w:tcW w:w="1172" w:type="dxa"/>
            <w:vAlign w:val="center"/>
          </w:tcPr>
          <w:p w14:paraId="7DB0B967"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73</w:t>
            </w:r>
          </w:p>
        </w:tc>
        <w:tc>
          <w:tcPr>
            <w:tcW w:w="7242" w:type="dxa"/>
            <w:vAlign w:val="center"/>
          </w:tcPr>
          <w:p w14:paraId="7FC596D4" w14:textId="6AFD268F"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w:t>
            </w:r>
            <w:r w:rsidR="000032F7">
              <w:rPr>
                <w:rFonts w:ascii="Times New Roman" w:hAnsi="Times New Roman"/>
                <w:sz w:val="24"/>
              </w:rPr>
              <w:t xml:space="preserve"> a </w:t>
            </w:r>
            <w:r w:rsidRPr="000032F7">
              <w:rPr>
                <w:rFonts w:ascii="Times New Roman" w:hAnsi="Times New Roman"/>
                <w:sz w:val="24"/>
              </w:rPr>
              <w:t>nepriame podiely inštitúcie na nástrojoch CET1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(hodnota pod prahovou hodnotou 17,65</w:t>
            </w:r>
            <w:r w:rsidR="000032F7">
              <w:rPr>
                <w:rFonts w:ascii="Times New Roman" w:hAnsi="Times New Roman"/>
                <w:sz w:val="24"/>
              </w:rPr>
              <w:t> % a </w:t>
            </w:r>
            <w:r w:rsidRPr="000032F7">
              <w:rPr>
                <w:rFonts w:ascii="Times New Roman" w:hAnsi="Times New Roman"/>
                <w:sz w:val="24"/>
              </w:rPr>
              <w:t>po odpočítaní prípustných krátkych pozícií).</w:t>
            </w:r>
          </w:p>
          <w:p w14:paraId="5A38514E" w14:textId="4D97D11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Priame</w:t>
            </w:r>
            <w:r w:rsidR="000032F7">
              <w:rPr>
                <w:rFonts w:ascii="Times New Roman" w:hAnsi="Times New Roman"/>
                <w:sz w:val="24"/>
              </w:rPr>
              <w:t xml:space="preserve"> a </w:t>
            </w:r>
            <w:r w:rsidRPr="000032F7">
              <w:rPr>
                <w:rFonts w:ascii="Times New Roman" w:hAnsi="Times New Roman"/>
                <w:sz w:val="24"/>
              </w:rPr>
              <w:t>nepriame podiely inštitúcie</w:t>
            </w:r>
            <w:r w:rsidR="000032F7">
              <w:rPr>
                <w:rFonts w:ascii="Times New Roman" w:hAnsi="Times New Roman"/>
                <w:sz w:val="24"/>
              </w:rPr>
              <w:t xml:space="preserve"> v </w:t>
            </w:r>
            <w:r w:rsidRPr="000032F7">
              <w:rPr>
                <w:rFonts w:ascii="Times New Roman" w:hAnsi="Times New Roman"/>
                <w:sz w:val="24"/>
              </w:rPr>
              <w:t>nástrojoch CET1 subjektov finančného sektora, ak daná inštitúcia má významnú investíciu</w:t>
            </w:r>
            <w:r w:rsidR="000032F7">
              <w:rPr>
                <w:rFonts w:ascii="Times New Roman" w:hAnsi="Times New Roman"/>
                <w:sz w:val="24"/>
              </w:rPr>
              <w:t xml:space="preserve"> v </w:t>
            </w:r>
            <w:r w:rsidRPr="000032F7">
              <w:rPr>
                <w:rFonts w:ascii="Times New Roman" w:hAnsi="Times New Roman"/>
                <w:sz w:val="24"/>
              </w:rPr>
              <w:t>týchto subjektoch (hodnota pod prahovou hodnotou 17,65</w:t>
            </w:r>
            <w:r w:rsidR="000032F7">
              <w:rPr>
                <w:rFonts w:ascii="Times New Roman" w:hAnsi="Times New Roman"/>
                <w:sz w:val="24"/>
              </w:rPr>
              <w:t> % a </w:t>
            </w:r>
            <w:r w:rsidRPr="000032F7">
              <w:rPr>
                <w:rFonts w:ascii="Times New Roman" w:hAnsi="Times New Roman"/>
                <w:sz w:val="24"/>
              </w:rPr>
              <w:t>po odpočítaní prípustných krátkych pozícií)</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i), článkami 43, 45, 47, článkom 48 ods. 1 písm. b)</w:t>
            </w:r>
            <w:r w:rsidR="000032F7">
              <w:rPr>
                <w:rFonts w:ascii="Times New Roman" w:hAnsi="Times New Roman"/>
                <w:sz w:val="24"/>
              </w:rPr>
              <w:t xml:space="preserve"> a </w:t>
            </w:r>
            <w:r w:rsidRPr="000032F7">
              <w:rPr>
                <w:rFonts w:ascii="Times New Roman" w:hAnsi="Times New Roman"/>
                <w:sz w:val="24"/>
              </w:rPr>
              <w:t>článkom 49 ods. 1 až 3 CRR (celková hodnota takýchto investícií, ktoré nie sú zverejnené</w:t>
            </w:r>
            <w:r w:rsidR="000032F7">
              <w:rPr>
                <w:rFonts w:ascii="Times New Roman" w:hAnsi="Times New Roman"/>
                <w:sz w:val="24"/>
              </w:rPr>
              <w:t xml:space="preserve"> v </w:t>
            </w:r>
            <w:r w:rsidRPr="000032F7">
              <w:rPr>
                <w:rFonts w:ascii="Times New Roman" w:hAnsi="Times New Roman"/>
                <w:sz w:val="24"/>
              </w:rPr>
              <w:t>riadku 19 ani riadku 23 tohto vzoru).</w:t>
            </w:r>
          </w:p>
        </w:tc>
      </w:tr>
      <w:tr w:rsidR="00C85971" w:rsidRPr="000032F7" w14:paraId="0FB93112" w14:textId="77777777" w:rsidTr="00D819DE">
        <w:tc>
          <w:tcPr>
            <w:tcW w:w="1172" w:type="dxa"/>
            <w:vAlign w:val="center"/>
          </w:tcPr>
          <w:p w14:paraId="70224F28"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74</w:t>
            </w:r>
          </w:p>
        </w:tc>
        <w:tc>
          <w:tcPr>
            <w:tcW w:w="7242" w:type="dxa"/>
            <w:vAlign w:val="center"/>
          </w:tcPr>
          <w:p w14:paraId="6F439BB4"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Neuplatňuje sa</w:t>
            </w:r>
          </w:p>
        </w:tc>
      </w:tr>
      <w:tr w:rsidR="00C85971" w:rsidRPr="000032F7" w14:paraId="03D1E122" w14:textId="77777777" w:rsidTr="00D819DE">
        <w:tc>
          <w:tcPr>
            <w:tcW w:w="1172" w:type="dxa"/>
            <w:vAlign w:val="center"/>
          </w:tcPr>
          <w:p w14:paraId="4E9C299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75</w:t>
            </w:r>
          </w:p>
        </w:tc>
        <w:tc>
          <w:tcPr>
            <w:tcW w:w="7242" w:type="dxa"/>
            <w:vAlign w:val="center"/>
          </w:tcPr>
          <w:p w14:paraId="57F3C26B" w14:textId="4E54877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Odložené daňové pohľadávky, ktoré vyplývajú</w:t>
            </w:r>
            <w:r w:rsidR="000032F7">
              <w:rPr>
                <w:rFonts w:ascii="Times New Roman" w:hAnsi="Times New Roman"/>
                <w:sz w:val="24"/>
              </w:rPr>
              <w:t xml:space="preserve"> z </w:t>
            </w:r>
            <w:r w:rsidRPr="000032F7">
              <w:rPr>
                <w:rFonts w:ascii="Times New Roman" w:hAnsi="Times New Roman"/>
                <w:sz w:val="24"/>
              </w:rPr>
              <w:t>dočasných rozdielov (hodnota pod prahovou hodnotou 17,65</w:t>
            </w:r>
            <w:r w:rsidR="000032F7">
              <w:rPr>
                <w:rFonts w:ascii="Times New Roman" w:hAnsi="Times New Roman"/>
                <w:sz w:val="24"/>
              </w:rPr>
              <w:t> %</w:t>
            </w:r>
            <w:r w:rsidRPr="000032F7">
              <w:rPr>
                <w:rFonts w:ascii="Times New Roman" w:hAnsi="Times New Roman"/>
                <w:sz w:val="24"/>
              </w:rPr>
              <w:t>, po odpočítaní súvisiaceho daňového záväzku, ak sú splnené podmienky stanovené</w:t>
            </w:r>
            <w:r w:rsidR="000032F7">
              <w:rPr>
                <w:rFonts w:ascii="Times New Roman" w:hAnsi="Times New Roman"/>
                <w:sz w:val="24"/>
              </w:rPr>
              <w:t xml:space="preserve"> v </w:t>
            </w:r>
            <w:r w:rsidRPr="000032F7">
              <w:rPr>
                <w:rFonts w:ascii="Times New Roman" w:hAnsi="Times New Roman"/>
                <w:sz w:val="24"/>
              </w:rPr>
              <w:t>článku 38 ods. 3 CRR).</w:t>
            </w:r>
          </w:p>
          <w:p w14:paraId="3D7670CB" w14:textId="38EF879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Odložené daňové pohľadávky vyplývajúce</w:t>
            </w:r>
            <w:r w:rsidR="000032F7">
              <w:rPr>
                <w:rFonts w:ascii="Times New Roman" w:hAnsi="Times New Roman"/>
                <w:sz w:val="24"/>
              </w:rPr>
              <w:t xml:space="preserve"> z </w:t>
            </w:r>
            <w:r w:rsidRPr="000032F7">
              <w:rPr>
                <w:rFonts w:ascii="Times New Roman" w:hAnsi="Times New Roman"/>
                <w:sz w:val="24"/>
              </w:rPr>
              <w:t>dočasných rozdielov [hodnota pod prahovou hodnotou 17,65</w:t>
            </w:r>
            <w:r w:rsidR="000032F7">
              <w:rPr>
                <w:rFonts w:ascii="Times New Roman" w:hAnsi="Times New Roman"/>
                <w:sz w:val="24"/>
              </w:rPr>
              <w:t> %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 ods. 2 písm. b) CRR, po odpočítaní súvisiaceho daňového záväzku, ak sú splnené podmienky uvedené</w:t>
            </w:r>
            <w:r w:rsidR="000032F7">
              <w:rPr>
                <w:rFonts w:ascii="Times New Roman" w:hAnsi="Times New Roman"/>
                <w:sz w:val="24"/>
              </w:rPr>
              <w:t xml:space="preserve"> v </w:t>
            </w:r>
            <w:r w:rsidRPr="000032F7">
              <w:rPr>
                <w:rFonts w:ascii="Times New Roman" w:hAnsi="Times New Roman"/>
                <w:sz w:val="24"/>
              </w:rPr>
              <w:t>článku 38 ods. 3 CRR]</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36 ods. 1 písm. c)</w:t>
            </w:r>
            <w:r w:rsidR="000032F7">
              <w:rPr>
                <w:rFonts w:ascii="Times New Roman" w:hAnsi="Times New Roman"/>
                <w:sz w:val="24"/>
              </w:rPr>
              <w:t xml:space="preserve"> a </w:t>
            </w:r>
            <w:r w:rsidRPr="000032F7">
              <w:rPr>
                <w:rFonts w:ascii="Times New Roman" w:hAnsi="Times New Roman"/>
                <w:sz w:val="24"/>
              </w:rPr>
              <w:t>článkami 38</w:t>
            </w:r>
            <w:r w:rsidR="000032F7">
              <w:rPr>
                <w:rFonts w:ascii="Times New Roman" w:hAnsi="Times New Roman"/>
                <w:sz w:val="24"/>
              </w:rPr>
              <w:t xml:space="preserve"> a </w:t>
            </w:r>
            <w:r w:rsidRPr="000032F7">
              <w:rPr>
                <w:rFonts w:ascii="Times New Roman" w:hAnsi="Times New Roman"/>
                <w:sz w:val="24"/>
              </w:rPr>
              <w:t>48 CRR (celková hodnota takýchto odložených daňových pohľadávok, ktoré sa nezverejňujú</w:t>
            </w:r>
            <w:r w:rsidR="000032F7">
              <w:rPr>
                <w:rFonts w:ascii="Times New Roman" w:hAnsi="Times New Roman"/>
                <w:sz w:val="24"/>
              </w:rPr>
              <w:t xml:space="preserve"> v </w:t>
            </w:r>
            <w:r w:rsidRPr="000032F7">
              <w:rPr>
                <w:rFonts w:ascii="Times New Roman" w:hAnsi="Times New Roman"/>
                <w:sz w:val="24"/>
              </w:rPr>
              <w:t>riadku 21</w:t>
            </w:r>
            <w:r w:rsidR="000032F7">
              <w:rPr>
                <w:rFonts w:ascii="Times New Roman" w:hAnsi="Times New Roman"/>
                <w:sz w:val="24"/>
              </w:rPr>
              <w:t xml:space="preserve"> a </w:t>
            </w:r>
            <w:r w:rsidRPr="000032F7">
              <w:rPr>
                <w:rFonts w:ascii="Times New Roman" w:hAnsi="Times New Roman"/>
                <w:sz w:val="24"/>
              </w:rPr>
              <w:t>riadku 25 tohto vzoru).</w:t>
            </w:r>
          </w:p>
        </w:tc>
      </w:tr>
      <w:tr w:rsidR="00C85971" w:rsidRPr="000032F7" w14:paraId="34C77C6D" w14:textId="77777777" w:rsidTr="00D819DE">
        <w:tc>
          <w:tcPr>
            <w:tcW w:w="1172" w:type="dxa"/>
            <w:vAlign w:val="center"/>
          </w:tcPr>
          <w:p w14:paraId="25B6907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76</w:t>
            </w:r>
          </w:p>
        </w:tc>
        <w:tc>
          <w:tcPr>
            <w:tcW w:w="7242" w:type="dxa"/>
            <w:vAlign w:val="center"/>
          </w:tcPr>
          <w:p w14:paraId="67D1317E"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Úpravy kreditného rizika zahrnuté do T2 vzhľadom na expozície, na ktoré sa vzťahuje štandardizovaný prístup (pred uplatnením horného ohraničenia).</w:t>
            </w:r>
          </w:p>
          <w:p w14:paraId="5F64B02C" w14:textId="37DCF01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lastRenderedPageBreak/>
              <w:t>Úpravy kreditného rizika zahrnuté do T2 vzhľadom na expozície, na ktoré sa vzťahuje štandardizovaný prístup,</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62 písm. c) CRR.</w:t>
            </w:r>
          </w:p>
        </w:tc>
      </w:tr>
      <w:tr w:rsidR="00C85971" w:rsidRPr="000032F7" w14:paraId="0C61B8F5" w14:textId="77777777" w:rsidTr="00D819DE">
        <w:tc>
          <w:tcPr>
            <w:tcW w:w="1172" w:type="dxa"/>
            <w:vAlign w:val="center"/>
          </w:tcPr>
          <w:p w14:paraId="63FD1F6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77</w:t>
            </w:r>
          </w:p>
        </w:tc>
        <w:tc>
          <w:tcPr>
            <w:tcW w:w="7242" w:type="dxa"/>
            <w:vAlign w:val="center"/>
          </w:tcPr>
          <w:p w14:paraId="00AAF9BB" w14:textId="7CCCA90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Horné ohraničenie na zahrnutie úprav kreditného rizika do T2</w:t>
            </w:r>
            <w:r w:rsidR="000032F7">
              <w:rPr>
                <w:rFonts w:ascii="Times New Roman" w:hAnsi="Times New Roman"/>
                <w:sz w:val="24"/>
              </w:rPr>
              <w:t xml:space="preserve"> v </w:t>
            </w:r>
            <w:r w:rsidRPr="000032F7">
              <w:rPr>
                <w:rFonts w:ascii="Times New Roman" w:hAnsi="Times New Roman"/>
                <w:sz w:val="24"/>
              </w:rPr>
              <w:t>rámci štandardizovaného prístupu.</w:t>
            </w:r>
          </w:p>
          <w:p w14:paraId="3A3B34B4" w14:textId="5C5CDB43"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Horné ohraničenie na zahrnutie úprav kreditného rizika do T2</w:t>
            </w:r>
            <w:r w:rsidR="000032F7">
              <w:rPr>
                <w:rFonts w:ascii="Times New Roman" w:hAnsi="Times New Roman"/>
                <w:sz w:val="24"/>
              </w:rPr>
              <w:t xml:space="preserve"> v </w:t>
            </w:r>
            <w:r w:rsidRPr="000032F7">
              <w:rPr>
                <w:rFonts w:ascii="Times New Roman" w:hAnsi="Times New Roman"/>
                <w:sz w:val="24"/>
              </w:rPr>
              <w:t>rámci štandardizovaného prístupu</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62 písm. c) CRR.</w:t>
            </w:r>
          </w:p>
        </w:tc>
      </w:tr>
      <w:tr w:rsidR="00C85971" w:rsidRPr="000032F7" w14:paraId="2AC2EB61" w14:textId="77777777" w:rsidTr="00D819DE">
        <w:tc>
          <w:tcPr>
            <w:tcW w:w="1172" w:type="dxa"/>
            <w:vAlign w:val="center"/>
          </w:tcPr>
          <w:p w14:paraId="1C014C9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78</w:t>
            </w:r>
          </w:p>
        </w:tc>
        <w:tc>
          <w:tcPr>
            <w:tcW w:w="7242" w:type="dxa"/>
            <w:vAlign w:val="center"/>
          </w:tcPr>
          <w:p w14:paraId="78E448E5" w14:textId="7777777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Úpravy kreditného rizika zahrnuté do T2 vzhľadom na expozície, na ktoré sa vzťahuje prístup interných ratingov (pred uplatnením horného ohraničenia).</w:t>
            </w:r>
          </w:p>
          <w:p w14:paraId="68CD65AF" w14:textId="4F9CDFD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Úpravy kreditného rizika zahrnuté do T2 vzhľadom na expozície, na ktoré sa vzťahuje prístup interných ratingov,</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62 písm. d) CRR.</w:t>
            </w:r>
          </w:p>
        </w:tc>
      </w:tr>
      <w:tr w:rsidR="00C85971" w:rsidRPr="000032F7" w14:paraId="0F52C71E" w14:textId="77777777" w:rsidTr="00D819DE">
        <w:tc>
          <w:tcPr>
            <w:tcW w:w="1172" w:type="dxa"/>
            <w:vAlign w:val="center"/>
          </w:tcPr>
          <w:p w14:paraId="12CCA4EF"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79</w:t>
            </w:r>
          </w:p>
        </w:tc>
        <w:tc>
          <w:tcPr>
            <w:tcW w:w="7242" w:type="dxa"/>
            <w:vAlign w:val="center"/>
          </w:tcPr>
          <w:p w14:paraId="4FE01D3F" w14:textId="5F12578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Horné ohraničenie na zahrnutie úprav kreditného rizika do T2</w:t>
            </w:r>
            <w:r w:rsidR="000032F7">
              <w:rPr>
                <w:rFonts w:ascii="Times New Roman" w:hAnsi="Times New Roman"/>
                <w:sz w:val="24"/>
              </w:rPr>
              <w:t xml:space="preserve"> v </w:t>
            </w:r>
            <w:r w:rsidRPr="000032F7">
              <w:rPr>
                <w:rFonts w:ascii="Times New Roman" w:hAnsi="Times New Roman"/>
                <w:sz w:val="24"/>
              </w:rPr>
              <w:t>rámci prístupu interných ratingov.</w:t>
            </w:r>
          </w:p>
          <w:p w14:paraId="63CECB1B" w14:textId="60A53F8C"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Horné ohraničenie na zahrnutie úprav kreditného rizika do T2</w:t>
            </w:r>
            <w:r w:rsidR="000032F7">
              <w:rPr>
                <w:rFonts w:ascii="Times New Roman" w:hAnsi="Times New Roman"/>
                <w:sz w:val="24"/>
              </w:rPr>
              <w:t xml:space="preserve"> v </w:t>
            </w:r>
            <w:r w:rsidRPr="000032F7">
              <w:rPr>
                <w:rFonts w:ascii="Times New Roman" w:hAnsi="Times New Roman"/>
                <w:sz w:val="24"/>
              </w:rPr>
              <w:t>rámci prístupu interných ratingov</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62 písm. d) CRR.</w:t>
            </w:r>
          </w:p>
        </w:tc>
      </w:tr>
      <w:tr w:rsidR="00C85971" w:rsidRPr="000032F7" w14:paraId="43D161D4" w14:textId="77777777" w:rsidTr="00D819DE">
        <w:tc>
          <w:tcPr>
            <w:tcW w:w="1172" w:type="dxa"/>
            <w:vAlign w:val="center"/>
          </w:tcPr>
          <w:p w14:paraId="75AD8A7C"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80</w:t>
            </w:r>
          </w:p>
        </w:tc>
        <w:tc>
          <w:tcPr>
            <w:tcW w:w="7242" w:type="dxa"/>
            <w:vAlign w:val="center"/>
          </w:tcPr>
          <w:p w14:paraId="1DA6A6EB" w14:textId="126508B6"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Súčasné horné ohraničenie na nástroje CET1, na ktoré sa vzťahujú ustanovenia</w:t>
            </w:r>
            <w:r w:rsidR="000032F7">
              <w:rPr>
                <w:rFonts w:ascii="Times New Roman" w:hAnsi="Times New Roman"/>
                <w:sz w:val="24"/>
              </w:rPr>
              <w:t xml:space="preserve"> o </w:t>
            </w:r>
            <w:r w:rsidRPr="000032F7">
              <w:rPr>
                <w:rFonts w:ascii="Times New Roman" w:hAnsi="Times New Roman"/>
                <w:sz w:val="24"/>
              </w:rPr>
              <w:t>postupnom vyraďovaní.</w:t>
            </w:r>
          </w:p>
          <w:p w14:paraId="1D5E4031" w14:textId="1759BFB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Súčasné horné ohraničenie na nástroje CET1, na ktoré sa vzťahujú ustanovenia</w:t>
            </w:r>
            <w:r w:rsidR="000032F7">
              <w:rPr>
                <w:rFonts w:ascii="Times New Roman" w:hAnsi="Times New Roman"/>
                <w:sz w:val="24"/>
              </w:rPr>
              <w:t xml:space="preserve"> o </w:t>
            </w:r>
            <w:r w:rsidRPr="000032F7">
              <w:rPr>
                <w:rFonts w:ascii="Times New Roman" w:hAnsi="Times New Roman"/>
                <w:sz w:val="24"/>
              </w:rPr>
              <w:t>postupnom vyraďovaní</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484 ods. 3</w:t>
            </w:r>
            <w:r w:rsidR="000032F7">
              <w:rPr>
                <w:rFonts w:ascii="Times New Roman" w:hAnsi="Times New Roman"/>
                <w:sz w:val="24"/>
              </w:rPr>
              <w:t xml:space="preserve"> a </w:t>
            </w:r>
            <w:r w:rsidRPr="000032F7">
              <w:rPr>
                <w:rFonts w:ascii="Times New Roman" w:hAnsi="Times New Roman"/>
                <w:sz w:val="24"/>
              </w:rPr>
              <w:t>článkom 486 ods. 2</w:t>
            </w:r>
            <w:r w:rsidR="000032F7">
              <w:rPr>
                <w:rFonts w:ascii="Times New Roman" w:hAnsi="Times New Roman"/>
                <w:sz w:val="24"/>
              </w:rPr>
              <w:t xml:space="preserve"> a </w:t>
            </w:r>
            <w:r w:rsidRPr="000032F7">
              <w:rPr>
                <w:rFonts w:ascii="Times New Roman" w:hAnsi="Times New Roman"/>
                <w:sz w:val="24"/>
              </w:rPr>
              <w:t>5 CRR.</w:t>
            </w:r>
          </w:p>
        </w:tc>
      </w:tr>
      <w:tr w:rsidR="00C85971" w:rsidRPr="000032F7" w14:paraId="32F98EBB" w14:textId="77777777" w:rsidTr="00D819DE">
        <w:tc>
          <w:tcPr>
            <w:tcW w:w="1172" w:type="dxa"/>
            <w:vAlign w:val="center"/>
          </w:tcPr>
          <w:p w14:paraId="52A2ED89"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81</w:t>
            </w:r>
          </w:p>
        </w:tc>
        <w:tc>
          <w:tcPr>
            <w:tcW w:w="7242" w:type="dxa"/>
            <w:vAlign w:val="center"/>
          </w:tcPr>
          <w:p w14:paraId="4F7F93B5" w14:textId="096519D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vyňatá</w:t>
            </w:r>
            <w:r w:rsidR="000032F7">
              <w:rPr>
                <w:rFonts w:ascii="Times New Roman" w:hAnsi="Times New Roman"/>
                <w:sz w:val="24"/>
              </w:rPr>
              <w:t xml:space="preserve"> z </w:t>
            </w:r>
            <w:r w:rsidRPr="000032F7">
              <w:rPr>
                <w:rFonts w:ascii="Times New Roman" w:hAnsi="Times New Roman"/>
                <w:sz w:val="24"/>
              </w:rPr>
              <w:t>CET1</w:t>
            </w:r>
            <w:r w:rsidR="000032F7">
              <w:rPr>
                <w:rFonts w:ascii="Times New Roman" w:hAnsi="Times New Roman"/>
                <w:sz w:val="24"/>
              </w:rPr>
              <w:t xml:space="preserve"> z </w:t>
            </w:r>
            <w:r w:rsidRPr="000032F7">
              <w:rPr>
                <w:rFonts w:ascii="Times New Roman" w:hAnsi="Times New Roman"/>
                <w:sz w:val="24"/>
              </w:rPr>
              <w:t>dôvodu horného ohraničenia (prekročenie horného ohraničenia po splatení</w:t>
            </w:r>
            <w:r w:rsidR="000032F7">
              <w:rPr>
                <w:rFonts w:ascii="Times New Roman" w:hAnsi="Times New Roman"/>
                <w:sz w:val="24"/>
              </w:rPr>
              <w:t xml:space="preserve"> a </w:t>
            </w:r>
            <w:r w:rsidRPr="000032F7">
              <w:rPr>
                <w:rFonts w:ascii="Times New Roman" w:hAnsi="Times New Roman"/>
                <w:sz w:val="24"/>
              </w:rPr>
              <w:t>splatnostiach).</w:t>
            </w:r>
          </w:p>
          <w:p w14:paraId="6C527904" w14:textId="2489FA35"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vyňatá</w:t>
            </w:r>
            <w:r w:rsidR="000032F7">
              <w:rPr>
                <w:rFonts w:ascii="Times New Roman" w:hAnsi="Times New Roman"/>
                <w:sz w:val="24"/>
              </w:rPr>
              <w:t xml:space="preserve"> z </w:t>
            </w:r>
            <w:r w:rsidRPr="000032F7">
              <w:rPr>
                <w:rFonts w:ascii="Times New Roman" w:hAnsi="Times New Roman"/>
                <w:sz w:val="24"/>
              </w:rPr>
              <w:t>CET1</w:t>
            </w:r>
            <w:r w:rsidR="000032F7">
              <w:rPr>
                <w:rFonts w:ascii="Times New Roman" w:hAnsi="Times New Roman"/>
                <w:sz w:val="24"/>
              </w:rPr>
              <w:t xml:space="preserve"> z </w:t>
            </w:r>
            <w:r w:rsidRPr="000032F7">
              <w:rPr>
                <w:rFonts w:ascii="Times New Roman" w:hAnsi="Times New Roman"/>
                <w:sz w:val="24"/>
              </w:rPr>
              <w:t>dôvodu horného ohraničenia (prekročenie horného ohraničenia po splatení</w:t>
            </w:r>
            <w:r w:rsidR="000032F7">
              <w:rPr>
                <w:rFonts w:ascii="Times New Roman" w:hAnsi="Times New Roman"/>
                <w:sz w:val="24"/>
              </w:rPr>
              <w:t xml:space="preserve"> a </w:t>
            </w:r>
            <w:r w:rsidRPr="000032F7">
              <w:rPr>
                <w:rFonts w:ascii="Times New Roman" w:hAnsi="Times New Roman"/>
                <w:sz w:val="24"/>
              </w:rPr>
              <w:t>splatnostiach)</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484 ods. 3</w:t>
            </w:r>
            <w:r w:rsidR="000032F7">
              <w:rPr>
                <w:rFonts w:ascii="Times New Roman" w:hAnsi="Times New Roman"/>
                <w:sz w:val="24"/>
              </w:rPr>
              <w:t xml:space="preserve"> a </w:t>
            </w:r>
            <w:r w:rsidRPr="000032F7">
              <w:rPr>
                <w:rFonts w:ascii="Times New Roman" w:hAnsi="Times New Roman"/>
                <w:sz w:val="24"/>
              </w:rPr>
              <w:t>článkom 486 ods. 2</w:t>
            </w:r>
            <w:r w:rsidR="000032F7">
              <w:rPr>
                <w:rFonts w:ascii="Times New Roman" w:hAnsi="Times New Roman"/>
                <w:sz w:val="24"/>
              </w:rPr>
              <w:t xml:space="preserve"> a </w:t>
            </w:r>
            <w:r w:rsidRPr="000032F7">
              <w:rPr>
                <w:rFonts w:ascii="Times New Roman" w:hAnsi="Times New Roman"/>
                <w:sz w:val="24"/>
              </w:rPr>
              <w:t>5 CRR.</w:t>
            </w:r>
          </w:p>
        </w:tc>
      </w:tr>
      <w:tr w:rsidR="00C85971" w:rsidRPr="000032F7" w14:paraId="1618353A" w14:textId="77777777" w:rsidTr="00D819DE">
        <w:tc>
          <w:tcPr>
            <w:tcW w:w="1172" w:type="dxa"/>
            <w:vAlign w:val="center"/>
          </w:tcPr>
          <w:p w14:paraId="2AE57493"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82</w:t>
            </w:r>
          </w:p>
        </w:tc>
        <w:tc>
          <w:tcPr>
            <w:tcW w:w="7242" w:type="dxa"/>
            <w:vAlign w:val="center"/>
          </w:tcPr>
          <w:p w14:paraId="3FB600AC" w14:textId="207C2397"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Súčasné horné ohraničenie na nástroje AT1, na ktoré sa vzťahujú ustanovenia</w:t>
            </w:r>
            <w:r w:rsidR="000032F7">
              <w:rPr>
                <w:rFonts w:ascii="Times New Roman" w:hAnsi="Times New Roman"/>
                <w:sz w:val="24"/>
              </w:rPr>
              <w:t xml:space="preserve"> o </w:t>
            </w:r>
            <w:r w:rsidRPr="000032F7">
              <w:rPr>
                <w:rFonts w:ascii="Times New Roman" w:hAnsi="Times New Roman"/>
                <w:sz w:val="24"/>
              </w:rPr>
              <w:t>postupnom vyraďovaní.</w:t>
            </w:r>
          </w:p>
          <w:p w14:paraId="44449516" w14:textId="53FC0004"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Súčasné horné ohraničenie na nástroje AT1 podliehajúce dohodám</w:t>
            </w:r>
            <w:r w:rsidR="000032F7">
              <w:rPr>
                <w:rFonts w:ascii="Times New Roman" w:hAnsi="Times New Roman"/>
                <w:sz w:val="24"/>
              </w:rPr>
              <w:t xml:space="preserve"> o </w:t>
            </w:r>
            <w:r w:rsidRPr="000032F7">
              <w:rPr>
                <w:rFonts w:ascii="Times New Roman" w:hAnsi="Times New Roman"/>
                <w:sz w:val="24"/>
              </w:rPr>
              <w:t>postupnom vyraďovaní</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484 ods. 4</w:t>
            </w:r>
            <w:r w:rsidR="000032F7">
              <w:rPr>
                <w:rFonts w:ascii="Times New Roman" w:hAnsi="Times New Roman"/>
                <w:sz w:val="24"/>
              </w:rPr>
              <w:t xml:space="preserve"> a </w:t>
            </w:r>
            <w:r w:rsidRPr="000032F7">
              <w:rPr>
                <w:rFonts w:ascii="Times New Roman" w:hAnsi="Times New Roman"/>
                <w:sz w:val="24"/>
              </w:rPr>
              <w:t>článkom 486 ods. 3</w:t>
            </w:r>
            <w:r w:rsidR="000032F7">
              <w:rPr>
                <w:rFonts w:ascii="Times New Roman" w:hAnsi="Times New Roman"/>
                <w:sz w:val="24"/>
              </w:rPr>
              <w:t xml:space="preserve"> a </w:t>
            </w:r>
            <w:r w:rsidRPr="000032F7">
              <w:rPr>
                <w:rFonts w:ascii="Times New Roman" w:hAnsi="Times New Roman"/>
                <w:sz w:val="24"/>
              </w:rPr>
              <w:t>5 CRR.</w:t>
            </w:r>
          </w:p>
        </w:tc>
      </w:tr>
      <w:tr w:rsidR="00C85971" w:rsidRPr="000032F7" w14:paraId="162021E2" w14:textId="77777777" w:rsidTr="00D819DE">
        <w:tc>
          <w:tcPr>
            <w:tcW w:w="1172" w:type="dxa"/>
            <w:vAlign w:val="center"/>
          </w:tcPr>
          <w:p w14:paraId="39BEA971"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83</w:t>
            </w:r>
          </w:p>
        </w:tc>
        <w:tc>
          <w:tcPr>
            <w:tcW w:w="7242" w:type="dxa"/>
            <w:vAlign w:val="center"/>
          </w:tcPr>
          <w:p w14:paraId="627736CE" w14:textId="6DDFB3C6"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vyňatá</w:t>
            </w:r>
            <w:r w:rsidR="000032F7">
              <w:rPr>
                <w:rFonts w:ascii="Times New Roman" w:hAnsi="Times New Roman"/>
                <w:sz w:val="24"/>
              </w:rPr>
              <w:t xml:space="preserve"> z </w:t>
            </w:r>
            <w:r w:rsidRPr="000032F7">
              <w:rPr>
                <w:rFonts w:ascii="Times New Roman" w:hAnsi="Times New Roman"/>
                <w:sz w:val="24"/>
              </w:rPr>
              <w:t>AT1</w:t>
            </w:r>
            <w:r w:rsidR="000032F7">
              <w:rPr>
                <w:rFonts w:ascii="Times New Roman" w:hAnsi="Times New Roman"/>
                <w:sz w:val="24"/>
              </w:rPr>
              <w:t xml:space="preserve"> z </w:t>
            </w:r>
            <w:r w:rsidRPr="000032F7">
              <w:rPr>
                <w:rFonts w:ascii="Times New Roman" w:hAnsi="Times New Roman"/>
                <w:sz w:val="24"/>
              </w:rPr>
              <w:t>dôvodu horného ohraničenia (prekročenie horného ohraničenia po splatení</w:t>
            </w:r>
            <w:r w:rsidR="000032F7">
              <w:rPr>
                <w:rFonts w:ascii="Times New Roman" w:hAnsi="Times New Roman"/>
                <w:sz w:val="24"/>
              </w:rPr>
              <w:t xml:space="preserve"> a </w:t>
            </w:r>
            <w:r w:rsidRPr="000032F7">
              <w:rPr>
                <w:rFonts w:ascii="Times New Roman" w:hAnsi="Times New Roman"/>
                <w:sz w:val="24"/>
              </w:rPr>
              <w:t>splatnostiach).</w:t>
            </w:r>
          </w:p>
          <w:p w14:paraId="127E661D" w14:textId="4165F2A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vyňatá</w:t>
            </w:r>
            <w:r w:rsidR="000032F7">
              <w:rPr>
                <w:rFonts w:ascii="Times New Roman" w:hAnsi="Times New Roman"/>
                <w:sz w:val="24"/>
              </w:rPr>
              <w:t xml:space="preserve"> z </w:t>
            </w:r>
            <w:r w:rsidRPr="000032F7">
              <w:rPr>
                <w:rFonts w:ascii="Times New Roman" w:hAnsi="Times New Roman"/>
                <w:sz w:val="24"/>
              </w:rPr>
              <w:t>AT1</w:t>
            </w:r>
            <w:r w:rsidR="000032F7">
              <w:rPr>
                <w:rFonts w:ascii="Times New Roman" w:hAnsi="Times New Roman"/>
                <w:sz w:val="24"/>
              </w:rPr>
              <w:t xml:space="preserve"> z </w:t>
            </w:r>
            <w:r w:rsidRPr="000032F7">
              <w:rPr>
                <w:rFonts w:ascii="Times New Roman" w:hAnsi="Times New Roman"/>
                <w:sz w:val="24"/>
              </w:rPr>
              <w:t>dôvodu horného ohraničenia (prekročenie horného ohraničenia po splatení</w:t>
            </w:r>
            <w:r w:rsidR="000032F7">
              <w:rPr>
                <w:rFonts w:ascii="Times New Roman" w:hAnsi="Times New Roman"/>
                <w:sz w:val="24"/>
              </w:rPr>
              <w:t xml:space="preserve"> a </w:t>
            </w:r>
            <w:r w:rsidRPr="000032F7">
              <w:rPr>
                <w:rFonts w:ascii="Times New Roman" w:hAnsi="Times New Roman"/>
                <w:sz w:val="24"/>
              </w:rPr>
              <w:t>splatnostiach)</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484 ods. 4</w:t>
            </w:r>
            <w:r w:rsidR="000032F7">
              <w:rPr>
                <w:rFonts w:ascii="Times New Roman" w:hAnsi="Times New Roman"/>
                <w:sz w:val="24"/>
              </w:rPr>
              <w:t xml:space="preserve"> a </w:t>
            </w:r>
            <w:r w:rsidRPr="000032F7">
              <w:rPr>
                <w:rFonts w:ascii="Times New Roman" w:hAnsi="Times New Roman"/>
                <w:sz w:val="24"/>
              </w:rPr>
              <w:t>článkom 486 ods. 3</w:t>
            </w:r>
            <w:r w:rsidR="000032F7">
              <w:rPr>
                <w:rFonts w:ascii="Times New Roman" w:hAnsi="Times New Roman"/>
                <w:sz w:val="24"/>
              </w:rPr>
              <w:t xml:space="preserve"> a </w:t>
            </w:r>
            <w:r w:rsidRPr="000032F7">
              <w:rPr>
                <w:rFonts w:ascii="Times New Roman" w:hAnsi="Times New Roman"/>
                <w:sz w:val="24"/>
              </w:rPr>
              <w:t>5 CRR.</w:t>
            </w:r>
          </w:p>
        </w:tc>
      </w:tr>
      <w:tr w:rsidR="00C85971" w:rsidRPr="000032F7" w14:paraId="5CD915E4" w14:textId="77777777" w:rsidTr="00D819DE">
        <w:tc>
          <w:tcPr>
            <w:tcW w:w="1172" w:type="dxa"/>
            <w:vAlign w:val="center"/>
          </w:tcPr>
          <w:p w14:paraId="69C0892E"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t>84</w:t>
            </w:r>
          </w:p>
        </w:tc>
        <w:tc>
          <w:tcPr>
            <w:tcW w:w="7242" w:type="dxa"/>
            <w:vAlign w:val="center"/>
          </w:tcPr>
          <w:p w14:paraId="1A5B9EC0" w14:textId="505DF3CD"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Súčasné horné ohraničenie na nástroje T2, na ktoré sa vzťahujú ustanovenia</w:t>
            </w:r>
            <w:r w:rsidR="000032F7">
              <w:rPr>
                <w:rFonts w:ascii="Times New Roman" w:hAnsi="Times New Roman"/>
                <w:sz w:val="24"/>
              </w:rPr>
              <w:t xml:space="preserve"> o </w:t>
            </w:r>
            <w:r w:rsidRPr="000032F7">
              <w:rPr>
                <w:rFonts w:ascii="Times New Roman" w:hAnsi="Times New Roman"/>
                <w:sz w:val="24"/>
              </w:rPr>
              <w:t>postupnom vyraďovaní.</w:t>
            </w:r>
          </w:p>
          <w:p w14:paraId="47E5FAF3" w14:textId="38D56AA0"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lastRenderedPageBreak/>
              <w:t>Súčasné horné ohraničenie na nástroje T2, na ktoré sa vzťahujú ustanovenia</w:t>
            </w:r>
            <w:r w:rsidR="000032F7">
              <w:rPr>
                <w:rFonts w:ascii="Times New Roman" w:hAnsi="Times New Roman"/>
                <w:sz w:val="24"/>
              </w:rPr>
              <w:t xml:space="preserve"> o </w:t>
            </w:r>
            <w:r w:rsidRPr="000032F7">
              <w:rPr>
                <w:rFonts w:ascii="Times New Roman" w:hAnsi="Times New Roman"/>
                <w:sz w:val="24"/>
              </w:rPr>
              <w:t>postupnom vyraďovaní</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484 ods. 5</w:t>
            </w:r>
            <w:r w:rsidR="000032F7">
              <w:rPr>
                <w:rFonts w:ascii="Times New Roman" w:hAnsi="Times New Roman"/>
                <w:sz w:val="24"/>
              </w:rPr>
              <w:t xml:space="preserve"> a </w:t>
            </w:r>
            <w:r w:rsidRPr="000032F7">
              <w:rPr>
                <w:rFonts w:ascii="Times New Roman" w:hAnsi="Times New Roman"/>
                <w:sz w:val="24"/>
              </w:rPr>
              <w:t>článkom 486 ods. 4</w:t>
            </w:r>
            <w:r w:rsidR="000032F7">
              <w:rPr>
                <w:rFonts w:ascii="Times New Roman" w:hAnsi="Times New Roman"/>
                <w:sz w:val="24"/>
              </w:rPr>
              <w:t xml:space="preserve"> a </w:t>
            </w:r>
            <w:r w:rsidRPr="000032F7">
              <w:rPr>
                <w:rFonts w:ascii="Times New Roman" w:hAnsi="Times New Roman"/>
                <w:sz w:val="24"/>
              </w:rPr>
              <w:t>5 CRR.</w:t>
            </w:r>
          </w:p>
        </w:tc>
      </w:tr>
      <w:tr w:rsidR="00C85971" w:rsidRPr="000032F7" w14:paraId="5452E915" w14:textId="77777777" w:rsidTr="00D819DE">
        <w:tc>
          <w:tcPr>
            <w:tcW w:w="1172" w:type="dxa"/>
            <w:vAlign w:val="center"/>
          </w:tcPr>
          <w:p w14:paraId="0F29AEF6" w14:textId="77777777" w:rsidR="00C85971" w:rsidRPr="000032F7" w:rsidRDefault="00C85971" w:rsidP="00D819DE">
            <w:pPr>
              <w:spacing w:after="200"/>
              <w:rPr>
                <w:rFonts w:ascii="Times New Roman" w:hAnsi="Times New Roman" w:cs="Times New Roman"/>
                <w:sz w:val="24"/>
              </w:rPr>
            </w:pPr>
            <w:r w:rsidRPr="000032F7">
              <w:rPr>
                <w:rFonts w:ascii="Times New Roman" w:hAnsi="Times New Roman"/>
                <w:sz w:val="24"/>
              </w:rPr>
              <w:lastRenderedPageBreak/>
              <w:t>85</w:t>
            </w:r>
          </w:p>
        </w:tc>
        <w:tc>
          <w:tcPr>
            <w:tcW w:w="7242" w:type="dxa"/>
            <w:vAlign w:val="center"/>
          </w:tcPr>
          <w:p w14:paraId="4D29D2C2" w14:textId="3401730A"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vyňatá</w:t>
            </w:r>
            <w:r w:rsidR="000032F7">
              <w:rPr>
                <w:rFonts w:ascii="Times New Roman" w:hAnsi="Times New Roman"/>
                <w:sz w:val="24"/>
              </w:rPr>
              <w:t xml:space="preserve"> z </w:t>
            </w:r>
            <w:r w:rsidRPr="000032F7">
              <w:rPr>
                <w:rFonts w:ascii="Times New Roman" w:hAnsi="Times New Roman"/>
                <w:sz w:val="24"/>
              </w:rPr>
              <w:t>T2</w:t>
            </w:r>
            <w:r w:rsidR="000032F7">
              <w:rPr>
                <w:rFonts w:ascii="Times New Roman" w:hAnsi="Times New Roman"/>
                <w:sz w:val="24"/>
              </w:rPr>
              <w:t xml:space="preserve"> z </w:t>
            </w:r>
            <w:r w:rsidRPr="000032F7">
              <w:rPr>
                <w:rFonts w:ascii="Times New Roman" w:hAnsi="Times New Roman"/>
                <w:sz w:val="24"/>
              </w:rPr>
              <w:t>dôvodu horného ohraničenia (prekročenie horného ohraničenia po splatení</w:t>
            </w:r>
            <w:r w:rsidR="000032F7">
              <w:rPr>
                <w:rFonts w:ascii="Times New Roman" w:hAnsi="Times New Roman"/>
                <w:sz w:val="24"/>
              </w:rPr>
              <w:t xml:space="preserve"> a </w:t>
            </w:r>
            <w:r w:rsidRPr="000032F7">
              <w:rPr>
                <w:rFonts w:ascii="Times New Roman" w:hAnsi="Times New Roman"/>
                <w:sz w:val="24"/>
              </w:rPr>
              <w:t>splatnostiach).</w:t>
            </w:r>
          </w:p>
          <w:p w14:paraId="58872994" w14:textId="451E03AB" w:rsidR="00C85971" w:rsidRPr="000032F7" w:rsidRDefault="00C85971" w:rsidP="00D819DE">
            <w:pPr>
              <w:spacing w:after="200"/>
              <w:jc w:val="both"/>
              <w:rPr>
                <w:rFonts w:ascii="Times New Roman" w:hAnsi="Times New Roman" w:cs="Times New Roman"/>
                <w:sz w:val="24"/>
              </w:rPr>
            </w:pPr>
            <w:r w:rsidRPr="000032F7">
              <w:rPr>
                <w:rFonts w:ascii="Times New Roman" w:hAnsi="Times New Roman"/>
                <w:sz w:val="24"/>
              </w:rPr>
              <w:t>Hodnota vyňatá</w:t>
            </w:r>
            <w:r w:rsidR="000032F7">
              <w:rPr>
                <w:rFonts w:ascii="Times New Roman" w:hAnsi="Times New Roman"/>
                <w:sz w:val="24"/>
              </w:rPr>
              <w:t xml:space="preserve"> z </w:t>
            </w:r>
            <w:r w:rsidRPr="000032F7">
              <w:rPr>
                <w:rFonts w:ascii="Times New Roman" w:hAnsi="Times New Roman"/>
                <w:sz w:val="24"/>
              </w:rPr>
              <w:t>T2</w:t>
            </w:r>
            <w:r w:rsidR="000032F7">
              <w:rPr>
                <w:rFonts w:ascii="Times New Roman" w:hAnsi="Times New Roman"/>
                <w:sz w:val="24"/>
              </w:rPr>
              <w:t xml:space="preserve"> z </w:t>
            </w:r>
            <w:r w:rsidRPr="000032F7">
              <w:rPr>
                <w:rFonts w:ascii="Times New Roman" w:hAnsi="Times New Roman"/>
                <w:sz w:val="24"/>
              </w:rPr>
              <w:t>dôvodu horného ohraničenia (prekročenie horného ohraničenia po splatení</w:t>
            </w:r>
            <w:r w:rsidR="000032F7">
              <w:rPr>
                <w:rFonts w:ascii="Times New Roman" w:hAnsi="Times New Roman"/>
                <w:sz w:val="24"/>
              </w:rPr>
              <w:t xml:space="preserve"> a </w:t>
            </w:r>
            <w:r w:rsidRPr="000032F7">
              <w:rPr>
                <w:rFonts w:ascii="Times New Roman" w:hAnsi="Times New Roman"/>
                <w:sz w:val="24"/>
              </w:rPr>
              <w:t>splatnostiach)</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článkom 484 ods. 5</w:t>
            </w:r>
            <w:r w:rsidR="000032F7">
              <w:rPr>
                <w:rFonts w:ascii="Times New Roman" w:hAnsi="Times New Roman"/>
                <w:sz w:val="24"/>
              </w:rPr>
              <w:t xml:space="preserve"> a </w:t>
            </w:r>
            <w:r w:rsidRPr="000032F7">
              <w:rPr>
                <w:rFonts w:ascii="Times New Roman" w:hAnsi="Times New Roman"/>
                <w:sz w:val="24"/>
              </w:rPr>
              <w:t>článkom 486 ods. 4</w:t>
            </w:r>
            <w:r w:rsidR="000032F7">
              <w:rPr>
                <w:rFonts w:ascii="Times New Roman" w:hAnsi="Times New Roman"/>
                <w:sz w:val="24"/>
              </w:rPr>
              <w:t xml:space="preserve"> a </w:t>
            </w:r>
            <w:r w:rsidRPr="000032F7">
              <w:rPr>
                <w:rFonts w:ascii="Times New Roman" w:hAnsi="Times New Roman"/>
                <w:sz w:val="24"/>
              </w:rPr>
              <w:t>5 CRR.</w:t>
            </w:r>
          </w:p>
        </w:tc>
      </w:tr>
    </w:tbl>
    <w:p w14:paraId="0BC4AE10" w14:textId="77777777" w:rsidR="00C85971" w:rsidRPr="000032F7" w:rsidRDefault="00C85971" w:rsidP="00C85971">
      <w:pPr>
        <w:jc w:val="both"/>
        <w:rPr>
          <w:rFonts w:ascii="Times New Roman" w:hAnsi="Times New Roman" w:cs="Times New Roman"/>
          <w:bCs/>
          <w:sz w:val="24"/>
        </w:rPr>
      </w:pPr>
    </w:p>
    <w:p w14:paraId="135650B7" w14:textId="77777777" w:rsidR="00C85971" w:rsidRPr="000032F7" w:rsidRDefault="00C85971" w:rsidP="00C85971">
      <w:pPr>
        <w:rPr>
          <w:rFonts w:ascii="Times New Roman" w:hAnsi="Times New Roman" w:cs="Times New Roman"/>
          <w:sz w:val="24"/>
        </w:rPr>
      </w:pPr>
    </w:p>
    <w:p w14:paraId="71633918" w14:textId="77777777" w:rsidR="00C85971" w:rsidRPr="000032F7" w:rsidRDefault="00C85971" w:rsidP="00C85971">
      <w:pPr>
        <w:rPr>
          <w:rFonts w:ascii="Times New Roman" w:hAnsi="Times New Roman" w:cs="Times New Roman"/>
          <w:sz w:val="24"/>
        </w:rPr>
      </w:pPr>
      <w:r w:rsidRPr="000032F7">
        <w:br w:type="page"/>
      </w:r>
    </w:p>
    <w:p w14:paraId="06924BE7" w14:textId="0BE9D5AB" w:rsidR="00C85971" w:rsidRPr="000032F7" w:rsidRDefault="00C85971" w:rsidP="00C85971">
      <w:pPr>
        <w:rPr>
          <w:rFonts w:ascii="Times New Roman" w:hAnsi="Times New Roman" w:cs="Times New Roman"/>
          <w:b/>
          <w:bCs/>
          <w:sz w:val="24"/>
        </w:rPr>
      </w:pPr>
      <w:r w:rsidRPr="000032F7">
        <w:rPr>
          <w:rFonts w:ascii="Times New Roman" w:hAnsi="Times New Roman"/>
          <w:b/>
          <w:sz w:val="24"/>
        </w:rPr>
        <w:lastRenderedPageBreak/>
        <w:t>Vzor EU CC2 – Zosúhlasenie regulatórnych vlastných zdrojov so súvahou</w:t>
      </w:r>
      <w:r w:rsidR="000032F7">
        <w:rPr>
          <w:rFonts w:ascii="Times New Roman" w:hAnsi="Times New Roman"/>
          <w:b/>
          <w:sz w:val="24"/>
        </w:rPr>
        <w:t xml:space="preserve"> v </w:t>
      </w:r>
      <w:r w:rsidRPr="000032F7">
        <w:rPr>
          <w:rFonts w:ascii="Times New Roman" w:hAnsi="Times New Roman"/>
          <w:b/>
          <w:sz w:val="24"/>
        </w:rPr>
        <w:t>auditovanej účtovnej závierke</w:t>
      </w:r>
    </w:p>
    <w:p w14:paraId="35768BE6" w14:textId="77777777" w:rsidR="00C85971" w:rsidRPr="000032F7" w:rsidRDefault="00C85971" w:rsidP="00C85971">
      <w:pPr>
        <w:rPr>
          <w:rFonts w:ascii="Times New Roman" w:hAnsi="Times New Roman" w:cs="Times New Roman"/>
          <w:b/>
          <w:sz w:val="24"/>
        </w:rPr>
      </w:pPr>
    </w:p>
    <w:p w14:paraId="1FE1CC20" w14:textId="02D26228"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Inštitúcie zverejňujú informácie uvedené</w:t>
      </w:r>
      <w:r w:rsidR="000032F7">
        <w:rPr>
          <w:rFonts w:ascii="Times New Roman" w:hAnsi="Times New Roman"/>
          <w:sz w:val="24"/>
        </w:rPr>
        <w:t xml:space="preserve"> v </w:t>
      </w:r>
      <w:r w:rsidRPr="000032F7">
        <w:rPr>
          <w:rFonts w:ascii="Times New Roman" w:hAnsi="Times New Roman"/>
          <w:sz w:val="24"/>
        </w:rPr>
        <w:t>článku 437 písm. a) CRR podľa pokynov uvedených</w:t>
      </w:r>
      <w:r w:rsidR="000032F7">
        <w:rPr>
          <w:rFonts w:ascii="Times New Roman" w:hAnsi="Times New Roman"/>
          <w:sz w:val="24"/>
        </w:rPr>
        <w:t xml:space="preserve"> v </w:t>
      </w:r>
      <w:r w:rsidRPr="000032F7">
        <w:rPr>
          <w:rFonts w:ascii="Times New Roman" w:hAnsi="Times New Roman"/>
          <w:sz w:val="24"/>
        </w:rPr>
        <w:t>tejto prílohe</w:t>
      </w:r>
      <w:r w:rsidR="000032F7">
        <w:rPr>
          <w:rFonts w:ascii="Times New Roman" w:hAnsi="Times New Roman"/>
          <w:sz w:val="24"/>
        </w:rPr>
        <w:t xml:space="preserve"> s </w:t>
      </w:r>
      <w:r w:rsidRPr="000032F7">
        <w:rPr>
          <w:rFonts w:ascii="Times New Roman" w:hAnsi="Times New Roman"/>
          <w:sz w:val="24"/>
        </w:rPr>
        <w:t>cieľom vyplniť vzor EU CC2, ktorý je uvedený</w:t>
      </w:r>
      <w:r w:rsidR="000032F7">
        <w:rPr>
          <w:rFonts w:ascii="Times New Roman" w:hAnsi="Times New Roman"/>
          <w:sz w:val="24"/>
        </w:rPr>
        <w:t xml:space="preserve"> v </w:t>
      </w:r>
      <w:r w:rsidRPr="000032F7">
        <w:rPr>
          <w:rFonts w:ascii="Times New Roman" w:hAnsi="Times New Roman"/>
          <w:sz w:val="24"/>
        </w:rPr>
        <w:t>prílohe VII</w:t>
      </w:r>
      <w:r w:rsidR="000032F7">
        <w:rPr>
          <w:rFonts w:ascii="Times New Roman" w:hAnsi="Times New Roman"/>
          <w:sz w:val="24"/>
        </w:rPr>
        <w:t xml:space="preserve"> k </w:t>
      </w:r>
      <w:r w:rsidRPr="000032F7">
        <w:rPr>
          <w:rFonts w:ascii="Times New Roman" w:hAnsi="Times New Roman"/>
          <w:sz w:val="24"/>
        </w:rPr>
        <w:t>tomuto vykonávaciemu nariadeniu.</w:t>
      </w:r>
    </w:p>
    <w:p w14:paraId="3460ABBC" w14:textId="77777777"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Inštitúcie zverejňujú súvahu zahrnutú do ich uverejnenej účtovnej závierky. Účtovná závierka je auditovaná účtovná závierka týkajúca sa informácií zverejnených ku koncu roka.</w:t>
      </w:r>
    </w:p>
    <w:p w14:paraId="7BA92967" w14:textId="6BB2B390"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Riadky vzoru sú flexibilné</w:t>
      </w:r>
      <w:r w:rsidR="000032F7">
        <w:rPr>
          <w:rFonts w:ascii="Times New Roman" w:hAnsi="Times New Roman"/>
          <w:sz w:val="24"/>
        </w:rPr>
        <w:t xml:space="preserve"> a </w:t>
      </w:r>
      <w:r w:rsidRPr="000032F7">
        <w:rPr>
          <w:rFonts w:ascii="Times New Roman" w:hAnsi="Times New Roman"/>
          <w:sz w:val="24"/>
        </w:rPr>
        <w:t>inštitúcie ich zverejňujú</w:t>
      </w:r>
      <w:r w:rsidR="000032F7">
        <w:rPr>
          <w:rFonts w:ascii="Times New Roman" w:hAnsi="Times New Roman"/>
          <w:sz w:val="24"/>
        </w:rPr>
        <w:t xml:space="preserve"> v </w:t>
      </w:r>
      <w:r w:rsidRPr="000032F7">
        <w:rPr>
          <w:rFonts w:ascii="Times New Roman" w:hAnsi="Times New Roman"/>
          <w:sz w:val="24"/>
        </w:rPr>
        <w:t>súlade so svojou účtovnou závierkou. Položky vlastných zdrojov</w:t>
      </w:r>
      <w:r w:rsidR="000032F7">
        <w:rPr>
          <w:rFonts w:ascii="Times New Roman" w:hAnsi="Times New Roman"/>
          <w:sz w:val="24"/>
        </w:rPr>
        <w:t xml:space="preserve"> v </w:t>
      </w:r>
      <w:r w:rsidRPr="000032F7">
        <w:rPr>
          <w:rFonts w:ascii="Times New Roman" w:hAnsi="Times New Roman"/>
          <w:sz w:val="24"/>
        </w:rPr>
        <w:t>účtovnej závierke overenej audítorom zahŕňajú všetky položky, ktoré sú súčasťou regulatórnych vlastných zdrojov alebo sú od nich odpočítané,</w:t>
      </w:r>
      <w:r w:rsidR="000032F7">
        <w:rPr>
          <w:rFonts w:ascii="Times New Roman" w:hAnsi="Times New Roman"/>
          <w:sz w:val="24"/>
        </w:rPr>
        <w:t xml:space="preserve"> a </w:t>
      </w:r>
      <w:r w:rsidRPr="000032F7">
        <w:rPr>
          <w:rFonts w:ascii="Times New Roman" w:hAnsi="Times New Roman"/>
          <w:sz w:val="24"/>
        </w:rPr>
        <w:t>to vrátane vlastného imania, záväzkov, ako je dlh, alebo iných súvahových položiek, ktoré ovplyvňujú regulatórne vlastné zdroje, ako sú napríklad nehmotné aktíva, goodwill</w:t>
      </w:r>
      <w:r w:rsidR="000032F7">
        <w:rPr>
          <w:rFonts w:ascii="Times New Roman" w:hAnsi="Times New Roman"/>
          <w:sz w:val="24"/>
        </w:rPr>
        <w:t xml:space="preserve"> a </w:t>
      </w:r>
      <w:r w:rsidRPr="000032F7">
        <w:rPr>
          <w:rFonts w:ascii="Times New Roman" w:hAnsi="Times New Roman"/>
          <w:sz w:val="24"/>
        </w:rPr>
        <w:t>odložené daňové pohľadávky. Inštitúcie rozpíšu položky vlastných zdrojov súvahy podľa potreby tak, aby sa zabezpečilo, že všetky zložky zahrnuté do štruktúry vzoru na zverejňovanie informácií</w:t>
      </w:r>
      <w:r w:rsidR="000032F7">
        <w:rPr>
          <w:rFonts w:ascii="Times New Roman" w:hAnsi="Times New Roman"/>
          <w:sz w:val="24"/>
        </w:rPr>
        <w:t xml:space="preserve"> o </w:t>
      </w:r>
      <w:r w:rsidRPr="000032F7">
        <w:rPr>
          <w:rFonts w:ascii="Times New Roman" w:hAnsi="Times New Roman"/>
          <w:sz w:val="24"/>
        </w:rPr>
        <w:t>vlastných zdrojov (vzor EU CC1) sú uvedené samostatne. Inštitúcie rozpíšu prvky súvahy len do takej miery podrobnosti, ktorá je potrebná na odvodenie zložiek požadovaných vo vzore EU CC1. Zverejnenie je primerané zložitosti súvahy inštitúcie.</w:t>
      </w:r>
    </w:p>
    <w:p w14:paraId="23A65A04" w14:textId="223809FA"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Stĺpce sú pevne stanovené</w:t>
      </w:r>
      <w:r w:rsidR="000032F7">
        <w:rPr>
          <w:rFonts w:ascii="Times New Roman" w:hAnsi="Times New Roman"/>
          <w:sz w:val="24"/>
        </w:rPr>
        <w:t xml:space="preserve"> a </w:t>
      </w:r>
      <w:r w:rsidRPr="000032F7">
        <w:rPr>
          <w:rFonts w:ascii="Times New Roman" w:hAnsi="Times New Roman"/>
          <w:sz w:val="24"/>
        </w:rPr>
        <w:t>zverejňujú sa takto:</w:t>
      </w:r>
    </w:p>
    <w:p w14:paraId="3FD82033" w14:textId="0CE50478" w:rsidR="00C85971" w:rsidRPr="000032F7"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0032F7">
        <w:rPr>
          <w:rFonts w:ascii="Times New Roman" w:hAnsi="Times New Roman"/>
          <w:sz w:val="24"/>
        </w:rPr>
        <w:t>Stĺpec a: Inštitúcie zahrnú údaje vykázané</w:t>
      </w:r>
      <w:r w:rsidR="000032F7">
        <w:rPr>
          <w:rFonts w:ascii="Times New Roman" w:hAnsi="Times New Roman"/>
          <w:sz w:val="24"/>
        </w:rPr>
        <w:t xml:space="preserve"> v </w:t>
      </w:r>
      <w:r w:rsidRPr="000032F7">
        <w:rPr>
          <w:rFonts w:ascii="Times New Roman" w:hAnsi="Times New Roman"/>
          <w:sz w:val="24"/>
        </w:rPr>
        <w:t>súvahe zahrnuté do ich uverejnenej účtovnej závierky</w:t>
      </w:r>
      <w:r w:rsidR="000032F7">
        <w:rPr>
          <w:rFonts w:ascii="Times New Roman" w:hAnsi="Times New Roman"/>
          <w:sz w:val="24"/>
        </w:rPr>
        <w:t xml:space="preserve"> v </w:t>
      </w:r>
      <w:r w:rsidRPr="000032F7">
        <w:rPr>
          <w:rFonts w:ascii="Times New Roman" w:hAnsi="Times New Roman"/>
          <w:sz w:val="24"/>
        </w:rPr>
        <w:t>súlade</w:t>
      </w:r>
      <w:r w:rsidR="000032F7">
        <w:rPr>
          <w:rFonts w:ascii="Times New Roman" w:hAnsi="Times New Roman"/>
          <w:sz w:val="24"/>
        </w:rPr>
        <w:t xml:space="preserve"> s </w:t>
      </w:r>
      <w:r w:rsidRPr="000032F7">
        <w:rPr>
          <w:rFonts w:ascii="Times New Roman" w:hAnsi="Times New Roman"/>
          <w:sz w:val="24"/>
        </w:rPr>
        <w:t>účtovným rozsahom konsolidácie.</w:t>
      </w:r>
    </w:p>
    <w:p w14:paraId="615808B6" w14:textId="77777777" w:rsidR="00C85971" w:rsidRPr="000032F7"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0032F7">
        <w:rPr>
          <w:rFonts w:ascii="Times New Roman" w:hAnsi="Times New Roman"/>
          <w:sz w:val="24"/>
        </w:rPr>
        <w:t>Stĺpec b: Inštitúcie zverejňujú číselné údaje zodpovedajúce prudenciálnemu rozsahu konsolidácie.</w:t>
      </w:r>
    </w:p>
    <w:p w14:paraId="09531333" w14:textId="642E5163" w:rsidR="00C85971" w:rsidRPr="000032F7"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0032F7">
        <w:rPr>
          <w:rFonts w:ascii="Times New Roman" w:hAnsi="Times New Roman"/>
          <w:sz w:val="24"/>
        </w:rPr>
        <w:t>Stĺpec c: Inštitúcie zahrnú krížový odkaz medzi položkou vlastných zdrojov vo vzore EU CC2</w:t>
      </w:r>
      <w:r w:rsidR="000032F7">
        <w:rPr>
          <w:rFonts w:ascii="Times New Roman" w:hAnsi="Times New Roman"/>
          <w:sz w:val="24"/>
        </w:rPr>
        <w:t xml:space="preserve"> a </w:t>
      </w:r>
      <w:r w:rsidRPr="000032F7">
        <w:rPr>
          <w:rFonts w:ascii="Times New Roman" w:hAnsi="Times New Roman"/>
          <w:sz w:val="24"/>
        </w:rPr>
        <w:t>príslušnými položkami vo vzore na zverejňovanie informácií</w:t>
      </w:r>
      <w:r w:rsidR="000032F7">
        <w:rPr>
          <w:rFonts w:ascii="Times New Roman" w:hAnsi="Times New Roman"/>
          <w:sz w:val="24"/>
        </w:rPr>
        <w:t xml:space="preserve"> o </w:t>
      </w:r>
      <w:r w:rsidRPr="000032F7">
        <w:rPr>
          <w:rFonts w:ascii="Times New Roman" w:hAnsi="Times New Roman"/>
          <w:sz w:val="24"/>
        </w:rPr>
        <w:t>vlastných zdrojoch EU CC1. Odkaz</w:t>
      </w:r>
      <w:r w:rsidR="000032F7">
        <w:rPr>
          <w:rFonts w:ascii="Times New Roman" w:hAnsi="Times New Roman"/>
          <w:sz w:val="24"/>
        </w:rPr>
        <w:t xml:space="preserve"> v </w:t>
      </w:r>
      <w:r w:rsidRPr="000032F7">
        <w:rPr>
          <w:rFonts w:ascii="Times New Roman" w:hAnsi="Times New Roman"/>
          <w:sz w:val="24"/>
        </w:rPr>
        <w:t>stĺpci c vzoru EU CC2 sa prepojí</w:t>
      </w:r>
      <w:r w:rsidR="000032F7">
        <w:rPr>
          <w:rFonts w:ascii="Times New Roman" w:hAnsi="Times New Roman"/>
          <w:sz w:val="24"/>
        </w:rPr>
        <w:t xml:space="preserve"> s </w:t>
      </w:r>
      <w:r w:rsidRPr="000032F7">
        <w:rPr>
          <w:rFonts w:ascii="Times New Roman" w:hAnsi="Times New Roman"/>
          <w:sz w:val="24"/>
        </w:rPr>
        <w:t>odkazom uvedeným</w:t>
      </w:r>
      <w:r w:rsidR="000032F7">
        <w:rPr>
          <w:rFonts w:ascii="Times New Roman" w:hAnsi="Times New Roman"/>
          <w:sz w:val="24"/>
        </w:rPr>
        <w:t xml:space="preserve"> v </w:t>
      </w:r>
      <w:r w:rsidRPr="000032F7">
        <w:rPr>
          <w:rFonts w:ascii="Times New Roman" w:hAnsi="Times New Roman"/>
          <w:sz w:val="24"/>
        </w:rPr>
        <w:t>stĺpci b vzoru EU CC1.</w:t>
      </w:r>
    </w:p>
    <w:p w14:paraId="53144047" w14:textId="080210CF" w:rsidR="00C85971" w:rsidRPr="000032F7" w:rsidRDefault="000032F7"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V </w:t>
      </w:r>
      <w:r w:rsidR="00C85971" w:rsidRPr="000032F7">
        <w:rPr>
          <w:rFonts w:ascii="Times New Roman" w:hAnsi="Times New Roman"/>
          <w:sz w:val="24"/>
        </w:rPr>
        <w:t>nasledujúcich prípadoch, ak je účtovný rozsah konsolidácie inštitúcie úplne rovnaký ako jej prudenciálny rozsah konsolidácie, stĺpce a)</w:t>
      </w:r>
      <w:r>
        <w:rPr>
          <w:rFonts w:ascii="Times New Roman" w:hAnsi="Times New Roman"/>
          <w:sz w:val="24"/>
        </w:rPr>
        <w:t xml:space="preserve"> a </w:t>
      </w:r>
      <w:r w:rsidR="00C85971" w:rsidRPr="000032F7">
        <w:rPr>
          <w:rFonts w:ascii="Times New Roman" w:hAnsi="Times New Roman"/>
          <w:sz w:val="24"/>
        </w:rPr>
        <w:t>b) tohto vzoru sa zlúčia</w:t>
      </w:r>
      <w:r>
        <w:rPr>
          <w:rFonts w:ascii="Times New Roman" w:hAnsi="Times New Roman"/>
          <w:sz w:val="24"/>
        </w:rPr>
        <w:t xml:space="preserve"> a </w:t>
      </w:r>
      <w:r w:rsidR="00C85971" w:rsidRPr="000032F7">
        <w:rPr>
          <w:rFonts w:ascii="Times New Roman" w:hAnsi="Times New Roman"/>
          <w:sz w:val="24"/>
        </w:rPr>
        <w:t>táto skutočnosť sa jednoznačne zverejní:</w:t>
      </w:r>
    </w:p>
    <w:p w14:paraId="4AF2B8D6" w14:textId="5C5CA871" w:rsidR="00C85971" w:rsidRPr="000032F7" w:rsidRDefault="00C85971" w:rsidP="00C85971">
      <w:pPr>
        <w:pStyle w:val="numberedparagraph"/>
        <w:numPr>
          <w:ilvl w:val="1"/>
          <w:numId w:val="3"/>
        </w:numPr>
        <w:spacing w:line="240" w:lineRule="auto"/>
        <w:ind w:left="709"/>
        <w:rPr>
          <w:rFonts w:ascii="Times New Roman" w:hAnsi="Times New Roman" w:cs="Times New Roman"/>
          <w:bCs/>
          <w:sz w:val="24"/>
        </w:rPr>
      </w:pPr>
      <w:r w:rsidRPr="000032F7">
        <w:rPr>
          <w:rFonts w:ascii="Times New Roman" w:hAnsi="Times New Roman"/>
          <w:sz w:val="24"/>
        </w:rPr>
        <w:t>Ak inštitúcie spĺňajú povinnosti stanovené</w:t>
      </w:r>
      <w:r w:rsidR="000032F7">
        <w:rPr>
          <w:rFonts w:ascii="Times New Roman" w:hAnsi="Times New Roman"/>
          <w:sz w:val="24"/>
        </w:rPr>
        <w:t xml:space="preserve"> v </w:t>
      </w:r>
      <w:r w:rsidRPr="000032F7">
        <w:rPr>
          <w:rFonts w:ascii="Times New Roman" w:hAnsi="Times New Roman"/>
          <w:sz w:val="24"/>
        </w:rPr>
        <w:t>ôsmej časti CRR na konsolidovanom alebo subkonsolidovanom základe, ale rozsah konsolidácie</w:t>
      </w:r>
      <w:r w:rsidR="000032F7">
        <w:rPr>
          <w:rFonts w:ascii="Times New Roman" w:hAnsi="Times New Roman"/>
          <w:sz w:val="24"/>
        </w:rPr>
        <w:t xml:space="preserve"> a </w:t>
      </w:r>
      <w:r w:rsidRPr="000032F7">
        <w:rPr>
          <w:rFonts w:ascii="Times New Roman" w:hAnsi="Times New Roman"/>
          <w:sz w:val="24"/>
        </w:rPr>
        <w:t>metóda konsolidácie použité pre súvahu</w:t>
      </w:r>
      <w:r w:rsidR="000032F7">
        <w:rPr>
          <w:rFonts w:ascii="Times New Roman" w:hAnsi="Times New Roman"/>
          <w:sz w:val="24"/>
        </w:rPr>
        <w:t xml:space="preserve"> v </w:t>
      </w:r>
      <w:r w:rsidRPr="000032F7">
        <w:rPr>
          <w:rFonts w:ascii="Times New Roman" w:hAnsi="Times New Roman"/>
          <w:sz w:val="24"/>
        </w:rPr>
        <w:t>účtovnej závierke sú rovnaké ako rozsah konsolidácie</w:t>
      </w:r>
      <w:r w:rsidR="000032F7">
        <w:rPr>
          <w:rFonts w:ascii="Times New Roman" w:hAnsi="Times New Roman"/>
          <w:sz w:val="24"/>
        </w:rPr>
        <w:t xml:space="preserve"> a </w:t>
      </w:r>
      <w:r w:rsidRPr="000032F7">
        <w:rPr>
          <w:rFonts w:ascii="Times New Roman" w:hAnsi="Times New Roman"/>
          <w:sz w:val="24"/>
        </w:rPr>
        <w:t>metóda konsolidácie vymedzené podľa prvej časti hlavy II kapitoly 2 CRR</w:t>
      </w:r>
      <w:r w:rsidR="000032F7">
        <w:rPr>
          <w:rFonts w:ascii="Times New Roman" w:hAnsi="Times New Roman"/>
          <w:sz w:val="24"/>
        </w:rPr>
        <w:t xml:space="preserve"> a </w:t>
      </w:r>
      <w:r w:rsidRPr="000032F7">
        <w:rPr>
          <w:rFonts w:ascii="Times New Roman" w:hAnsi="Times New Roman"/>
          <w:sz w:val="24"/>
        </w:rPr>
        <w:t>inštitúcie jednoznačne uvedú, že neexistujú rozdiely medzi príslušnými rozsahmi</w:t>
      </w:r>
      <w:r w:rsidR="000032F7">
        <w:rPr>
          <w:rFonts w:ascii="Times New Roman" w:hAnsi="Times New Roman"/>
          <w:sz w:val="24"/>
        </w:rPr>
        <w:t xml:space="preserve"> a </w:t>
      </w:r>
      <w:r w:rsidRPr="000032F7">
        <w:rPr>
          <w:rFonts w:ascii="Times New Roman" w:hAnsi="Times New Roman"/>
          <w:sz w:val="24"/>
        </w:rPr>
        <w:t>metódami konsolidácie.</w:t>
      </w:r>
    </w:p>
    <w:p w14:paraId="5CA9C9CD" w14:textId="77777777" w:rsidR="00C85971" w:rsidRPr="004539E7" w:rsidRDefault="00C85971" w:rsidP="00C85971">
      <w:pPr>
        <w:ind w:left="426"/>
        <w:jc w:val="both"/>
        <w:rPr>
          <w:rFonts w:ascii="Times New Roman" w:hAnsi="Times New Roman" w:cs="Times New Roman"/>
          <w:bCs/>
          <w:sz w:val="6"/>
          <w:szCs w:val="6"/>
        </w:rPr>
      </w:pPr>
    </w:p>
    <w:p w14:paraId="78AF9210" w14:textId="7B5C1FBC" w:rsidR="00C85971" w:rsidRPr="000032F7" w:rsidRDefault="00C85971" w:rsidP="00C85971">
      <w:pPr>
        <w:pStyle w:val="numberedparagraph"/>
        <w:numPr>
          <w:ilvl w:val="1"/>
          <w:numId w:val="3"/>
        </w:numPr>
        <w:spacing w:line="240" w:lineRule="auto"/>
        <w:ind w:left="709"/>
        <w:rPr>
          <w:rFonts w:ascii="Times New Roman" w:hAnsi="Times New Roman" w:cs="Times New Roman"/>
          <w:bCs/>
          <w:sz w:val="24"/>
        </w:rPr>
      </w:pPr>
      <w:r w:rsidRPr="000032F7">
        <w:rPr>
          <w:rFonts w:ascii="Times New Roman" w:hAnsi="Times New Roman"/>
          <w:sz w:val="24"/>
        </w:rPr>
        <w:t>Ak inštitúcie spĺňajú povinnosti stanovené</w:t>
      </w:r>
      <w:r w:rsidR="000032F7">
        <w:rPr>
          <w:rFonts w:ascii="Times New Roman" w:hAnsi="Times New Roman"/>
          <w:sz w:val="24"/>
        </w:rPr>
        <w:t xml:space="preserve"> v </w:t>
      </w:r>
      <w:r w:rsidRPr="000032F7">
        <w:rPr>
          <w:rFonts w:ascii="Times New Roman" w:hAnsi="Times New Roman"/>
          <w:sz w:val="24"/>
        </w:rPr>
        <w:t>ôsmej časti CRR na individuálnom základe.</w:t>
      </w:r>
    </w:p>
    <w:p w14:paraId="028372CB" w14:textId="77777777" w:rsidR="00C85971" w:rsidRPr="000032F7" w:rsidRDefault="00C85971" w:rsidP="00C85971">
      <w:pPr>
        <w:pStyle w:val="ListParagraph"/>
        <w:rPr>
          <w:rFonts w:ascii="Times New Roman" w:hAnsi="Times New Roman"/>
          <w:bCs/>
          <w:sz w:val="24"/>
          <w:szCs w:val="24"/>
        </w:rPr>
      </w:pPr>
    </w:p>
    <w:p w14:paraId="07D77658" w14:textId="24EBB2D7" w:rsidR="00C85971" w:rsidRPr="000032F7" w:rsidRDefault="00C85971" w:rsidP="003D319B">
      <w:pPr>
        <w:keepNext/>
        <w:rPr>
          <w:rFonts w:ascii="Times New Roman" w:hAnsi="Times New Roman" w:cs="Times New Roman"/>
          <w:b/>
          <w:bCs/>
          <w:sz w:val="24"/>
        </w:rPr>
      </w:pPr>
      <w:r w:rsidRPr="000032F7">
        <w:rPr>
          <w:rFonts w:ascii="Times New Roman" w:hAnsi="Times New Roman"/>
          <w:b/>
          <w:sz w:val="24"/>
        </w:rPr>
        <w:lastRenderedPageBreak/>
        <w:t>Tabuľka EU CCA – Hlavné znaky nástrojov regulatórnych vlastných zdrojov</w:t>
      </w:r>
      <w:r w:rsidR="000032F7">
        <w:rPr>
          <w:rFonts w:ascii="Times New Roman" w:hAnsi="Times New Roman"/>
          <w:b/>
          <w:sz w:val="24"/>
        </w:rPr>
        <w:t xml:space="preserve"> a </w:t>
      </w:r>
      <w:r w:rsidRPr="000032F7">
        <w:rPr>
          <w:rFonts w:ascii="Times New Roman" w:hAnsi="Times New Roman"/>
          <w:b/>
          <w:sz w:val="24"/>
        </w:rPr>
        <w:t>nástrojov oprávnených záväzkov.</w:t>
      </w:r>
    </w:p>
    <w:p w14:paraId="6FE3C1F8" w14:textId="77777777" w:rsidR="00C85971" w:rsidRPr="000032F7" w:rsidRDefault="00C85971" w:rsidP="003D319B">
      <w:pPr>
        <w:keepNext/>
        <w:rPr>
          <w:rFonts w:ascii="Times New Roman" w:hAnsi="Times New Roman" w:cs="Times New Roman"/>
          <w:b/>
          <w:bCs/>
          <w:sz w:val="24"/>
        </w:rPr>
      </w:pPr>
    </w:p>
    <w:p w14:paraId="0F953A2D" w14:textId="7442161D" w:rsidR="00C85971" w:rsidRPr="000032F7" w:rsidRDefault="00C85971" w:rsidP="003D319B">
      <w:pPr>
        <w:keepNext/>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Inštitúcie zverejňujú informácie uvedené</w:t>
      </w:r>
      <w:r w:rsidR="000032F7">
        <w:rPr>
          <w:rFonts w:ascii="Times New Roman" w:hAnsi="Times New Roman"/>
          <w:sz w:val="24"/>
        </w:rPr>
        <w:t xml:space="preserve"> v </w:t>
      </w:r>
      <w:r w:rsidRPr="000032F7">
        <w:rPr>
          <w:rFonts w:ascii="Times New Roman" w:hAnsi="Times New Roman"/>
          <w:sz w:val="24"/>
        </w:rPr>
        <w:t>článku 437 písm. b)</w:t>
      </w:r>
      <w:r w:rsidR="000032F7">
        <w:rPr>
          <w:rFonts w:ascii="Times New Roman" w:hAnsi="Times New Roman"/>
          <w:sz w:val="24"/>
        </w:rPr>
        <w:t xml:space="preserve"> a </w:t>
      </w:r>
      <w:r w:rsidRPr="000032F7">
        <w:rPr>
          <w:rFonts w:ascii="Times New Roman" w:hAnsi="Times New Roman"/>
          <w:sz w:val="24"/>
        </w:rPr>
        <w:t>c) CRR podľa pokynov uvedených</w:t>
      </w:r>
      <w:r w:rsidR="000032F7">
        <w:rPr>
          <w:rFonts w:ascii="Times New Roman" w:hAnsi="Times New Roman"/>
          <w:sz w:val="24"/>
        </w:rPr>
        <w:t xml:space="preserve"> v </w:t>
      </w:r>
      <w:r w:rsidRPr="000032F7">
        <w:rPr>
          <w:rFonts w:ascii="Times New Roman" w:hAnsi="Times New Roman"/>
          <w:sz w:val="24"/>
        </w:rPr>
        <w:t>tejto prílohe</w:t>
      </w:r>
      <w:r w:rsidR="000032F7">
        <w:rPr>
          <w:rFonts w:ascii="Times New Roman" w:hAnsi="Times New Roman"/>
          <w:sz w:val="24"/>
        </w:rPr>
        <w:t xml:space="preserve"> s </w:t>
      </w:r>
      <w:r w:rsidRPr="000032F7">
        <w:rPr>
          <w:rFonts w:ascii="Times New Roman" w:hAnsi="Times New Roman"/>
          <w:sz w:val="24"/>
        </w:rPr>
        <w:t>cieľom vyplniť tabuľku EU CCA, ktorá je uvedená</w:t>
      </w:r>
      <w:r w:rsidR="000032F7">
        <w:rPr>
          <w:rFonts w:ascii="Times New Roman" w:hAnsi="Times New Roman"/>
          <w:sz w:val="24"/>
        </w:rPr>
        <w:t xml:space="preserve"> v </w:t>
      </w:r>
      <w:r w:rsidRPr="000032F7">
        <w:rPr>
          <w:rFonts w:ascii="Times New Roman" w:hAnsi="Times New Roman"/>
          <w:sz w:val="24"/>
        </w:rPr>
        <w:t>prílohe VII</w:t>
      </w:r>
      <w:r w:rsidR="000032F7">
        <w:rPr>
          <w:rFonts w:ascii="Times New Roman" w:hAnsi="Times New Roman"/>
          <w:sz w:val="24"/>
        </w:rPr>
        <w:t xml:space="preserve"> k </w:t>
      </w:r>
      <w:r w:rsidRPr="000032F7">
        <w:rPr>
          <w:rFonts w:ascii="Times New Roman" w:hAnsi="Times New Roman"/>
          <w:sz w:val="24"/>
        </w:rPr>
        <w:t>tomuto vykonávaciemu nariadeniu.</w:t>
      </w:r>
    </w:p>
    <w:p w14:paraId="6AE59B0D" w14:textId="00680536"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Inštitúcie vypĺňajú tabuľku EU CCA pre tieto kategórie: Nástroje vlastného kapitálu Tier 1, nástroje dodatočného kapitálu Tier 1, nástroje kapitálu Tier 2</w:t>
      </w:r>
      <w:r w:rsidR="000032F7">
        <w:rPr>
          <w:rFonts w:ascii="Times New Roman" w:hAnsi="Times New Roman"/>
          <w:sz w:val="24"/>
        </w:rPr>
        <w:t xml:space="preserve"> a v </w:t>
      </w:r>
      <w:r w:rsidRPr="000032F7">
        <w:rPr>
          <w:rFonts w:ascii="Times New Roman" w:hAnsi="Times New Roman"/>
          <w:sz w:val="24"/>
        </w:rPr>
        <w:t>zmysle článku 72b CRR nástroje oprávnených záväzkov.</w:t>
      </w:r>
    </w:p>
    <w:p w14:paraId="057A1F3D" w14:textId="630D06B4"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Tabuľky obsahujú samostatné stĺpce</w:t>
      </w:r>
      <w:r w:rsidR="000032F7">
        <w:rPr>
          <w:rFonts w:ascii="Times New Roman" w:hAnsi="Times New Roman"/>
          <w:sz w:val="24"/>
        </w:rPr>
        <w:t xml:space="preserve"> s </w:t>
      </w:r>
      <w:r w:rsidRPr="000032F7">
        <w:rPr>
          <w:rFonts w:ascii="Times New Roman" w:hAnsi="Times New Roman"/>
          <w:sz w:val="24"/>
        </w:rPr>
        <w:t>charakteristikami jednotlivých nástrojov regulatórnych vlastných zdrojov</w:t>
      </w:r>
      <w:r w:rsidR="000032F7">
        <w:rPr>
          <w:rFonts w:ascii="Times New Roman" w:hAnsi="Times New Roman"/>
          <w:sz w:val="24"/>
        </w:rPr>
        <w:t xml:space="preserve"> a </w:t>
      </w:r>
      <w:r w:rsidRPr="000032F7">
        <w:rPr>
          <w:rFonts w:ascii="Times New Roman" w:hAnsi="Times New Roman"/>
          <w:sz w:val="24"/>
        </w:rPr>
        <w:t>nástrojov oprávnených záväzkov. Keď rozličné nástroje rovnakej kategórie majú zhodné charakteristiky, inštitúcie môžu vyplniť len jeden stĺpec</w:t>
      </w:r>
      <w:r w:rsidR="000032F7">
        <w:rPr>
          <w:rFonts w:ascii="Times New Roman" w:hAnsi="Times New Roman"/>
          <w:sz w:val="24"/>
        </w:rPr>
        <w:t xml:space="preserve"> s </w:t>
      </w:r>
      <w:r w:rsidRPr="000032F7">
        <w:rPr>
          <w:rFonts w:ascii="Times New Roman" w:hAnsi="Times New Roman"/>
          <w:sz w:val="24"/>
        </w:rPr>
        <w:t>informáciami</w:t>
      </w:r>
      <w:r w:rsidR="000032F7">
        <w:rPr>
          <w:rFonts w:ascii="Times New Roman" w:hAnsi="Times New Roman"/>
          <w:sz w:val="24"/>
        </w:rPr>
        <w:t xml:space="preserve"> o </w:t>
      </w:r>
      <w:r w:rsidRPr="000032F7">
        <w:rPr>
          <w:rFonts w:ascii="Times New Roman" w:hAnsi="Times New Roman"/>
          <w:sz w:val="24"/>
        </w:rPr>
        <w:t>týchto zhodných charakteristikách</w:t>
      </w:r>
      <w:r w:rsidR="000032F7">
        <w:rPr>
          <w:rFonts w:ascii="Times New Roman" w:hAnsi="Times New Roman"/>
          <w:sz w:val="24"/>
        </w:rPr>
        <w:t xml:space="preserve"> a </w:t>
      </w:r>
      <w:r w:rsidRPr="000032F7">
        <w:rPr>
          <w:rFonts w:ascii="Times New Roman" w:hAnsi="Times New Roman"/>
          <w:sz w:val="24"/>
        </w:rPr>
        <w:t>označiť emisie, ktorých sa tieto zhodné charakteristiky týkajú. Pri zverejňovaní stĺpcov pre tieto nástroje ich inštitúcie zoskupujú do troch oddielov (horizontálne</w:t>
      </w:r>
      <w:r w:rsidR="000032F7">
        <w:rPr>
          <w:rFonts w:ascii="Times New Roman" w:hAnsi="Times New Roman"/>
          <w:sz w:val="24"/>
        </w:rPr>
        <w:t xml:space="preserve"> v </w:t>
      </w:r>
      <w:r w:rsidRPr="000032F7">
        <w:rPr>
          <w:rFonts w:ascii="Times New Roman" w:hAnsi="Times New Roman"/>
          <w:sz w:val="24"/>
        </w:rPr>
        <w:t>rámci tabuľky), aby uviedli, či sú určené na splnenie i) len požiadaviek na vlastné zdroje (ale nie oprávnené záväzky); ii) požiadaviek na vlastné zdroje aj oprávnené záväzky; alebo iii) len požiadaviek na oprávnené záväzky (ale nie na vlastné zdroje).</w:t>
      </w:r>
      <w:r w:rsidRPr="000032F7">
        <w:tab/>
      </w:r>
    </w:p>
    <w:p w14:paraId="390D0EA6" w14:textId="3F309E7A" w:rsidR="00C85971" w:rsidRPr="000032F7" w:rsidRDefault="00C85971" w:rsidP="00C85971">
      <w:pPr>
        <w:numPr>
          <w:ilvl w:val="0"/>
          <w:numId w:val="2"/>
        </w:numPr>
        <w:spacing w:before="120" w:after="120"/>
        <w:ind w:left="357" w:hanging="357"/>
        <w:jc w:val="both"/>
        <w:rPr>
          <w:rFonts w:ascii="Times New Roman" w:hAnsi="Times New Roman" w:cs="Times New Roman"/>
          <w:bCs/>
          <w:sz w:val="24"/>
        </w:rPr>
      </w:pPr>
      <w:r w:rsidRPr="000032F7">
        <w:rPr>
          <w:rFonts w:ascii="Times New Roman" w:hAnsi="Times New Roman"/>
          <w:sz w:val="24"/>
        </w:rPr>
        <w:t>V súvislosti</w:t>
      </w:r>
      <w:r w:rsidR="000032F7">
        <w:rPr>
          <w:rFonts w:ascii="Times New Roman" w:hAnsi="Times New Roman"/>
          <w:sz w:val="24"/>
        </w:rPr>
        <w:t xml:space="preserve"> s </w:t>
      </w:r>
      <w:r w:rsidRPr="000032F7">
        <w:rPr>
          <w:rFonts w:ascii="Times New Roman" w:hAnsi="Times New Roman"/>
          <w:sz w:val="24"/>
        </w:rPr>
        <w:t>nástrojmi oprávnených záväzkov, ktoré nie sú podriadené vylúčeným záväzkom, inštitúcie zverejňujú len tie cenné papiere, ktoré sú zastupiteľnými, obchodovateľnými finančnými nástrojmi,</w:t>
      </w:r>
      <w:r w:rsidR="000032F7">
        <w:rPr>
          <w:rFonts w:ascii="Times New Roman" w:hAnsi="Times New Roman"/>
          <w:sz w:val="24"/>
        </w:rPr>
        <w:t xml:space="preserve"> s </w:t>
      </w:r>
      <w:r w:rsidRPr="000032F7">
        <w:rPr>
          <w:rFonts w:ascii="Times New Roman" w:hAnsi="Times New Roman"/>
          <w:sz w:val="24"/>
        </w:rPr>
        <w:t>výnimkou úverov</w:t>
      </w:r>
      <w:r w:rsidR="000032F7">
        <w:rPr>
          <w:rFonts w:ascii="Times New Roman" w:hAnsi="Times New Roman"/>
          <w:sz w:val="24"/>
        </w:rPr>
        <w:t xml:space="preserve"> a </w:t>
      </w:r>
      <w:r w:rsidRPr="000032F7">
        <w:rPr>
          <w:rFonts w:ascii="Times New Roman" w:hAnsi="Times New Roman"/>
          <w:sz w:val="24"/>
        </w:rPr>
        <w:t>vkladov.</w:t>
      </w:r>
    </w:p>
    <w:p w14:paraId="44F7C594" w14:textId="77777777" w:rsidR="00C85971" w:rsidRPr="000032F7"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0032F7" w14:paraId="38E4F858" w14:textId="77777777" w:rsidTr="00D819DE">
        <w:trPr>
          <w:trHeight w:val="259"/>
        </w:trPr>
        <w:tc>
          <w:tcPr>
            <w:tcW w:w="8691" w:type="dxa"/>
            <w:gridSpan w:val="2"/>
            <w:shd w:val="clear" w:color="auto" w:fill="D9D9D9" w:themeFill="background1" w:themeFillShade="D9"/>
          </w:tcPr>
          <w:p w14:paraId="70639F58" w14:textId="763DD5B6" w:rsidR="00C85971" w:rsidRPr="000032F7" w:rsidRDefault="00C85971" w:rsidP="00D819DE">
            <w:pPr>
              <w:rPr>
                <w:rFonts w:ascii="Times New Roman" w:eastAsia="Times New Roman" w:hAnsi="Times New Roman" w:cs="Times New Roman"/>
                <w:b/>
                <w:bCs/>
                <w:color w:val="000000"/>
                <w:sz w:val="24"/>
              </w:rPr>
            </w:pPr>
            <w:r w:rsidRPr="000032F7">
              <w:rPr>
                <w:rFonts w:ascii="Times New Roman" w:hAnsi="Times New Roman"/>
                <w:b/>
                <w:color w:val="000000"/>
                <w:sz w:val="24"/>
              </w:rPr>
              <w:t>Pokyny na vypĺňanie tabuľky hlavných znakov nástrojov regulatórnych vlastných zdrojov</w:t>
            </w:r>
            <w:r w:rsidR="000032F7">
              <w:rPr>
                <w:rFonts w:ascii="Times New Roman" w:hAnsi="Times New Roman"/>
                <w:b/>
                <w:color w:val="000000"/>
                <w:sz w:val="24"/>
              </w:rPr>
              <w:t xml:space="preserve"> a </w:t>
            </w:r>
            <w:r w:rsidRPr="000032F7">
              <w:rPr>
                <w:rFonts w:ascii="Times New Roman" w:hAnsi="Times New Roman"/>
                <w:b/>
                <w:color w:val="000000"/>
                <w:sz w:val="24"/>
              </w:rPr>
              <w:t>nástrojov oprávnených záväzkov</w:t>
            </w:r>
          </w:p>
        </w:tc>
      </w:tr>
      <w:tr w:rsidR="00C85971" w:rsidRPr="000032F7"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0032F7" w:rsidRDefault="00C85971" w:rsidP="00D819DE">
            <w:pPr>
              <w:rPr>
                <w:rFonts w:ascii="Times New Roman" w:eastAsia="Times New Roman" w:hAnsi="Times New Roman" w:cs="Times New Roman"/>
                <w:b/>
                <w:bCs/>
                <w:color w:val="000000"/>
                <w:sz w:val="24"/>
              </w:rPr>
            </w:pPr>
            <w:r w:rsidRPr="000032F7">
              <w:rPr>
                <w:rFonts w:ascii="Times New Roman" w:hAnsi="Times New Roman"/>
                <w:b/>
                <w:color w:val="000000"/>
                <w:sz w:val="24"/>
              </w:rPr>
              <w:t>Číslo riadku</w:t>
            </w:r>
          </w:p>
        </w:tc>
        <w:tc>
          <w:tcPr>
            <w:tcW w:w="7661" w:type="dxa"/>
            <w:shd w:val="clear" w:color="auto" w:fill="D9D9D9" w:themeFill="background1" w:themeFillShade="D9"/>
            <w:noWrap/>
            <w:vAlign w:val="bottom"/>
          </w:tcPr>
          <w:p w14:paraId="0BED80E1" w14:textId="77777777" w:rsidR="00C85971" w:rsidRPr="000032F7" w:rsidRDefault="00C85971" w:rsidP="00D819DE">
            <w:pPr>
              <w:rPr>
                <w:rFonts w:ascii="Times New Roman" w:eastAsia="Times New Roman" w:hAnsi="Times New Roman" w:cs="Times New Roman"/>
                <w:b/>
                <w:bCs/>
                <w:color w:val="000000"/>
                <w:sz w:val="24"/>
              </w:rPr>
            </w:pPr>
            <w:r w:rsidRPr="000032F7">
              <w:rPr>
                <w:rFonts w:ascii="Times New Roman" w:hAnsi="Times New Roman"/>
                <w:b/>
                <w:color w:val="000000"/>
                <w:sz w:val="24"/>
              </w:rPr>
              <w:t>Vysvetlenie</w:t>
            </w:r>
          </w:p>
        </w:tc>
      </w:tr>
      <w:tr w:rsidR="00C85971" w:rsidRPr="000032F7" w14:paraId="528AC325" w14:textId="77777777" w:rsidTr="00D819DE">
        <w:trPr>
          <w:trHeight w:val="259"/>
        </w:trPr>
        <w:tc>
          <w:tcPr>
            <w:tcW w:w="1030" w:type="dxa"/>
            <w:vAlign w:val="center"/>
          </w:tcPr>
          <w:p w14:paraId="15EF9615"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w:t>
            </w:r>
          </w:p>
        </w:tc>
        <w:tc>
          <w:tcPr>
            <w:tcW w:w="7661" w:type="dxa"/>
            <w:shd w:val="clear" w:color="auto" w:fill="auto"/>
            <w:noWrap/>
            <w:vAlign w:val="bottom"/>
          </w:tcPr>
          <w:p w14:paraId="235D6D49"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Emitent</w:t>
            </w:r>
          </w:p>
          <w:p w14:paraId="52365233"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oficiálny názov emitenta.</w:t>
            </w:r>
          </w:p>
          <w:p w14:paraId="08FC4FB7"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391998EF" w14:textId="77777777" w:rsidTr="00D819DE">
        <w:trPr>
          <w:trHeight w:val="259"/>
        </w:trPr>
        <w:tc>
          <w:tcPr>
            <w:tcW w:w="1030" w:type="dxa"/>
            <w:vAlign w:val="center"/>
          </w:tcPr>
          <w:p w14:paraId="306D4DF7"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w:t>
            </w:r>
          </w:p>
        </w:tc>
        <w:tc>
          <w:tcPr>
            <w:tcW w:w="7661" w:type="dxa"/>
            <w:shd w:val="clear" w:color="auto" w:fill="auto"/>
            <w:noWrap/>
            <w:vAlign w:val="bottom"/>
          </w:tcPr>
          <w:p w14:paraId="6C54C94E"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Jedinečný identifikátor (napr. identifikátor CUSIP, ISIN alebo Bloomberg pre súkromné umiestňovanie).</w:t>
            </w:r>
          </w:p>
          <w:p w14:paraId="0BBBA79B"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Ľubovoľný text</w:t>
            </w:r>
          </w:p>
        </w:tc>
      </w:tr>
      <w:tr w:rsidR="00C85971" w:rsidRPr="000032F7" w14:paraId="78AC88E5" w14:textId="77777777" w:rsidTr="00D819DE">
        <w:trPr>
          <w:trHeight w:val="259"/>
        </w:trPr>
        <w:tc>
          <w:tcPr>
            <w:tcW w:w="1030" w:type="dxa"/>
            <w:vAlign w:val="center"/>
          </w:tcPr>
          <w:p w14:paraId="260CE86F"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EU-2a</w:t>
            </w:r>
          </w:p>
        </w:tc>
        <w:tc>
          <w:tcPr>
            <w:tcW w:w="7661" w:type="dxa"/>
            <w:shd w:val="clear" w:color="auto" w:fill="auto"/>
            <w:noWrap/>
            <w:vAlign w:val="bottom"/>
          </w:tcPr>
          <w:p w14:paraId="583DBB78" w14:textId="77777777"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Verejné alebo súkromné umiestňovanie</w:t>
            </w:r>
          </w:p>
          <w:p w14:paraId="534DDFEE" w14:textId="77777777"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Inštitúcie uvedú, či bol nástroj umiestnený verejne alebo súkromne.</w:t>
            </w:r>
          </w:p>
          <w:p w14:paraId="6D949888" w14:textId="4B718FE5"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[Verejné] [Súkromné]</w:t>
            </w:r>
          </w:p>
        </w:tc>
      </w:tr>
      <w:tr w:rsidR="00C85971" w:rsidRPr="000032F7" w14:paraId="4C34C27E" w14:textId="77777777" w:rsidTr="00D819DE">
        <w:trPr>
          <w:trHeight w:val="259"/>
        </w:trPr>
        <w:tc>
          <w:tcPr>
            <w:tcW w:w="1030" w:type="dxa"/>
            <w:vAlign w:val="center"/>
          </w:tcPr>
          <w:p w14:paraId="0E0CC430"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w:t>
            </w:r>
          </w:p>
        </w:tc>
        <w:tc>
          <w:tcPr>
            <w:tcW w:w="7661" w:type="dxa"/>
            <w:shd w:val="clear" w:color="auto" w:fill="auto"/>
            <w:noWrap/>
            <w:vAlign w:val="bottom"/>
          </w:tcPr>
          <w:p w14:paraId="1ACF16D1" w14:textId="77777777"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Rozhodné právo (práva) nástroja</w:t>
            </w:r>
          </w:p>
          <w:p w14:paraId="5575C293" w14:textId="77777777" w:rsidR="000032F7" w:rsidRDefault="00C85971" w:rsidP="00D819DE">
            <w:pPr>
              <w:autoSpaceDE w:val="0"/>
              <w:autoSpaceDN w:val="0"/>
              <w:adjustRightInd w:val="0"/>
              <w:spacing w:after="200"/>
              <w:jc w:val="both"/>
              <w:rPr>
                <w:rFonts w:ascii="Times New Roman" w:hAnsi="Times New Roman"/>
                <w:sz w:val="24"/>
              </w:rPr>
            </w:pPr>
            <w:r w:rsidRPr="000032F7">
              <w:rPr>
                <w:rFonts w:ascii="Times New Roman" w:hAnsi="Times New Roman"/>
                <w:sz w:val="24"/>
              </w:rPr>
              <w:t>Inštitúcie uvedú rozhodné právo (práva) daného nástroja</w:t>
            </w:r>
            <w:r w:rsidR="000032F7">
              <w:rPr>
                <w:rFonts w:ascii="Times New Roman" w:hAnsi="Times New Roman"/>
                <w:sz w:val="24"/>
              </w:rPr>
              <w:t>.</w:t>
            </w:r>
          </w:p>
          <w:p w14:paraId="60B649A9" w14:textId="67A58F42"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 xml:space="preserve">Ľubovoľný text </w:t>
            </w:r>
          </w:p>
        </w:tc>
      </w:tr>
      <w:tr w:rsidR="00C85971" w:rsidRPr="000032F7" w14:paraId="4D60C6D1" w14:textId="77777777" w:rsidTr="00D819DE">
        <w:trPr>
          <w:trHeight w:val="259"/>
        </w:trPr>
        <w:tc>
          <w:tcPr>
            <w:tcW w:w="1030" w:type="dxa"/>
            <w:vAlign w:val="center"/>
          </w:tcPr>
          <w:p w14:paraId="1F163D68"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lastRenderedPageBreak/>
              <w:t>3a</w:t>
            </w:r>
          </w:p>
        </w:tc>
        <w:tc>
          <w:tcPr>
            <w:tcW w:w="7661" w:type="dxa"/>
            <w:shd w:val="clear" w:color="auto" w:fill="auto"/>
            <w:noWrap/>
            <w:vAlign w:val="bottom"/>
          </w:tcPr>
          <w:p w14:paraId="333E8C42" w14:textId="5C2AD841"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Zmluvné uznanie právomocí orgánov pre riešenie krízových situácií týkajúcich sa zníženia účtovnej hodnoty</w:t>
            </w:r>
            <w:r w:rsidR="000032F7">
              <w:rPr>
                <w:rFonts w:ascii="Times New Roman" w:hAnsi="Times New Roman"/>
                <w:sz w:val="24"/>
              </w:rPr>
              <w:t xml:space="preserve"> a </w:t>
            </w:r>
            <w:r w:rsidRPr="000032F7">
              <w:rPr>
                <w:rFonts w:ascii="Times New Roman" w:hAnsi="Times New Roman"/>
                <w:sz w:val="24"/>
              </w:rPr>
              <w:t>vykonávania konverzie.</w:t>
            </w:r>
          </w:p>
          <w:p w14:paraId="019792C7" w14:textId="1BACD5B1"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Inštitúcie uvedú, či nástroj obsahuje doložku, podľa ktorej sa na základe rozhodnutia orgánu pre riešenie krízových situácií alebo relevantného orgánu tretej krajiny má účtovná hodnota istiny nástroja trvalo znížiť alebo sa nástroj má konvertovať na nástroj vlastného kapitálu Tier 1</w:t>
            </w:r>
            <w:r w:rsidR="000032F7">
              <w:rPr>
                <w:rFonts w:ascii="Times New Roman" w:hAnsi="Times New Roman"/>
                <w:sz w:val="24"/>
              </w:rPr>
              <w:t xml:space="preserve"> v </w:t>
            </w:r>
            <w:r w:rsidRPr="000032F7">
              <w:rPr>
                <w:rFonts w:ascii="Times New Roman" w:hAnsi="Times New Roman"/>
                <w:sz w:val="24"/>
              </w:rPr>
              <w:t>zmysle, ak je to vhodné, týchto ustanovení:</w:t>
            </w:r>
          </w:p>
          <w:p w14:paraId="2EE684C1" w14:textId="628044FD"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 vo vzťahu</w:t>
            </w:r>
            <w:r w:rsidR="000032F7">
              <w:rPr>
                <w:rFonts w:ascii="Times New Roman" w:hAnsi="Times New Roman"/>
                <w:sz w:val="24"/>
              </w:rPr>
              <w:t xml:space="preserve"> k </w:t>
            </w:r>
            <w:r w:rsidRPr="000032F7">
              <w:rPr>
                <w:rFonts w:ascii="Times New Roman" w:hAnsi="Times New Roman"/>
                <w:sz w:val="24"/>
              </w:rPr>
              <w:t>nástrojom dodatočného kapitálu Tier 1, článok 52 ods. 1 písm. p) CRR,</w:t>
            </w:r>
          </w:p>
          <w:p w14:paraId="5C7FBD40" w14:textId="4A3C5502"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 vo vzťahu</w:t>
            </w:r>
            <w:r w:rsidR="000032F7">
              <w:rPr>
                <w:rFonts w:ascii="Times New Roman" w:hAnsi="Times New Roman"/>
                <w:sz w:val="24"/>
              </w:rPr>
              <w:t xml:space="preserve"> k </w:t>
            </w:r>
            <w:r w:rsidRPr="000032F7">
              <w:rPr>
                <w:rFonts w:ascii="Times New Roman" w:hAnsi="Times New Roman"/>
                <w:sz w:val="24"/>
              </w:rPr>
              <w:t>nástrojom Tier 2, článok 63 písm. n) alebo o) CRR,</w:t>
            </w:r>
          </w:p>
          <w:p w14:paraId="2B8C1D20" w14:textId="227C0E0A"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 vo vzťahu</w:t>
            </w:r>
            <w:r w:rsidR="000032F7">
              <w:rPr>
                <w:rFonts w:ascii="Times New Roman" w:hAnsi="Times New Roman"/>
                <w:sz w:val="24"/>
              </w:rPr>
              <w:t xml:space="preserve"> k </w:t>
            </w:r>
            <w:r w:rsidRPr="000032F7">
              <w:rPr>
                <w:rFonts w:ascii="Times New Roman" w:hAnsi="Times New Roman"/>
                <w:sz w:val="24"/>
              </w:rPr>
              <w:t>oprávneným záväzkom, článok 72b ods. 2 písm. n) CRR,</w:t>
            </w:r>
          </w:p>
          <w:p w14:paraId="394620C1" w14:textId="3D971E5E"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 vo vzťahu ku ktorejkoľvek</w:t>
            </w:r>
            <w:r w:rsidR="000032F7">
              <w:rPr>
                <w:rFonts w:ascii="Times New Roman" w:hAnsi="Times New Roman"/>
                <w:sz w:val="24"/>
              </w:rPr>
              <w:t xml:space="preserve"> z </w:t>
            </w:r>
            <w:r w:rsidRPr="000032F7">
              <w:rPr>
                <w:rFonts w:ascii="Times New Roman" w:hAnsi="Times New Roman"/>
                <w:sz w:val="24"/>
              </w:rPr>
              <w:t>uvedených položiek, ak sa riadi právom tretej krajiny, článok 55 smernice (EÚ) 2019/879</w:t>
            </w:r>
            <w:r w:rsidRPr="000032F7">
              <w:rPr>
                <w:rStyle w:val="FootnoteReference"/>
                <w:rFonts w:ascii="Times New Roman" w:eastAsia="Times New Roman" w:hAnsi="Times New Roman" w:cs="Times New Roman"/>
                <w:sz w:val="24"/>
                <w:lang w:eastAsia="en-GB"/>
              </w:rPr>
              <w:footnoteReference w:id="3"/>
            </w:r>
            <w:r w:rsidRPr="000032F7">
              <w:rPr>
                <w:rFonts w:ascii="Times New Roman" w:hAnsi="Times New Roman"/>
                <w:sz w:val="24"/>
              </w:rPr>
              <w:t xml:space="preserve"> („BRRD“).</w:t>
            </w:r>
          </w:p>
          <w:p w14:paraId="52635491" w14:textId="16BAA538"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Zníženie účtovnej hodnoty</w:t>
            </w:r>
            <w:r w:rsidR="000032F7">
              <w:rPr>
                <w:rFonts w:ascii="Times New Roman" w:hAnsi="Times New Roman"/>
                <w:i/>
                <w:sz w:val="24"/>
              </w:rPr>
              <w:t xml:space="preserve"> a </w:t>
            </w:r>
            <w:r w:rsidRPr="000032F7">
              <w:rPr>
                <w:rFonts w:ascii="Times New Roman" w:hAnsi="Times New Roman"/>
                <w:i/>
                <w:sz w:val="24"/>
              </w:rPr>
              <w:t>konverzia môžu byť súčasne</w:t>
            </w:r>
            <w:r w:rsidR="000032F7">
              <w:rPr>
                <w:rFonts w:ascii="Times New Roman" w:hAnsi="Times New Roman"/>
                <w:i/>
                <w:sz w:val="24"/>
              </w:rPr>
              <w:t xml:space="preserve"> v </w:t>
            </w:r>
            <w:r w:rsidRPr="000032F7">
              <w:rPr>
                <w:rFonts w:ascii="Times New Roman" w:hAnsi="Times New Roman"/>
                <w:i/>
                <w:sz w:val="24"/>
              </w:rPr>
              <w:t>súlade</w:t>
            </w:r>
            <w:r w:rsidR="000032F7">
              <w:rPr>
                <w:rFonts w:ascii="Times New Roman" w:hAnsi="Times New Roman"/>
                <w:i/>
                <w:sz w:val="24"/>
              </w:rPr>
              <w:t xml:space="preserve"> s </w:t>
            </w:r>
            <w:r w:rsidRPr="000032F7">
              <w:rPr>
                <w:rFonts w:ascii="Times New Roman" w:hAnsi="Times New Roman"/>
                <w:i/>
                <w:sz w:val="24"/>
              </w:rPr>
              <w:t>článkom 55 BRRD</w:t>
            </w:r>
            <w:r w:rsidR="000032F7">
              <w:rPr>
                <w:rFonts w:ascii="Times New Roman" w:hAnsi="Times New Roman"/>
                <w:i/>
                <w:sz w:val="24"/>
              </w:rPr>
              <w:t xml:space="preserve"> a s </w:t>
            </w:r>
            <w:r w:rsidRPr="000032F7">
              <w:rPr>
                <w:rFonts w:ascii="Times New Roman" w:hAnsi="Times New Roman"/>
                <w:i/>
                <w:sz w:val="24"/>
              </w:rPr>
              <w:t>ktoroukoľvek</w:t>
            </w:r>
            <w:r w:rsidR="000032F7">
              <w:rPr>
                <w:rFonts w:ascii="Times New Roman" w:hAnsi="Times New Roman"/>
                <w:i/>
                <w:sz w:val="24"/>
              </w:rPr>
              <w:t xml:space="preserve"> z </w:t>
            </w:r>
            <w:r w:rsidRPr="000032F7">
              <w:rPr>
                <w:rFonts w:ascii="Times New Roman" w:hAnsi="Times New Roman"/>
                <w:i/>
                <w:sz w:val="24"/>
              </w:rPr>
              <w:t>prvých troch zarážok.</w:t>
            </w:r>
          </w:p>
          <w:p w14:paraId="47B03151" w14:textId="1B39A5BA"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[ÁNO] [NIE]</w:t>
            </w:r>
          </w:p>
        </w:tc>
      </w:tr>
      <w:tr w:rsidR="00C85971" w:rsidRPr="000032F7" w14:paraId="62C45590" w14:textId="77777777" w:rsidTr="00D819DE">
        <w:trPr>
          <w:trHeight w:val="259"/>
        </w:trPr>
        <w:tc>
          <w:tcPr>
            <w:tcW w:w="1030" w:type="dxa"/>
            <w:vAlign w:val="center"/>
          </w:tcPr>
          <w:p w14:paraId="14B82A54"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4</w:t>
            </w:r>
          </w:p>
        </w:tc>
        <w:tc>
          <w:tcPr>
            <w:tcW w:w="7661" w:type="dxa"/>
            <w:shd w:val="clear" w:color="auto" w:fill="auto"/>
            <w:noWrap/>
            <w:vAlign w:val="bottom"/>
          </w:tcPr>
          <w:p w14:paraId="783C894A"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Súčasné zaobchádzanie pri zohľadnení prípadných prechodných pravidiel CRR.</w:t>
            </w:r>
          </w:p>
          <w:p w14:paraId="456BE59A" w14:textId="6CABBCBB"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prechodné zaobchádzanie</w:t>
            </w:r>
            <w:r w:rsidR="000032F7">
              <w:rPr>
                <w:rFonts w:ascii="Times New Roman" w:hAnsi="Times New Roman"/>
                <w:sz w:val="24"/>
              </w:rPr>
              <w:t xml:space="preserve"> s </w:t>
            </w:r>
            <w:r w:rsidRPr="000032F7">
              <w:rPr>
                <w:rFonts w:ascii="Times New Roman" w:hAnsi="Times New Roman"/>
                <w:sz w:val="24"/>
              </w:rPr>
              <w:t>regulatórnymi vlastnými zdrojmi obsiahnuté</w:t>
            </w:r>
            <w:r w:rsidR="000032F7">
              <w:rPr>
                <w:rFonts w:ascii="Times New Roman" w:hAnsi="Times New Roman"/>
                <w:sz w:val="24"/>
              </w:rPr>
              <w:t xml:space="preserve"> v </w:t>
            </w:r>
            <w:r w:rsidRPr="000032F7">
              <w:rPr>
                <w:rFonts w:ascii="Times New Roman" w:hAnsi="Times New Roman"/>
                <w:sz w:val="24"/>
              </w:rPr>
              <w:t>CRR. Referenčným bodom je pôvodná klasifikácia nástroja nezávisle od možnej reklasifikácie do nižších úrovní (Tier) vlastných zdrojov.</w:t>
            </w:r>
          </w:p>
          <w:p w14:paraId="57541963" w14:textId="0CCAC2D5"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[vlastný kapitál Tier 1] [dodatočný kapitál Tier 1] [Tier 2] [neprípustné] [neuplatňuje sa]</w:t>
            </w:r>
          </w:p>
          <w:p w14:paraId="505EE001"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Ľubovoľný text – uveďte, či časť emisie bola reklasifikovaná do nižších úrovní (Tier) kapitálu.</w:t>
            </w:r>
          </w:p>
        </w:tc>
      </w:tr>
      <w:tr w:rsidR="00C85971" w:rsidRPr="000032F7" w14:paraId="7273D82B" w14:textId="77777777" w:rsidTr="00D819DE">
        <w:trPr>
          <w:trHeight w:val="259"/>
        </w:trPr>
        <w:tc>
          <w:tcPr>
            <w:tcW w:w="1030" w:type="dxa"/>
            <w:vAlign w:val="center"/>
          </w:tcPr>
          <w:p w14:paraId="21134EEE"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5</w:t>
            </w:r>
          </w:p>
        </w:tc>
        <w:tc>
          <w:tcPr>
            <w:tcW w:w="7661" w:type="dxa"/>
            <w:shd w:val="clear" w:color="auto" w:fill="auto"/>
            <w:noWrap/>
            <w:vAlign w:val="bottom"/>
          </w:tcPr>
          <w:p w14:paraId="7CC7BD39"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Pravidlá nariadenia CRR po prechodnom období</w:t>
            </w:r>
          </w:p>
          <w:p w14:paraId="6AE5B60E" w14:textId="044662F3" w:rsidR="000032F7" w:rsidRDefault="00C85971" w:rsidP="00D819DE">
            <w:pPr>
              <w:spacing w:after="200"/>
              <w:jc w:val="both"/>
              <w:rPr>
                <w:rFonts w:ascii="Times New Roman" w:hAnsi="Times New Roman"/>
                <w:sz w:val="24"/>
              </w:rPr>
            </w:pPr>
            <w:r w:rsidRPr="000032F7">
              <w:rPr>
                <w:rFonts w:ascii="Times New Roman" w:hAnsi="Times New Roman"/>
                <w:sz w:val="24"/>
              </w:rPr>
              <w:t>Inštitúcie uvedú spôsob zaobchádzania</w:t>
            </w:r>
            <w:r w:rsidR="000032F7">
              <w:rPr>
                <w:rFonts w:ascii="Times New Roman" w:hAnsi="Times New Roman"/>
                <w:sz w:val="24"/>
              </w:rPr>
              <w:t xml:space="preserve"> s </w:t>
            </w:r>
            <w:r w:rsidRPr="000032F7">
              <w:rPr>
                <w:rFonts w:ascii="Times New Roman" w:hAnsi="Times New Roman"/>
                <w:sz w:val="24"/>
              </w:rPr>
              <w:t>regulatórnymi vlastnými zdrojmi podľa CRR bez zohľadnenia prechodného zaobchádzania</w:t>
            </w:r>
            <w:r w:rsidR="000032F7">
              <w:rPr>
                <w:rFonts w:ascii="Times New Roman" w:hAnsi="Times New Roman"/>
                <w:sz w:val="24"/>
              </w:rPr>
              <w:t>.</w:t>
            </w:r>
          </w:p>
          <w:p w14:paraId="18A44EE8" w14:textId="12FE89D9"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[vlastný kapitál Tier 1] [dodatočný kapitál Tier 1] [Tier 2] [oprávnené záväzky] [neprípustné]</w:t>
            </w:r>
          </w:p>
        </w:tc>
      </w:tr>
      <w:tr w:rsidR="00C85971" w:rsidRPr="000032F7" w14:paraId="4C5A8DCE" w14:textId="77777777" w:rsidTr="00D819DE">
        <w:trPr>
          <w:trHeight w:val="259"/>
        </w:trPr>
        <w:tc>
          <w:tcPr>
            <w:tcW w:w="1030" w:type="dxa"/>
            <w:vAlign w:val="center"/>
          </w:tcPr>
          <w:p w14:paraId="6138EB2C"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6</w:t>
            </w:r>
          </w:p>
        </w:tc>
        <w:tc>
          <w:tcPr>
            <w:tcW w:w="7661" w:type="dxa"/>
            <w:shd w:val="clear" w:color="auto" w:fill="auto"/>
            <w:noWrap/>
            <w:vAlign w:val="bottom"/>
          </w:tcPr>
          <w:p w14:paraId="5FA2D312" w14:textId="56146A00"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Oprávnené na individuálnom/(sub-)konsolidovanom základe / individuálnom</w:t>
            </w:r>
            <w:r w:rsidR="000032F7">
              <w:rPr>
                <w:rFonts w:ascii="Times New Roman" w:hAnsi="Times New Roman"/>
                <w:sz w:val="24"/>
              </w:rPr>
              <w:t xml:space="preserve"> a </w:t>
            </w:r>
            <w:r w:rsidRPr="000032F7">
              <w:rPr>
                <w:rFonts w:ascii="Times New Roman" w:hAnsi="Times New Roman"/>
                <w:sz w:val="24"/>
              </w:rPr>
              <w:t>(sub-)konsolidovanom základe.</w:t>
            </w:r>
          </w:p>
          <w:p w14:paraId="04883C73" w14:textId="5927818A"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úroveň (úrovne)</w:t>
            </w:r>
            <w:r w:rsidR="000032F7">
              <w:rPr>
                <w:rFonts w:ascii="Times New Roman" w:hAnsi="Times New Roman"/>
                <w:sz w:val="24"/>
              </w:rPr>
              <w:t xml:space="preserve"> v </w:t>
            </w:r>
            <w:r w:rsidRPr="000032F7">
              <w:rPr>
                <w:rFonts w:ascii="Times New Roman" w:hAnsi="Times New Roman"/>
                <w:sz w:val="24"/>
              </w:rPr>
              <w:t>rámci skupiny,</w:t>
            </w:r>
            <w:r w:rsidR="000032F7">
              <w:rPr>
                <w:rFonts w:ascii="Times New Roman" w:hAnsi="Times New Roman"/>
                <w:sz w:val="24"/>
              </w:rPr>
              <w:t xml:space="preserve"> v </w:t>
            </w:r>
            <w:r w:rsidRPr="000032F7">
              <w:rPr>
                <w:rFonts w:ascii="Times New Roman" w:hAnsi="Times New Roman"/>
                <w:sz w:val="24"/>
              </w:rPr>
              <w:t>ktorej (ktorých) je nástroj zahrnutý do vlastných zdrojov/oprávnených záväzkov.</w:t>
            </w:r>
          </w:p>
          <w:p w14:paraId="7983B242" w14:textId="1429465C"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lastRenderedPageBreak/>
              <w:t>Vyberte</w:t>
            </w:r>
            <w:r w:rsidR="000032F7">
              <w:rPr>
                <w:rFonts w:ascii="Times New Roman" w:hAnsi="Times New Roman"/>
                <w:i/>
                <w:sz w:val="24"/>
              </w:rPr>
              <w:t xml:space="preserve"> z </w:t>
            </w:r>
            <w:r w:rsidRPr="000032F7">
              <w:rPr>
                <w:rFonts w:ascii="Times New Roman" w:hAnsi="Times New Roman"/>
                <w:i/>
                <w:sz w:val="24"/>
              </w:rPr>
              <w:t>ponuky: [Individuálna] [(sub-)konsolidovaná] [individuálna</w:t>
            </w:r>
            <w:r w:rsidR="000032F7">
              <w:rPr>
                <w:rFonts w:ascii="Times New Roman" w:hAnsi="Times New Roman"/>
                <w:i/>
                <w:sz w:val="24"/>
              </w:rPr>
              <w:t xml:space="preserve"> a </w:t>
            </w:r>
            <w:r w:rsidRPr="000032F7">
              <w:rPr>
                <w:rFonts w:ascii="Times New Roman" w:hAnsi="Times New Roman"/>
                <w:i/>
                <w:sz w:val="24"/>
              </w:rPr>
              <w:t>(sub-)konsolidovaná]</w:t>
            </w:r>
          </w:p>
        </w:tc>
      </w:tr>
      <w:tr w:rsidR="00C85971" w:rsidRPr="000032F7" w14:paraId="51C179AB" w14:textId="77777777" w:rsidTr="00D819DE">
        <w:trPr>
          <w:trHeight w:val="259"/>
        </w:trPr>
        <w:tc>
          <w:tcPr>
            <w:tcW w:w="1030" w:type="dxa"/>
            <w:vAlign w:val="center"/>
          </w:tcPr>
          <w:p w14:paraId="48FEED2E"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lastRenderedPageBreak/>
              <w:t>7</w:t>
            </w:r>
          </w:p>
        </w:tc>
        <w:tc>
          <w:tcPr>
            <w:tcW w:w="7661" w:type="dxa"/>
            <w:shd w:val="clear" w:color="auto" w:fill="auto"/>
            <w:noWrap/>
            <w:vAlign w:val="bottom"/>
          </w:tcPr>
          <w:p w14:paraId="76DDD347"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Druh nástroja (druhy upresnia jednotlivé jurisdikcie)</w:t>
            </w:r>
          </w:p>
          <w:p w14:paraId="7D1522DA" w14:textId="5B5D8299" w:rsidR="000032F7" w:rsidRDefault="00C85971" w:rsidP="00D819DE">
            <w:pPr>
              <w:spacing w:after="200"/>
              <w:jc w:val="both"/>
              <w:rPr>
                <w:rFonts w:ascii="Times New Roman" w:hAnsi="Times New Roman"/>
                <w:sz w:val="24"/>
              </w:rPr>
            </w:pPr>
            <w:r w:rsidRPr="000032F7">
              <w:rPr>
                <w:rFonts w:ascii="Times New Roman" w:hAnsi="Times New Roman"/>
                <w:sz w:val="24"/>
              </w:rPr>
              <w:t>Inštitúcie uvedú druh nástroja</w:t>
            </w:r>
            <w:r w:rsidR="000032F7">
              <w:rPr>
                <w:rFonts w:ascii="Times New Roman" w:hAnsi="Times New Roman"/>
                <w:sz w:val="24"/>
              </w:rPr>
              <w:t xml:space="preserve"> v </w:t>
            </w:r>
            <w:r w:rsidRPr="000032F7">
              <w:rPr>
                <w:rFonts w:ascii="Times New Roman" w:hAnsi="Times New Roman"/>
                <w:sz w:val="24"/>
              </w:rPr>
              <w:t>závislosti od jurisdikcie</w:t>
            </w:r>
            <w:r w:rsidR="000032F7">
              <w:rPr>
                <w:rFonts w:ascii="Times New Roman" w:hAnsi="Times New Roman"/>
                <w:sz w:val="24"/>
              </w:rPr>
              <w:t>.</w:t>
            </w:r>
          </w:p>
          <w:p w14:paraId="77AB4FE3" w14:textId="0E750B16"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 prípade nástrojov CET1 vyberte názov nástroja</w:t>
            </w:r>
            <w:r w:rsidR="000032F7">
              <w:rPr>
                <w:rFonts w:ascii="Times New Roman" w:hAnsi="Times New Roman"/>
                <w:i/>
                <w:sz w:val="24"/>
              </w:rPr>
              <w:t xml:space="preserve"> v </w:t>
            </w:r>
            <w:r w:rsidRPr="000032F7">
              <w:rPr>
                <w:rFonts w:ascii="Times New Roman" w:hAnsi="Times New Roman"/>
                <w:i/>
                <w:sz w:val="24"/>
              </w:rPr>
              <w:t>zozname CET1, ktorý uverejnil orgán EBA podľa článku 26 ods. 3 CRR.</w:t>
            </w:r>
          </w:p>
          <w:p w14:paraId="02249DAC" w14:textId="467CC266"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 prípade iných nástrojov vyberte spomedzi: možností ponuky, ktoré sa poskytnú inštitúciám</w:t>
            </w:r>
            <w:r w:rsidR="000032F7">
              <w:rPr>
                <w:rFonts w:ascii="Times New Roman" w:hAnsi="Times New Roman"/>
                <w:i/>
                <w:sz w:val="24"/>
              </w:rPr>
              <w:t xml:space="preserve"> v </w:t>
            </w:r>
            <w:r w:rsidRPr="000032F7">
              <w:rPr>
                <w:rFonts w:ascii="Times New Roman" w:hAnsi="Times New Roman"/>
                <w:i/>
                <w:sz w:val="24"/>
              </w:rPr>
              <w:t>rámci danej jurisdikcie – vložiť právne odkazy na články CRR pre každý druh nástroja.</w:t>
            </w:r>
          </w:p>
        </w:tc>
      </w:tr>
      <w:tr w:rsidR="00C85971" w:rsidRPr="000032F7" w14:paraId="05E18079" w14:textId="77777777" w:rsidTr="00D819DE">
        <w:trPr>
          <w:trHeight w:val="259"/>
        </w:trPr>
        <w:tc>
          <w:tcPr>
            <w:tcW w:w="1030" w:type="dxa"/>
            <w:vAlign w:val="center"/>
          </w:tcPr>
          <w:p w14:paraId="06657915"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8</w:t>
            </w:r>
          </w:p>
        </w:tc>
        <w:tc>
          <w:tcPr>
            <w:tcW w:w="7661" w:type="dxa"/>
            <w:shd w:val="clear" w:color="auto" w:fill="auto"/>
            <w:noWrap/>
            <w:vAlign w:val="bottom"/>
          </w:tcPr>
          <w:p w14:paraId="7DE2CA94" w14:textId="68F9160B"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Hodnota vykázaná</w:t>
            </w:r>
            <w:r w:rsidR="000032F7">
              <w:rPr>
                <w:rFonts w:ascii="Times New Roman" w:hAnsi="Times New Roman"/>
                <w:sz w:val="24"/>
              </w:rPr>
              <w:t xml:space="preserve"> v </w:t>
            </w:r>
            <w:r w:rsidRPr="000032F7">
              <w:rPr>
                <w:rFonts w:ascii="Times New Roman" w:hAnsi="Times New Roman"/>
                <w:sz w:val="24"/>
              </w:rPr>
              <w:t>regulatórnom kapitále alebo oprávnených záväzkoch (mena</w:t>
            </w:r>
            <w:r w:rsidR="000032F7">
              <w:rPr>
                <w:rFonts w:ascii="Times New Roman" w:hAnsi="Times New Roman"/>
                <w:sz w:val="24"/>
              </w:rPr>
              <w:t xml:space="preserve"> v </w:t>
            </w:r>
            <w:r w:rsidRPr="000032F7">
              <w:rPr>
                <w:rFonts w:ascii="Times New Roman" w:hAnsi="Times New Roman"/>
                <w:sz w:val="24"/>
              </w:rPr>
              <w:t>miliónoch,</w:t>
            </w:r>
            <w:r w:rsidR="000032F7">
              <w:rPr>
                <w:rFonts w:ascii="Times New Roman" w:hAnsi="Times New Roman"/>
                <w:sz w:val="24"/>
              </w:rPr>
              <w:t xml:space="preserve"> k </w:t>
            </w:r>
            <w:r w:rsidRPr="000032F7">
              <w:rPr>
                <w:rFonts w:ascii="Times New Roman" w:hAnsi="Times New Roman"/>
                <w:sz w:val="24"/>
              </w:rPr>
              <w:t>poslednému dátumu vykazovania).</w:t>
            </w:r>
          </w:p>
          <w:p w14:paraId="00829990" w14:textId="53D00D3F"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hodnotu vykázanú</w:t>
            </w:r>
            <w:r w:rsidR="000032F7">
              <w:rPr>
                <w:rFonts w:ascii="Times New Roman" w:hAnsi="Times New Roman"/>
                <w:sz w:val="24"/>
              </w:rPr>
              <w:t xml:space="preserve"> v </w:t>
            </w:r>
            <w:r w:rsidRPr="000032F7">
              <w:rPr>
                <w:rFonts w:ascii="Times New Roman" w:hAnsi="Times New Roman"/>
                <w:sz w:val="24"/>
              </w:rPr>
              <w:t>regulatórnych vlastných zdrojoch alebo oprávnených záväzkoch.</w:t>
            </w:r>
          </w:p>
          <w:p w14:paraId="2D49DE4A" w14:textId="6AD61982"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 – uveďte najmä to, či niektoré časti nástrojov sú</w:t>
            </w:r>
            <w:r w:rsidR="000032F7">
              <w:rPr>
                <w:rFonts w:ascii="Times New Roman" w:hAnsi="Times New Roman"/>
                <w:i/>
                <w:sz w:val="24"/>
              </w:rPr>
              <w:t xml:space="preserve"> v </w:t>
            </w:r>
            <w:r w:rsidRPr="000032F7">
              <w:rPr>
                <w:rFonts w:ascii="Times New Roman" w:hAnsi="Times New Roman"/>
                <w:i/>
                <w:sz w:val="24"/>
              </w:rPr>
              <w:t>rôznych úrovniach (Tier) regulatórnych vlastných zdrojov</w:t>
            </w:r>
            <w:r w:rsidR="000032F7">
              <w:rPr>
                <w:rFonts w:ascii="Times New Roman" w:hAnsi="Times New Roman"/>
                <w:i/>
                <w:sz w:val="24"/>
              </w:rPr>
              <w:t xml:space="preserve"> a </w:t>
            </w:r>
            <w:r w:rsidRPr="000032F7">
              <w:rPr>
                <w:rFonts w:ascii="Times New Roman" w:hAnsi="Times New Roman"/>
                <w:i/>
                <w:sz w:val="24"/>
              </w:rPr>
              <w:t>či sa vykázaná hodnota regulatórnych vlastných zdrojov líši od emitovanej hodnoty.</w:t>
            </w:r>
          </w:p>
        </w:tc>
      </w:tr>
      <w:tr w:rsidR="00C85971" w:rsidRPr="000032F7" w14:paraId="284CA942" w14:textId="77777777" w:rsidTr="00D819DE">
        <w:trPr>
          <w:trHeight w:val="259"/>
        </w:trPr>
        <w:tc>
          <w:tcPr>
            <w:tcW w:w="1030" w:type="dxa"/>
            <w:vAlign w:val="center"/>
          </w:tcPr>
          <w:p w14:paraId="370A5ACB"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9</w:t>
            </w:r>
          </w:p>
        </w:tc>
        <w:tc>
          <w:tcPr>
            <w:tcW w:w="7661" w:type="dxa"/>
            <w:shd w:val="clear" w:color="auto" w:fill="auto"/>
            <w:noWrap/>
            <w:vAlign w:val="bottom"/>
          </w:tcPr>
          <w:p w14:paraId="344D4431"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Nominálna hodnota nástroja</w:t>
            </w:r>
          </w:p>
          <w:p w14:paraId="6380272B" w14:textId="36995B38"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Nominálna hodnota nástroja</w:t>
            </w:r>
            <w:r w:rsidR="000032F7">
              <w:rPr>
                <w:rFonts w:ascii="Times New Roman" w:hAnsi="Times New Roman"/>
                <w:sz w:val="24"/>
              </w:rPr>
              <w:t xml:space="preserve"> v </w:t>
            </w:r>
            <w:r w:rsidRPr="000032F7">
              <w:rPr>
                <w:rFonts w:ascii="Times New Roman" w:hAnsi="Times New Roman"/>
                <w:sz w:val="24"/>
              </w:rPr>
              <w:t>mene emisie</w:t>
            </w:r>
            <w:r w:rsidR="000032F7">
              <w:rPr>
                <w:rFonts w:ascii="Times New Roman" w:hAnsi="Times New Roman"/>
                <w:sz w:val="24"/>
              </w:rPr>
              <w:t xml:space="preserve"> a </w:t>
            </w:r>
            <w:r w:rsidRPr="000032F7">
              <w:rPr>
                <w:rFonts w:ascii="Times New Roman" w:hAnsi="Times New Roman"/>
                <w:sz w:val="24"/>
              </w:rPr>
              <w:t>mene použitej</w:t>
            </w:r>
            <w:r w:rsidR="000032F7">
              <w:rPr>
                <w:rFonts w:ascii="Times New Roman" w:hAnsi="Times New Roman"/>
                <w:sz w:val="24"/>
              </w:rPr>
              <w:t xml:space="preserve"> v </w:t>
            </w:r>
            <w:r w:rsidRPr="000032F7">
              <w:rPr>
                <w:rFonts w:ascii="Times New Roman" w:hAnsi="Times New Roman"/>
                <w:sz w:val="24"/>
              </w:rPr>
              <w:t>rámci povinností týkajúcich sa vykazovania.</w:t>
            </w:r>
          </w:p>
          <w:p w14:paraId="466B9555"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0544B969" w14:textId="77777777" w:rsidTr="00D819DE">
        <w:trPr>
          <w:trHeight w:val="259"/>
        </w:trPr>
        <w:tc>
          <w:tcPr>
            <w:tcW w:w="1030" w:type="dxa"/>
            <w:vAlign w:val="center"/>
          </w:tcPr>
          <w:p w14:paraId="2006187A"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EU-9a</w:t>
            </w:r>
          </w:p>
        </w:tc>
        <w:tc>
          <w:tcPr>
            <w:tcW w:w="7661" w:type="dxa"/>
            <w:shd w:val="clear" w:color="auto" w:fill="auto"/>
            <w:noWrap/>
            <w:vAlign w:val="bottom"/>
          </w:tcPr>
          <w:p w14:paraId="24E5CF72"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Emisná cena</w:t>
            </w:r>
          </w:p>
          <w:p w14:paraId="1F541B10"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Emisná cena nástroja</w:t>
            </w:r>
          </w:p>
          <w:p w14:paraId="789EF5B3"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4CA90A7D" w14:textId="77777777" w:rsidTr="00D819DE">
        <w:trPr>
          <w:trHeight w:val="259"/>
        </w:trPr>
        <w:tc>
          <w:tcPr>
            <w:tcW w:w="1030" w:type="dxa"/>
            <w:vAlign w:val="center"/>
          </w:tcPr>
          <w:p w14:paraId="38899B7B"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EU-9b</w:t>
            </w:r>
          </w:p>
        </w:tc>
        <w:tc>
          <w:tcPr>
            <w:tcW w:w="7661" w:type="dxa"/>
            <w:shd w:val="clear" w:color="auto" w:fill="auto"/>
            <w:noWrap/>
            <w:vAlign w:val="bottom"/>
          </w:tcPr>
          <w:p w14:paraId="121E8937"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Cena pri splatení</w:t>
            </w:r>
          </w:p>
          <w:p w14:paraId="3882BA0E"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Cena pri splatení nástroja</w:t>
            </w:r>
          </w:p>
          <w:p w14:paraId="0A2871F9"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5D67AC63" w14:textId="77777777" w:rsidTr="00D819DE">
        <w:trPr>
          <w:trHeight w:val="259"/>
        </w:trPr>
        <w:tc>
          <w:tcPr>
            <w:tcW w:w="1030" w:type="dxa"/>
            <w:vAlign w:val="center"/>
          </w:tcPr>
          <w:p w14:paraId="0C043D9F"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10</w:t>
            </w:r>
          </w:p>
        </w:tc>
        <w:tc>
          <w:tcPr>
            <w:tcW w:w="7661" w:type="dxa"/>
            <w:shd w:val="clear" w:color="auto" w:fill="auto"/>
            <w:noWrap/>
            <w:vAlign w:val="bottom"/>
          </w:tcPr>
          <w:p w14:paraId="19BCB8EF"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Účtovná klasifikácia</w:t>
            </w:r>
          </w:p>
          <w:p w14:paraId="780F56D4"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stanovia účtovnú klasifikáciu.</w:t>
            </w:r>
          </w:p>
          <w:p w14:paraId="7F82F115" w14:textId="30774353"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[Vlastný kapitál akcionárov] [Záväzok – amortizovaná cena] [Záväzok – možnosť reálnej hodnoty] [Nekontrolný podiel</w:t>
            </w:r>
            <w:r w:rsidR="000032F7">
              <w:rPr>
                <w:rFonts w:ascii="Times New Roman" w:hAnsi="Times New Roman"/>
                <w:i/>
                <w:sz w:val="24"/>
              </w:rPr>
              <w:t xml:space="preserve"> v </w:t>
            </w:r>
            <w:r w:rsidRPr="000032F7">
              <w:rPr>
                <w:rFonts w:ascii="Times New Roman" w:hAnsi="Times New Roman"/>
                <w:i/>
                <w:sz w:val="24"/>
              </w:rPr>
              <w:t>konsolidovanej dcérskej spoločnosti]</w:t>
            </w:r>
          </w:p>
        </w:tc>
      </w:tr>
      <w:tr w:rsidR="00C85971" w:rsidRPr="000032F7" w14:paraId="53BD4D9C" w14:textId="77777777" w:rsidTr="00D819DE">
        <w:trPr>
          <w:trHeight w:val="259"/>
        </w:trPr>
        <w:tc>
          <w:tcPr>
            <w:tcW w:w="1030" w:type="dxa"/>
            <w:vAlign w:val="center"/>
          </w:tcPr>
          <w:p w14:paraId="6D4D323F"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11</w:t>
            </w:r>
          </w:p>
        </w:tc>
        <w:tc>
          <w:tcPr>
            <w:tcW w:w="7661" w:type="dxa"/>
            <w:shd w:val="clear" w:color="auto" w:fill="auto"/>
            <w:noWrap/>
            <w:vAlign w:val="bottom"/>
          </w:tcPr>
          <w:p w14:paraId="458D8463"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Pôvodný dátum emisie</w:t>
            </w:r>
          </w:p>
          <w:p w14:paraId="611C9A36"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stanovia dátum emisie.</w:t>
            </w:r>
          </w:p>
          <w:p w14:paraId="2154F810"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lastRenderedPageBreak/>
              <w:t>Ľubovoľný text</w:t>
            </w:r>
          </w:p>
        </w:tc>
      </w:tr>
      <w:tr w:rsidR="00C85971" w:rsidRPr="000032F7" w14:paraId="04FFB927" w14:textId="77777777" w:rsidTr="00D819DE">
        <w:trPr>
          <w:trHeight w:val="259"/>
        </w:trPr>
        <w:tc>
          <w:tcPr>
            <w:tcW w:w="1030" w:type="dxa"/>
            <w:vAlign w:val="center"/>
          </w:tcPr>
          <w:p w14:paraId="205744AC"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lastRenderedPageBreak/>
              <w:t>12</w:t>
            </w:r>
          </w:p>
        </w:tc>
        <w:tc>
          <w:tcPr>
            <w:tcW w:w="7661" w:type="dxa"/>
            <w:shd w:val="clear" w:color="auto" w:fill="auto"/>
            <w:noWrap/>
            <w:vAlign w:val="bottom"/>
          </w:tcPr>
          <w:p w14:paraId="489136E5"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Trvalý alebo termínovaný</w:t>
            </w:r>
          </w:p>
          <w:p w14:paraId="3E0D6EB1" w14:textId="133DE545"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je nástroj termínovaný alebo trvalý.</w:t>
            </w:r>
          </w:p>
          <w:p w14:paraId="245C5398" w14:textId="4967780F"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[Trvalý] [Termínovaný]</w:t>
            </w:r>
          </w:p>
        </w:tc>
      </w:tr>
      <w:tr w:rsidR="00C85971" w:rsidRPr="000032F7" w14:paraId="56CA0C61" w14:textId="77777777" w:rsidTr="00D819DE">
        <w:trPr>
          <w:trHeight w:val="259"/>
        </w:trPr>
        <w:tc>
          <w:tcPr>
            <w:tcW w:w="1030" w:type="dxa"/>
            <w:vAlign w:val="center"/>
          </w:tcPr>
          <w:p w14:paraId="616EB2DB"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13</w:t>
            </w:r>
          </w:p>
        </w:tc>
        <w:tc>
          <w:tcPr>
            <w:tcW w:w="7661" w:type="dxa"/>
            <w:shd w:val="clear" w:color="auto" w:fill="auto"/>
            <w:noWrap/>
            <w:vAlign w:val="bottom"/>
          </w:tcPr>
          <w:p w14:paraId="6ED06368"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Pôvodný dátum splatnosti</w:t>
            </w:r>
          </w:p>
          <w:p w14:paraId="6D0C6B26" w14:textId="2D1CF5E6" w:rsidR="000032F7" w:rsidRDefault="00C85971" w:rsidP="00D819DE">
            <w:pPr>
              <w:spacing w:after="200"/>
              <w:jc w:val="both"/>
              <w:rPr>
                <w:rFonts w:ascii="Times New Roman" w:hAnsi="Times New Roman"/>
                <w:sz w:val="24"/>
              </w:rPr>
            </w:pPr>
            <w:r w:rsidRPr="000032F7">
              <w:rPr>
                <w:rFonts w:ascii="Times New Roman" w:hAnsi="Times New Roman"/>
                <w:sz w:val="24"/>
              </w:rPr>
              <w:t>V prípade termínovaného nástroja inštitúcie uvedú pôvodný dátum splatnosti (deň, mesiac</w:t>
            </w:r>
            <w:r w:rsidR="000032F7">
              <w:rPr>
                <w:rFonts w:ascii="Times New Roman" w:hAnsi="Times New Roman"/>
                <w:sz w:val="24"/>
              </w:rPr>
              <w:t xml:space="preserve"> a </w:t>
            </w:r>
            <w:r w:rsidRPr="000032F7">
              <w:rPr>
                <w:rFonts w:ascii="Times New Roman" w:hAnsi="Times New Roman"/>
                <w:sz w:val="24"/>
              </w:rPr>
              <w:t>rok).</w:t>
            </w:r>
            <w:r w:rsidR="000032F7">
              <w:rPr>
                <w:rFonts w:ascii="Times New Roman" w:hAnsi="Times New Roman"/>
                <w:sz w:val="24"/>
              </w:rPr>
              <w:t xml:space="preserve"> V </w:t>
            </w:r>
            <w:r w:rsidRPr="000032F7">
              <w:rPr>
                <w:rFonts w:ascii="Times New Roman" w:hAnsi="Times New Roman"/>
                <w:sz w:val="24"/>
              </w:rPr>
              <w:t>prípade trvalých nástrojov sa uvedie „bez splatnosti“</w:t>
            </w:r>
            <w:r w:rsidR="000032F7">
              <w:rPr>
                <w:rFonts w:ascii="Times New Roman" w:hAnsi="Times New Roman"/>
                <w:sz w:val="24"/>
              </w:rPr>
              <w:t>.</w:t>
            </w:r>
          </w:p>
          <w:p w14:paraId="68FD4196" w14:textId="2EE6F331"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Ľubovoľný text</w:t>
            </w:r>
          </w:p>
        </w:tc>
      </w:tr>
      <w:tr w:rsidR="00C85971" w:rsidRPr="000032F7" w14:paraId="388525EC" w14:textId="77777777" w:rsidTr="00D819DE">
        <w:trPr>
          <w:trHeight w:val="259"/>
        </w:trPr>
        <w:tc>
          <w:tcPr>
            <w:tcW w:w="1030" w:type="dxa"/>
            <w:vAlign w:val="center"/>
          </w:tcPr>
          <w:p w14:paraId="2049CCDE"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14</w:t>
            </w:r>
          </w:p>
        </w:tc>
        <w:tc>
          <w:tcPr>
            <w:tcW w:w="7661" w:type="dxa"/>
            <w:shd w:val="clear" w:color="auto" w:fill="auto"/>
            <w:noWrap/>
            <w:vAlign w:val="bottom"/>
          </w:tcPr>
          <w:p w14:paraId="5689E578" w14:textId="36F78CC2" w:rsidR="000032F7" w:rsidRDefault="00C85971" w:rsidP="00D819DE">
            <w:pPr>
              <w:spacing w:after="200"/>
              <w:jc w:val="both"/>
              <w:rPr>
                <w:rFonts w:ascii="Times New Roman" w:hAnsi="Times New Roman"/>
                <w:sz w:val="24"/>
              </w:rPr>
            </w:pPr>
            <w:r w:rsidRPr="000032F7">
              <w:rPr>
                <w:rFonts w:ascii="Times New Roman" w:hAnsi="Times New Roman"/>
                <w:sz w:val="24"/>
              </w:rPr>
              <w:t>Kúpna opcia emitenta</w:t>
            </w:r>
            <w:r w:rsidR="000032F7">
              <w:rPr>
                <w:rFonts w:ascii="Times New Roman" w:hAnsi="Times New Roman"/>
                <w:sz w:val="24"/>
              </w:rPr>
              <w:t xml:space="preserve"> s </w:t>
            </w:r>
            <w:r w:rsidRPr="000032F7">
              <w:rPr>
                <w:rFonts w:ascii="Times New Roman" w:hAnsi="Times New Roman"/>
                <w:sz w:val="24"/>
              </w:rPr>
              <w:t>výhradou predchádzajúceho schválenia orgánom dohľadu</w:t>
            </w:r>
            <w:r w:rsidR="000032F7">
              <w:rPr>
                <w:rFonts w:ascii="Times New Roman" w:hAnsi="Times New Roman"/>
                <w:sz w:val="24"/>
              </w:rPr>
              <w:t>.</w:t>
            </w:r>
          </w:p>
          <w:p w14:paraId="58557375" w14:textId="10779488"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existuje kúpna opcia emitenta (všetky typy kúpnych opcií).</w:t>
            </w:r>
          </w:p>
          <w:p w14:paraId="613B3C4C" w14:textId="3D2D3DE3"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[Áno] [Nie]</w:t>
            </w:r>
          </w:p>
        </w:tc>
      </w:tr>
      <w:tr w:rsidR="00C85971" w:rsidRPr="000032F7" w14:paraId="7A6B78FD" w14:textId="77777777" w:rsidTr="00D819DE">
        <w:trPr>
          <w:trHeight w:val="259"/>
        </w:trPr>
        <w:tc>
          <w:tcPr>
            <w:tcW w:w="1030" w:type="dxa"/>
            <w:vAlign w:val="center"/>
          </w:tcPr>
          <w:p w14:paraId="670CA14E"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15</w:t>
            </w:r>
          </w:p>
        </w:tc>
        <w:tc>
          <w:tcPr>
            <w:tcW w:w="7661" w:type="dxa"/>
            <w:shd w:val="clear" w:color="auto" w:fill="auto"/>
            <w:noWrap/>
            <w:vAlign w:val="bottom"/>
          </w:tcPr>
          <w:p w14:paraId="6A950D9E" w14:textId="1851A57B"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Voliteľný dátum uplatnenia kúpnej opcie, podmienené dátumy kúpnej opcie</w:t>
            </w:r>
            <w:r w:rsidR="000032F7">
              <w:rPr>
                <w:rFonts w:ascii="Times New Roman" w:hAnsi="Times New Roman"/>
                <w:sz w:val="24"/>
              </w:rPr>
              <w:t xml:space="preserve"> a </w:t>
            </w:r>
            <w:r w:rsidRPr="000032F7">
              <w:rPr>
                <w:rFonts w:ascii="Times New Roman" w:hAnsi="Times New Roman"/>
                <w:sz w:val="24"/>
              </w:rPr>
              <w:t>hodnota pri splatení.</w:t>
            </w:r>
          </w:p>
          <w:p w14:paraId="73384FE5" w14:textId="698208A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V prípade nástroja</w:t>
            </w:r>
            <w:r w:rsidR="000032F7">
              <w:rPr>
                <w:rFonts w:ascii="Times New Roman" w:hAnsi="Times New Roman"/>
                <w:sz w:val="24"/>
              </w:rPr>
              <w:t xml:space="preserve"> s </w:t>
            </w:r>
            <w:r w:rsidRPr="000032F7">
              <w:rPr>
                <w:rFonts w:ascii="Times New Roman" w:hAnsi="Times New Roman"/>
                <w:sz w:val="24"/>
              </w:rPr>
              <w:t>kúpnou opciou emitenta inštitúcie uvedú prvý dátum kúpnej opcie, ak nástroj má kúpnu opciu</w:t>
            </w:r>
            <w:r w:rsidR="000032F7">
              <w:rPr>
                <w:rFonts w:ascii="Times New Roman" w:hAnsi="Times New Roman"/>
                <w:sz w:val="24"/>
              </w:rPr>
              <w:t xml:space="preserve"> v </w:t>
            </w:r>
            <w:r w:rsidRPr="000032F7">
              <w:rPr>
                <w:rFonts w:ascii="Times New Roman" w:hAnsi="Times New Roman"/>
                <w:sz w:val="24"/>
              </w:rPr>
              <w:t>konkrétny dátum (deň, mesiac</w:t>
            </w:r>
            <w:r w:rsidR="000032F7">
              <w:rPr>
                <w:rFonts w:ascii="Times New Roman" w:hAnsi="Times New Roman"/>
                <w:sz w:val="24"/>
              </w:rPr>
              <w:t xml:space="preserve"> a </w:t>
            </w:r>
            <w:r w:rsidRPr="000032F7">
              <w:rPr>
                <w:rFonts w:ascii="Times New Roman" w:hAnsi="Times New Roman"/>
                <w:sz w:val="24"/>
              </w:rPr>
              <w:t>rok),</w:t>
            </w:r>
            <w:r w:rsidR="000032F7">
              <w:rPr>
                <w:rFonts w:ascii="Times New Roman" w:hAnsi="Times New Roman"/>
                <w:sz w:val="24"/>
              </w:rPr>
              <w:t xml:space="preserve"> a </w:t>
            </w:r>
            <w:r w:rsidRPr="000032F7">
              <w:rPr>
                <w:rFonts w:ascii="Times New Roman" w:hAnsi="Times New Roman"/>
                <w:sz w:val="24"/>
              </w:rPr>
              <w:t>okrem toho uvedú, či nástroj má opciu kúpy pri daňovej a/alebo regulačnej udalosti. Inštitúcie uvedú aj cenu pri splatení, ktorá pomáha posúdiť trvalosť.</w:t>
            </w:r>
          </w:p>
          <w:p w14:paraId="525DFACD"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23AB55A7" w14:textId="77777777" w:rsidTr="00D819DE">
        <w:trPr>
          <w:trHeight w:val="259"/>
        </w:trPr>
        <w:tc>
          <w:tcPr>
            <w:tcW w:w="1030" w:type="dxa"/>
            <w:vAlign w:val="center"/>
          </w:tcPr>
          <w:p w14:paraId="080D7F0B"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16</w:t>
            </w:r>
          </w:p>
        </w:tc>
        <w:tc>
          <w:tcPr>
            <w:tcW w:w="7661" w:type="dxa"/>
            <w:shd w:val="clear" w:color="auto" w:fill="auto"/>
            <w:noWrap/>
            <w:vAlign w:val="bottom"/>
          </w:tcPr>
          <w:p w14:paraId="08CF89AA"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Následné dátumy uplatnenia kúpnej opcie, ak sa uplatňuje</w:t>
            </w:r>
          </w:p>
          <w:p w14:paraId="1CE0E8DF" w14:textId="68FFF3EB"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existenciu</w:t>
            </w:r>
            <w:r w:rsidR="000032F7">
              <w:rPr>
                <w:rFonts w:ascii="Times New Roman" w:hAnsi="Times New Roman"/>
                <w:sz w:val="24"/>
              </w:rPr>
              <w:t xml:space="preserve"> a </w:t>
            </w:r>
            <w:r w:rsidRPr="000032F7">
              <w:rPr>
                <w:rFonts w:ascii="Times New Roman" w:hAnsi="Times New Roman"/>
                <w:sz w:val="24"/>
              </w:rPr>
              <w:t>frekvenciu prípadných následných dátumov uplatnenia kúpnej opcie, čo pomáha posúdiť trvalosť.</w:t>
            </w:r>
          </w:p>
          <w:p w14:paraId="7B5269A2"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Ľubovoľný text</w:t>
            </w:r>
          </w:p>
        </w:tc>
      </w:tr>
      <w:tr w:rsidR="00C85971" w:rsidRPr="000032F7" w14:paraId="130CD498" w14:textId="77777777" w:rsidTr="00D819DE">
        <w:trPr>
          <w:trHeight w:val="259"/>
        </w:trPr>
        <w:tc>
          <w:tcPr>
            <w:tcW w:w="1030" w:type="dxa"/>
            <w:vAlign w:val="center"/>
          </w:tcPr>
          <w:p w14:paraId="7F01AD6C"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17</w:t>
            </w:r>
          </w:p>
        </w:tc>
        <w:tc>
          <w:tcPr>
            <w:tcW w:w="7661" w:type="dxa"/>
            <w:shd w:val="clear" w:color="auto" w:fill="auto"/>
            <w:noWrap/>
            <w:vAlign w:val="bottom"/>
          </w:tcPr>
          <w:p w14:paraId="7E670C8E" w14:textId="27821CFB"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Dividenda/kupón</w:t>
            </w:r>
            <w:r w:rsidR="000032F7">
              <w:rPr>
                <w:rFonts w:ascii="Times New Roman" w:hAnsi="Times New Roman"/>
                <w:sz w:val="24"/>
              </w:rPr>
              <w:t xml:space="preserve"> s </w:t>
            </w:r>
            <w:r w:rsidRPr="000032F7">
              <w:rPr>
                <w:rFonts w:ascii="Times New Roman" w:hAnsi="Times New Roman"/>
                <w:sz w:val="24"/>
              </w:rPr>
              <w:t>pevnou alebo pohyblivou sadzbou</w:t>
            </w:r>
          </w:p>
          <w:p w14:paraId="26022DF4" w14:textId="614FA67C" w:rsidR="000032F7" w:rsidRDefault="00C85971" w:rsidP="00D819DE">
            <w:pPr>
              <w:autoSpaceDE w:val="0"/>
              <w:autoSpaceDN w:val="0"/>
              <w:adjustRightInd w:val="0"/>
              <w:spacing w:after="200"/>
              <w:jc w:val="both"/>
              <w:rPr>
                <w:rFonts w:ascii="Times New Roman" w:hAnsi="Times New Roman"/>
                <w:sz w:val="24"/>
              </w:rPr>
            </w:pPr>
            <w:r w:rsidRPr="000032F7">
              <w:rPr>
                <w:rFonts w:ascii="Times New Roman" w:hAnsi="Times New Roman"/>
                <w:sz w:val="24"/>
              </w:rPr>
              <w:t>Inštitúcie uvedú, či kupón/dividenda sú pevné počas celého obdobia životnosti nástroja alebo pohyblivé počas celého obdobia životnosti nástroja alebo</w:t>
            </w:r>
            <w:r w:rsidR="000032F7">
              <w:rPr>
                <w:rFonts w:ascii="Times New Roman" w:hAnsi="Times New Roman"/>
                <w:sz w:val="24"/>
              </w:rPr>
              <w:t xml:space="preserve"> v </w:t>
            </w:r>
            <w:r w:rsidRPr="000032F7">
              <w:rPr>
                <w:rFonts w:ascii="Times New Roman" w:hAnsi="Times New Roman"/>
                <w:sz w:val="24"/>
              </w:rPr>
              <w:t>súčasnosti pevné, ale</w:t>
            </w:r>
            <w:r w:rsidR="000032F7">
              <w:rPr>
                <w:rFonts w:ascii="Times New Roman" w:hAnsi="Times New Roman"/>
                <w:sz w:val="24"/>
              </w:rPr>
              <w:t xml:space="preserve"> s </w:t>
            </w:r>
            <w:r w:rsidRPr="000032F7">
              <w:rPr>
                <w:rFonts w:ascii="Times New Roman" w:hAnsi="Times New Roman"/>
                <w:sz w:val="24"/>
              </w:rPr>
              <w:t>prechodom na pohyblivú sadzbu</w:t>
            </w:r>
            <w:r w:rsidR="000032F7">
              <w:rPr>
                <w:rFonts w:ascii="Times New Roman" w:hAnsi="Times New Roman"/>
                <w:sz w:val="24"/>
              </w:rPr>
              <w:t xml:space="preserve"> v </w:t>
            </w:r>
            <w:r w:rsidRPr="000032F7">
              <w:rPr>
                <w:rFonts w:ascii="Times New Roman" w:hAnsi="Times New Roman"/>
                <w:sz w:val="24"/>
              </w:rPr>
              <w:t>budúcnosti, alebo</w:t>
            </w:r>
            <w:r w:rsidR="000032F7">
              <w:rPr>
                <w:rFonts w:ascii="Times New Roman" w:hAnsi="Times New Roman"/>
                <w:sz w:val="24"/>
              </w:rPr>
              <w:t xml:space="preserve"> v </w:t>
            </w:r>
            <w:r w:rsidRPr="000032F7">
              <w:rPr>
                <w:rFonts w:ascii="Times New Roman" w:hAnsi="Times New Roman"/>
                <w:sz w:val="24"/>
              </w:rPr>
              <w:t>súčasnosti pohyblivé, ale</w:t>
            </w:r>
            <w:r w:rsidR="000032F7">
              <w:rPr>
                <w:rFonts w:ascii="Times New Roman" w:hAnsi="Times New Roman"/>
                <w:sz w:val="24"/>
              </w:rPr>
              <w:t xml:space="preserve"> s </w:t>
            </w:r>
            <w:r w:rsidRPr="000032F7">
              <w:rPr>
                <w:rFonts w:ascii="Times New Roman" w:hAnsi="Times New Roman"/>
                <w:sz w:val="24"/>
              </w:rPr>
              <w:t>prechodom na pevnú sadzbu</w:t>
            </w:r>
            <w:r w:rsidR="000032F7">
              <w:rPr>
                <w:rFonts w:ascii="Times New Roman" w:hAnsi="Times New Roman"/>
                <w:sz w:val="24"/>
              </w:rPr>
              <w:t xml:space="preserve"> v </w:t>
            </w:r>
            <w:r w:rsidRPr="000032F7">
              <w:rPr>
                <w:rFonts w:ascii="Times New Roman" w:hAnsi="Times New Roman"/>
                <w:sz w:val="24"/>
              </w:rPr>
              <w:t>budúcnosti</w:t>
            </w:r>
            <w:r w:rsidR="000032F7">
              <w:rPr>
                <w:rFonts w:ascii="Times New Roman" w:hAnsi="Times New Roman"/>
                <w:sz w:val="24"/>
              </w:rPr>
              <w:t>.</w:t>
            </w:r>
          </w:p>
          <w:p w14:paraId="52AB5C9D" w14:textId="6386D726"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 xml:space="preserve">ponuky: [Pevné], [Pohyblivé] [Pevné, neskôr pohyblivé], [Pohyblivé, neskôr pevné] </w:t>
            </w:r>
          </w:p>
        </w:tc>
      </w:tr>
      <w:tr w:rsidR="00C85971" w:rsidRPr="000032F7" w14:paraId="280F0BBF" w14:textId="77777777" w:rsidTr="00D819DE">
        <w:trPr>
          <w:trHeight w:val="259"/>
        </w:trPr>
        <w:tc>
          <w:tcPr>
            <w:tcW w:w="1030" w:type="dxa"/>
            <w:vAlign w:val="center"/>
          </w:tcPr>
          <w:p w14:paraId="6E4491B9"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18</w:t>
            </w:r>
          </w:p>
        </w:tc>
        <w:tc>
          <w:tcPr>
            <w:tcW w:w="7661" w:type="dxa"/>
            <w:shd w:val="clear" w:color="auto" w:fill="auto"/>
            <w:noWrap/>
            <w:vAlign w:val="bottom"/>
          </w:tcPr>
          <w:p w14:paraId="777946C9" w14:textId="77777777" w:rsidR="000032F7" w:rsidRDefault="00C85971" w:rsidP="00D819DE">
            <w:pPr>
              <w:autoSpaceDE w:val="0"/>
              <w:autoSpaceDN w:val="0"/>
              <w:adjustRightInd w:val="0"/>
              <w:spacing w:after="200"/>
              <w:jc w:val="both"/>
              <w:rPr>
                <w:rFonts w:ascii="Times New Roman" w:hAnsi="Times New Roman"/>
                <w:sz w:val="24"/>
              </w:rPr>
            </w:pPr>
            <w:r w:rsidRPr="000032F7">
              <w:rPr>
                <w:rFonts w:ascii="Times New Roman" w:hAnsi="Times New Roman"/>
                <w:sz w:val="24"/>
              </w:rPr>
              <w:t>Kupónová sadzba</w:t>
            </w:r>
            <w:r w:rsidR="000032F7">
              <w:rPr>
                <w:rFonts w:ascii="Times New Roman" w:hAnsi="Times New Roman"/>
                <w:sz w:val="24"/>
              </w:rPr>
              <w:t xml:space="preserve"> a </w:t>
            </w:r>
            <w:r w:rsidRPr="000032F7">
              <w:rPr>
                <w:rFonts w:ascii="Times New Roman" w:hAnsi="Times New Roman"/>
                <w:sz w:val="24"/>
              </w:rPr>
              <w:t>prípadný súvisiaci index</w:t>
            </w:r>
          </w:p>
          <w:p w14:paraId="53EEBA33" w14:textId="05F3DD31" w:rsidR="000032F7" w:rsidRDefault="00C85971" w:rsidP="00D819DE">
            <w:pPr>
              <w:autoSpaceDE w:val="0"/>
              <w:autoSpaceDN w:val="0"/>
              <w:adjustRightInd w:val="0"/>
              <w:spacing w:after="200"/>
              <w:jc w:val="both"/>
              <w:rPr>
                <w:rFonts w:ascii="Times New Roman" w:hAnsi="Times New Roman"/>
                <w:sz w:val="24"/>
              </w:rPr>
            </w:pPr>
            <w:r w:rsidRPr="000032F7">
              <w:rPr>
                <w:rFonts w:ascii="Times New Roman" w:hAnsi="Times New Roman"/>
                <w:sz w:val="24"/>
              </w:rPr>
              <w:t>Inštitúcie uvedú kupónovú sadzbu nástroja</w:t>
            </w:r>
            <w:r w:rsidR="000032F7">
              <w:rPr>
                <w:rFonts w:ascii="Times New Roman" w:hAnsi="Times New Roman"/>
                <w:sz w:val="24"/>
              </w:rPr>
              <w:t xml:space="preserve"> a </w:t>
            </w:r>
            <w:r w:rsidRPr="000032F7">
              <w:rPr>
                <w:rFonts w:ascii="Times New Roman" w:hAnsi="Times New Roman"/>
                <w:sz w:val="24"/>
              </w:rPr>
              <w:t>prípadný súvisiaci index, ktorý je referenciou pre sadzbu kupónu/dividendy</w:t>
            </w:r>
            <w:r w:rsidR="000032F7">
              <w:rPr>
                <w:rFonts w:ascii="Times New Roman" w:hAnsi="Times New Roman"/>
                <w:sz w:val="24"/>
              </w:rPr>
              <w:t>.</w:t>
            </w:r>
          </w:p>
          <w:p w14:paraId="0AEC5895" w14:textId="3CA9AA15"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lastRenderedPageBreak/>
              <w:t xml:space="preserve">Ľubovoľný text </w:t>
            </w:r>
          </w:p>
        </w:tc>
      </w:tr>
      <w:tr w:rsidR="00C85971" w:rsidRPr="000032F7" w14:paraId="5E04C258" w14:textId="77777777" w:rsidTr="00D819DE">
        <w:trPr>
          <w:trHeight w:val="259"/>
        </w:trPr>
        <w:tc>
          <w:tcPr>
            <w:tcW w:w="1030" w:type="dxa"/>
            <w:vAlign w:val="center"/>
          </w:tcPr>
          <w:p w14:paraId="64425A07"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lastRenderedPageBreak/>
              <w:t>19</w:t>
            </w:r>
          </w:p>
        </w:tc>
        <w:tc>
          <w:tcPr>
            <w:tcW w:w="7661" w:type="dxa"/>
            <w:shd w:val="clear" w:color="auto" w:fill="auto"/>
            <w:noWrap/>
            <w:vAlign w:val="bottom"/>
          </w:tcPr>
          <w:p w14:paraId="71C6AF73" w14:textId="77777777" w:rsidR="000032F7" w:rsidRDefault="00C85971" w:rsidP="00D819DE">
            <w:pPr>
              <w:autoSpaceDE w:val="0"/>
              <w:autoSpaceDN w:val="0"/>
              <w:adjustRightInd w:val="0"/>
              <w:spacing w:after="200"/>
              <w:jc w:val="both"/>
              <w:rPr>
                <w:rFonts w:ascii="Times New Roman" w:hAnsi="Times New Roman"/>
                <w:sz w:val="24"/>
              </w:rPr>
            </w:pPr>
            <w:r w:rsidRPr="000032F7">
              <w:rPr>
                <w:rFonts w:ascii="Times New Roman" w:hAnsi="Times New Roman"/>
                <w:sz w:val="24"/>
              </w:rPr>
              <w:t>Existencia systému pozastavenia výplaty dividend</w:t>
            </w:r>
          </w:p>
          <w:p w14:paraId="68F9ECB2" w14:textId="029D90BF" w:rsidR="000032F7" w:rsidRDefault="00C85971" w:rsidP="00D819DE">
            <w:pPr>
              <w:autoSpaceDE w:val="0"/>
              <w:autoSpaceDN w:val="0"/>
              <w:adjustRightInd w:val="0"/>
              <w:spacing w:after="200"/>
              <w:jc w:val="both"/>
              <w:rPr>
                <w:rFonts w:ascii="Times New Roman" w:hAnsi="Times New Roman"/>
                <w:sz w:val="24"/>
              </w:rPr>
            </w:pPr>
            <w:r w:rsidRPr="000032F7">
              <w:rPr>
                <w:rFonts w:ascii="Times New Roman" w:hAnsi="Times New Roman"/>
                <w:sz w:val="24"/>
              </w:rPr>
              <w:t>Inštitúcie uvedú, či nevyplatenie kupónu alebo dividendy</w:t>
            </w:r>
            <w:r w:rsidR="000032F7">
              <w:rPr>
                <w:rFonts w:ascii="Times New Roman" w:hAnsi="Times New Roman"/>
                <w:sz w:val="24"/>
              </w:rPr>
              <w:t xml:space="preserve"> z </w:t>
            </w:r>
            <w:r w:rsidRPr="000032F7">
              <w:rPr>
                <w:rFonts w:ascii="Times New Roman" w:hAnsi="Times New Roman"/>
                <w:sz w:val="24"/>
              </w:rPr>
              <w:t>nástroja zakazuje výplatu dividend</w:t>
            </w:r>
            <w:r w:rsidR="000032F7">
              <w:rPr>
                <w:rFonts w:ascii="Times New Roman" w:hAnsi="Times New Roman"/>
                <w:sz w:val="24"/>
              </w:rPr>
              <w:t xml:space="preserve"> z </w:t>
            </w:r>
            <w:r w:rsidRPr="000032F7">
              <w:rPr>
                <w:rFonts w:ascii="Times New Roman" w:hAnsi="Times New Roman"/>
                <w:sz w:val="24"/>
              </w:rPr>
              <w:t>kmeňových akcií (t. j. či existuje systém pozastavenia výplaty dividend)</w:t>
            </w:r>
            <w:r w:rsidR="000032F7">
              <w:rPr>
                <w:rFonts w:ascii="Times New Roman" w:hAnsi="Times New Roman"/>
                <w:sz w:val="24"/>
              </w:rPr>
              <w:t>.</w:t>
            </w:r>
          </w:p>
          <w:p w14:paraId="5812A304" w14:textId="17A700D0"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 xml:space="preserve">ponuky: [áno], [nie] </w:t>
            </w:r>
          </w:p>
        </w:tc>
      </w:tr>
      <w:tr w:rsidR="00C85971" w:rsidRPr="000032F7" w14:paraId="3D392B8E" w14:textId="77777777" w:rsidTr="00D819DE">
        <w:trPr>
          <w:trHeight w:val="259"/>
        </w:trPr>
        <w:tc>
          <w:tcPr>
            <w:tcW w:w="1030" w:type="dxa"/>
            <w:vAlign w:val="center"/>
          </w:tcPr>
          <w:p w14:paraId="77A08767"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EU-20a</w:t>
            </w:r>
          </w:p>
        </w:tc>
        <w:tc>
          <w:tcPr>
            <w:tcW w:w="7661" w:type="dxa"/>
            <w:shd w:val="clear" w:color="auto" w:fill="auto"/>
            <w:noWrap/>
            <w:vAlign w:val="bottom"/>
          </w:tcPr>
          <w:p w14:paraId="5E25EEDF"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Úplne podľa vlastného uváženia, čiastočne podľa vlastného uváženia alebo povinné (z hľadiska načasovania)</w:t>
            </w:r>
            <w:r w:rsidR="000032F7">
              <w:rPr>
                <w:rFonts w:ascii="Times New Roman" w:hAnsi="Times New Roman"/>
                <w:sz w:val="24"/>
              </w:rPr>
              <w:t>.</w:t>
            </w:r>
          </w:p>
          <w:p w14:paraId="53D0B84D" w14:textId="5A68321B"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emitent rozhoduje</w:t>
            </w:r>
            <w:r w:rsidR="000032F7">
              <w:rPr>
                <w:rFonts w:ascii="Times New Roman" w:hAnsi="Times New Roman"/>
                <w:sz w:val="24"/>
              </w:rPr>
              <w:t xml:space="preserve"> o </w:t>
            </w:r>
            <w:r w:rsidRPr="000032F7">
              <w:rPr>
                <w:rFonts w:ascii="Times New Roman" w:hAnsi="Times New Roman"/>
                <w:sz w:val="24"/>
              </w:rPr>
              <w:t>vyplatení kupónu/dividendy úplne podľa vlastného uváženia, čiastočne podľa vlastného uváženia alebo či nemá žiadnu právomoc rozhodnúť podľa vlastného uváženia. Ak inštitúcia rozhoduje</w:t>
            </w:r>
            <w:r w:rsidR="000032F7">
              <w:rPr>
                <w:rFonts w:ascii="Times New Roman" w:hAnsi="Times New Roman"/>
                <w:sz w:val="24"/>
              </w:rPr>
              <w:t xml:space="preserve"> o </w:t>
            </w:r>
            <w:r w:rsidRPr="000032F7">
              <w:rPr>
                <w:rFonts w:ascii="Times New Roman" w:hAnsi="Times New Roman"/>
                <w:sz w:val="24"/>
              </w:rPr>
              <w:t>zrušení výplaty kupónu/dividendy za všetkých okolností úplne podľa vlastného uváženia, musí vybrať možnosť „úplne podľa vlastného uváženia“ (a to aj</w:t>
            </w:r>
            <w:r w:rsidR="000032F7">
              <w:rPr>
                <w:rFonts w:ascii="Times New Roman" w:hAnsi="Times New Roman"/>
                <w:sz w:val="24"/>
              </w:rPr>
              <w:t xml:space="preserve"> v </w:t>
            </w:r>
            <w:r w:rsidRPr="000032F7">
              <w:rPr>
                <w:rFonts w:ascii="Times New Roman" w:hAnsi="Times New Roman"/>
                <w:sz w:val="24"/>
              </w:rPr>
              <w:t>prípade existencie systému pozastavenia výplaty dividend, ktorý nemá pre inštitúciu účinok zákazu zrušiť výplaty</w:t>
            </w:r>
            <w:r w:rsidR="000032F7">
              <w:rPr>
                <w:rFonts w:ascii="Times New Roman" w:hAnsi="Times New Roman"/>
                <w:sz w:val="24"/>
              </w:rPr>
              <w:t xml:space="preserve"> z </w:t>
            </w:r>
            <w:r w:rsidRPr="000032F7">
              <w:rPr>
                <w:rFonts w:ascii="Times New Roman" w:hAnsi="Times New Roman"/>
                <w:sz w:val="24"/>
              </w:rPr>
              <w:t>nástroja). Ak existujú podmienky, ktoré musia byť splnené pred umožnením zrušenia výplaty (napr. vlastné zdroje pod určitou prahovou hodnotou), inštitúcia musí vybrať možnosť „čiastočne podľa vlastného uváženia“. Ak inštitúcia nemôže zrušiť výplatu</w:t>
            </w:r>
            <w:r w:rsidR="000032F7">
              <w:rPr>
                <w:rFonts w:ascii="Times New Roman" w:hAnsi="Times New Roman"/>
                <w:sz w:val="24"/>
              </w:rPr>
              <w:t xml:space="preserve"> s </w:t>
            </w:r>
            <w:r w:rsidRPr="000032F7">
              <w:rPr>
                <w:rFonts w:ascii="Times New Roman" w:hAnsi="Times New Roman"/>
                <w:sz w:val="24"/>
              </w:rPr>
              <w:t>výnimkou prípadu platobnej neschopnosti, musí vybrať možnosť „povinné“.</w:t>
            </w:r>
          </w:p>
          <w:p w14:paraId="093B501F" w14:textId="29F19A1D"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[Úplne podľa vlastného uváženia] [Čiastočne podľa vlastného uváženia] [Povinné]</w:t>
            </w:r>
          </w:p>
          <w:p w14:paraId="437D6930"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Ľubovoľný text (uveďte dôvody rozhodnutia podľa vlastného uváženia, existenciu systémov povinnej výplaty dividend, systémov pozastavenia výplaty dividend, ACSM).</w:t>
            </w:r>
          </w:p>
        </w:tc>
      </w:tr>
      <w:tr w:rsidR="00C85971" w:rsidRPr="000032F7" w14:paraId="10D953A2" w14:textId="77777777" w:rsidTr="00D819DE">
        <w:trPr>
          <w:trHeight w:val="259"/>
        </w:trPr>
        <w:tc>
          <w:tcPr>
            <w:tcW w:w="1030" w:type="dxa"/>
            <w:vAlign w:val="center"/>
          </w:tcPr>
          <w:p w14:paraId="5548CD9D"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EU-20b</w:t>
            </w:r>
          </w:p>
        </w:tc>
        <w:tc>
          <w:tcPr>
            <w:tcW w:w="7661" w:type="dxa"/>
            <w:shd w:val="clear" w:color="auto" w:fill="auto"/>
            <w:noWrap/>
            <w:vAlign w:val="bottom"/>
          </w:tcPr>
          <w:p w14:paraId="5BD09DFB"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Úplne podľa vlastného uváženia, čiastočne podľa vlastného uváženia alebo povinné (z hľadiska hodnoty)</w:t>
            </w:r>
            <w:r w:rsidR="000032F7">
              <w:rPr>
                <w:rFonts w:ascii="Times New Roman" w:hAnsi="Times New Roman"/>
                <w:sz w:val="24"/>
              </w:rPr>
              <w:t>.</w:t>
            </w:r>
          </w:p>
          <w:p w14:paraId="04BFE837" w14:textId="7324BA2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emitent rozhoduje</w:t>
            </w:r>
            <w:r w:rsidR="000032F7">
              <w:rPr>
                <w:rFonts w:ascii="Times New Roman" w:hAnsi="Times New Roman"/>
                <w:sz w:val="24"/>
              </w:rPr>
              <w:t xml:space="preserve"> o </w:t>
            </w:r>
            <w:r w:rsidRPr="000032F7">
              <w:rPr>
                <w:rFonts w:ascii="Times New Roman" w:hAnsi="Times New Roman"/>
                <w:sz w:val="24"/>
              </w:rPr>
              <w:t>výške kupónu/dividendy úplne podľa vlastného uváženia, čiastočne podľa vlastného uváženia alebo či nemá žiadnu právomoc rozhodnúť podľa vlastného uváženia.</w:t>
            </w:r>
          </w:p>
          <w:p w14:paraId="513C496A" w14:textId="30F68AE0"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[Úplne podľa vlastného uváženia] [Čiastočne podľa vlastného uváženia] [Povinné]</w:t>
            </w:r>
          </w:p>
        </w:tc>
      </w:tr>
      <w:tr w:rsidR="00C85971" w:rsidRPr="000032F7" w14:paraId="75B6FF75" w14:textId="77777777" w:rsidTr="00D819DE">
        <w:trPr>
          <w:trHeight w:val="259"/>
        </w:trPr>
        <w:tc>
          <w:tcPr>
            <w:tcW w:w="1030" w:type="dxa"/>
            <w:vAlign w:val="center"/>
          </w:tcPr>
          <w:p w14:paraId="7C6A2572"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21</w:t>
            </w:r>
          </w:p>
        </w:tc>
        <w:tc>
          <w:tcPr>
            <w:tcW w:w="7661" w:type="dxa"/>
            <w:shd w:val="clear" w:color="auto" w:fill="auto"/>
            <w:noWrap/>
            <w:vAlign w:val="bottom"/>
          </w:tcPr>
          <w:p w14:paraId="0F2B7E14" w14:textId="63204381"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Existencia klauzuly</w:t>
            </w:r>
            <w:r w:rsidR="000032F7">
              <w:rPr>
                <w:rFonts w:ascii="Times New Roman" w:hAnsi="Times New Roman"/>
                <w:sz w:val="24"/>
              </w:rPr>
              <w:t xml:space="preserve"> o </w:t>
            </w:r>
            <w:r w:rsidRPr="000032F7">
              <w:rPr>
                <w:rFonts w:ascii="Times New Roman" w:hAnsi="Times New Roman"/>
                <w:sz w:val="24"/>
              </w:rPr>
              <w:t>zvýšení alebo iného stimulu</w:t>
            </w:r>
            <w:r w:rsidR="000032F7">
              <w:rPr>
                <w:rFonts w:ascii="Times New Roman" w:hAnsi="Times New Roman"/>
                <w:sz w:val="24"/>
              </w:rPr>
              <w:t xml:space="preserve"> k </w:t>
            </w:r>
            <w:r w:rsidRPr="000032F7">
              <w:rPr>
                <w:rFonts w:ascii="Times New Roman" w:hAnsi="Times New Roman"/>
                <w:sz w:val="24"/>
              </w:rPr>
              <w:t>splateniu</w:t>
            </w:r>
          </w:p>
          <w:p w14:paraId="12907BE4" w14:textId="637D2DC3"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existuje klauzula</w:t>
            </w:r>
            <w:r w:rsidR="000032F7">
              <w:rPr>
                <w:rFonts w:ascii="Times New Roman" w:hAnsi="Times New Roman"/>
                <w:sz w:val="24"/>
              </w:rPr>
              <w:t xml:space="preserve"> o </w:t>
            </w:r>
            <w:r w:rsidRPr="000032F7">
              <w:rPr>
                <w:rFonts w:ascii="Times New Roman" w:hAnsi="Times New Roman"/>
                <w:sz w:val="24"/>
              </w:rPr>
              <w:t>zvýšení alebo iný stimul</w:t>
            </w:r>
            <w:r w:rsidR="000032F7">
              <w:rPr>
                <w:rFonts w:ascii="Times New Roman" w:hAnsi="Times New Roman"/>
                <w:sz w:val="24"/>
              </w:rPr>
              <w:t xml:space="preserve"> k </w:t>
            </w:r>
            <w:r w:rsidRPr="000032F7">
              <w:rPr>
                <w:rFonts w:ascii="Times New Roman" w:hAnsi="Times New Roman"/>
                <w:sz w:val="24"/>
              </w:rPr>
              <w:t>splateniu.</w:t>
            </w:r>
          </w:p>
          <w:p w14:paraId="4BED9D43" w14:textId="49D54DD3"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[Áno] [Nie]</w:t>
            </w:r>
          </w:p>
        </w:tc>
      </w:tr>
      <w:tr w:rsidR="00C85971" w:rsidRPr="000032F7" w14:paraId="1937B62C" w14:textId="77777777" w:rsidTr="00D819DE">
        <w:trPr>
          <w:trHeight w:val="259"/>
        </w:trPr>
        <w:tc>
          <w:tcPr>
            <w:tcW w:w="1030" w:type="dxa"/>
            <w:vAlign w:val="center"/>
          </w:tcPr>
          <w:p w14:paraId="08732FD5"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22</w:t>
            </w:r>
          </w:p>
        </w:tc>
        <w:tc>
          <w:tcPr>
            <w:tcW w:w="7661" w:type="dxa"/>
            <w:shd w:val="clear" w:color="auto" w:fill="auto"/>
            <w:noWrap/>
            <w:vAlign w:val="bottom"/>
          </w:tcPr>
          <w:p w14:paraId="45FEA976"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Nekumulatívne alebo kumulatívne</w:t>
            </w:r>
          </w:p>
          <w:p w14:paraId="55B7FEB7"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dividendy/kupóny sú kumulatívne alebo nekumulatívne.</w:t>
            </w:r>
          </w:p>
          <w:p w14:paraId="0EB38D12" w14:textId="7B132D4D"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[Nekumulatívne] [Kumulatívne] [ACSM]</w:t>
            </w:r>
          </w:p>
        </w:tc>
      </w:tr>
      <w:tr w:rsidR="00C85971" w:rsidRPr="000032F7" w14:paraId="0AC7DDCD" w14:textId="77777777" w:rsidTr="00D819DE">
        <w:trPr>
          <w:trHeight w:val="259"/>
        </w:trPr>
        <w:tc>
          <w:tcPr>
            <w:tcW w:w="1030" w:type="dxa"/>
            <w:vAlign w:val="center"/>
          </w:tcPr>
          <w:p w14:paraId="0954662B"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lastRenderedPageBreak/>
              <w:t>23</w:t>
            </w:r>
          </w:p>
        </w:tc>
        <w:tc>
          <w:tcPr>
            <w:tcW w:w="7661" w:type="dxa"/>
            <w:shd w:val="clear" w:color="auto" w:fill="auto"/>
            <w:noWrap/>
            <w:vAlign w:val="bottom"/>
          </w:tcPr>
          <w:p w14:paraId="05E02B3C"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Konvertibilný alebo nekonvertibilný</w:t>
            </w:r>
          </w:p>
          <w:p w14:paraId="03E74556"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je nástroj konvertibilný alebo nie.</w:t>
            </w:r>
          </w:p>
          <w:p w14:paraId="5A5BB1FB" w14:textId="75454124"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[Konvertibilný] [Nekonvertibilný]</w:t>
            </w:r>
          </w:p>
        </w:tc>
      </w:tr>
      <w:tr w:rsidR="00C85971" w:rsidRPr="000032F7" w14:paraId="17BEBE61" w14:textId="77777777" w:rsidTr="00D819DE">
        <w:trPr>
          <w:trHeight w:val="259"/>
        </w:trPr>
        <w:tc>
          <w:tcPr>
            <w:tcW w:w="1030" w:type="dxa"/>
            <w:vAlign w:val="center"/>
          </w:tcPr>
          <w:p w14:paraId="3094BF5D"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24</w:t>
            </w:r>
          </w:p>
        </w:tc>
        <w:tc>
          <w:tcPr>
            <w:tcW w:w="7661" w:type="dxa"/>
            <w:shd w:val="clear" w:color="auto" w:fill="auto"/>
            <w:noWrap/>
            <w:vAlign w:val="bottom"/>
          </w:tcPr>
          <w:p w14:paraId="557E2DF9"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konvertibilný, spúšťací faktor (faktory) konverzie</w:t>
            </w:r>
          </w:p>
          <w:p w14:paraId="64B68578" w14:textId="122EE959"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podmienky, za ktorých sa nástroj konvertuje, vrátane bodu, keď už nie je životaschopný. Ak jeden alebo viaceré orgány majú možnosť spustiť konverziu, tieto orgány sa uvedú. Pri každom orgáne sa uvedie, či právny základ právomoci orgánu spustiť konverziu spočíva</w:t>
            </w:r>
            <w:r w:rsidR="000032F7">
              <w:rPr>
                <w:rFonts w:ascii="Times New Roman" w:hAnsi="Times New Roman"/>
                <w:sz w:val="24"/>
              </w:rPr>
              <w:t xml:space="preserve"> v </w:t>
            </w:r>
            <w:r w:rsidRPr="000032F7">
              <w:rPr>
                <w:rFonts w:ascii="Times New Roman" w:hAnsi="Times New Roman"/>
                <w:sz w:val="24"/>
              </w:rPr>
              <w:t>zmluvných podmienkach nástroja (zmluvný prístup) alebo či právny základ stanovujú zákonné prostriedky (štatutárny prístup).</w:t>
            </w:r>
          </w:p>
          <w:p w14:paraId="492B2888"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4233FD69" w14:textId="77777777" w:rsidTr="00D819DE">
        <w:trPr>
          <w:trHeight w:val="259"/>
        </w:trPr>
        <w:tc>
          <w:tcPr>
            <w:tcW w:w="1030" w:type="dxa"/>
            <w:vAlign w:val="center"/>
          </w:tcPr>
          <w:p w14:paraId="0B9A41F8"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25</w:t>
            </w:r>
          </w:p>
        </w:tc>
        <w:tc>
          <w:tcPr>
            <w:tcW w:w="7661" w:type="dxa"/>
            <w:shd w:val="clear" w:color="auto" w:fill="auto"/>
            <w:noWrap/>
            <w:vAlign w:val="bottom"/>
          </w:tcPr>
          <w:p w14:paraId="37E17972"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konvertibilný, úplne alebo čiastočne</w:t>
            </w:r>
          </w:p>
          <w:p w14:paraId="5FFCE6A6"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konverzia nástroja bude vždy úplná, môže byť úplná alebo čiastočná alebo bude vždy čiastočná.</w:t>
            </w:r>
          </w:p>
          <w:p w14:paraId="04295F27" w14:textId="6071A6B2"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[Vždy úplná] [Úplná alebo čiastočná] [Vždy čiastočná]</w:t>
            </w:r>
          </w:p>
        </w:tc>
      </w:tr>
      <w:tr w:rsidR="00C85971" w:rsidRPr="000032F7" w14:paraId="2F949347" w14:textId="77777777" w:rsidTr="00D819DE">
        <w:trPr>
          <w:trHeight w:val="259"/>
        </w:trPr>
        <w:tc>
          <w:tcPr>
            <w:tcW w:w="1030" w:type="dxa"/>
            <w:vAlign w:val="center"/>
          </w:tcPr>
          <w:p w14:paraId="5F8D7F5B"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26</w:t>
            </w:r>
          </w:p>
        </w:tc>
        <w:tc>
          <w:tcPr>
            <w:tcW w:w="7661" w:type="dxa"/>
            <w:shd w:val="clear" w:color="auto" w:fill="auto"/>
            <w:noWrap/>
            <w:vAlign w:val="bottom"/>
          </w:tcPr>
          <w:p w14:paraId="525BBA92"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konvertibilný, konverzný koeficient</w:t>
            </w:r>
          </w:p>
          <w:p w14:paraId="39F49E81"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Inštitúcie uvedú sadzbu konverzie na nástroj, ktorý viac absorbuje stratu</w:t>
            </w:r>
            <w:r w:rsidR="000032F7">
              <w:rPr>
                <w:rFonts w:ascii="Times New Roman" w:hAnsi="Times New Roman"/>
                <w:sz w:val="24"/>
              </w:rPr>
              <w:t>.</w:t>
            </w:r>
          </w:p>
          <w:p w14:paraId="49572789" w14:textId="6D498EB5"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3746C7E2" w14:textId="77777777" w:rsidTr="00D819DE">
        <w:trPr>
          <w:trHeight w:val="259"/>
        </w:trPr>
        <w:tc>
          <w:tcPr>
            <w:tcW w:w="1030" w:type="dxa"/>
            <w:vAlign w:val="center"/>
          </w:tcPr>
          <w:p w14:paraId="71E2E2D5"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27</w:t>
            </w:r>
          </w:p>
        </w:tc>
        <w:tc>
          <w:tcPr>
            <w:tcW w:w="7661" w:type="dxa"/>
            <w:shd w:val="clear" w:color="auto" w:fill="auto"/>
            <w:noWrap/>
            <w:vAlign w:val="bottom"/>
          </w:tcPr>
          <w:p w14:paraId="2824EFA1"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konvertibilný, povinná alebo nepovinná konverzia</w:t>
            </w:r>
          </w:p>
          <w:p w14:paraId="38069334"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V prípade konvertibilných nástrojov inštitúcie uvedú, či je konverzia povinná alebo nepovinná</w:t>
            </w:r>
            <w:r w:rsidR="000032F7">
              <w:rPr>
                <w:rFonts w:ascii="Times New Roman" w:hAnsi="Times New Roman"/>
                <w:sz w:val="24"/>
              </w:rPr>
              <w:t>.</w:t>
            </w:r>
          </w:p>
          <w:p w14:paraId="0C9E7DA5" w14:textId="11DE1989"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[Povinná] [Nepovinná] [Neuplatňuje sa]</w:t>
            </w:r>
            <w:r w:rsidR="000032F7">
              <w:rPr>
                <w:rFonts w:ascii="Times New Roman" w:hAnsi="Times New Roman"/>
                <w:i/>
                <w:sz w:val="24"/>
              </w:rPr>
              <w:t xml:space="preserve"> a </w:t>
            </w:r>
            <w:r w:rsidRPr="000032F7">
              <w:rPr>
                <w:rFonts w:ascii="Times New Roman" w:hAnsi="Times New Roman"/>
                <w:i/>
                <w:sz w:val="24"/>
              </w:rPr>
              <w:t>[podľa rozhodnutia držiteľov] [podľa rozhodnutia emitenta] [podľa rozhodnutia držiteľov</w:t>
            </w:r>
            <w:r w:rsidR="000032F7">
              <w:rPr>
                <w:rFonts w:ascii="Times New Roman" w:hAnsi="Times New Roman"/>
                <w:i/>
                <w:sz w:val="24"/>
              </w:rPr>
              <w:t xml:space="preserve"> a </w:t>
            </w:r>
            <w:r w:rsidRPr="000032F7">
              <w:rPr>
                <w:rFonts w:ascii="Times New Roman" w:hAnsi="Times New Roman"/>
                <w:i/>
                <w:sz w:val="24"/>
              </w:rPr>
              <w:t>emitenta].</w:t>
            </w:r>
          </w:p>
        </w:tc>
      </w:tr>
      <w:tr w:rsidR="00C85971" w:rsidRPr="000032F7" w14:paraId="19A25638" w14:textId="77777777" w:rsidTr="00D819DE">
        <w:trPr>
          <w:trHeight w:val="259"/>
        </w:trPr>
        <w:tc>
          <w:tcPr>
            <w:tcW w:w="1030" w:type="dxa"/>
            <w:vAlign w:val="center"/>
          </w:tcPr>
          <w:p w14:paraId="316EF1A2"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28</w:t>
            </w:r>
          </w:p>
        </w:tc>
        <w:tc>
          <w:tcPr>
            <w:tcW w:w="7661" w:type="dxa"/>
            <w:shd w:val="clear" w:color="auto" w:fill="auto"/>
            <w:noWrap/>
            <w:vAlign w:val="bottom"/>
          </w:tcPr>
          <w:p w14:paraId="0838A71A"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konvertibilný, uveďte druh nástroja, na ktorý sa konvertuje</w:t>
            </w:r>
          </w:p>
          <w:p w14:paraId="006F3C5C"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V prípade konvertibilných nástrojov inštitúcie uvedú druh nástroja, na ktorý sa konvertuje. Pomáha posúdiť absorpciu strát.</w:t>
            </w:r>
          </w:p>
          <w:p w14:paraId="466B3378" w14:textId="2650ECEC"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[Vlastný kapitál Tier 1] [Dodatočný kapitál Tier 1] [Tier 2] [Iné]</w:t>
            </w:r>
          </w:p>
        </w:tc>
      </w:tr>
      <w:tr w:rsidR="00C85971" w:rsidRPr="000032F7" w14:paraId="60E889B7" w14:textId="77777777" w:rsidTr="00D819DE">
        <w:trPr>
          <w:trHeight w:val="259"/>
        </w:trPr>
        <w:tc>
          <w:tcPr>
            <w:tcW w:w="1030" w:type="dxa"/>
            <w:vAlign w:val="center"/>
          </w:tcPr>
          <w:p w14:paraId="03D25633"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29</w:t>
            </w:r>
          </w:p>
        </w:tc>
        <w:tc>
          <w:tcPr>
            <w:tcW w:w="7661" w:type="dxa"/>
            <w:shd w:val="clear" w:color="auto" w:fill="auto"/>
            <w:noWrap/>
            <w:vAlign w:val="bottom"/>
          </w:tcPr>
          <w:p w14:paraId="37418A51"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je nástroj konvertibilný, uveďte emitenta nástroja, na ktorý sa konvertuje.</w:t>
            </w:r>
          </w:p>
          <w:p w14:paraId="68640A35"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0B942A3B" w14:textId="77777777" w:rsidTr="00D819DE">
        <w:trPr>
          <w:trHeight w:val="259"/>
        </w:trPr>
        <w:tc>
          <w:tcPr>
            <w:tcW w:w="1030" w:type="dxa"/>
            <w:vAlign w:val="center"/>
          </w:tcPr>
          <w:p w14:paraId="53F811FD"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30</w:t>
            </w:r>
          </w:p>
        </w:tc>
        <w:tc>
          <w:tcPr>
            <w:tcW w:w="7661" w:type="dxa"/>
            <w:shd w:val="clear" w:color="auto" w:fill="auto"/>
            <w:noWrap/>
            <w:vAlign w:val="bottom"/>
          </w:tcPr>
          <w:p w14:paraId="6ED6EEF3"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Charakteristiky zníženia účtovnej hodnoty</w:t>
            </w:r>
          </w:p>
          <w:p w14:paraId="03697C5F"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Inštitúcie uvedú, či existuje prvok zníženia účtovnej hodnoty</w:t>
            </w:r>
            <w:r w:rsidR="000032F7">
              <w:rPr>
                <w:rFonts w:ascii="Times New Roman" w:hAnsi="Times New Roman"/>
                <w:sz w:val="24"/>
              </w:rPr>
              <w:t>.</w:t>
            </w:r>
          </w:p>
          <w:p w14:paraId="14FB6667" w14:textId="091ADCA9"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lastRenderedPageBreak/>
              <w:t>Vyberte</w:t>
            </w:r>
            <w:r w:rsidR="000032F7">
              <w:rPr>
                <w:rFonts w:ascii="Times New Roman" w:hAnsi="Times New Roman"/>
                <w:i/>
                <w:sz w:val="24"/>
              </w:rPr>
              <w:t xml:space="preserve"> z </w:t>
            </w:r>
            <w:r w:rsidRPr="000032F7">
              <w:rPr>
                <w:rFonts w:ascii="Times New Roman" w:hAnsi="Times New Roman"/>
                <w:i/>
                <w:sz w:val="24"/>
              </w:rPr>
              <w:t>ponuky: [Áno] [Nie]</w:t>
            </w:r>
          </w:p>
        </w:tc>
      </w:tr>
      <w:tr w:rsidR="00C85971" w:rsidRPr="000032F7" w14:paraId="1E910235" w14:textId="77777777" w:rsidTr="00D819DE">
        <w:trPr>
          <w:trHeight w:val="259"/>
        </w:trPr>
        <w:tc>
          <w:tcPr>
            <w:tcW w:w="1030" w:type="dxa"/>
            <w:vAlign w:val="center"/>
          </w:tcPr>
          <w:p w14:paraId="4E24BE5F"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lastRenderedPageBreak/>
              <w:t>31</w:t>
            </w:r>
          </w:p>
        </w:tc>
        <w:tc>
          <w:tcPr>
            <w:tcW w:w="7661" w:type="dxa"/>
            <w:shd w:val="clear" w:color="auto" w:fill="auto"/>
            <w:noWrap/>
            <w:vAlign w:val="bottom"/>
          </w:tcPr>
          <w:p w14:paraId="72A83167" w14:textId="77777777" w:rsidR="00C85971" w:rsidRPr="000032F7" w:rsidRDefault="00C85971" w:rsidP="00D819DE">
            <w:pPr>
              <w:autoSpaceDE w:val="0"/>
              <w:autoSpaceDN w:val="0"/>
              <w:adjustRightInd w:val="0"/>
              <w:spacing w:after="200"/>
              <w:jc w:val="both"/>
              <w:rPr>
                <w:rFonts w:ascii="Times New Roman" w:eastAsia="Times New Roman" w:hAnsi="Times New Roman" w:cs="Times New Roman"/>
                <w:sz w:val="24"/>
              </w:rPr>
            </w:pPr>
            <w:r w:rsidRPr="000032F7">
              <w:rPr>
                <w:rFonts w:ascii="Times New Roman" w:hAnsi="Times New Roman"/>
                <w:sz w:val="24"/>
              </w:rPr>
              <w:t>Ak zníženie účtovnej hodnoty, spúšťací faktor (faktory) zníženia účtovnej hodnoty.</w:t>
            </w:r>
          </w:p>
          <w:p w14:paraId="07E4D2CA" w14:textId="0F559DF2" w:rsidR="000032F7" w:rsidRDefault="00C85971" w:rsidP="00D819DE">
            <w:pPr>
              <w:autoSpaceDE w:val="0"/>
              <w:autoSpaceDN w:val="0"/>
              <w:adjustRightInd w:val="0"/>
              <w:spacing w:after="200"/>
              <w:jc w:val="both"/>
              <w:rPr>
                <w:rFonts w:ascii="Times New Roman" w:hAnsi="Times New Roman"/>
                <w:sz w:val="24"/>
              </w:rPr>
            </w:pPr>
            <w:r w:rsidRPr="000032F7">
              <w:rPr>
                <w:rFonts w:ascii="Times New Roman" w:hAnsi="Times New Roman"/>
                <w:sz w:val="24"/>
              </w:rPr>
              <w:t>Inštitúcie uvedú spúšťacie faktory, pri ktorých sa uplatní zníženie účtovnej hodnoty, vrátane bodu, keď už nástroj nie je životaschopný. Ak jeden alebo viaceré orgány majú možnosť spustiť zníženie účtovnej hodnoty, tieto orgány sa uvedú. Pri každom orgáne sa uvedie, či právny základ právomoci orgánu spustiť zníženie účtovnej hodnoty spočíva</w:t>
            </w:r>
            <w:r w:rsidR="000032F7">
              <w:rPr>
                <w:rFonts w:ascii="Times New Roman" w:hAnsi="Times New Roman"/>
                <w:sz w:val="24"/>
              </w:rPr>
              <w:t xml:space="preserve"> v </w:t>
            </w:r>
            <w:r w:rsidRPr="000032F7">
              <w:rPr>
                <w:rFonts w:ascii="Times New Roman" w:hAnsi="Times New Roman"/>
                <w:sz w:val="24"/>
              </w:rPr>
              <w:t>zmluvných podmienkach nástroja (zmluvný prístup) alebo či právny základ stanovujú zákonné prostriedky (štatutárny prístup)</w:t>
            </w:r>
            <w:r w:rsidR="000032F7">
              <w:rPr>
                <w:rFonts w:ascii="Times New Roman" w:hAnsi="Times New Roman"/>
                <w:sz w:val="24"/>
              </w:rPr>
              <w:t>.</w:t>
            </w:r>
          </w:p>
          <w:p w14:paraId="6D317CE3" w14:textId="00D509C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6949351B" w14:textId="77777777" w:rsidTr="00D819DE">
        <w:trPr>
          <w:trHeight w:val="259"/>
        </w:trPr>
        <w:tc>
          <w:tcPr>
            <w:tcW w:w="1030" w:type="dxa"/>
            <w:vAlign w:val="center"/>
          </w:tcPr>
          <w:p w14:paraId="3C0E7AE7"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32</w:t>
            </w:r>
          </w:p>
        </w:tc>
        <w:tc>
          <w:tcPr>
            <w:tcW w:w="7661" w:type="dxa"/>
            <w:shd w:val="clear" w:color="auto" w:fill="auto"/>
            <w:noWrap/>
            <w:vAlign w:val="bottom"/>
          </w:tcPr>
          <w:p w14:paraId="128DCCFB"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zníženie účtovnej hodnoty, úplné alebo čiastočné.</w:t>
            </w:r>
          </w:p>
          <w:p w14:paraId="64FD8396"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sa účtovná hodnota nástroja zníži vždy úplne, či sa môže znížiť čiastočne alebo sa vždy zníži čiastočne. Pomáha posúdiť úroveň absorpcie straty pri znížení účtovnej hodnoty.</w:t>
            </w:r>
          </w:p>
          <w:p w14:paraId="6CADF97E" w14:textId="39D598A9"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[Vždy úplne] [Úplne alebo čiastočne] [Vždy čiastočne]</w:t>
            </w:r>
          </w:p>
        </w:tc>
      </w:tr>
      <w:tr w:rsidR="00C85971" w:rsidRPr="000032F7" w14:paraId="7C1FC81B" w14:textId="77777777" w:rsidTr="00D819DE">
        <w:trPr>
          <w:trHeight w:val="259"/>
        </w:trPr>
        <w:tc>
          <w:tcPr>
            <w:tcW w:w="1030" w:type="dxa"/>
            <w:vAlign w:val="center"/>
          </w:tcPr>
          <w:p w14:paraId="38874106"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33</w:t>
            </w:r>
          </w:p>
        </w:tc>
        <w:tc>
          <w:tcPr>
            <w:tcW w:w="7661" w:type="dxa"/>
            <w:shd w:val="clear" w:color="auto" w:fill="auto"/>
            <w:noWrap/>
            <w:vAlign w:val="bottom"/>
          </w:tcPr>
          <w:p w14:paraId="37D65274"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zníženie účtovnej hodnoty, trvalé alebo dočasné.</w:t>
            </w:r>
          </w:p>
          <w:p w14:paraId="2B94805B"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Pri nástroji so znížením účtovnej hodnoty inštitúcie uvedú, či je zníženie účtovnej hodnoty trvalé alebo dočasné</w:t>
            </w:r>
            <w:r w:rsidR="000032F7">
              <w:rPr>
                <w:rFonts w:ascii="Times New Roman" w:hAnsi="Times New Roman"/>
                <w:sz w:val="24"/>
              </w:rPr>
              <w:t>.</w:t>
            </w:r>
          </w:p>
          <w:p w14:paraId="32C2F438" w14:textId="2418A5C6"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[Trvalé] [Dočasné] [Neuplatňuje sa]</w:t>
            </w:r>
          </w:p>
        </w:tc>
      </w:tr>
      <w:tr w:rsidR="00C85971" w:rsidRPr="000032F7" w14:paraId="77828B7A" w14:textId="77777777" w:rsidTr="00D819DE">
        <w:trPr>
          <w:trHeight w:val="259"/>
        </w:trPr>
        <w:tc>
          <w:tcPr>
            <w:tcW w:w="1030" w:type="dxa"/>
            <w:vAlign w:val="center"/>
          </w:tcPr>
          <w:p w14:paraId="6A4CA3C0"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34</w:t>
            </w:r>
          </w:p>
        </w:tc>
        <w:tc>
          <w:tcPr>
            <w:tcW w:w="7661" w:type="dxa"/>
            <w:shd w:val="clear" w:color="auto" w:fill="auto"/>
            <w:noWrap/>
            <w:vAlign w:val="bottom"/>
          </w:tcPr>
          <w:p w14:paraId="37470F2A" w14:textId="77777777" w:rsidR="000032F7" w:rsidRDefault="00C85971" w:rsidP="00D819DE">
            <w:pPr>
              <w:spacing w:after="200"/>
              <w:jc w:val="both"/>
              <w:rPr>
                <w:rFonts w:ascii="Times New Roman" w:hAnsi="Times New Roman"/>
                <w:sz w:val="24"/>
              </w:rPr>
            </w:pPr>
            <w:r w:rsidRPr="000032F7">
              <w:rPr>
                <w:rFonts w:ascii="Times New Roman" w:hAnsi="Times New Roman"/>
                <w:sz w:val="24"/>
              </w:rPr>
              <w:t>Ak dočasné zníženie účtovnej hodnoty, opis mechanizmu navýšenia účtovnej hodnoty</w:t>
            </w:r>
            <w:r w:rsidR="000032F7">
              <w:rPr>
                <w:rFonts w:ascii="Times New Roman" w:hAnsi="Times New Roman"/>
                <w:sz w:val="24"/>
              </w:rPr>
              <w:t>.</w:t>
            </w:r>
          </w:p>
          <w:p w14:paraId="508717B2" w14:textId="7B0CDB54"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opíšu mechanizmus navýšenia účtovnej hodnoty.</w:t>
            </w:r>
          </w:p>
          <w:p w14:paraId="69A4EF70"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154793E4" w14:textId="77777777" w:rsidTr="00D819DE">
        <w:trPr>
          <w:trHeight w:val="259"/>
        </w:trPr>
        <w:tc>
          <w:tcPr>
            <w:tcW w:w="1030" w:type="dxa"/>
            <w:vAlign w:val="center"/>
          </w:tcPr>
          <w:p w14:paraId="662DC7D2"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34a</w:t>
            </w:r>
          </w:p>
        </w:tc>
        <w:tc>
          <w:tcPr>
            <w:tcW w:w="7661" w:type="dxa"/>
            <w:shd w:val="clear" w:color="auto" w:fill="auto"/>
            <w:noWrap/>
            <w:vAlign w:val="bottom"/>
          </w:tcPr>
          <w:p w14:paraId="0557B0EA" w14:textId="23A802E1"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Druh podriadenosti (len</w:t>
            </w:r>
            <w:r w:rsidR="000032F7">
              <w:rPr>
                <w:rFonts w:ascii="Times New Roman" w:hAnsi="Times New Roman"/>
                <w:sz w:val="24"/>
              </w:rPr>
              <w:t xml:space="preserve"> v </w:t>
            </w:r>
            <w:r w:rsidRPr="000032F7">
              <w:rPr>
                <w:rFonts w:ascii="Times New Roman" w:hAnsi="Times New Roman"/>
                <w:sz w:val="24"/>
              </w:rPr>
              <w:t>prípade oprávnených záväzkov)</w:t>
            </w:r>
          </w:p>
          <w:p w14:paraId="570D40FE" w14:textId="0CAFE7D4" w:rsidR="000032F7" w:rsidRDefault="00C85971" w:rsidP="00D819DE">
            <w:pPr>
              <w:spacing w:after="200"/>
              <w:jc w:val="both"/>
              <w:rPr>
                <w:rFonts w:ascii="Times New Roman" w:hAnsi="Times New Roman"/>
                <w:sz w:val="24"/>
              </w:rPr>
            </w:pPr>
            <w:r w:rsidRPr="000032F7">
              <w:rPr>
                <w:rFonts w:ascii="Times New Roman" w:hAnsi="Times New Roman"/>
                <w:sz w:val="24"/>
              </w:rPr>
              <w:t>Inštitúcie uvedú, či nástroj spĺňa podmienky ktoréhokoľvek</w:t>
            </w:r>
            <w:r w:rsidR="000032F7">
              <w:rPr>
                <w:rFonts w:ascii="Times New Roman" w:hAnsi="Times New Roman"/>
                <w:sz w:val="24"/>
              </w:rPr>
              <w:t xml:space="preserve"> z </w:t>
            </w:r>
            <w:r w:rsidRPr="000032F7">
              <w:rPr>
                <w:rFonts w:ascii="Times New Roman" w:hAnsi="Times New Roman"/>
                <w:sz w:val="24"/>
              </w:rPr>
              <w:t>druhov podriadenosti uvedených</w:t>
            </w:r>
            <w:r w:rsidR="000032F7">
              <w:rPr>
                <w:rFonts w:ascii="Times New Roman" w:hAnsi="Times New Roman"/>
                <w:sz w:val="24"/>
              </w:rPr>
              <w:t xml:space="preserve"> v </w:t>
            </w:r>
            <w:r w:rsidRPr="000032F7">
              <w:rPr>
                <w:rFonts w:ascii="Times New Roman" w:hAnsi="Times New Roman"/>
                <w:sz w:val="24"/>
              </w:rPr>
              <w:t>článku 72b ods. 2 písm. d) bodoch i), ii)</w:t>
            </w:r>
            <w:r w:rsidR="000032F7">
              <w:rPr>
                <w:rFonts w:ascii="Times New Roman" w:hAnsi="Times New Roman"/>
                <w:sz w:val="24"/>
              </w:rPr>
              <w:t xml:space="preserve"> a </w:t>
            </w:r>
            <w:r w:rsidRPr="000032F7">
              <w:rPr>
                <w:rFonts w:ascii="Times New Roman" w:hAnsi="Times New Roman"/>
                <w:sz w:val="24"/>
              </w:rPr>
              <w:t>iii) CRR</w:t>
            </w:r>
            <w:r w:rsidR="000032F7">
              <w:rPr>
                <w:rFonts w:ascii="Times New Roman" w:hAnsi="Times New Roman"/>
                <w:sz w:val="24"/>
              </w:rPr>
              <w:t>.</w:t>
            </w:r>
          </w:p>
          <w:p w14:paraId="4FDC7BEB" w14:textId="14AF0664"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w:t>
            </w:r>
          </w:p>
          <w:p w14:paraId="588ACAC6" w14:textId="7BA2FB46"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 xml:space="preserve"> [Zmluvný], ak nástroj spĺňa požiadavky stanovené</w:t>
            </w:r>
            <w:r w:rsidR="000032F7">
              <w:rPr>
                <w:rFonts w:ascii="Times New Roman" w:hAnsi="Times New Roman"/>
                <w:i/>
                <w:sz w:val="24"/>
              </w:rPr>
              <w:t xml:space="preserve"> v </w:t>
            </w:r>
            <w:r w:rsidRPr="000032F7">
              <w:rPr>
                <w:rFonts w:ascii="Times New Roman" w:hAnsi="Times New Roman"/>
                <w:i/>
                <w:sz w:val="24"/>
              </w:rPr>
              <w:t>článku 72b ods. 2 písm. d) bode i) CRR;</w:t>
            </w:r>
          </w:p>
          <w:p w14:paraId="5F91F70D" w14:textId="1B78C97B"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 xml:space="preserve"> [Štatutárny], ak nástroj spĺňa požiadavky stanovené</w:t>
            </w:r>
            <w:r w:rsidR="000032F7">
              <w:rPr>
                <w:rFonts w:ascii="Times New Roman" w:hAnsi="Times New Roman"/>
                <w:i/>
                <w:sz w:val="24"/>
              </w:rPr>
              <w:t xml:space="preserve"> v </w:t>
            </w:r>
            <w:r w:rsidRPr="000032F7">
              <w:rPr>
                <w:rFonts w:ascii="Times New Roman" w:hAnsi="Times New Roman"/>
                <w:i/>
                <w:sz w:val="24"/>
              </w:rPr>
              <w:t>článku 72b ods. 2 písm. d) bode ii) CRR;</w:t>
            </w:r>
          </w:p>
          <w:p w14:paraId="7269CE9C" w14:textId="49448618" w:rsidR="000032F7" w:rsidRDefault="00C85971" w:rsidP="00D819DE">
            <w:pPr>
              <w:spacing w:after="200"/>
              <w:jc w:val="both"/>
              <w:rPr>
                <w:rFonts w:ascii="Times New Roman" w:hAnsi="Times New Roman"/>
                <w:i/>
                <w:sz w:val="24"/>
              </w:rPr>
            </w:pPr>
            <w:r w:rsidRPr="000032F7">
              <w:rPr>
                <w:rFonts w:ascii="Times New Roman" w:hAnsi="Times New Roman"/>
                <w:i/>
                <w:sz w:val="24"/>
              </w:rPr>
              <w:t>[Štrukturálny], ak nástroj spĺňa požiadavky stanovené</w:t>
            </w:r>
            <w:r w:rsidR="000032F7">
              <w:rPr>
                <w:rFonts w:ascii="Times New Roman" w:hAnsi="Times New Roman"/>
                <w:i/>
                <w:sz w:val="24"/>
              </w:rPr>
              <w:t xml:space="preserve"> v </w:t>
            </w:r>
            <w:r w:rsidRPr="000032F7">
              <w:rPr>
                <w:rFonts w:ascii="Times New Roman" w:hAnsi="Times New Roman"/>
                <w:i/>
                <w:sz w:val="24"/>
              </w:rPr>
              <w:t>článku 72b ods. 2 písm. d) bode iii) CRR</w:t>
            </w:r>
            <w:r w:rsidR="000032F7">
              <w:rPr>
                <w:rFonts w:ascii="Times New Roman" w:hAnsi="Times New Roman"/>
                <w:i/>
                <w:sz w:val="24"/>
              </w:rPr>
              <w:t>;</w:t>
            </w:r>
          </w:p>
          <w:p w14:paraId="3C97593F" w14:textId="412905A9"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[Výnimka</w:t>
            </w:r>
            <w:r w:rsidR="000032F7">
              <w:rPr>
                <w:rFonts w:ascii="Times New Roman" w:hAnsi="Times New Roman"/>
                <w:i/>
                <w:sz w:val="24"/>
              </w:rPr>
              <w:t xml:space="preserve"> z </w:t>
            </w:r>
            <w:r w:rsidRPr="000032F7">
              <w:rPr>
                <w:rFonts w:ascii="Times New Roman" w:hAnsi="Times New Roman"/>
                <w:i/>
                <w:sz w:val="24"/>
              </w:rPr>
              <w:t>podriadenosti], ak nástroj nespĺňa žiadnu</w:t>
            </w:r>
            <w:r w:rsidR="000032F7">
              <w:rPr>
                <w:rFonts w:ascii="Times New Roman" w:hAnsi="Times New Roman"/>
                <w:i/>
                <w:sz w:val="24"/>
              </w:rPr>
              <w:t xml:space="preserve"> z </w:t>
            </w:r>
            <w:r w:rsidRPr="000032F7">
              <w:rPr>
                <w:rFonts w:ascii="Times New Roman" w:hAnsi="Times New Roman"/>
                <w:i/>
                <w:sz w:val="24"/>
              </w:rPr>
              <w:t>uvedených foriem podriadenosti</w:t>
            </w:r>
            <w:r w:rsidR="000032F7">
              <w:rPr>
                <w:rFonts w:ascii="Times New Roman" w:hAnsi="Times New Roman"/>
                <w:i/>
                <w:sz w:val="24"/>
              </w:rPr>
              <w:t xml:space="preserve"> a </w:t>
            </w:r>
            <w:r w:rsidRPr="000032F7">
              <w:rPr>
                <w:rFonts w:ascii="Times New Roman" w:hAnsi="Times New Roman"/>
                <w:i/>
                <w:sz w:val="24"/>
              </w:rPr>
              <w:t xml:space="preserve">za predpokladu, že inštitúcii bolo podľa článku 72b ods. 4 </w:t>
            </w:r>
            <w:r w:rsidRPr="000032F7">
              <w:rPr>
                <w:rFonts w:ascii="Times New Roman" w:hAnsi="Times New Roman"/>
                <w:i/>
                <w:sz w:val="24"/>
              </w:rPr>
              <w:lastRenderedPageBreak/>
              <w:t>CRR povolené zahrnúť nepodriadené záväzky ako položky oprávnených záväzkov.</w:t>
            </w:r>
          </w:p>
        </w:tc>
      </w:tr>
      <w:tr w:rsidR="00C85971" w:rsidRPr="000032F7" w14:paraId="338C8AE0" w14:textId="77777777" w:rsidTr="00D819DE">
        <w:trPr>
          <w:trHeight w:val="259"/>
        </w:trPr>
        <w:tc>
          <w:tcPr>
            <w:tcW w:w="1030" w:type="dxa"/>
            <w:vAlign w:val="center"/>
          </w:tcPr>
          <w:p w14:paraId="760148AC"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lastRenderedPageBreak/>
              <w:t>EU-34b</w:t>
            </w:r>
          </w:p>
        </w:tc>
        <w:tc>
          <w:tcPr>
            <w:tcW w:w="7661" w:type="dxa"/>
            <w:shd w:val="clear" w:color="auto" w:fill="auto"/>
            <w:noWrap/>
            <w:vAlign w:val="bottom"/>
          </w:tcPr>
          <w:p w14:paraId="2A4DED31" w14:textId="7750104D"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Poradie nástroja</w:t>
            </w:r>
            <w:r w:rsidR="000032F7">
              <w:rPr>
                <w:rFonts w:ascii="Times New Roman" w:hAnsi="Times New Roman"/>
                <w:sz w:val="24"/>
              </w:rPr>
              <w:t xml:space="preserve"> v </w:t>
            </w:r>
            <w:r w:rsidRPr="000032F7">
              <w:rPr>
                <w:rFonts w:ascii="Times New Roman" w:hAnsi="Times New Roman"/>
                <w:sz w:val="24"/>
              </w:rPr>
              <w:t>bežnom konkurznom konaní</w:t>
            </w:r>
          </w:p>
          <w:p w14:paraId="0A912A46" w14:textId="50432C3C"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poradie nástroja</w:t>
            </w:r>
            <w:r w:rsidR="000032F7">
              <w:rPr>
                <w:rFonts w:ascii="Times New Roman" w:hAnsi="Times New Roman"/>
                <w:sz w:val="24"/>
              </w:rPr>
              <w:t xml:space="preserve"> v </w:t>
            </w:r>
            <w:r w:rsidRPr="000032F7">
              <w:rPr>
                <w:rFonts w:ascii="Times New Roman" w:hAnsi="Times New Roman"/>
                <w:sz w:val="24"/>
              </w:rPr>
              <w:t>bežnom konkurznom konaní.</w:t>
            </w:r>
          </w:p>
          <w:p w14:paraId="7E0F7F1E" w14:textId="612AD0E4"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i/>
                <w:sz w:val="24"/>
              </w:rPr>
              <w:t>Ako sa vymedzuje vo [vykonávacích technických predpisoch</w:t>
            </w:r>
            <w:r w:rsidR="000032F7">
              <w:rPr>
                <w:rFonts w:ascii="Times New Roman" w:hAnsi="Times New Roman"/>
                <w:i/>
                <w:sz w:val="24"/>
              </w:rPr>
              <w:t xml:space="preserve"> o </w:t>
            </w:r>
            <w:r w:rsidRPr="000032F7">
              <w:rPr>
                <w:rFonts w:ascii="Times New Roman" w:hAnsi="Times New Roman"/>
                <w:i/>
                <w:sz w:val="24"/>
              </w:rPr>
              <w:t>vykazovaní MREL].</w:t>
            </w:r>
          </w:p>
        </w:tc>
      </w:tr>
      <w:tr w:rsidR="00C85971" w:rsidRPr="000032F7" w14:paraId="0010F19A" w14:textId="77777777" w:rsidTr="00D819DE">
        <w:trPr>
          <w:trHeight w:val="259"/>
        </w:trPr>
        <w:tc>
          <w:tcPr>
            <w:tcW w:w="1030" w:type="dxa"/>
            <w:vAlign w:val="center"/>
          </w:tcPr>
          <w:p w14:paraId="31B87949"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35</w:t>
            </w:r>
          </w:p>
        </w:tc>
        <w:tc>
          <w:tcPr>
            <w:tcW w:w="7661" w:type="dxa"/>
            <w:shd w:val="clear" w:color="auto" w:fill="auto"/>
            <w:noWrap/>
            <w:vAlign w:val="bottom"/>
          </w:tcPr>
          <w:p w14:paraId="0D11AB0E" w14:textId="7C65D70D"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Pozícia</w:t>
            </w:r>
            <w:r w:rsidR="000032F7">
              <w:rPr>
                <w:rFonts w:ascii="Times New Roman" w:hAnsi="Times New Roman"/>
                <w:sz w:val="24"/>
              </w:rPr>
              <w:t xml:space="preserve"> v </w:t>
            </w:r>
            <w:r w:rsidRPr="000032F7">
              <w:rPr>
                <w:rFonts w:ascii="Times New Roman" w:hAnsi="Times New Roman"/>
                <w:sz w:val="24"/>
              </w:rPr>
              <w:t>hierarchii podriadenosti</w:t>
            </w:r>
            <w:r w:rsidR="000032F7">
              <w:rPr>
                <w:rFonts w:ascii="Times New Roman" w:hAnsi="Times New Roman"/>
                <w:sz w:val="24"/>
              </w:rPr>
              <w:t xml:space="preserve"> v </w:t>
            </w:r>
            <w:r w:rsidRPr="000032F7">
              <w:rPr>
                <w:rFonts w:ascii="Times New Roman" w:hAnsi="Times New Roman"/>
                <w:sz w:val="24"/>
              </w:rPr>
              <w:t>prípade likvidácie (uveďte druh nástroja bezprostredne nadradeného danému nástroju).</w:t>
            </w:r>
          </w:p>
          <w:p w14:paraId="79DC0123"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nástroj, ktorému je daný nástroj priamo podriadený. Ak je to vhodné, banky vo vyplnenej tabuľke pre hlavné charakteristiky špecifikujú čísla stĺpcov nástrojov, ktorým je daný nástroj priamo podriadený.</w:t>
            </w:r>
          </w:p>
          <w:p w14:paraId="08249FBE" w14:textId="77777777"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772A47FC" w14:textId="77777777" w:rsidTr="00D819DE">
        <w:trPr>
          <w:trHeight w:val="259"/>
        </w:trPr>
        <w:tc>
          <w:tcPr>
            <w:tcW w:w="1030" w:type="dxa"/>
            <w:vAlign w:val="center"/>
          </w:tcPr>
          <w:p w14:paraId="25114F8D"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36</w:t>
            </w:r>
          </w:p>
        </w:tc>
        <w:tc>
          <w:tcPr>
            <w:tcW w:w="7661" w:type="dxa"/>
            <w:shd w:val="clear" w:color="auto" w:fill="auto"/>
            <w:noWrap/>
            <w:vAlign w:val="bottom"/>
          </w:tcPr>
          <w:p w14:paraId="2425AD51"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Charakteristiky nespĺňajúce požiadavky</w:t>
            </w:r>
          </w:p>
          <w:p w14:paraId="5476BC6A"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uvedú, či existujú charakteristiky nespĺňajúce požiadavky.</w:t>
            </w:r>
          </w:p>
          <w:p w14:paraId="6A270CFD" w14:textId="3E460B7A"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Vyberte</w:t>
            </w:r>
            <w:r w:rsidR="000032F7">
              <w:rPr>
                <w:rFonts w:ascii="Times New Roman" w:hAnsi="Times New Roman"/>
                <w:i/>
                <w:sz w:val="24"/>
              </w:rPr>
              <w:t xml:space="preserve"> z </w:t>
            </w:r>
            <w:r w:rsidRPr="000032F7">
              <w:rPr>
                <w:rFonts w:ascii="Times New Roman" w:hAnsi="Times New Roman"/>
                <w:i/>
                <w:sz w:val="24"/>
              </w:rPr>
              <w:t>ponuky: [Áno] [Nie]</w:t>
            </w:r>
          </w:p>
        </w:tc>
      </w:tr>
      <w:tr w:rsidR="00C85971" w:rsidRPr="000032F7" w14:paraId="54FB02B7" w14:textId="77777777" w:rsidTr="00D819DE">
        <w:trPr>
          <w:trHeight w:val="259"/>
        </w:trPr>
        <w:tc>
          <w:tcPr>
            <w:tcW w:w="1030" w:type="dxa"/>
            <w:vAlign w:val="center"/>
          </w:tcPr>
          <w:p w14:paraId="2C1874FA"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37</w:t>
            </w:r>
          </w:p>
        </w:tc>
        <w:tc>
          <w:tcPr>
            <w:tcW w:w="7661" w:type="dxa"/>
            <w:shd w:val="clear" w:color="auto" w:fill="auto"/>
            <w:noWrap/>
            <w:vAlign w:val="bottom"/>
          </w:tcPr>
          <w:p w14:paraId="414C59FC"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Ak áno, uveďte charakteristiky nespĺňajúce požiadavky.</w:t>
            </w:r>
          </w:p>
          <w:p w14:paraId="70128840" w14:textId="107B2232" w:rsidR="000032F7" w:rsidRDefault="00C85971" w:rsidP="00D819DE">
            <w:pPr>
              <w:spacing w:after="200"/>
              <w:jc w:val="both"/>
              <w:rPr>
                <w:rFonts w:ascii="Times New Roman" w:hAnsi="Times New Roman"/>
                <w:sz w:val="24"/>
              </w:rPr>
            </w:pPr>
            <w:r w:rsidRPr="000032F7">
              <w:rPr>
                <w:rFonts w:ascii="Times New Roman" w:hAnsi="Times New Roman"/>
                <w:sz w:val="24"/>
              </w:rPr>
              <w:t>V prípade charakteristík nespĺňajúcich požiadavky inštitúcia uvedie,</w:t>
            </w:r>
            <w:r w:rsidR="000032F7">
              <w:rPr>
                <w:rFonts w:ascii="Times New Roman" w:hAnsi="Times New Roman"/>
                <w:sz w:val="24"/>
              </w:rPr>
              <w:t xml:space="preserve"> o </w:t>
            </w:r>
            <w:r w:rsidRPr="000032F7">
              <w:rPr>
                <w:rFonts w:ascii="Times New Roman" w:hAnsi="Times New Roman"/>
                <w:sz w:val="24"/>
              </w:rPr>
              <w:t>ktoré charakteristiky ide</w:t>
            </w:r>
            <w:r w:rsidR="000032F7">
              <w:rPr>
                <w:rFonts w:ascii="Times New Roman" w:hAnsi="Times New Roman"/>
                <w:sz w:val="24"/>
              </w:rPr>
              <w:t>.</w:t>
            </w:r>
          </w:p>
          <w:p w14:paraId="0A28A97E" w14:textId="32833EF2" w:rsidR="00C85971" w:rsidRPr="000032F7" w:rsidRDefault="00C85971" w:rsidP="00D819DE">
            <w:pPr>
              <w:spacing w:after="200"/>
              <w:jc w:val="both"/>
              <w:rPr>
                <w:rFonts w:ascii="Times New Roman" w:eastAsia="Times New Roman" w:hAnsi="Times New Roman" w:cs="Times New Roman"/>
                <w:i/>
                <w:sz w:val="24"/>
              </w:rPr>
            </w:pPr>
            <w:r w:rsidRPr="000032F7">
              <w:rPr>
                <w:rFonts w:ascii="Times New Roman" w:hAnsi="Times New Roman"/>
                <w:i/>
                <w:sz w:val="24"/>
              </w:rPr>
              <w:t>Ľubovoľný text</w:t>
            </w:r>
          </w:p>
        </w:tc>
      </w:tr>
      <w:tr w:rsidR="00C85971" w:rsidRPr="000032F7" w14:paraId="50E96DB8" w14:textId="77777777" w:rsidTr="00D819DE">
        <w:trPr>
          <w:trHeight w:val="259"/>
        </w:trPr>
        <w:tc>
          <w:tcPr>
            <w:tcW w:w="1030" w:type="dxa"/>
            <w:vAlign w:val="center"/>
          </w:tcPr>
          <w:p w14:paraId="3CA40C4F" w14:textId="77777777" w:rsidR="00C85971" w:rsidRPr="000032F7" w:rsidRDefault="00C85971" w:rsidP="00D819DE">
            <w:pPr>
              <w:spacing w:after="200" w:line="276" w:lineRule="auto"/>
              <w:rPr>
                <w:rFonts w:ascii="Times New Roman" w:eastAsia="Times New Roman" w:hAnsi="Times New Roman" w:cs="Times New Roman"/>
                <w:sz w:val="24"/>
              </w:rPr>
            </w:pPr>
            <w:r w:rsidRPr="000032F7">
              <w:rPr>
                <w:rFonts w:ascii="Times New Roman" w:hAnsi="Times New Roman"/>
                <w:sz w:val="24"/>
              </w:rPr>
              <w:t>EU-37a</w:t>
            </w:r>
          </w:p>
        </w:tc>
        <w:tc>
          <w:tcPr>
            <w:tcW w:w="7661" w:type="dxa"/>
            <w:shd w:val="clear" w:color="auto" w:fill="auto"/>
            <w:noWrap/>
            <w:vAlign w:val="bottom"/>
          </w:tcPr>
          <w:p w14:paraId="7C7906C4" w14:textId="77777777"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Odkaz na úplné podmienky nástroja (označenie)</w:t>
            </w:r>
          </w:p>
          <w:p w14:paraId="4A0585C3" w14:textId="55AAA0B5" w:rsidR="00C85971" w:rsidRPr="000032F7" w:rsidRDefault="00C85971" w:rsidP="00D819DE">
            <w:pPr>
              <w:spacing w:after="200"/>
              <w:jc w:val="both"/>
              <w:rPr>
                <w:rFonts w:ascii="Times New Roman" w:eastAsia="Times New Roman" w:hAnsi="Times New Roman" w:cs="Times New Roman"/>
                <w:sz w:val="24"/>
              </w:rPr>
            </w:pPr>
            <w:r w:rsidRPr="000032F7">
              <w:rPr>
                <w:rFonts w:ascii="Times New Roman" w:hAnsi="Times New Roman"/>
                <w:sz w:val="24"/>
              </w:rPr>
              <w:t>Inštitúcie zahrnú hypertextový odkaz, ktorý umožňuje prístup</w:t>
            </w:r>
            <w:r w:rsidR="000032F7">
              <w:rPr>
                <w:rFonts w:ascii="Times New Roman" w:hAnsi="Times New Roman"/>
                <w:sz w:val="24"/>
              </w:rPr>
              <w:t xml:space="preserve"> k </w:t>
            </w:r>
            <w:r w:rsidRPr="000032F7">
              <w:rPr>
                <w:rFonts w:ascii="Times New Roman" w:hAnsi="Times New Roman"/>
                <w:sz w:val="24"/>
              </w:rPr>
              <w:t>prospektu emisie vrátane všetkých podmienok nástroja.</w:t>
            </w:r>
          </w:p>
        </w:tc>
      </w:tr>
    </w:tbl>
    <w:p w14:paraId="2958B3D7" w14:textId="77777777" w:rsidR="004E3F4D" w:rsidRPr="000032F7" w:rsidRDefault="004E3F4D" w:rsidP="00A360E9"/>
    <w:sectPr w:rsidR="004E3F4D" w:rsidRPr="000032F7">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5C76D" w14:textId="77777777" w:rsidR="00E858BC" w:rsidRDefault="00E858BC" w:rsidP="00C85971">
      <w:r>
        <w:separator/>
      </w:r>
    </w:p>
  </w:endnote>
  <w:endnote w:type="continuationSeparator" w:id="0">
    <w:p w14:paraId="13262CAD" w14:textId="77777777" w:rsidR="00E858BC" w:rsidRDefault="00E858BC"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EDCEB" w14:textId="77777777" w:rsidR="00E858BC" w:rsidRDefault="00E858BC" w:rsidP="00C85971">
      <w:r>
        <w:separator/>
      </w:r>
    </w:p>
  </w:footnote>
  <w:footnote w:type="continuationSeparator" w:id="0">
    <w:p w14:paraId="3D5DB163" w14:textId="77777777" w:rsidR="00E858BC" w:rsidRDefault="00E858BC" w:rsidP="00C85971">
      <w:r>
        <w:continuationSeparator/>
      </w:r>
    </w:p>
  </w:footnote>
  <w:footnote w:id="1">
    <w:p w14:paraId="34C0D36E" w14:textId="1A27311D" w:rsidR="00E05386" w:rsidRPr="000032F7" w:rsidRDefault="00C85971" w:rsidP="00E05386">
      <w:pPr>
        <w:jc w:val="both"/>
        <w:rPr>
          <w:rFonts w:ascii="Times New Roman" w:eastAsiaTheme="minorHAnsi" w:hAnsi="Times New Roman" w:cs="Times New Roman"/>
          <w:sz w:val="18"/>
          <w:szCs w:val="18"/>
        </w:rPr>
      </w:pPr>
      <w:r w:rsidRPr="000032F7">
        <w:rPr>
          <w:rStyle w:val="FootnoteReference"/>
          <w:rFonts w:cstheme="minorHAnsi"/>
          <w:sz w:val="18"/>
        </w:rPr>
        <w:footnoteRef/>
      </w:r>
      <w:r w:rsidRPr="000032F7">
        <w:rPr>
          <w:sz w:val="18"/>
        </w:rPr>
        <w:t xml:space="preserve"> </w:t>
      </w:r>
      <w:r w:rsidRPr="000032F7">
        <w:tab/>
      </w:r>
      <w:r w:rsidRPr="000032F7">
        <w:rPr>
          <w:sz w:val="18"/>
        </w:rPr>
        <w:t>Nariadenie Európskeho parlamentu</w:t>
      </w:r>
      <w:r w:rsidR="000032F7">
        <w:rPr>
          <w:sz w:val="18"/>
        </w:rPr>
        <w:t xml:space="preserve"> a </w:t>
      </w:r>
      <w:r w:rsidRPr="000032F7">
        <w:rPr>
          <w:sz w:val="18"/>
        </w:rPr>
        <w:t xml:space="preserve">Rady (EÚ) </w:t>
      </w:r>
      <w:r w:rsidR="000032F7">
        <w:rPr>
          <w:sz w:val="18"/>
        </w:rPr>
        <w:t>č. </w:t>
      </w:r>
      <w:r w:rsidRPr="000032F7">
        <w:rPr>
          <w:sz w:val="18"/>
        </w:rPr>
        <w:t>575/2013</w:t>
      </w:r>
      <w:r w:rsidR="000032F7">
        <w:rPr>
          <w:sz w:val="18"/>
        </w:rPr>
        <w:t xml:space="preserve"> z </w:t>
      </w:r>
      <w:r w:rsidRPr="000032F7">
        <w:rPr>
          <w:sz w:val="18"/>
        </w:rPr>
        <w:t>26</w:t>
      </w:r>
      <w:r w:rsidR="000032F7">
        <w:rPr>
          <w:sz w:val="18"/>
        </w:rPr>
        <w:t>. júna</w:t>
      </w:r>
      <w:r w:rsidRPr="000032F7">
        <w:rPr>
          <w:sz w:val="18"/>
        </w:rPr>
        <w:t xml:space="preserve"> 2013</w:t>
      </w:r>
      <w:r w:rsidR="000032F7">
        <w:rPr>
          <w:sz w:val="18"/>
        </w:rPr>
        <w:t xml:space="preserve"> o </w:t>
      </w:r>
      <w:r w:rsidRPr="000032F7">
        <w:rPr>
          <w:sz w:val="18"/>
        </w:rPr>
        <w:t>prudenciálnych požiadavkách na úverové inštitúcie</w:t>
      </w:r>
      <w:r w:rsidR="000032F7">
        <w:rPr>
          <w:sz w:val="18"/>
        </w:rPr>
        <w:t xml:space="preserve"> a o </w:t>
      </w:r>
      <w:r w:rsidRPr="000032F7">
        <w:rPr>
          <w:sz w:val="18"/>
        </w:rPr>
        <w:t xml:space="preserve">zmene nariadenia (EÚ) </w:t>
      </w:r>
      <w:r w:rsidR="000032F7">
        <w:rPr>
          <w:sz w:val="18"/>
        </w:rPr>
        <w:t>č. </w:t>
      </w:r>
      <w:r w:rsidRPr="000032F7">
        <w:rPr>
          <w:sz w:val="18"/>
        </w:rPr>
        <w:t xml:space="preserve">648/2012, zmenené nariadením (EÚ) 2024/1623 </w:t>
      </w:r>
      <w:r w:rsidR="00BA0899" w:rsidRPr="000032F7">
        <w:rPr>
          <w:sz w:val="18"/>
        </w:rPr>
        <w:t>[</w:t>
      </w:r>
      <w:hyperlink r:id="rId1" w:history="1">
        <w:r w:rsidRPr="000032F7">
          <w:rPr>
            <w:color w:val="800080"/>
            <w:sz w:val="18"/>
            <w:u w:val="single"/>
          </w:rPr>
          <w:t>Ú. v. EÚ L 176, 27.6.2013, s. 1</w:t>
        </w:r>
      </w:hyperlink>
      <w:r w:rsidRPr="000032F7">
        <w:rPr>
          <w:color w:val="800080"/>
          <w:sz w:val="18"/>
          <w:u w:val="single"/>
        </w:rPr>
        <w:t xml:space="preserve">; </w:t>
      </w:r>
      <w:hyperlink r:id="rId2" w:history="1">
        <w:r w:rsidRPr="000032F7">
          <w:rPr>
            <w:rStyle w:val="Hyperlink"/>
            <w:sz w:val="18"/>
          </w:rPr>
          <w:t>Nariadenie (EÚ) 2024/1623 – SK – EUR-Lex (europa.eu)</w:t>
        </w:r>
      </w:hyperlink>
      <w:r w:rsidR="00BA0899" w:rsidRPr="000032F7">
        <w:rPr>
          <w:color w:val="444444"/>
          <w:sz w:val="18"/>
        </w:rPr>
        <w:t>]</w:t>
      </w:r>
      <w:r w:rsidRPr="000032F7">
        <w:rPr>
          <w:sz w:val="18"/>
        </w:rPr>
        <w:t>.</w:t>
      </w:r>
    </w:p>
    <w:p w14:paraId="00404E50" w14:textId="647BF648" w:rsidR="00C85971" w:rsidRPr="000032F7" w:rsidRDefault="00C85971" w:rsidP="00C85971">
      <w:pPr>
        <w:pStyle w:val="FootnoteText"/>
        <w:rPr>
          <w:rFonts w:cstheme="minorHAnsi"/>
        </w:rPr>
      </w:pPr>
    </w:p>
    <w:p w14:paraId="3E08FCB9" w14:textId="77777777" w:rsidR="00C85971" w:rsidRPr="000032F7" w:rsidRDefault="00C85971" w:rsidP="00C85971">
      <w:pPr>
        <w:pStyle w:val="FootnoteText"/>
        <w:rPr>
          <w:rFonts w:cstheme="minorHAnsi"/>
        </w:rPr>
      </w:pPr>
    </w:p>
  </w:footnote>
  <w:footnote w:id="2">
    <w:p w14:paraId="79D41EBF" w14:textId="77777777" w:rsidR="00C85971" w:rsidRPr="000032F7" w:rsidRDefault="00C85971" w:rsidP="00C85971">
      <w:pPr>
        <w:pStyle w:val="FootnoteText"/>
        <w:rPr>
          <w:rFonts w:cstheme="minorHAnsi"/>
        </w:rPr>
      </w:pPr>
    </w:p>
    <w:p w14:paraId="59AC6FEF" w14:textId="77777777" w:rsidR="00C85971" w:rsidRPr="000032F7" w:rsidRDefault="00C85971" w:rsidP="00C85971">
      <w:pPr>
        <w:pStyle w:val="FootnoteText"/>
        <w:rPr>
          <w:rFonts w:cstheme="minorHAnsi"/>
        </w:rPr>
      </w:pPr>
    </w:p>
  </w:footnote>
  <w:footnote w:id="3">
    <w:p w14:paraId="474F090D" w14:textId="288F304C" w:rsidR="00C85971" w:rsidRPr="000032F7" w:rsidRDefault="00C85971" w:rsidP="00C85971">
      <w:pPr>
        <w:pStyle w:val="FootnoteText"/>
        <w:rPr>
          <w:rFonts w:cstheme="minorHAnsi"/>
        </w:rPr>
      </w:pPr>
      <w:r w:rsidRPr="000032F7">
        <w:rPr>
          <w:rStyle w:val="FootnoteReference"/>
          <w:rFonts w:cstheme="minorHAnsi"/>
        </w:rPr>
        <w:footnoteRef/>
      </w:r>
      <w:r w:rsidRPr="000032F7">
        <w:tab/>
        <w:t>SMERNICA EURÓPSKEHO PARLAMENTU A RADY (EÚ) 2019/879</w:t>
      </w:r>
      <w:r w:rsidR="000032F7">
        <w:t xml:space="preserve"> z </w:t>
      </w:r>
      <w:r w:rsidRPr="000032F7">
        <w:t>20</w:t>
      </w:r>
      <w:r w:rsidR="000032F7">
        <w:t>. mája</w:t>
      </w:r>
      <w:r w:rsidRPr="000032F7">
        <w:t xml:space="preserve"> 2019, ktorou sa mení smernica 2014/59/EÚ, pokiaľ ide</w:t>
      </w:r>
      <w:r w:rsidR="000032F7">
        <w:t xml:space="preserve"> o </w:t>
      </w:r>
      <w:r w:rsidRPr="000032F7">
        <w:t>kapacitu úverových inštitúcií</w:t>
      </w:r>
      <w:r w:rsidR="000032F7">
        <w:t xml:space="preserve"> a </w:t>
      </w:r>
      <w:r w:rsidRPr="000032F7">
        <w:t>investičných spoločností na absorpciu strát</w:t>
      </w:r>
      <w:r w:rsidR="000032F7">
        <w:t xml:space="preserve"> a </w:t>
      </w:r>
      <w:r w:rsidRPr="000032F7">
        <w:t>rekapitalizáciu,</w:t>
      </w:r>
      <w:r w:rsidR="000032F7">
        <w:t xml:space="preserve"> a </w:t>
      </w:r>
      <w:r w:rsidRPr="000032F7">
        <w:t>smernica 98/26/ES (Ú. v. EÚ L 150, 7.6.2019, s.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EBA Bežné použit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066FD66E"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sidR="000032F7">
                            <w:rPr>
                              <w:rFonts w:ascii="Calibri" w:hAnsi="Calibri"/>
                              <w:color w:val="000000"/>
                              <w:sz w:val="24"/>
                            </w:rPr>
                            <w:t>Regular</w:t>
                          </w:r>
                          <w:proofErr w:type="spellEnd"/>
                          <w:r w:rsidR="000032F7">
                            <w:rPr>
                              <w:rFonts w:ascii="Calibri" w:hAnsi="Calibri"/>
                              <w:color w:val="000000"/>
                              <w:sz w:val="24"/>
                            </w:rPr>
                            <w:t xml:space="preserve"> </w:t>
                          </w:r>
                          <w:proofErr w:type="spellStart"/>
                          <w:r w:rsidR="000032F7">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EBA Bežné použit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066FD66E" w:rsidR="00E05386" w:rsidRPr="00E05386" w:rsidRDefault="00E05386" w:rsidP="00E05386">
                    <w:pPr>
                      <w:rPr>
                        <w:rFonts w:ascii="Calibri" w:eastAsia="Calibri" w:hAnsi="Calibri" w:cs="Calibri"/>
                        <w:noProof/>
                        <w:color w:val="000000"/>
                        <w:sz w:val="24"/>
                      </w:rPr>
                    </w:pPr>
                    <w:r>
                      <w:rPr>
                        <w:rFonts w:ascii="Calibri" w:hAnsi="Calibri"/>
                        <w:color w:val="000000"/>
                        <w:sz w:val="24"/>
                      </w:rPr>
                      <w:t xml:space="preserve">EBA </w:t>
                    </w:r>
                    <w:proofErr w:type="spellStart"/>
                    <w:r w:rsidR="000032F7">
                      <w:rPr>
                        <w:rFonts w:ascii="Calibri" w:hAnsi="Calibri"/>
                        <w:color w:val="000000"/>
                        <w:sz w:val="24"/>
                      </w:rPr>
                      <w:t>Regular</w:t>
                    </w:r>
                    <w:proofErr w:type="spellEnd"/>
                    <w:r w:rsidR="000032F7">
                      <w:rPr>
                        <w:rFonts w:ascii="Calibri" w:hAnsi="Calibri"/>
                        <w:color w:val="000000"/>
                        <w:sz w:val="24"/>
                      </w:rPr>
                      <w:t xml:space="preserve"> </w:t>
                    </w:r>
                    <w:proofErr w:type="spellStart"/>
                    <w:r w:rsidR="000032F7">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EBA Bežné použit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0032F7"/>
    <w:rsid w:val="00147591"/>
    <w:rsid w:val="0023015D"/>
    <w:rsid w:val="003D319B"/>
    <w:rsid w:val="004539E7"/>
    <w:rsid w:val="00463E72"/>
    <w:rsid w:val="004E3F4D"/>
    <w:rsid w:val="00694698"/>
    <w:rsid w:val="0085507F"/>
    <w:rsid w:val="00992165"/>
    <w:rsid w:val="00A360E9"/>
    <w:rsid w:val="00AC06EE"/>
    <w:rsid w:val="00BA0899"/>
    <w:rsid w:val="00C85971"/>
    <w:rsid w:val="00E05386"/>
    <w:rsid w:val="00E858BC"/>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 w:type="character" w:styleId="CommentReference">
    <w:name w:val="annotation reference"/>
    <w:basedOn w:val="DefaultParagraphFont"/>
    <w:uiPriority w:val="99"/>
    <w:semiHidden/>
    <w:unhideWhenUsed/>
    <w:rsid w:val="000032F7"/>
    <w:rPr>
      <w:sz w:val="16"/>
      <w:szCs w:val="16"/>
    </w:rPr>
  </w:style>
  <w:style w:type="paragraph" w:styleId="CommentText">
    <w:name w:val="annotation text"/>
    <w:basedOn w:val="Normal"/>
    <w:link w:val="CommentTextChar"/>
    <w:uiPriority w:val="99"/>
    <w:semiHidden/>
    <w:unhideWhenUsed/>
    <w:rsid w:val="000032F7"/>
    <w:rPr>
      <w:sz w:val="20"/>
      <w:szCs w:val="20"/>
    </w:rPr>
  </w:style>
  <w:style w:type="character" w:customStyle="1" w:styleId="CommentTextChar">
    <w:name w:val="Comment Text Char"/>
    <w:basedOn w:val="DefaultParagraphFont"/>
    <w:link w:val="CommentText"/>
    <w:uiPriority w:val="99"/>
    <w:semiHidden/>
    <w:rsid w:val="000032F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032F7"/>
    <w:rPr>
      <w:b/>
      <w:bCs/>
    </w:rPr>
  </w:style>
  <w:style w:type="character" w:customStyle="1" w:styleId="CommentSubjectChar">
    <w:name w:val="Comment Subject Char"/>
    <w:basedOn w:val="CommentTextChar"/>
    <w:link w:val="CommentSubject"/>
    <w:uiPriority w:val="99"/>
    <w:semiHidden/>
    <w:rsid w:val="000032F7"/>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E31526-13C8-403A-888E-7285BC7C9614}"/>
</file>

<file path=customXml/itemProps2.xml><?xml version="1.0" encoding="utf-8"?>
<ds:datastoreItem xmlns:ds="http://schemas.openxmlformats.org/officeDocument/2006/customXml" ds:itemID="{255613F2-39BE-43A5-B4AF-008BE71E39D7}"/>
</file>

<file path=customXml/itemProps3.xml><?xml version="1.0" encoding="utf-8"?>
<ds:datastoreItem xmlns:ds="http://schemas.openxmlformats.org/officeDocument/2006/customXml" ds:itemID="{7496A7E9-76BE-47AD-9408-4C38F40D604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29</TotalTime>
  <Pages>23</Pages>
  <Words>7088</Words>
  <Characters>38280</Characters>
  <Application>Microsoft Office Word</Application>
  <DocSecurity>0</DocSecurity>
  <Lines>957</Lines>
  <Paragraphs>613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PRACROS GIRMANOVA Andrea (DGT)</cp:lastModifiedBy>
  <cp:revision>12</cp:revision>
  <dcterms:created xsi:type="dcterms:W3CDTF">2021-03-11T11:52:00Z</dcterms:created>
  <dcterms:modified xsi:type="dcterms:W3CDTF">2024-10-18T13:31:00Z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