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>
        <w:t xml:space="preserve">LIITE XXIV – Erityiskohteiden rahoitukseen liittyviä vastuita ja oman pääoman ehtoisia vastuita koskevien tietojen julkistaminen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Lomake EU CR10 – Erityiskohteiden rahoitukseen liittyvät vastuut ja oman pääoman ehtoiset vastuut.</w:t>
      </w:r>
      <w:r>
        <w:rPr>
          <w:rFonts w:ascii="Times New Roman" w:hAnsi="Times New Roman"/>
          <w:sz w:val="24"/>
        </w:rPr>
        <w:t xml:space="preserve"> Vakiomuotoinen lomake.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Laitosten on julkistettava asetuksen (EU) N:o 575/2013</w:t>
      </w:r>
      <w:r w:rsidR="0016297E"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>, jäljempänä ”vakavaraisuusasetus”, 438 artiklan e alakohdassa tarkoitetut tiedot noudattamalla jäljempänä tässä liitteessä annettuja ohjeita täyttääkseen EPV:n tietoteknisten ratkaisujen liitteessä XXIII olevan lomakkeen EU CR10. Laitosten on julkistettava seuraavat: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153 artiklan 5 kohdan taulukossa 1 tarkoitetut tiedot seuraavan tyyppisistä erityiskohteiden rahoitukseen liittyvistä vastuista: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”Hankerahoitus” lomakkeessa EU CR10.1;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”Tuloa tuottavat kiinteistöt ja suuren volatiliteetin liikekiinteistöt” lomakkeessa EU CR10.2;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”Kohteiden rahoitus” lomakkeessa EU CR10.3;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”Hyödykkeiden rahoitus” lomakkeessa EU CR10.4;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tiedot oman pääoman ehtoisista vastuista lomakkeessa EU 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5"/>
        <w:gridCol w:w="7632"/>
      </w:tblGrid>
      <w:tr w:rsidR="00A81FD5" w:rsidRPr="007F4CC8" w14:paraId="78CCACB1" w14:textId="77777777" w:rsidTr="007A3808">
        <w:trPr>
          <w:trHeight w:val="90"/>
        </w:trPr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Sarakkeen viite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Lainsäädäntöviitteet ja ohjeet</w:t>
            </w:r>
          </w:p>
        </w:tc>
      </w:tr>
      <w:tr w:rsidR="00A81FD5" w:rsidRPr="007F4CC8" w14:paraId="7EA5F71F" w14:textId="77777777" w:rsidTr="007A3808">
        <w:trPr>
          <w:trHeight w:val="359"/>
        </w:trPr>
        <w:tc>
          <w:tcPr>
            <w:tcW w:w="14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3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Selitys</w:t>
            </w:r>
          </w:p>
        </w:tc>
      </w:tr>
      <w:tr w:rsidR="00A81FD5" w:rsidRPr="007F4CC8" w14:paraId="5BE84BFB" w14:textId="77777777" w:rsidTr="007A3808">
        <w:trPr>
          <w:trHeight w:val="316"/>
        </w:trPr>
        <w:tc>
          <w:tcPr>
            <w:tcW w:w="1435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32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Taseeseen kirjatut vastuut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Laitosten on ilmoitettava taseeseen kirjattujen vastuiden vastuuarvo asetuksen (EU) N:o 575/2013 166 artiklan 1–7 kohdan ja 167 artiklan 1 kohdan mukaisesti.</w:t>
            </w:r>
          </w:p>
        </w:tc>
      </w:tr>
      <w:tr w:rsidR="00A81FD5" w:rsidRPr="007F4CC8" w14:paraId="0D47376E" w14:textId="77777777" w:rsidTr="007A3808">
        <w:trPr>
          <w:trHeight w:val="316"/>
        </w:trPr>
        <w:tc>
          <w:tcPr>
            <w:tcW w:w="1435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32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Taseen ulkopuoliset vastuut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Laitosten on ilmoitettava taseen ulkopuolisten vastuiden vastuuarvo asetuksen (EU) N:o 575/2013 166 artiklan ja 167 artiklan 2 kohdan mukaisesti ottamatta huomioon asetuksen (EU) N:o 575/2013 166 artiklan 8 tai 9 kohdassa määritettyjä luottovasta-arvokertoimia tai 166 artiklan 10 kohdassa määritettyjä prosenttiosuuksia.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Taseen ulkopuoliset vastuut sisältävät kaikki sitoumukseen kuuluvat nostamattomat määrät sekä kaikki asetuksen (EU) N:o 575/2013 liitteessä I luetellut taseen ulkopuoliset erät.</w:t>
            </w:r>
          </w:p>
        </w:tc>
      </w:tr>
      <w:tr w:rsidR="00A81FD5" w:rsidRPr="007F4CC8" w14:paraId="348A6D93" w14:textId="77777777" w:rsidTr="007A3808">
        <w:trPr>
          <w:trHeight w:val="316"/>
        </w:trPr>
        <w:tc>
          <w:tcPr>
            <w:tcW w:w="1435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32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Riskipaino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Tämä on lomakkeiden EU CR 10.1–EU CR 10.4 vakiomuotoinen sarake. Sitä ei saa muuttaa. </w:t>
            </w:r>
          </w:p>
          <w:p w14:paraId="2AF282A3" w14:textId="049E1FFD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Tämä sarake on määritetty asetuksen (EU) N:o 575/2013 153 artiklan 5 kohdan mukaisesti lomakkeiden EU CR10.1–EU CR10.4 osalta.</w:t>
            </w:r>
            <w:r w:rsidR="00FD149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Lomakkeen </w:t>
            </w:r>
            <w:r>
              <w:rPr>
                <w:rFonts w:ascii="Times New Roman" w:hAnsi="Times New Roman"/>
                <w:sz w:val="24"/>
              </w:rPr>
              <w:lastRenderedPageBreak/>
              <w:t>EU CR 10.5 osalta tämä sarake on joustava. Laitosten on sovellettava asetuksen (EU) N:o 575/2013 133 artiklan 3–6 kohdan ja 495 a artiklan 3 kohdan mukaisesti sovellettavia riskipainoja.</w:t>
            </w:r>
          </w:p>
        </w:tc>
      </w:tr>
      <w:tr w:rsidR="00A81FD5" w:rsidRPr="007F4CC8" w14:paraId="7603C34A" w14:textId="77777777" w:rsidTr="007A3808">
        <w:trPr>
          <w:trHeight w:val="316"/>
        </w:trPr>
        <w:tc>
          <w:tcPr>
            <w:tcW w:w="1435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32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Vastuuarvo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Tässä tarkoitetaan asetuksen (EU) N:o 575/2013 166 tai 167 artiklan mukaista vastuuarvoa.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Tässä sarakkeessa ilmoitetaan taseeseen kirjattujen vastuiden vastuuarvon ja taseen ulkopuolisten vastuiden vastuuarvon summa asetuksen (EU) N:o 575/2013 166 artiklan 8–10 kohdan mukaisten luottovasta-arvokerrointen ja prosenttiosuuksien soveltamisen jälkeen. </w:t>
            </w:r>
          </w:p>
        </w:tc>
      </w:tr>
      <w:tr w:rsidR="00A81FD5" w:rsidRPr="007F4CC8" w14:paraId="101D075B" w14:textId="77777777" w:rsidTr="007A3808">
        <w:trPr>
          <w:trHeight w:val="316"/>
        </w:trPr>
        <w:tc>
          <w:tcPr>
            <w:tcW w:w="1435" w:type="dxa"/>
            <w:tcBorders>
              <w:bottom w:val="single" w:sz="4" w:space="0" w:color="auto"/>
            </w:tcBorders>
          </w:tcPr>
          <w:p w14:paraId="0967DA9C" w14:textId="77777777" w:rsidR="00A81FD5" w:rsidRPr="007A380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lang w:val="fr-BE"/>
              </w:rPr>
            </w:pPr>
            <w:r w:rsidRPr="007A3808">
              <w:rPr>
                <w:rFonts w:ascii="Times New Roman" w:hAnsi="Times New Roman"/>
                <w:sz w:val="24"/>
                <w:lang w:val="fr-BE"/>
              </w:rPr>
              <w:t>e (lomakkeet EU CR10.1 – EU CR10.4)</w:t>
            </w:r>
          </w:p>
        </w:tc>
        <w:tc>
          <w:tcPr>
            <w:tcW w:w="7632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Riskipainotetut vastuuerät (erityiskohteiden rahoitukseen liittyvät vastuut, joihin sovelletaan ryhmittelymenetelmää)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Tässä ilmoitetaan asetuksen (EU) N:o 575/2013 153 artiklan 5 kohdan mukaisesti laskettu riskipainotettujen vastuuerien määrä tarvittaessa asetuksen (EU) N:o 575/2013 501 ja 501 a artiklan mukaisten tukikertoimien soveltamisen jälkeen.</w:t>
            </w:r>
          </w:p>
        </w:tc>
      </w:tr>
      <w:tr w:rsidR="00A81FD5" w:rsidRPr="007F4CC8" w14:paraId="697C0CA4" w14:textId="77777777" w:rsidTr="007A3808">
        <w:trPr>
          <w:trHeight w:val="316"/>
        </w:trPr>
        <w:tc>
          <w:tcPr>
            <w:tcW w:w="1435" w:type="dxa"/>
            <w:tcBorders>
              <w:bottom w:val="nil"/>
            </w:tcBorders>
          </w:tcPr>
          <w:p w14:paraId="1672DF90" w14:textId="77777777" w:rsidR="00A81FD5" w:rsidRPr="007A380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lang w:val="fr-BE"/>
              </w:rPr>
            </w:pPr>
            <w:r w:rsidRPr="007A3808">
              <w:rPr>
                <w:rFonts w:ascii="Times New Roman" w:hAnsi="Times New Roman"/>
                <w:sz w:val="24"/>
                <w:lang w:val="fr-BE"/>
              </w:rPr>
              <w:t>f (lomakkeet EU CR10.1 – EU CR10.4)</w:t>
            </w:r>
          </w:p>
        </w:tc>
        <w:tc>
          <w:tcPr>
            <w:tcW w:w="7632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Odotettujen tappioiden määrä (erityiskohteiden rahoitukseen liittyvät vastuut, joihin sovelletaan ryhmittelymenetelmää)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Asetuksen (EU) N:o 575/2013 158 artiklan 6 kohdan mukaisesti laskettu odotettujen tappioiden määrä.</w:t>
            </w:r>
          </w:p>
        </w:tc>
      </w:tr>
      <w:tr w:rsidR="00A81FD5" w:rsidRPr="007F4CC8" w14:paraId="4F8B2187" w14:textId="77777777" w:rsidTr="007A3808">
        <w:trPr>
          <w:trHeight w:val="316"/>
        </w:trPr>
        <w:tc>
          <w:tcPr>
            <w:tcW w:w="1435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(lomake EU CR10.5)</w:t>
            </w:r>
          </w:p>
        </w:tc>
        <w:tc>
          <w:tcPr>
            <w:tcW w:w="7632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Odotettujen tappioiden määrä (oman pääoman ehtoiset vastuut, joihin sovelletaan yksinkertaisen riskipainon menetelmää)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Tapauksen mukaan asetuksen (EU) N:o 575/2013 158 artiklan 7 kohdan mukaisesti laskettu odotettujen tappioiden määrä.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Rivinumero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Lainsäädäntöviitteet ja ohjeet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Selitys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Sääntelyn mukainen ryhmä</w:t>
            </w:r>
          </w:p>
        </w:tc>
        <w:tc>
          <w:tcPr>
            <w:tcW w:w="7654" w:type="dxa"/>
          </w:tcPr>
          <w:p w14:paraId="684D2C24" w14:textId="77777777" w:rsidR="00A81FD5" w:rsidRPr="007A3808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</w:pPr>
            <w:r w:rsidRPr="007A3808">
              <w:rPr>
                <w:rFonts w:ascii="Times New Roman" w:hAnsi="Times New Roman"/>
                <w:b/>
                <w:sz w:val="24"/>
                <w:lang w:val="fr-BE"/>
              </w:rPr>
              <w:t>Lomakkeet EU CR10.1 – EU 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Tässä ilmoitetaan ryhmittelymenetelmän alaiseen erityiskohteiden rahoitukseen sovellettavat sääntelyn mukaiset ryhmät kunkin erityiskohteiden rahoitukseen liittyvän vastuuryhmän osalta, sellaisina kuin ne on määritelty asetuksen (EU) N:o 575/2013 153 artiklan 5 kohdassa ja ryhmittelymenetelmää koskevien teknisten sääntelystandardien lopullisessa luonnoksessa.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Ryhmät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Lomake EU CR10.5 Joustava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Laitosten on ilmoitettava asetuksen (EU) N:o 575/2013 133 artiklan 3–6 kohdan ja 495 a artiklan 3 kohdan mukaisesti oman pääoman ehtoisiin vastuisiin sovellettavat sääntelyn mukaiset ryhmät.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82F7C" w14:textId="77777777" w:rsidR="00DD7DB5" w:rsidRDefault="00DD7D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295E" w14:textId="77777777" w:rsidR="00DD7DB5" w:rsidRDefault="00DD7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ab/>
        <w:t>Euroopan parlamentin ja neuvoston asetus (EU) N:o 575/2013, annettu 26 päivänä kesäkuuta 2013, luottolaitosten vakavaraisuusvaatimuksista ja asetuksen (EU) N:o 648/2012 muuttamisesta, sellaisena kuin se on muutettuna asetuksella (EU) 2024/1623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EUVL L 176, 27.6.2013, s.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Asetus - EU - 2024/1623 - FI -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PV – Normaaliin käyttöö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EPV – Normaaliin käyttöön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PV – Normaaliin käyttöön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EPV – Normaaliin käyttöön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PV – Normaaliin käyttöö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BBEDA17" w:rsidR="0089557A" w:rsidRPr="0089557A" w:rsidRDefault="00DD7DB5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6411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PV – Normaaliin käyttöön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BBEDA17" w:rsidR="0089557A" w:rsidRPr="0089557A" w:rsidRDefault="00DD7DB5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6411EB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PV – Normaaliin käyttöö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EPV – Normaaliin käyttöön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PV – Normaaliin käyttöön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EPV – Normaaliin käyttöön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fi-FI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456335"/>
    <w:rsid w:val="005122C8"/>
    <w:rsid w:val="0053271E"/>
    <w:rsid w:val="006120BE"/>
    <w:rsid w:val="00703E80"/>
    <w:rsid w:val="007A3808"/>
    <w:rsid w:val="0089557A"/>
    <w:rsid w:val="00964BDB"/>
    <w:rsid w:val="00993FC2"/>
    <w:rsid w:val="00A81FD5"/>
    <w:rsid w:val="00AF68CB"/>
    <w:rsid w:val="00C15CE4"/>
    <w:rsid w:val="00CF64BB"/>
    <w:rsid w:val="00D6345C"/>
    <w:rsid w:val="00DD7DB5"/>
    <w:rsid w:val="00F96491"/>
    <w:rsid w:val="00FD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fi-FI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FI/TXT/?uri=OJ:L_202401623" TargetMode="External"/><Relationship Id="rId1" Type="http://schemas.openxmlformats.org/officeDocument/2006/relationships/hyperlink" Target="https://eur-lex.europa.eu/legal-content/FI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38BE40-8246-43FB-83F1-58CF692A7FB5}"/>
</file>

<file path=customXml/itemProps3.xml><?xml version="1.0" encoding="utf-8"?>
<ds:datastoreItem xmlns:ds="http://schemas.openxmlformats.org/officeDocument/2006/customXml" ds:itemID="{50E10741-3780-43ED-9EEA-150BEBD87F76}"/>
</file>

<file path=customXml/itemProps4.xml><?xml version="1.0" encoding="utf-8"?>
<ds:datastoreItem xmlns:ds="http://schemas.openxmlformats.org/officeDocument/2006/customXml" ds:itemID="{34FFD985-5631-4270-8501-8FF5B6476B7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3663</Characters>
  <Application>Microsoft Office Word</Application>
  <DocSecurity>0</DocSecurity>
  <Lines>104</Lines>
  <Paragraphs>50</Paragraphs>
  <ScaleCrop>false</ScaleCrop>
  <Company>European Banking Authority</Company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SIHTO Jo (DGT)</cp:lastModifiedBy>
  <cp:revision>2</cp:revision>
  <dcterms:created xsi:type="dcterms:W3CDTF">2024-10-03T09:04:00Z</dcterms:created>
  <dcterms:modified xsi:type="dcterms:W3CDTF">2024-10-03T09:04:00Z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