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5A409D"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sidRPr="005A409D">
        <w:rPr>
          <w:rFonts w:ascii="Times New Roman" w:hAnsi="Times New Roman"/>
          <w:b/>
          <w:color w:val="auto"/>
          <w:sz w:val="24"/>
          <w:u w:val="single"/>
        </w:rPr>
        <w:t>ANEXA XLII – Tabelele și modelele de publicare a informațiilor privind riscul de ajustare a evaluării creditului: Instrucțiuni</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 xml:space="preserve">Prezenta anexă include instrucțiunile pe care instituțiile trebuie să le aplice atunci când publică informații privind expunerea lor la riscul de ajustare a evaluării creditului, astfel cum se menționează în partea a treia titlul VI din Regulamentul (UE) nr. </w:t>
      </w:r>
      <w:r w:rsidRPr="005A409D">
        <w:rPr>
          <w:rFonts w:ascii="Times New Roman" w:hAnsi="Times New Roman"/>
          <w:color w:val="auto"/>
          <w:sz w:val="24"/>
        </w:rPr>
        <w:t>575</w:t>
      </w:r>
      <w:r>
        <w:rPr>
          <w:rFonts w:ascii="Times New Roman" w:hAnsi="Times New Roman"/>
          <w:color w:val="auto"/>
          <w:sz w:val="24"/>
        </w:rPr>
        <w:t>/</w:t>
      </w:r>
      <w:r w:rsidRPr="005A409D">
        <w:rPr>
          <w:rFonts w:ascii="Times New Roman" w:hAnsi="Times New Roman"/>
          <w:color w:val="auto"/>
          <w:sz w:val="24"/>
        </w:rPr>
        <w:t>2013</w:t>
      </w:r>
      <w:r>
        <w:rPr>
          <w:rFonts w:ascii="Times New Roman" w:hAnsi="Times New Roman"/>
          <w:color w:val="auto"/>
          <w:sz w:val="24"/>
        </w:rPr>
        <w:t xml:space="preserve"> („CRR”)</w:t>
      </w:r>
      <w:r w:rsidRPr="00CA7700">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în tabelul și în modelele de publicare privind riscul CVA care figurează în anexa XLI la soluțiile informatice ale ABE, în conformitate cu articolul </w:t>
      </w:r>
      <w:r w:rsidRPr="005A409D">
        <w:rPr>
          <w:rFonts w:ascii="Times New Roman" w:hAnsi="Times New Roman"/>
          <w:color w:val="auto"/>
          <w:sz w:val="24"/>
        </w:rPr>
        <w:t>445</w:t>
      </w:r>
      <w:r>
        <w:rPr>
          <w:rFonts w:ascii="Times New Roman" w:hAnsi="Times New Roman"/>
          <w:color w:val="auto"/>
          <w:sz w:val="24"/>
        </w:rPr>
        <w:t xml:space="preserve">a din Regulamentul (UE) nr. </w:t>
      </w:r>
      <w:r w:rsidRPr="005A409D">
        <w:rPr>
          <w:rFonts w:ascii="Times New Roman" w:hAnsi="Times New Roman"/>
          <w:color w:val="auto"/>
          <w:sz w:val="24"/>
        </w:rPr>
        <w:t>575</w:t>
      </w:r>
      <w:r>
        <w:rPr>
          <w:rFonts w:ascii="Times New Roman" w:hAnsi="Times New Roman"/>
          <w:color w:val="auto"/>
          <w:sz w:val="24"/>
        </w:rPr>
        <w:t>/</w:t>
      </w:r>
      <w:r w:rsidRPr="005A409D">
        <w:rPr>
          <w:rFonts w:ascii="Times New Roman" w:hAnsi="Times New Roman"/>
          <w:color w:val="auto"/>
          <w:sz w:val="24"/>
        </w:rPr>
        <w:t>2013</w:t>
      </w:r>
      <w:r>
        <w:rPr>
          <w:rFonts w:ascii="Times New Roman" w:hAnsi="Times New Roman"/>
          <w:color w:val="auto"/>
          <w:sz w:val="24"/>
        </w:rPr>
        <w:t xml:space="preserve">.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sidRPr="005A409D">
        <w:rPr>
          <w:rFonts w:ascii="Times New Roman" w:hAnsi="Times New Roman"/>
          <w:b/>
          <w:color w:val="auto"/>
          <w:sz w:val="24"/>
        </w:rPr>
        <w:t>Tabelul EU CVAA: Cerințe de publicare a informațiilor calitative privind riscul de ajustare a evaluării creditului:</w:t>
      </w:r>
      <w:r>
        <w:rPr>
          <w:rFonts w:ascii="Times New Roman" w:hAnsi="Times New Roman"/>
          <w:sz w:val="24"/>
        </w:rPr>
        <w:t xml:space="preserve"> </w:t>
      </w:r>
      <w:r>
        <w:rPr>
          <w:rFonts w:ascii="Times New Roman" w:hAnsi="Times New Roman"/>
          <w:color w:val="000000"/>
          <w:sz w:val="24"/>
        </w:rPr>
        <w:t xml:space="preserve">Rubrici în care se poate introduce text liber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auto"/>
          <w:sz w:val="24"/>
        </w:rPr>
        <w:t xml:space="preserve">Instituțiile aplică instrucțiunile furnizate mai jos pentru a completa tabelul EU </w:t>
      </w:r>
      <w:r w:rsidRPr="005A409D">
        <w:rPr>
          <w:rFonts w:ascii="Times New Roman" w:hAnsi="Times New Roman"/>
          <w:color w:val="auto"/>
          <w:spacing w:val="-4"/>
          <w:sz w:val="24"/>
        </w:rPr>
        <w:t>CVAA care figurează în anexa XLI la soluțiile informatice, în aplicarea articolului 445a</w:t>
      </w:r>
      <w:r>
        <w:rPr>
          <w:rFonts w:ascii="Times New Roman" w:hAnsi="Times New Roman"/>
          <w:color w:val="auto"/>
          <w:sz w:val="24"/>
        </w:rPr>
        <w:t xml:space="preserve"> alineatul (</w:t>
      </w:r>
      <w:r w:rsidRPr="005A409D">
        <w:rPr>
          <w:rFonts w:ascii="Times New Roman" w:hAnsi="Times New Roman"/>
          <w:color w:val="auto"/>
          <w:sz w:val="24"/>
        </w:rPr>
        <w:t>1</w:t>
      </w:r>
      <w:r>
        <w:rPr>
          <w:rFonts w:ascii="Times New Roman" w:hAnsi="Times New Roman"/>
          <w:color w:val="auto"/>
          <w:sz w:val="24"/>
        </w:rPr>
        <w:t xml:space="preserve">) literele (a) și (b) din Regulamentul (UE) nr. </w:t>
      </w:r>
      <w:r w:rsidRPr="005A409D">
        <w:rPr>
          <w:rFonts w:ascii="Times New Roman" w:hAnsi="Times New Roman"/>
          <w:color w:val="auto"/>
          <w:sz w:val="24"/>
        </w:rPr>
        <w:t>575</w:t>
      </w:r>
      <w:r>
        <w:rPr>
          <w:rFonts w:ascii="Times New Roman" w:hAnsi="Times New Roman"/>
          <w:color w:val="auto"/>
          <w:sz w:val="24"/>
        </w:rPr>
        <w:t>/</w:t>
      </w:r>
      <w:r w:rsidRPr="005A409D">
        <w:rPr>
          <w:rFonts w:ascii="Times New Roman" w:hAnsi="Times New Roman"/>
          <w:color w:val="auto"/>
          <w:sz w:val="24"/>
        </w:rPr>
        <w:t>2013</w:t>
      </w:r>
      <w:r>
        <w:rPr>
          <w:rFonts w:ascii="Times New Roman" w:hAnsi="Times New Roman"/>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5A409D" w:rsidRDefault="00942645" w:rsidP="00962254">
            <w:pPr>
              <w:rPr>
                <w:rFonts w:ascii="Times New Roman" w:hAnsi="Times New Roman" w:cs="Times New Roman"/>
                <w:b/>
                <w:sz w:val="24"/>
              </w:rPr>
            </w:pPr>
            <w:r w:rsidRPr="005A409D">
              <w:rPr>
                <w:rFonts w:ascii="Times New Roman" w:hAnsi="Times New Roman"/>
                <w:b/>
                <w:sz w:val="24"/>
              </w:rPr>
              <w:t>Referințe juridice și instrucțiuni</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5A409D" w:rsidRDefault="0096186C" w:rsidP="00962254">
            <w:pPr>
              <w:spacing w:before="60" w:after="120"/>
              <w:jc w:val="both"/>
              <w:rPr>
                <w:rFonts w:ascii="Times New Roman" w:hAnsi="Times New Roman" w:cs="Times New Roman"/>
                <w:b/>
                <w:bCs/>
                <w:noProof/>
                <w:sz w:val="24"/>
              </w:rPr>
            </w:pPr>
            <w:r w:rsidRPr="005A409D">
              <w:rPr>
                <w:rFonts w:ascii="Times New Roman" w:hAnsi="Times New Roman"/>
                <w:b/>
                <w:sz w:val="24"/>
              </w:rPr>
              <w:t>Articolul 445 alineatul (1) litera (a) din CRR</w:t>
            </w:r>
          </w:p>
          <w:p w14:paraId="73666F29" w14:textId="497C6292" w:rsidR="00942645" w:rsidRPr="00CA7700" w:rsidRDefault="00942645" w:rsidP="00962254">
            <w:pPr>
              <w:spacing w:before="60" w:after="120"/>
              <w:jc w:val="both"/>
              <w:rPr>
                <w:rFonts w:ascii="Times New Roman" w:hAnsi="Times New Roman" w:cs="Times New Roman"/>
                <w:sz w:val="24"/>
              </w:rPr>
            </w:pPr>
            <w:r w:rsidRPr="005A409D">
              <w:rPr>
                <w:rFonts w:ascii="Times New Roman" w:hAnsi="Times New Roman"/>
                <w:spacing w:val="-4"/>
                <w:sz w:val="24"/>
              </w:rPr>
              <w:t>Atunci când publică informațiile prevăzute la articolul 445a alineatul (1) litera (a)</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instituțiile trebuie să furnizeze o descriere a proceselor utilizate pentru gestionarea riscului de ajustare a evaluării creditului, inclusiv o descriere a proceselor puse în aplicare pentru identificarea, măsurarea, monitorizarea și controlul riscurilor de ajustare a evaluării creditului ale instituției, precum și o descriere a politicilor lor de acoperire și atenuare a riscurilor și a strategiilor și a proceselor lor de monitorizare a eficacității continue a acoperirilor împotriva riscurilor.</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5A409D" w:rsidRDefault="0096186C" w:rsidP="00962254">
            <w:pPr>
              <w:spacing w:before="60" w:after="120"/>
              <w:jc w:val="both"/>
              <w:rPr>
                <w:rFonts w:ascii="Times New Roman" w:hAnsi="Times New Roman" w:cs="Times New Roman"/>
                <w:b/>
                <w:bCs/>
                <w:noProof/>
                <w:sz w:val="24"/>
              </w:rPr>
            </w:pPr>
            <w:r w:rsidRPr="005A409D">
              <w:rPr>
                <w:rFonts w:ascii="Times New Roman" w:hAnsi="Times New Roman"/>
                <w:b/>
                <w:sz w:val="24"/>
              </w:rPr>
              <w:t>Articolul 445 alineatul (1) litera (b) din CRR</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sidRPr="005A409D">
              <w:rPr>
                <w:rFonts w:ascii="Times New Roman" w:hAnsi="Times New Roman"/>
                <w:spacing w:val="-4"/>
                <w:sz w:val="24"/>
              </w:rPr>
              <w:t>Atunci când publică informațiile prevăzute la articolul 445a alineatul (1) litera (b)</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instituțiile trebuie să explice dacă sunt îndeplinite condițiile prevăzute la articolul </w:t>
            </w:r>
            <w:r w:rsidRPr="005A409D">
              <w:rPr>
                <w:rFonts w:ascii="Times New Roman" w:hAnsi="Times New Roman"/>
                <w:sz w:val="24"/>
              </w:rPr>
              <w:t>273</w:t>
            </w:r>
            <w:r>
              <w:rPr>
                <w:rFonts w:ascii="Times New Roman" w:hAnsi="Times New Roman"/>
                <w:sz w:val="24"/>
              </w:rPr>
              <w:t>a alineatul (</w:t>
            </w:r>
            <w:r w:rsidRPr="005A409D">
              <w:rPr>
                <w:rFonts w:ascii="Times New Roman" w:hAnsi="Times New Roman"/>
                <w:sz w:val="24"/>
              </w:rPr>
              <w:t>2</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și, în cazul în care aceste condiții sunt îndeplinite, dacă instituția a ales să calculeze cerințele de fonduri proprii pentru riscul CVA utilizând abordarea simplificată prevăzută la articolul </w:t>
            </w:r>
            <w:r w:rsidRPr="005A409D">
              <w:rPr>
                <w:rFonts w:ascii="Times New Roman" w:hAnsi="Times New Roman"/>
                <w:sz w:val="24"/>
              </w:rPr>
              <w:t>385</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în cazul în care instituțiile au ales să calculeze cerințele de fonduri proprii pentru riscul CVA utilizând abordarea simplificată, cerințele de fonduri proprii pentru riscul CVA calculate în conformitate cu abordarea respectivă. </w:t>
            </w:r>
          </w:p>
        </w:tc>
      </w:tr>
    </w:tbl>
    <w:p w14:paraId="5DFF986C" w14:textId="77777777" w:rsidR="00942645" w:rsidRPr="005A409D"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sidRPr="005A409D">
        <w:rPr>
          <w:rFonts w:ascii="Times New Roman" w:hAnsi="Times New Roman"/>
          <w:b/>
          <w:color w:val="auto"/>
          <w:sz w:val="24"/>
        </w:rPr>
        <w:lastRenderedPageBreak/>
        <w:t xml:space="preserve">Modelul EU CVA1 – Riscul de ajustare a evaluării creditului conform abordării de bază reduse (R-BA): </w:t>
      </w:r>
      <w:r>
        <w:rPr>
          <w:rFonts w:ascii="Times New Roman" w:hAnsi="Times New Roman"/>
          <w:color w:val="auto"/>
          <w:sz w:val="24"/>
        </w:rPr>
        <w:t>Format fix</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Instituțiile aplică instrucțiunile furnizate mai jos în prezenta anexă pentru a completa tabelul EU CVA</w:t>
      </w:r>
      <w:r w:rsidRPr="005A409D">
        <w:rPr>
          <w:rFonts w:ascii="Times New Roman" w:hAnsi="Times New Roman"/>
          <w:color w:val="000000"/>
          <w:sz w:val="24"/>
        </w:rPr>
        <w:t>1</w:t>
      </w:r>
      <w:r>
        <w:rPr>
          <w:rFonts w:ascii="Times New Roman" w:hAnsi="Times New Roman"/>
          <w:color w:val="000000"/>
          <w:sz w:val="24"/>
        </w:rPr>
        <w:t xml:space="preserve"> care figurează în anexa XLI la soluțiile informatice, în aplicarea articolului </w:t>
      </w:r>
      <w:r w:rsidRPr="005A409D">
        <w:rPr>
          <w:rFonts w:ascii="Times New Roman" w:hAnsi="Times New Roman"/>
          <w:color w:val="000000"/>
          <w:sz w:val="24"/>
        </w:rPr>
        <w:t>445</w:t>
      </w:r>
      <w:r>
        <w:rPr>
          <w:rFonts w:ascii="Times New Roman" w:hAnsi="Times New Roman"/>
          <w:color w:val="000000"/>
          <w:sz w:val="24"/>
        </w:rPr>
        <w:t>a alineatul (</w:t>
      </w:r>
      <w:r w:rsidRPr="005A409D">
        <w:rPr>
          <w:rFonts w:ascii="Times New Roman" w:hAnsi="Times New Roman"/>
          <w:color w:val="000000"/>
          <w:sz w:val="24"/>
        </w:rPr>
        <w:t>3</w:t>
      </w:r>
      <w:r>
        <w:rPr>
          <w:rFonts w:ascii="Times New Roman" w:hAnsi="Times New Roman"/>
          <w:color w:val="000000"/>
          <w:sz w:val="24"/>
        </w:rPr>
        <w:t xml:space="preserve">) litera (a) din Regulamentul (UE) nr. </w:t>
      </w:r>
      <w:r w:rsidRPr="005A409D">
        <w:rPr>
          <w:rFonts w:ascii="Times New Roman" w:hAnsi="Times New Roman"/>
          <w:color w:val="000000"/>
          <w:sz w:val="24"/>
        </w:rPr>
        <w:t>575</w:t>
      </w:r>
      <w:r>
        <w:rPr>
          <w:rFonts w:ascii="Times New Roman" w:hAnsi="Times New Roman"/>
          <w:color w:val="000000"/>
          <w:sz w:val="24"/>
        </w:rPr>
        <w:t>/</w:t>
      </w:r>
      <w:r w:rsidRPr="005A409D">
        <w:rPr>
          <w:rFonts w:ascii="Times New Roman" w:hAnsi="Times New Roman"/>
          <w:color w:val="000000"/>
          <w:sz w:val="24"/>
        </w:rPr>
        <w:t>2013</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5A409D" w:rsidRDefault="00942645" w:rsidP="00962254">
            <w:pPr>
              <w:rPr>
                <w:rFonts w:ascii="Times New Roman" w:hAnsi="Times New Roman" w:cs="Times New Roman"/>
                <w:b/>
                <w:sz w:val="24"/>
              </w:rPr>
            </w:pPr>
            <w:r w:rsidRPr="005A409D">
              <w:rPr>
                <w:rFonts w:ascii="Times New Roman" w:hAnsi="Times New Roman"/>
                <w:b/>
                <w:sz w:val="24"/>
              </w:rPr>
              <w:t>Referințe juridice și instrucțiuni</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rsidRPr="005A409D">
              <w:t>1</w:t>
            </w:r>
          </w:p>
        </w:tc>
        <w:tc>
          <w:tcPr>
            <w:tcW w:w="7655" w:type="dxa"/>
          </w:tcPr>
          <w:p w14:paraId="54484298" w14:textId="77777777" w:rsidR="00942645" w:rsidRPr="005A409D" w:rsidRDefault="00942645" w:rsidP="00962254">
            <w:pPr>
              <w:pStyle w:val="TableMainHeading"/>
              <w:spacing w:before="60"/>
              <w:jc w:val="both"/>
              <w:rPr>
                <w:rFonts w:ascii="Times New Roman" w:hAnsi="Times New Roman"/>
                <w:b/>
                <w:bCs/>
                <w:iCs/>
                <w:sz w:val="24"/>
                <w:szCs w:val="24"/>
              </w:rPr>
            </w:pPr>
            <w:r w:rsidRPr="005A409D">
              <w:rPr>
                <w:rFonts w:ascii="Times New Roman" w:hAnsi="Times New Roman"/>
                <w:b/>
                <w:sz w:val="24"/>
              </w:rPr>
              <w:t xml:space="preserve">Agregarea componentelor sistematice ale riscului CVA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 xml:space="preserve">Articolul </w:t>
            </w:r>
            <w:r w:rsidRPr="005A409D">
              <w:rPr>
                <w:rFonts w:ascii="Times New Roman" w:hAnsi="Times New Roman"/>
                <w:sz w:val="24"/>
              </w:rPr>
              <w:t>384</w:t>
            </w:r>
            <w:r>
              <w:rPr>
                <w:rFonts w:ascii="Times New Roman" w:hAnsi="Times New Roman"/>
                <w:sz w:val="24"/>
              </w:rPr>
              <w:t xml:space="preserve"> alineatul (</w:t>
            </w:r>
            <w:r w:rsidRPr="005A409D">
              <w:rPr>
                <w:rFonts w:ascii="Times New Roman" w:hAnsi="Times New Roman"/>
                <w:sz w:val="24"/>
              </w:rPr>
              <w:t>3</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Componenta cerințelor de fonduri proprii în ipoteza unei corelații perfecte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 xml:space="preserve">Factorul de actualizare de </w:t>
            </w:r>
            <w:r w:rsidRPr="005A409D">
              <w:rPr>
                <w:rFonts w:ascii="Times New Roman" w:hAnsi="Times New Roman"/>
                <w:sz w:val="24"/>
              </w:rPr>
              <w:t>0</w:t>
            </w:r>
            <w:r>
              <w:rPr>
                <w:rFonts w:ascii="Times New Roman" w:hAnsi="Times New Roman"/>
                <w:sz w:val="24"/>
              </w:rPr>
              <w:t>,</w:t>
            </w:r>
            <w:r w:rsidRPr="005A409D">
              <w:rPr>
                <w:rFonts w:ascii="Times New Roman" w:hAnsi="Times New Roman"/>
                <w:sz w:val="24"/>
              </w:rPr>
              <w:t>65</w:t>
            </w:r>
            <w:r>
              <w:rPr>
                <w:rFonts w:ascii="Times New Roman" w:hAnsi="Times New Roman"/>
                <w:sz w:val="24"/>
              </w:rPr>
              <w:t xml:space="preserve"> nu se aplică.</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rsidRPr="005A409D">
              <w:t>2</w:t>
            </w:r>
          </w:p>
        </w:tc>
        <w:tc>
          <w:tcPr>
            <w:tcW w:w="7655" w:type="dxa"/>
          </w:tcPr>
          <w:p w14:paraId="196293CA" w14:textId="77777777" w:rsidR="00942645" w:rsidRPr="005A409D" w:rsidRDefault="00942645" w:rsidP="00962254">
            <w:pPr>
              <w:pStyle w:val="TableMainHeading"/>
              <w:spacing w:before="60"/>
              <w:jc w:val="both"/>
              <w:rPr>
                <w:rFonts w:ascii="Times New Roman" w:hAnsi="Times New Roman"/>
                <w:b/>
                <w:bCs/>
                <w:iCs/>
                <w:sz w:val="24"/>
                <w:szCs w:val="24"/>
              </w:rPr>
            </w:pPr>
            <w:r w:rsidRPr="005A409D">
              <w:rPr>
                <w:rFonts w:ascii="Times New Roman" w:hAnsi="Times New Roman"/>
                <w:b/>
                <w:sz w:val="24"/>
              </w:rPr>
              <w:t xml:space="preserve">Agregarea componentelor nesistematice ale riscului CVA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 xml:space="preserve">Articolul </w:t>
            </w:r>
            <w:r w:rsidRPr="005A409D">
              <w:rPr>
                <w:rFonts w:ascii="Times New Roman" w:hAnsi="Times New Roman"/>
                <w:sz w:val="24"/>
              </w:rPr>
              <w:t>384</w:t>
            </w:r>
            <w:r>
              <w:rPr>
                <w:rFonts w:ascii="Times New Roman" w:hAnsi="Times New Roman"/>
                <w:sz w:val="24"/>
              </w:rPr>
              <w:t xml:space="preserve"> alineatul (</w:t>
            </w:r>
            <w:r w:rsidRPr="005A409D">
              <w:rPr>
                <w:rFonts w:ascii="Times New Roman" w:hAnsi="Times New Roman"/>
                <w:sz w:val="24"/>
              </w:rPr>
              <w:t>3</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Componenta cerințelor de fonduri proprii în ipoteza unei corelații perfecte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xml:space="preserve">). Factorul de actualizare de </w:t>
            </w:r>
            <w:r w:rsidRPr="005A409D">
              <w:rPr>
                <w:rFonts w:ascii="Times New Roman" w:hAnsi="Times New Roman"/>
                <w:sz w:val="24"/>
              </w:rPr>
              <w:t>0</w:t>
            </w:r>
            <w:r>
              <w:rPr>
                <w:rFonts w:ascii="Times New Roman" w:hAnsi="Times New Roman"/>
                <w:sz w:val="24"/>
              </w:rPr>
              <w:t>,</w:t>
            </w:r>
            <w:r w:rsidRPr="005A409D">
              <w:rPr>
                <w:rFonts w:ascii="Times New Roman" w:hAnsi="Times New Roman"/>
                <w:sz w:val="24"/>
              </w:rPr>
              <w:t>65</w:t>
            </w:r>
            <w:r>
              <w:rPr>
                <w:rFonts w:ascii="Times New Roman" w:hAnsi="Times New Roman"/>
                <w:sz w:val="24"/>
              </w:rPr>
              <w:t xml:space="preserve"> nu se aplică.</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rsidRPr="005A409D">
              <w:t>3</w:t>
            </w:r>
          </w:p>
        </w:tc>
        <w:tc>
          <w:tcPr>
            <w:tcW w:w="7655" w:type="dxa"/>
          </w:tcPr>
          <w:p w14:paraId="625EFEB1" w14:textId="77777777" w:rsidR="00942645" w:rsidRPr="005A409D" w:rsidRDefault="00942645" w:rsidP="00962254">
            <w:pPr>
              <w:pStyle w:val="Default"/>
              <w:spacing w:after="120"/>
              <w:jc w:val="both"/>
              <w:rPr>
                <w:rFonts w:ascii="Times New Roman" w:hAnsi="Times New Roman" w:cs="Times New Roman"/>
                <w:b/>
                <w:bCs/>
                <w:iCs/>
              </w:rPr>
            </w:pPr>
            <w:r w:rsidRPr="005A409D">
              <w:rPr>
                <w:rFonts w:ascii="Times New Roman" w:hAnsi="Times New Roman"/>
                <w:b/>
              </w:rPr>
              <w:t xml:space="preserve">Total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 xml:space="preserve">Cerințele totale de fonduri proprii pentru riscul CVA conform abordării de bază reduse. Acest cuantum este egal cu cuantumul publicat pe rândul EU </w:t>
            </w:r>
            <w:r w:rsidRPr="005A409D">
              <w:rPr>
                <w:rFonts w:ascii="Times New Roman" w:hAnsi="Times New Roman"/>
              </w:rPr>
              <w:t>10</w:t>
            </w:r>
            <w:r>
              <w:rPr>
                <w:rFonts w:ascii="Times New Roman" w:hAnsi="Times New Roman"/>
              </w:rPr>
              <w:t>b, în coloana (c) din modelul EU OV</w:t>
            </w:r>
            <w:r w:rsidRPr="005A409D">
              <w:rPr>
                <w:rFonts w:ascii="Times New Roman" w:hAnsi="Times New Roman"/>
              </w:rPr>
              <w:t>1</w:t>
            </w:r>
            <w:r>
              <w:rPr>
                <w:rFonts w:ascii="Times New Roman" w:hAnsi="Times New Roman"/>
              </w:rPr>
              <w:t>, dacă instituția utilizează BA-CVA redusă.</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sidRPr="005A409D">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5A409D" w:rsidRDefault="00942645" w:rsidP="00962254">
            <w:pPr>
              <w:pStyle w:val="TableMainHeading"/>
              <w:spacing w:before="60"/>
              <w:rPr>
                <w:rFonts w:ascii="Times New Roman" w:hAnsi="Times New Roman"/>
                <w:b/>
                <w:sz w:val="24"/>
                <w:szCs w:val="24"/>
              </w:rPr>
            </w:pPr>
            <w:r w:rsidRPr="005A409D">
              <w:rPr>
                <w:rFonts w:ascii="Times New Roman" w:hAnsi="Times New Roman"/>
                <w:b/>
                <w:sz w:val="24"/>
              </w:rPr>
              <w:t>Explicație</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5A409D" w:rsidRDefault="00942645" w:rsidP="00962254">
            <w:pPr>
              <w:pStyle w:val="Default"/>
              <w:spacing w:after="120"/>
              <w:jc w:val="both"/>
              <w:rPr>
                <w:rFonts w:ascii="Times New Roman" w:hAnsi="Times New Roman" w:cs="Times New Roman"/>
                <w:b/>
                <w:bCs/>
              </w:rPr>
            </w:pPr>
            <w:r w:rsidRPr="005A409D">
              <w:rPr>
                <w:rFonts w:ascii="Times New Roman" w:hAnsi="Times New Roman"/>
                <w:b/>
              </w:rPr>
              <w:t>Componente ale cerințelor de fonduri proprii</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Componentele cerințelor de fonduri proprii în conformitate cu articolul </w:t>
            </w:r>
            <w:r w:rsidRPr="005A409D">
              <w:rPr>
                <w:rFonts w:ascii="Times New Roman" w:hAnsi="Times New Roman"/>
              </w:rPr>
              <w:t>384</w:t>
            </w:r>
            <w:r>
              <w:rPr>
                <w:rFonts w:ascii="Times New Roman" w:hAnsi="Times New Roman"/>
              </w:rPr>
              <w:t xml:space="preserve"> alineatul (</w:t>
            </w:r>
            <w:r w:rsidRPr="005A409D">
              <w:rPr>
                <w:rFonts w:ascii="Times New Roman" w:hAnsi="Times New Roman"/>
              </w:rPr>
              <w:t>3</w:t>
            </w:r>
            <w:r>
              <w:rPr>
                <w:rFonts w:ascii="Times New Roman" w:hAnsi="Times New Roman"/>
              </w:rPr>
              <w:t xml:space="preserve">) din Regulamentul (UE) nr.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 xml:space="preserve"> pentru o instituție care îndeplinește condiția prevăzută la articolul </w:t>
            </w:r>
            <w:r w:rsidRPr="005A409D">
              <w:rPr>
                <w:rFonts w:ascii="Times New Roman" w:hAnsi="Times New Roman"/>
              </w:rPr>
              <w:t>384</w:t>
            </w:r>
            <w:r>
              <w:rPr>
                <w:rFonts w:ascii="Times New Roman" w:hAnsi="Times New Roman"/>
              </w:rPr>
              <w:t xml:space="preserve"> alineatul (</w:t>
            </w:r>
            <w:r w:rsidRPr="005A409D">
              <w:rPr>
                <w:rFonts w:ascii="Times New Roman" w:hAnsi="Times New Roman"/>
              </w:rPr>
              <w:t>1</w:t>
            </w:r>
            <w:r>
              <w:rPr>
                <w:rFonts w:ascii="Times New Roman" w:hAnsi="Times New Roman"/>
              </w:rPr>
              <w:t xml:space="preserve">) litera (b) din Regulamentul (UE) nr.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w:t>
            </w:r>
          </w:p>
        </w:tc>
      </w:tr>
    </w:tbl>
    <w:p w14:paraId="7354F3FD" w14:textId="77777777" w:rsidR="00942645" w:rsidRPr="005A409D"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sidRPr="005A409D">
        <w:rPr>
          <w:rFonts w:ascii="Times New Roman" w:hAnsi="Times New Roman"/>
          <w:b/>
          <w:color w:val="auto"/>
          <w:sz w:val="24"/>
        </w:rPr>
        <w:t xml:space="preserve">Modelul EU CVA2 – Riscul de ajustare a evaluării creditului conform abordării de bază integrale (F-BA): </w:t>
      </w:r>
      <w:r>
        <w:rPr>
          <w:rFonts w:ascii="Times New Roman" w:hAnsi="Times New Roman"/>
          <w:color w:val="auto"/>
          <w:sz w:val="24"/>
        </w:rPr>
        <w:t>Format fix</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Instituțiile aplică instrucțiunile furnizate mai jos în prezenta anexă pentru a completa </w:t>
      </w:r>
      <w:r w:rsidRPr="005A409D">
        <w:rPr>
          <w:rFonts w:ascii="Times New Roman" w:hAnsi="Times New Roman"/>
          <w:color w:val="000000"/>
          <w:spacing w:val="-4"/>
          <w:sz w:val="24"/>
        </w:rPr>
        <w:t>tabelul EU CVA2 care figurează în anexa XLI, în aplicarea articolului 445a alineatul (3)</w:t>
      </w:r>
      <w:r>
        <w:rPr>
          <w:rFonts w:ascii="Times New Roman" w:hAnsi="Times New Roman"/>
          <w:color w:val="000000"/>
          <w:sz w:val="24"/>
        </w:rPr>
        <w:t xml:space="preserve"> literele (a) și (b) din Regulamentul (UE) nr. </w:t>
      </w:r>
      <w:r w:rsidRPr="005A409D">
        <w:rPr>
          <w:rFonts w:ascii="Times New Roman" w:hAnsi="Times New Roman"/>
          <w:color w:val="000000"/>
          <w:sz w:val="24"/>
        </w:rPr>
        <w:t>575</w:t>
      </w:r>
      <w:r>
        <w:rPr>
          <w:rFonts w:ascii="Times New Roman" w:hAnsi="Times New Roman"/>
          <w:color w:val="000000"/>
          <w:sz w:val="24"/>
        </w:rPr>
        <w:t>/</w:t>
      </w:r>
      <w:r w:rsidRPr="005A409D">
        <w:rPr>
          <w:rFonts w:ascii="Times New Roman" w:hAnsi="Times New Roman"/>
          <w:color w:val="000000"/>
          <w:sz w:val="24"/>
        </w:rPr>
        <w:t>2013</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5A409D" w:rsidRDefault="00942645" w:rsidP="00962254">
            <w:pPr>
              <w:rPr>
                <w:rFonts w:ascii="Times New Roman" w:hAnsi="Times New Roman" w:cs="Times New Roman"/>
                <w:b/>
                <w:sz w:val="24"/>
              </w:rPr>
            </w:pPr>
            <w:r w:rsidRPr="005A409D">
              <w:rPr>
                <w:rFonts w:ascii="Times New Roman" w:hAnsi="Times New Roman"/>
                <w:b/>
                <w:sz w:val="24"/>
              </w:rPr>
              <w:t>Referințe juridice și instrucțiuni</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rsidRPr="005A409D">
              <w:t>1</w:t>
            </w:r>
          </w:p>
        </w:tc>
        <w:tc>
          <w:tcPr>
            <w:tcW w:w="7655" w:type="dxa"/>
          </w:tcPr>
          <w:p w14:paraId="04421C27" w14:textId="77777777" w:rsidR="00942645" w:rsidRPr="005A409D" w:rsidRDefault="00942645" w:rsidP="00962254">
            <w:pPr>
              <w:pStyle w:val="TableMainHeading"/>
              <w:spacing w:before="60"/>
              <w:jc w:val="both"/>
              <w:rPr>
                <w:rFonts w:ascii="Times New Roman" w:hAnsi="Times New Roman"/>
                <w:b/>
                <w:bCs/>
                <w:iCs/>
                <w:sz w:val="24"/>
                <w:szCs w:val="24"/>
              </w:rPr>
            </w:pPr>
            <w:r w:rsidRPr="005A409D">
              <w:rPr>
                <w:rFonts w:ascii="Times New Roman" w:hAnsi="Times New Roman"/>
                <w:b/>
                <w:sz w:val="24"/>
              </w:rPr>
              <w:t>BACVA</w:t>
            </w:r>
            <w:r w:rsidRPr="005A409D">
              <w:rPr>
                <w:rFonts w:ascii="Times New Roman" w:hAnsi="Times New Roman"/>
                <w:b/>
                <w:sz w:val="24"/>
                <w:vertAlign w:val="superscript"/>
              </w:rPr>
              <w:t>csr-unhedged</w:t>
            </w:r>
            <w:r w:rsidRPr="005A409D">
              <w:rPr>
                <w:rFonts w:ascii="Times New Roman" w:hAnsi="Times New Roman"/>
                <w:b/>
                <w:sz w:val="24"/>
              </w:rPr>
              <w:t xml:space="preserve"> </w:t>
            </w:r>
          </w:p>
          <w:p w14:paraId="773EAD60" w14:textId="5EA45F2D" w:rsidR="00942645" w:rsidRPr="005A409D" w:rsidRDefault="00942645" w:rsidP="00962254">
            <w:pPr>
              <w:pStyle w:val="TableMainHeading"/>
              <w:spacing w:before="60"/>
              <w:jc w:val="both"/>
              <w:rPr>
                <w:rFonts w:ascii="Times New Roman" w:hAnsi="Times New Roman"/>
                <w:i/>
                <w:sz w:val="24"/>
                <w:szCs w:val="24"/>
              </w:rPr>
            </w:pPr>
            <w:r>
              <w:rPr>
                <w:rFonts w:ascii="Times New Roman" w:hAnsi="Times New Roman"/>
                <w:sz w:val="24"/>
              </w:rPr>
              <w:lastRenderedPageBreak/>
              <w:t xml:space="preserve">Componenta cerințelor de fonduri proprii în conformitate cu articolul </w:t>
            </w:r>
            <w:r w:rsidRPr="005A409D">
              <w:rPr>
                <w:rFonts w:ascii="Times New Roman" w:hAnsi="Times New Roman"/>
                <w:sz w:val="24"/>
              </w:rPr>
              <w:t>384</w:t>
            </w:r>
            <w:r>
              <w:rPr>
                <w:rFonts w:ascii="Times New Roman" w:hAnsi="Times New Roman"/>
                <w:sz w:val="24"/>
              </w:rPr>
              <w:t xml:space="preserve"> </w:t>
            </w:r>
            <w:r w:rsidRPr="005A409D">
              <w:rPr>
                <w:rFonts w:ascii="Times New Roman" w:hAnsi="Times New Roman"/>
                <w:spacing w:val="-6"/>
                <w:sz w:val="24"/>
              </w:rPr>
              <w:t>alineatul (3) pentru o instituție care îndeplinește condiția prevăzută la articolul 384</w:t>
            </w:r>
            <w:r>
              <w:rPr>
                <w:rFonts w:ascii="Times New Roman" w:hAnsi="Times New Roman"/>
                <w:sz w:val="24"/>
              </w:rPr>
              <w:t xml:space="preserve"> alineatul (</w:t>
            </w:r>
            <w:r w:rsidRPr="005A409D">
              <w:rPr>
                <w:rFonts w:ascii="Times New Roman" w:hAnsi="Times New Roman"/>
                <w:sz w:val="24"/>
              </w:rPr>
              <w:t>1</w:t>
            </w:r>
            <w:r>
              <w:rPr>
                <w:rFonts w:ascii="Times New Roman" w:hAnsi="Times New Roman"/>
                <w:sz w:val="24"/>
              </w:rPr>
              <w:t xml:space="preserve">) litera (b)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rsidRPr="005A409D">
              <w:lastRenderedPageBreak/>
              <w:t>2</w:t>
            </w:r>
          </w:p>
        </w:tc>
        <w:tc>
          <w:tcPr>
            <w:tcW w:w="7655" w:type="dxa"/>
          </w:tcPr>
          <w:p w14:paraId="7F0AADE9" w14:textId="77777777" w:rsidR="00942645" w:rsidRPr="005A409D" w:rsidRDefault="00942645" w:rsidP="00962254">
            <w:pPr>
              <w:pStyle w:val="TableMainHeading"/>
              <w:spacing w:before="60" w:after="60"/>
              <w:jc w:val="both"/>
              <w:rPr>
                <w:rFonts w:ascii="Times New Roman" w:hAnsi="Times New Roman"/>
                <w:b/>
                <w:bCs/>
                <w:iCs/>
                <w:sz w:val="24"/>
                <w:szCs w:val="24"/>
              </w:rPr>
            </w:pPr>
            <w:r w:rsidRPr="005A409D">
              <w:rPr>
                <w:rFonts w:ascii="Times New Roman" w:hAnsi="Times New Roman"/>
                <w:b/>
                <w:sz w:val="24"/>
              </w:rPr>
              <w:t>BACVA</w:t>
            </w:r>
            <w:r w:rsidRPr="005A409D">
              <w:rPr>
                <w:rFonts w:ascii="Times New Roman" w:hAnsi="Times New Roman"/>
                <w:b/>
                <w:sz w:val="24"/>
                <w:vertAlign w:val="superscript"/>
              </w:rPr>
              <w:t>csr-hedged</w:t>
            </w:r>
            <w:r w:rsidRPr="005A409D">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 xml:space="preserve">Componenta cerințelor de fonduri proprii în conformitate cu articolul </w:t>
            </w:r>
            <w:r w:rsidRPr="005A409D">
              <w:rPr>
                <w:rFonts w:ascii="Times New Roman" w:hAnsi="Times New Roman"/>
                <w:sz w:val="24"/>
              </w:rPr>
              <w:t>384</w:t>
            </w:r>
            <w:r>
              <w:rPr>
                <w:rFonts w:ascii="Times New Roman" w:hAnsi="Times New Roman"/>
                <w:sz w:val="24"/>
              </w:rPr>
              <w:t xml:space="preserve"> </w:t>
            </w:r>
            <w:r w:rsidRPr="005A409D">
              <w:rPr>
                <w:rFonts w:ascii="Times New Roman" w:hAnsi="Times New Roman"/>
                <w:spacing w:val="-6"/>
                <w:sz w:val="24"/>
              </w:rPr>
              <w:t>alineatul (2) pentru o instituție care îndeplinește condiția prevăzută la articolul 384</w:t>
            </w:r>
            <w:r>
              <w:rPr>
                <w:rFonts w:ascii="Times New Roman" w:hAnsi="Times New Roman"/>
                <w:sz w:val="24"/>
              </w:rPr>
              <w:t xml:space="preserve"> alineatul (</w:t>
            </w:r>
            <w:r w:rsidRPr="005A409D">
              <w:rPr>
                <w:rFonts w:ascii="Times New Roman" w:hAnsi="Times New Roman"/>
                <w:sz w:val="24"/>
              </w:rPr>
              <w:t>1</w:t>
            </w:r>
            <w:r>
              <w:rPr>
                <w:rFonts w:ascii="Times New Roman" w:hAnsi="Times New Roman"/>
                <w:sz w:val="24"/>
              </w:rPr>
              <w:t xml:space="preserve">) litera (a)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rsidRPr="005A409D">
              <w:t>3</w:t>
            </w:r>
          </w:p>
        </w:tc>
        <w:tc>
          <w:tcPr>
            <w:tcW w:w="7655" w:type="dxa"/>
          </w:tcPr>
          <w:p w14:paraId="478A4B46" w14:textId="77777777" w:rsidR="00942645" w:rsidRPr="005A409D" w:rsidRDefault="00942645" w:rsidP="00962254">
            <w:pPr>
              <w:pStyle w:val="Default"/>
              <w:spacing w:after="120"/>
              <w:jc w:val="both"/>
              <w:rPr>
                <w:rFonts w:ascii="Times New Roman" w:hAnsi="Times New Roman" w:cs="Times New Roman"/>
                <w:b/>
                <w:bCs/>
                <w:iCs/>
              </w:rPr>
            </w:pPr>
            <w:r w:rsidRPr="005A409D">
              <w:rPr>
                <w:rFonts w:ascii="Times New Roman" w:hAnsi="Times New Roman"/>
                <w:b/>
              </w:rPr>
              <w:t xml:space="preserve">Total </w:t>
            </w:r>
          </w:p>
          <w:p w14:paraId="1F769140" w14:textId="5695C89E" w:rsidR="00942645" w:rsidRPr="005A409D" w:rsidRDefault="00942645" w:rsidP="00962254">
            <w:pPr>
              <w:pStyle w:val="Default"/>
              <w:spacing w:after="120"/>
              <w:jc w:val="both"/>
              <w:rPr>
                <w:rFonts w:ascii="Times New Roman" w:hAnsi="Times New Roman" w:cs="Times New Roman"/>
                <w:i/>
              </w:rPr>
            </w:pPr>
            <w:r>
              <w:rPr>
                <w:rFonts w:ascii="Times New Roman" w:hAnsi="Times New Roman"/>
              </w:rPr>
              <w:t xml:space="preserve">Cerințele totale de fonduri proprii pentru tranzacțiile care fac obiectul </w:t>
            </w:r>
            <w:r w:rsidRPr="005A409D">
              <w:rPr>
                <w:rFonts w:ascii="Times New Roman" w:hAnsi="Times New Roman"/>
                <w:spacing w:val="-4"/>
              </w:rPr>
              <w:t>abordării de bază integrale, calculate în conformitate cu articolul 384 alineatul (2)</w:t>
            </w:r>
            <w:r>
              <w:rPr>
                <w:rFonts w:ascii="Times New Roman" w:hAnsi="Times New Roman"/>
              </w:rPr>
              <w:t xml:space="preserve"> pentru o instituție care îndeplinește condiția prevăzută la articolul </w:t>
            </w:r>
            <w:r w:rsidRPr="005A409D">
              <w:rPr>
                <w:rFonts w:ascii="Times New Roman" w:hAnsi="Times New Roman"/>
              </w:rPr>
              <w:t>384</w:t>
            </w:r>
            <w:r>
              <w:rPr>
                <w:rFonts w:ascii="Times New Roman" w:hAnsi="Times New Roman"/>
              </w:rPr>
              <w:t xml:space="preserve"> alineatul (</w:t>
            </w:r>
            <w:r w:rsidRPr="005A409D">
              <w:rPr>
                <w:rFonts w:ascii="Times New Roman" w:hAnsi="Times New Roman"/>
              </w:rPr>
              <w:t>1</w:t>
            </w:r>
            <w:r>
              <w:rPr>
                <w:rFonts w:ascii="Times New Roman" w:hAnsi="Times New Roman"/>
              </w:rPr>
              <w:t xml:space="preserve">) litera (a) din Regulamentul (UE) nr.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 xml:space="preserve">. Acest cuantum este egal cu cuantumul publicat pe rândul EU </w:t>
            </w:r>
            <w:r w:rsidRPr="005A409D">
              <w:rPr>
                <w:rFonts w:ascii="Times New Roman" w:hAnsi="Times New Roman"/>
              </w:rPr>
              <w:t>10</w:t>
            </w:r>
            <w:r>
              <w:rPr>
                <w:rFonts w:ascii="Times New Roman" w:hAnsi="Times New Roman"/>
              </w:rPr>
              <w:t>b, în coloana (c) din modelul EU OV</w:t>
            </w:r>
            <w:r w:rsidRPr="005A409D">
              <w:rPr>
                <w:rFonts w:ascii="Times New Roman" w:hAnsi="Times New Roman"/>
              </w:rPr>
              <w:t>1</w:t>
            </w:r>
            <w:r>
              <w:rPr>
                <w:rFonts w:ascii="Times New Roman" w:hAnsi="Times New Roman"/>
              </w:rPr>
              <w:t>, dacă instituția utilizează BA-CVA integrală.</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w:t>
            </w:r>
            <w:r w:rsidRPr="005A409D">
              <w:t>4</w:t>
            </w:r>
            <w:r>
              <w:t>-EU</w:t>
            </w:r>
            <w:r w:rsidRPr="005A409D">
              <w:t>6</w:t>
            </w:r>
          </w:p>
        </w:tc>
        <w:tc>
          <w:tcPr>
            <w:tcW w:w="7655" w:type="dxa"/>
          </w:tcPr>
          <w:p w14:paraId="52CA155D" w14:textId="77777777" w:rsidR="00942645" w:rsidRPr="005A409D" w:rsidRDefault="00942645" w:rsidP="00962254">
            <w:pPr>
              <w:pStyle w:val="Default"/>
              <w:spacing w:before="60" w:after="120"/>
              <w:jc w:val="both"/>
              <w:rPr>
                <w:rFonts w:ascii="Times New Roman" w:hAnsi="Times New Roman" w:cs="Times New Roman"/>
                <w:b/>
                <w:bCs/>
                <w:iCs/>
              </w:rPr>
            </w:pPr>
            <w:r w:rsidRPr="005A409D">
              <w:rPr>
                <w:rFonts w:ascii="Times New Roman" w:hAnsi="Times New Roman"/>
                <w:b/>
              </w:rPr>
              <w:t>Acoperiri ale riscului CVA</w:t>
            </w:r>
          </w:p>
          <w:p w14:paraId="2DA2624F" w14:textId="77777777" w:rsidR="00942645" w:rsidRPr="005A409D" w:rsidRDefault="00942645" w:rsidP="00962254">
            <w:pPr>
              <w:pStyle w:val="Default"/>
              <w:spacing w:after="120"/>
              <w:jc w:val="both"/>
              <w:rPr>
                <w:rFonts w:ascii="Times New Roman" w:hAnsi="Times New Roman" w:cs="Times New Roman"/>
                <w:i/>
              </w:rPr>
            </w:pPr>
            <w:r>
              <w:rPr>
                <w:rFonts w:ascii="Times New Roman" w:hAnsi="Times New Roman"/>
              </w:rPr>
              <w:t xml:space="preserve">Articolul </w:t>
            </w:r>
            <w:r w:rsidRPr="005A409D">
              <w:rPr>
                <w:rFonts w:ascii="Times New Roman" w:hAnsi="Times New Roman"/>
              </w:rPr>
              <w:t>386</w:t>
            </w:r>
            <w:r>
              <w:rPr>
                <w:rFonts w:ascii="Times New Roman" w:hAnsi="Times New Roman"/>
              </w:rPr>
              <w:t xml:space="preserve"> din Regulamentul (UE) nr.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 xml:space="preserve">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sidRPr="005A409D">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5A409D" w:rsidRDefault="00942645" w:rsidP="00962254">
            <w:pPr>
              <w:pStyle w:val="TableMainHeading"/>
              <w:spacing w:before="60"/>
              <w:rPr>
                <w:rFonts w:ascii="Times New Roman" w:hAnsi="Times New Roman"/>
                <w:b/>
                <w:sz w:val="24"/>
                <w:szCs w:val="24"/>
              </w:rPr>
            </w:pPr>
            <w:r w:rsidRPr="005A409D">
              <w:rPr>
                <w:rFonts w:ascii="Times New Roman" w:hAnsi="Times New Roman"/>
                <w:b/>
                <w:sz w:val="24"/>
              </w:rPr>
              <w:t>Explicație</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5A409D" w:rsidRDefault="00F94A07" w:rsidP="00962254">
            <w:pPr>
              <w:pStyle w:val="Default"/>
              <w:spacing w:after="120"/>
              <w:jc w:val="both"/>
              <w:rPr>
                <w:rFonts w:ascii="Times New Roman" w:hAnsi="Times New Roman" w:cs="Times New Roman"/>
                <w:b/>
                <w:bCs/>
                <w:iCs/>
              </w:rPr>
            </w:pPr>
            <w:r w:rsidRPr="005A409D">
              <w:rPr>
                <w:rFonts w:ascii="Times New Roman" w:hAnsi="Times New Roman"/>
                <w:b/>
              </w:rPr>
              <w:t>Cerințe de fonduri proprii</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 xml:space="preserve">Articolul </w:t>
            </w:r>
            <w:r w:rsidRPr="005A409D">
              <w:rPr>
                <w:rFonts w:ascii="Times New Roman" w:hAnsi="Times New Roman"/>
              </w:rPr>
              <w:t>382</w:t>
            </w:r>
            <w:r>
              <w:rPr>
                <w:rFonts w:ascii="Times New Roman" w:hAnsi="Times New Roman"/>
              </w:rPr>
              <w:t xml:space="preserve"> din Regulamentul (UE) nr.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5A409D" w:rsidRDefault="00942645" w:rsidP="00962254">
            <w:pPr>
              <w:pStyle w:val="Default"/>
              <w:spacing w:after="120"/>
              <w:jc w:val="both"/>
              <w:rPr>
                <w:rFonts w:ascii="Times New Roman" w:hAnsi="Times New Roman" w:cs="Times New Roman"/>
                <w:b/>
                <w:bCs/>
                <w:iCs/>
              </w:rPr>
            </w:pPr>
            <w:r w:rsidRPr="005A409D">
              <w:rPr>
                <w:rFonts w:ascii="Times New Roman" w:hAnsi="Times New Roman"/>
                <w:b/>
              </w:rPr>
              <w:t>Valoarea noțională a acoperirilor riscului CVA</w:t>
            </w:r>
          </w:p>
          <w:p w14:paraId="6971C72E" w14:textId="4F928625" w:rsidR="00942645" w:rsidRPr="005A409D" w:rsidRDefault="00942645" w:rsidP="00962254">
            <w:pPr>
              <w:pStyle w:val="Default"/>
              <w:spacing w:after="120"/>
              <w:jc w:val="both"/>
              <w:rPr>
                <w:rFonts w:ascii="Times New Roman" w:hAnsi="Times New Roman" w:cs="Times New Roman"/>
                <w:b/>
              </w:rPr>
            </w:pPr>
            <w:r>
              <w:rPr>
                <w:rFonts w:ascii="Times New Roman" w:hAnsi="Times New Roman"/>
              </w:rPr>
              <w:t xml:space="preserve">Valoarea noțională a acoperirilor riscului CVA eligibile (cuantumuri brute), recunoscute în conformitate cu articolul </w:t>
            </w:r>
            <w:r w:rsidRPr="005A409D">
              <w:rPr>
                <w:rFonts w:ascii="Times New Roman" w:hAnsi="Times New Roman"/>
              </w:rPr>
              <w:t>386</w:t>
            </w:r>
            <w:r>
              <w:rPr>
                <w:rFonts w:ascii="Times New Roman" w:hAnsi="Times New Roman"/>
              </w:rPr>
              <w:t xml:space="preserve"> din Regulamentul (UE) nr.</w:t>
            </w:r>
            <w:r w:rsidR="005A409D">
              <w:rPr>
                <w:rFonts w:ascii="Times New Roman" w:hAnsi="Times New Roman"/>
              </w:rPr>
              <w:t> </w:t>
            </w:r>
            <w:r w:rsidRPr="005A409D">
              <w:rPr>
                <w:rFonts w:ascii="Times New Roman" w:hAnsi="Times New Roman"/>
              </w:rPr>
              <w:t>575</w:t>
            </w:r>
            <w:r>
              <w:rPr>
                <w:rFonts w:ascii="Times New Roman" w:hAnsi="Times New Roman"/>
              </w:rPr>
              <w:t>/</w:t>
            </w:r>
            <w:r w:rsidRPr="005A409D">
              <w:rPr>
                <w:rFonts w:ascii="Times New Roman" w:hAnsi="Times New Roman"/>
              </w:rPr>
              <w:t>2013</w:t>
            </w:r>
            <w:r>
              <w:rPr>
                <w:rFonts w:ascii="Times New Roman" w:hAnsi="Times New Roman"/>
              </w:rPr>
              <w:t>.</w:t>
            </w:r>
          </w:p>
        </w:tc>
      </w:tr>
    </w:tbl>
    <w:p w14:paraId="262650D7" w14:textId="77777777" w:rsidR="00942645" w:rsidRPr="005A409D" w:rsidRDefault="00942645" w:rsidP="00942645">
      <w:pPr>
        <w:pStyle w:val="Titlelevel2"/>
        <w:spacing w:before="120" w:after="120"/>
        <w:rPr>
          <w:rFonts w:ascii="Times New Roman" w:hAnsi="Times New Roman" w:cs="Times New Roman"/>
          <w:b/>
          <w:color w:val="auto"/>
          <w:sz w:val="24"/>
        </w:rPr>
      </w:pPr>
      <w:r w:rsidRPr="005A409D">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sidRPr="005A409D">
        <w:rPr>
          <w:rFonts w:ascii="Times New Roman" w:hAnsi="Times New Roman"/>
          <w:b/>
          <w:color w:val="auto"/>
          <w:sz w:val="24"/>
        </w:rPr>
        <w:t>Tabelul EU CVAB: Cerințe de publicare a informațiilor calitative referitoare la riscul CVA pentru instituțiile care utilizează abordarea standardizată:</w:t>
      </w:r>
      <w:r>
        <w:rPr>
          <w:rFonts w:ascii="Times New Roman" w:hAnsi="Times New Roman"/>
          <w:sz w:val="24"/>
        </w:rPr>
        <w:t xml:space="preserve"> </w:t>
      </w:r>
      <w:r>
        <w:rPr>
          <w:rFonts w:ascii="Times New Roman" w:hAnsi="Times New Roman"/>
          <w:color w:val="000000"/>
          <w:sz w:val="24"/>
        </w:rPr>
        <w:t xml:space="preserve">Rubrici în care se poate introduce text liber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auto"/>
          <w:sz w:val="24"/>
        </w:rPr>
        <w:t xml:space="preserve">Instituțiile aplică instrucțiunile furnizate mai jos pentru a completa tabelul EU CVAB care figurează în anexa XLI la soluțiile informatice, în aplicarea articolului </w:t>
      </w:r>
      <w:r w:rsidRPr="005A409D">
        <w:rPr>
          <w:rFonts w:ascii="Times New Roman" w:hAnsi="Times New Roman"/>
          <w:color w:val="auto"/>
          <w:sz w:val="24"/>
        </w:rPr>
        <w:t>445</w:t>
      </w:r>
      <w:r>
        <w:rPr>
          <w:rFonts w:ascii="Times New Roman" w:hAnsi="Times New Roman"/>
          <w:color w:val="auto"/>
          <w:sz w:val="24"/>
        </w:rPr>
        <w:t>a alineatul (</w:t>
      </w:r>
      <w:r w:rsidRPr="005A409D">
        <w:rPr>
          <w:rFonts w:ascii="Times New Roman" w:hAnsi="Times New Roman"/>
          <w:color w:val="auto"/>
          <w:sz w:val="24"/>
        </w:rPr>
        <w:t>2</w:t>
      </w:r>
      <w:r>
        <w:rPr>
          <w:rFonts w:ascii="Times New Roman" w:hAnsi="Times New Roman"/>
          <w:color w:val="auto"/>
          <w:sz w:val="24"/>
        </w:rPr>
        <w:t xml:space="preserve">) litera (a) din Regulamentul (UE) nr. </w:t>
      </w:r>
      <w:r w:rsidRPr="005A409D">
        <w:rPr>
          <w:rFonts w:ascii="Times New Roman" w:hAnsi="Times New Roman"/>
          <w:color w:val="auto"/>
          <w:sz w:val="24"/>
        </w:rPr>
        <w:t>575</w:t>
      </w:r>
      <w:r>
        <w:rPr>
          <w:rFonts w:ascii="Times New Roman" w:hAnsi="Times New Roman"/>
          <w:color w:val="auto"/>
          <w:sz w:val="24"/>
        </w:rPr>
        <w:t>/</w:t>
      </w:r>
      <w:r w:rsidRPr="005A409D">
        <w:rPr>
          <w:rFonts w:ascii="Times New Roman" w:hAnsi="Times New Roman"/>
          <w:color w:val="auto"/>
          <w:sz w:val="24"/>
        </w:rPr>
        <w:t>2013</w:t>
      </w:r>
      <w:r>
        <w:rPr>
          <w:rFonts w:ascii="Times New Roman" w:hAnsi="Times New Roman"/>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5A409D" w:rsidRDefault="00942645" w:rsidP="00962254">
            <w:pPr>
              <w:rPr>
                <w:rFonts w:ascii="Times New Roman" w:hAnsi="Times New Roman" w:cs="Times New Roman"/>
                <w:b/>
                <w:sz w:val="24"/>
              </w:rPr>
            </w:pPr>
            <w:r w:rsidRPr="005A409D">
              <w:rPr>
                <w:rFonts w:ascii="Times New Roman" w:hAnsi="Times New Roman"/>
                <w:b/>
                <w:sz w:val="24"/>
              </w:rPr>
              <w:t>Referințe juridice și instrucțiuni</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4E896E23"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Atunci când publică informațiile prevăzute la articolul </w:t>
            </w:r>
            <w:r w:rsidRPr="005A409D">
              <w:rPr>
                <w:rFonts w:ascii="Times New Roman" w:hAnsi="Times New Roman"/>
                <w:sz w:val="24"/>
              </w:rPr>
              <w:t>445</w:t>
            </w:r>
            <w:r>
              <w:rPr>
                <w:rFonts w:ascii="Times New Roman" w:hAnsi="Times New Roman"/>
                <w:sz w:val="24"/>
              </w:rPr>
              <w:t>a alineatul (</w:t>
            </w:r>
            <w:r w:rsidRPr="005A409D">
              <w:rPr>
                <w:rFonts w:ascii="Times New Roman" w:hAnsi="Times New Roman"/>
                <w:sz w:val="24"/>
              </w:rPr>
              <w:t>2</w:t>
            </w:r>
            <w:r>
              <w:rPr>
                <w:rFonts w:ascii="Times New Roman" w:hAnsi="Times New Roman"/>
                <w:sz w:val="24"/>
              </w:rPr>
              <w:t>) litera</w:t>
            </w:r>
            <w:r w:rsidR="005A409D">
              <w:rPr>
                <w:rFonts w:ascii="Times New Roman" w:hAnsi="Times New Roman"/>
                <w:sz w:val="24"/>
              </w:rPr>
              <w:t> </w:t>
            </w:r>
            <w:r>
              <w:rPr>
                <w:rFonts w:ascii="Times New Roman" w:hAnsi="Times New Roman"/>
                <w:sz w:val="24"/>
              </w:rPr>
              <w:t xml:space="preserve">(a)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instituțiile trebuie să descrie structura și organizarea funcției de gestionare și a guvernanței interne a riscului CVA, inclusiv să furnizeze o descriere a cadrului de gestionare a riscului CVA de către bancă.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lastRenderedPageBreak/>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O descriere a modului în care conducerea superioară este implicată în cadrul de gestionare a riscului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O prezentare generală a guvernanței cadrului de gestionare a riscului CVA (de exemplu documentație, unitate de control independentă, analiză independentă, independența funcției de achiziție de date față de liniile de activitate)</w:t>
            </w:r>
          </w:p>
        </w:tc>
      </w:tr>
    </w:tbl>
    <w:p w14:paraId="48A22EB2" w14:textId="77777777" w:rsidR="00942645" w:rsidRPr="005A409D"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5A409D"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sidRPr="005A409D">
        <w:rPr>
          <w:rFonts w:ascii="Times New Roman" w:hAnsi="Times New Roman"/>
          <w:b/>
          <w:sz w:val="24"/>
        </w:rPr>
        <w:t xml:space="preserve">Modelul EU CVA3 – Riscul de ajustare a evaluării creditului conform abordării standardizate (SA): </w:t>
      </w:r>
      <w:r>
        <w:rPr>
          <w:rFonts w:ascii="Times New Roman" w:hAnsi="Times New Roman"/>
          <w:sz w:val="24"/>
        </w:rPr>
        <w:t>Format fix</w:t>
      </w:r>
    </w:p>
    <w:p w14:paraId="18ADC674" w14:textId="77777777" w:rsidR="00942645" w:rsidRPr="005A409D"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Instituțiile aplică instrucțiunile furnizate mai jos în prezenta anexă pentru a completa modelul EU CVA</w:t>
      </w:r>
      <w:r w:rsidRPr="005A409D">
        <w:rPr>
          <w:rFonts w:ascii="Times New Roman" w:hAnsi="Times New Roman"/>
          <w:color w:val="000000"/>
          <w:sz w:val="24"/>
        </w:rPr>
        <w:t>3</w:t>
      </w:r>
      <w:r>
        <w:rPr>
          <w:rFonts w:ascii="Times New Roman" w:hAnsi="Times New Roman"/>
          <w:color w:val="000000"/>
          <w:sz w:val="24"/>
        </w:rPr>
        <w:t xml:space="preserve"> care figurează în anexa XLI, în aplicarea articolului </w:t>
      </w:r>
      <w:r w:rsidRPr="005A409D">
        <w:rPr>
          <w:rFonts w:ascii="Times New Roman" w:hAnsi="Times New Roman"/>
          <w:color w:val="000000"/>
          <w:sz w:val="24"/>
        </w:rPr>
        <w:t>445</w:t>
      </w:r>
      <w:r>
        <w:rPr>
          <w:rFonts w:ascii="Times New Roman" w:hAnsi="Times New Roman"/>
          <w:color w:val="000000"/>
          <w:sz w:val="24"/>
        </w:rPr>
        <w:t>a alineatul (</w:t>
      </w:r>
      <w:r w:rsidRPr="005A409D">
        <w:rPr>
          <w:rFonts w:ascii="Times New Roman" w:hAnsi="Times New Roman"/>
          <w:color w:val="000000"/>
          <w:sz w:val="24"/>
        </w:rPr>
        <w:t>1</w:t>
      </w:r>
      <w:r>
        <w:rPr>
          <w:rFonts w:ascii="Times New Roman" w:hAnsi="Times New Roman"/>
          <w:color w:val="000000"/>
          <w:sz w:val="24"/>
        </w:rPr>
        <w:t xml:space="preserve">) litera (c) și a articolului </w:t>
      </w:r>
      <w:r w:rsidRPr="005A409D">
        <w:rPr>
          <w:rFonts w:ascii="Times New Roman" w:hAnsi="Times New Roman"/>
          <w:color w:val="000000"/>
          <w:sz w:val="24"/>
        </w:rPr>
        <w:t>445</w:t>
      </w:r>
      <w:r>
        <w:rPr>
          <w:rFonts w:ascii="Times New Roman" w:hAnsi="Times New Roman"/>
          <w:color w:val="000000"/>
          <w:sz w:val="24"/>
        </w:rPr>
        <w:t>a alineatul (</w:t>
      </w:r>
      <w:r w:rsidRPr="005A409D">
        <w:rPr>
          <w:rFonts w:ascii="Times New Roman" w:hAnsi="Times New Roman"/>
          <w:color w:val="000000"/>
          <w:sz w:val="24"/>
        </w:rPr>
        <w:t>2</w:t>
      </w:r>
      <w:r>
        <w:rPr>
          <w:rFonts w:ascii="Times New Roman" w:hAnsi="Times New Roman"/>
          <w:color w:val="000000"/>
          <w:sz w:val="24"/>
        </w:rPr>
        <w:t xml:space="preserve">) literele (b) și (c) din Regulamentul (UE) nr. </w:t>
      </w:r>
      <w:r w:rsidRPr="005A409D">
        <w:rPr>
          <w:rFonts w:ascii="Times New Roman" w:hAnsi="Times New Roman"/>
          <w:color w:val="000000"/>
          <w:sz w:val="24"/>
        </w:rPr>
        <w:t>575</w:t>
      </w:r>
      <w:r>
        <w:rPr>
          <w:rFonts w:ascii="Times New Roman" w:hAnsi="Times New Roman"/>
          <w:color w:val="000000"/>
          <w:sz w:val="24"/>
        </w:rPr>
        <w:t>/</w:t>
      </w:r>
      <w:r w:rsidRPr="005A409D">
        <w:rPr>
          <w:rFonts w:ascii="Times New Roman" w:hAnsi="Times New Roman"/>
          <w:color w:val="000000"/>
          <w:sz w:val="24"/>
        </w:rPr>
        <w:t>2013</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5A409D" w:rsidRDefault="00942645" w:rsidP="00962254">
            <w:pPr>
              <w:rPr>
                <w:rFonts w:ascii="Times New Roman" w:hAnsi="Times New Roman" w:cs="Times New Roman"/>
                <w:b/>
                <w:sz w:val="24"/>
              </w:rPr>
            </w:pPr>
            <w:r w:rsidRPr="005A409D">
              <w:rPr>
                <w:rFonts w:ascii="Times New Roman" w:hAnsi="Times New Roman"/>
                <w:b/>
                <w:sz w:val="24"/>
              </w:rPr>
              <w:t>Referințe juridice și instrucțiuni</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rsidRPr="005A409D">
              <w:t>1</w:t>
            </w:r>
            <w:r>
              <w:t>-</w:t>
            </w:r>
            <w:r w:rsidRPr="005A409D">
              <w:t>6</w:t>
            </w:r>
          </w:p>
        </w:tc>
        <w:tc>
          <w:tcPr>
            <w:tcW w:w="7655" w:type="dxa"/>
            <w:vAlign w:val="center"/>
          </w:tcPr>
          <w:p w14:paraId="78E0BB68" w14:textId="77777777" w:rsidR="00942645" w:rsidRPr="005A409D" w:rsidRDefault="00942645" w:rsidP="00962254">
            <w:pPr>
              <w:pStyle w:val="TableNote"/>
              <w:rPr>
                <w:rFonts w:ascii="Times New Roman" w:hAnsi="Times New Roman"/>
                <w:b/>
                <w:iCs/>
                <w:sz w:val="24"/>
                <w:szCs w:val="24"/>
              </w:rPr>
            </w:pPr>
            <w:r w:rsidRPr="005A409D">
              <w:rPr>
                <w:rFonts w:ascii="Times New Roman" w:hAnsi="Times New Roman"/>
                <w:b/>
                <w:sz w:val="24"/>
              </w:rPr>
              <w:t>Clase de risc</w:t>
            </w:r>
          </w:p>
          <w:p w14:paraId="60828ECC" w14:textId="513CFC73"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Componentele cerințelor de fonduri proprii conform abordării standardizate (riscul SA-CVA) în conformitate cu articolul </w:t>
            </w:r>
            <w:r w:rsidRPr="005A409D">
              <w:rPr>
                <w:rFonts w:ascii="Times New Roman" w:hAnsi="Times New Roman"/>
                <w:sz w:val="24"/>
              </w:rPr>
              <w:t>383</w:t>
            </w:r>
            <w:r>
              <w:rPr>
                <w:rFonts w:ascii="Times New Roman" w:hAnsi="Times New Roman"/>
                <w:sz w:val="24"/>
              </w:rPr>
              <w:t xml:space="preserve"> din Regulamentul (UE) nr.</w:t>
            </w:r>
            <w:r w:rsidR="005A409D">
              <w:rPr>
                <w:rFonts w:ascii="Times New Roman" w:hAnsi="Times New Roman"/>
                <w:sz w:val="24"/>
              </w:rPr>
              <w:t>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inclusiv o defalcare pe clase de risc, astfel cum sunt definite la articolul </w:t>
            </w:r>
            <w:r w:rsidRPr="005A409D">
              <w:rPr>
                <w:rFonts w:ascii="Times New Roman" w:hAnsi="Times New Roman"/>
                <w:sz w:val="24"/>
              </w:rPr>
              <w:t>383</w:t>
            </w:r>
            <w:r>
              <w:rPr>
                <w:rFonts w:ascii="Times New Roman" w:hAnsi="Times New Roman"/>
                <w:sz w:val="24"/>
              </w:rPr>
              <w:t xml:space="preserve"> alineatul (</w:t>
            </w:r>
            <w:r w:rsidRPr="005A409D">
              <w:rPr>
                <w:rFonts w:ascii="Times New Roman" w:hAnsi="Times New Roman"/>
                <w:sz w:val="24"/>
              </w:rPr>
              <w:t>2</w:t>
            </w:r>
            <w:r>
              <w:rPr>
                <w:rFonts w:ascii="Times New Roman" w:hAnsi="Times New Roman"/>
                <w:sz w:val="24"/>
              </w:rPr>
              <w:t>) punctul (</w:t>
            </w:r>
            <w:r w:rsidRPr="005A409D">
              <w:rPr>
                <w:rFonts w:ascii="Times New Roman" w:hAnsi="Times New Roman"/>
                <w:sz w:val="24"/>
              </w:rPr>
              <w:t>1</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rsidRPr="005A409D">
              <w:t>1</w:t>
            </w:r>
          </w:p>
        </w:tc>
        <w:tc>
          <w:tcPr>
            <w:tcW w:w="7655" w:type="dxa"/>
            <w:vAlign w:val="center"/>
          </w:tcPr>
          <w:p w14:paraId="28EC92DE" w14:textId="02A0C77C" w:rsidR="00942645" w:rsidRPr="005A409D" w:rsidRDefault="00942645" w:rsidP="00962254">
            <w:pPr>
              <w:pStyle w:val="TableNote"/>
              <w:rPr>
                <w:rFonts w:ascii="Times New Roman" w:hAnsi="Times New Roman"/>
                <w:b/>
                <w:bCs/>
                <w:iCs/>
                <w:sz w:val="24"/>
                <w:szCs w:val="24"/>
              </w:rPr>
            </w:pPr>
            <w:r w:rsidRPr="005A409D">
              <w:rPr>
                <w:rFonts w:ascii="Times New Roman" w:hAnsi="Times New Roman"/>
                <w:b/>
                <w:sz w:val="24"/>
              </w:rPr>
              <w:t>Riscul de rată a dobânzii</w:t>
            </w:r>
          </w:p>
          <w:p w14:paraId="16CB1A2E" w14:textId="3ECD7FB1"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c,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k, </w:t>
            </w:r>
            <w:r w:rsidRPr="005A409D">
              <w:rPr>
                <w:rFonts w:ascii="Times New Roman" w:hAnsi="Times New Roman"/>
                <w:sz w:val="24"/>
              </w:rPr>
              <w:t>383</w:t>
            </w:r>
            <w:r>
              <w:rPr>
                <w:rFonts w:ascii="Times New Roman" w:hAnsi="Times New Roman"/>
                <w:sz w:val="24"/>
              </w:rPr>
              <w:t xml:space="preserve">l, </w:t>
            </w:r>
            <w:r w:rsidRPr="005A409D">
              <w:rPr>
                <w:rFonts w:ascii="Times New Roman" w:hAnsi="Times New Roman"/>
                <w:sz w:val="24"/>
              </w:rPr>
              <w:t>383</w:t>
            </w:r>
            <w:r>
              <w:rPr>
                <w:rFonts w:ascii="Times New Roman" w:hAnsi="Times New Roman"/>
                <w:sz w:val="24"/>
              </w:rPr>
              <w:t>m din Regulamentul (UE) nr.</w:t>
            </w:r>
            <w:r w:rsidR="005A409D">
              <w:rPr>
                <w:rFonts w:ascii="Times New Roman" w:hAnsi="Times New Roman"/>
                <w:sz w:val="24"/>
              </w:rPr>
              <w:t>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rsidRPr="005A409D">
              <w:t>2</w:t>
            </w:r>
          </w:p>
        </w:tc>
        <w:tc>
          <w:tcPr>
            <w:tcW w:w="7655" w:type="dxa"/>
            <w:vAlign w:val="center"/>
          </w:tcPr>
          <w:p w14:paraId="44DDD750" w14:textId="77777777" w:rsidR="00942645" w:rsidRPr="005A409D" w:rsidRDefault="00942645" w:rsidP="00962254">
            <w:pPr>
              <w:pStyle w:val="TableNote"/>
              <w:rPr>
                <w:rFonts w:ascii="Times New Roman" w:hAnsi="Times New Roman"/>
                <w:b/>
                <w:bCs/>
                <w:iCs/>
                <w:sz w:val="24"/>
                <w:szCs w:val="24"/>
              </w:rPr>
            </w:pPr>
            <w:r w:rsidRPr="005A409D">
              <w:rPr>
                <w:rFonts w:ascii="Times New Roman" w:hAnsi="Times New Roman"/>
                <w:b/>
                <w:sz w:val="24"/>
              </w:rPr>
              <w:t xml:space="preserve">Riscul valutar </w:t>
            </w:r>
          </w:p>
          <w:p w14:paraId="0D99F846" w14:textId="21475511"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d,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n, </w:t>
            </w:r>
            <w:r w:rsidRPr="005A409D">
              <w:rPr>
                <w:rFonts w:ascii="Times New Roman" w:hAnsi="Times New Roman"/>
                <w:sz w:val="24"/>
              </w:rPr>
              <w:t>383</w:t>
            </w:r>
            <w:r>
              <w:rPr>
                <w:rFonts w:ascii="Times New Roman" w:hAnsi="Times New Roman"/>
                <w:sz w:val="24"/>
              </w:rPr>
              <w:t xml:space="preserve">o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rsidRPr="005A409D">
              <w:t>3</w:t>
            </w:r>
          </w:p>
        </w:tc>
        <w:tc>
          <w:tcPr>
            <w:tcW w:w="7655" w:type="dxa"/>
            <w:vAlign w:val="center"/>
          </w:tcPr>
          <w:p w14:paraId="2CE70E59" w14:textId="77777777" w:rsidR="00942645" w:rsidRPr="005A409D" w:rsidRDefault="00942645" w:rsidP="00962254">
            <w:pPr>
              <w:spacing w:after="120"/>
              <w:jc w:val="both"/>
              <w:rPr>
                <w:rFonts w:ascii="Times New Roman" w:hAnsi="Times New Roman" w:cs="Times New Roman"/>
                <w:b/>
                <w:bCs/>
                <w:iCs/>
                <w:sz w:val="24"/>
              </w:rPr>
            </w:pPr>
            <w:r w:rsidRPr="005A409D">
              <w:rPr>
                <w:rFonts w:ascii="Times New Roman" w:hAnsi="Times New Roman"/>
                <w:b/>
                <w:sz w:val="24"/>
              </w:rPr>
              <w:t>Riscul de marjă de credit de referință</w:t>
            </w:r>
          </w:p>
          <w:p w14:paraId="371E3FA7" w14:textId="67089DA8"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f,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s, </w:t>
            </w:r>
            <w:r w:rsidRPr="005A409D">
              <w:rPr>
                <w:rFonts w:ascii="Times New Roman" w:hAnsi="Times New Roman"/>
                <w:sz w:val="24"/>
              </w:rPr>
              <w:t>383</w:t>
            </w:r>
            <w:r>
              <w:rPr>
                <w:rFonts w:ascii="Times New Roman" w:hAnsi="Times New Roman"/>
                <w:sz w:val="24"/>
              </w:rPr>
              <w:t xml:space="preserve">u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rsidRPr="005A409D">
              <w:t>4</w:t>
            </w:r>
          </w:p>
        </w:tc>
        <w:tc>
          <w:tcPr>
            <w:tcW w:w="7655" w:type="dxa"/>
            <w:vAlign w:val="center"/>
          </w:tcPr>
          <w:p w14:paraId="57EBB8D1" w14:textId="77777777" w:rsidR="00942645" w:rsidRPr="005A409D" w:rsidRDefault="00942645" w:rsidP="00962254">
            <w:pPr>
              <w:spacing w:before="60" w:after="120"/>
              <w:rPr>
                <w:rFonts w:ascii="Times New Roman" w:hAnsi="Times New Roman" w:cs="Times New Roman"/>
                <w:b/>
                <w:bCs/>
                <w:iCs/>
                <w:sz w:val="24"/>
              </w:rPr>
            </w:pPr>
            <w:r w:rsidRPr="005A409D">
              <w:rPr>
                <w:rFonts w:ascii="Times New Roman" w:hAnsi="Times New Roman"/>
                <w:b/>
                <w:sz w:val="24"/>
              </w:rPr>
              <w:t>Riscul privind titlurile de capital</w:t>
            </w:r>
          </w:p>
          <w:p w14:paraId="091E1B85" w14:textId="4452A32D"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g,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v, </w:t>
            </w:r>
            <w:r w:rsidRPr="005A409D">
              <w:rPr>
                <w:rFonts w:ascii="Times New Roman" w:hAnsi="Times New Roman"/>
                <w:sz w:val="24"/>
              </w:rPr>
              <w:t>383</w:t>
            </w:r>
            <w:r>
              <w:rPr>
                <w:rFonts w:ascii="Times New Roman" w:hAnsi="Times New Roman"/>
                <w:sz w:val="24"/>
              </w:rPr>
              <w:t xml:space="preserve">w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rsidRPr="005A409D">
              <w:t>5</w:t>
            </w:r>
          </w:p>
        </w:tc>
        <w:tc>
          <w:tcPr>
            <w:tcW w:w="7655" w:type="dxa"/>
            <w:vAlign w:val="center"/>
          </w:tcPr>
          <w:p w14:paraId="56BFBEB4" w14:textId="77777777" w:rsidR="00942645" w:rsidRPr="005A409D" w:rsidRDefault="00942645" w:rsidP="00962254">
            <w:pPr>
              <w:spacing w:before="60" w:after="120"/>
              <w:rPr>
                <w:rFonts w:ascii="Times New Roman" w:hAnsi="Times New Roman" w:cs="Times New Roman"/>
                <w:b/>
                <w:bCs/>
                <w:iCs/>
                <w:sz w:val="24"/>
              </w:rPr>
            </w:pPr>
            <w:r w:rsidRPr="005A409D">
              <w:rPr>
                <w:rFonts w:ascii="Times New Roman" w:hAnsi="Times New Roman"/>
                <w:b/>
                <w:sz w:val="24"/>
              </w:rPr>
              <w:t>Riscul de marfă</w:t>
            </w:r>
          </w:p>
          <w:p w14:paraId="1503EDB0" w14:textId="5095156A"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h,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x, </w:t>
            </w:r>
            <w:r w:rsidRPr="005A409D">
              <w:rPr>
                <w:rFonts w:ascii="Times New Roman" w:hAnsi="Times New Roman"/>
                <w:sz w:val="24"/>
              </w:rPr>
              <w:t>383</w:t>
            </w:r>
            <w:r>
              <w:rPr>
                <w:rFonts w:ascii="Times New Roman" w:hAnsi="Times New Roman"/>
                <w:sz w:val="24"/>
              </w:rPr>
              <w:t xml:space="preserve">z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rsidRPr="005A409D">
              <w:t>6</w:t>
            </w:r>
          </w:p>
        </w:tc>
        <w:tc>
          <w:tcPr>
            <w:tcW w:w="7655" w:type="dxa"/>
            <w:vAlign w:val="center"/>
          </w:tcPr>
          <w:p w14:paraId="14F9191C" w14:textId="77777777" w:rsidR="00942645" w:rsidRPr="005A409D" w:rsidRDefault="00942645" w:rsidP="00962254">
            <w:pPr>
              <w:pStyle w:val="TableNote"/>
              <w:rPr>
                <w:rFonts w:ascii="Times New Roman" w:hAnsi="Times New Roman"/>
                <w:b/>
                <w:bCs/>
                <w:iCs/>
                <w:sz w:val="24"/>
                <w:szCs w:val="24"/>
              </w:rPr>
            </w:pPr>
            <w:r w:rsidRPr="005A409D">
              <w:rPr>
                <w:rFonts w:ascii="Times New Roman" w:hAnsi="Times New Roman"/>
                <w:b/>
                <w:sz w:val="24"/>
              </w:rPr>
              <w:t>Riscul de marjă de credit al contrapărții</w:t>
            </w:r>
          </w:p>
          <w:p w14:paraId="3345109B" w14:textId="17B60E03" w:rsidR="00942645" w:rsidRPr="005A409D" w:rsidRDefault="00942645" w:rsidP="00962254">
            <w:pPr>
              <w:pStyle w:val="TableNote"/>
              <w:rPr>
                <w:rFonts w:ascii="Times New Roman" w:hAnsi="Times New Roman"/>
                <w:i/>
                <w:sz w:val="24"/>
                <w:szCs w:val="24"/>
              </w:rPr>
            </w:pPr>
            <w:r>
              <w:rPr>
                <w:rFonts w:ascii="Times New Roman" w:hAnsi="Times New Roman"/>
                <w:sz w:val="24"/>
              </w:rPr>
              <w:t xml:space="preserve">Articolele </w:t>
            </w:r>
            <w:r w:rsidRPr="005A409D">
              <w:rPr>
                <w:rFonts w:ascii="Times New Roman" w:hAnsi="Times New Roman"/>
                <w:sz w:val="24"/>
              </w:rPr>
              <w:t>383</w:t>
            </w:r>
            <w:r>
              <w:rPr>
                <w:rFonts w:ascii="Times New Roman" w:hAnsi="Times New Roman"/>
                <w:sz w:val="24"/>
              </w:rPr>
              <w:t xml:space="preserve">e, </w:t>
            </w:r>
            <w:r w:rsidRPr="005A409D">
              <w:rPr>
                <w:rFonts w:ascii="Times New Roman" w:hAnsi="Times New Roman"/>
                <w:sz w:val="24"/>
              </w:rPr>
              <w:t>383</w:t>
            </w:r>
            <w:r>
              <w:rPr>
                <w:rFonts w:ascii="Times New Roman" w:hAnsi="Times New Roman"/>
                <w:sz w:val="24"/>
              </w:rPr>
              <w:t xml:space="preserve">i, </w:t>
            </w:r>
            <w:r w:rsidRPr="005A409D">
              <w:rPr>
                <w:rFonts w:ascii="Times New Roman" w:hAnsi="Times New Roman"/>
                <w:sz w:val="24"/>
              </w:rPr>
              <w:t>383</w:t>
            </w:r>
            <w:r>
              <w:rPr>
                <w:rFonts w:ascii="Times New Roman" w:hAnsi="Times New Roman"/>
                <w:sz w:val="24"/>
              </w:rPr>
              <w:t xml:space="preserve">j, </w:t>
            </w:r>
            <w:r w:rsidRPr="005A409D">
              <w:rPr>
                <w:rFonts w:ascii="Times New Roman" w:hAnsi="Times New Roman"/>
                <w:sz w:val="24"/>
              </w:rPr>
              <w:t>383</w:t>
            </w:r>
            <w:r>
              <w:rPr>
                <w:rFonts w:ascii="Times New Roman" w:hAnsi="Times New Roman"/>
                <w:sz w:val="24"/>
              </w:rPr>
              <w:t xml:space="preserve">p, </w:t>
            </w:r>
            <w:r w:rsidRPr="005A409D">
              <w:rPr>
                <w:rFonts w:ascii="Times New Roman" w:hAnsi="Times New Roman"/>
                <w:sz w:val="24"/>
              </w:rPr>
              <w:t>383</w:t>
            </w:r>
            <w:r>
              <w:rPr>
                <w:rFonts w:ascii="Times New Roman" w:hAnsi="Times New Roman"/>
                <w:sz w:val="24"/>
              </w:rPr>
              <w:t xml:space="preserve">q, </w:t>
            </w:r>
            <w:r w:rsidRPr="005A409D">
              <w:rPr>
                <w:rFonts w:ascii="Times New Roman" w:hAnsi="Times New Roman"/>
                <w:sz w:val="24"/>
              </w:rPr>
              <w:t>383</w:t>
            </w:r>
            <w:r>
              <w:rPr>
                <w:rFonts w:ascii="Times New Roman" w:hAnsi="Times New Roman"/>
                <w:sz w:val="24"/>
              </w:rPr>
              <w:t>r din Regulamentul (UE) nr.</w:t>
            </w:r>
            <w:r w:rsidR="005A409D">
              <w:rPr>
                <w:rFonts w:ascii="Times New Roman" w:hAnsi="Times New Roman"/>
                <w:sz w:val="24"/>
              </w:rPr>
              <w:t>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rsidRPr="005A409D">
              <w:lastRenderedPageBreak/>
              <w:t>7</w:t>
            </w:r>
          </w:p>
        </w:tc>
        <w:tc>
          <w:tcPr>
            <w:tcW w:w="7655" w:type="dxa"/>
          </w:tcPr>
          <w:p w14:paraId="78C024D4" w14:textId="77777777" w:rsidR="00942645" w:rsidRPr="005A409D" w:rsidRDefault="00942645" w:rsidP="00962254">
            <w:pPr>
              <w:spacing w:before="60" w:after="120"/>
              <w:rPr>
                <w:rFonts w:ascii="Times New Roman" w:hAnsi="Times New Roman" w:cs="Times New Roman"/>
                <w:b/>
                <w:iCs/>
                <w:sz w:val="24"/>
              </w:rPr>
            </w:pPr>
            <w:r w:rsidRPr="005A409D">
              <w:rPr>
                <w:rFonts w:ascii="Times New Roman" w:hAnsi="Times New Roman"/>
                <w:b/>
                <w:sz w:val="24"/>
              </w:rPr>
              <w:t>Total</w:t>
            </w:r>
          </w:p>
          <w:p w14:paraId="7E51C6A2" w14:textId="0EF0E48B" w:rsidR="00942645" w:rsidRPr="005A409D" w:rsidRDefault="00942645" w:rsidP="00962254">
            <w:pPr>
              <w:spacing w:before="60" w:after="120"/>
              <w:rPr>
                <w:rFonts w:ascii="Times New Roman" w:hAnsi="Times New Roman" w:cs="Times New Roman"/>
                <w:b/>
                <w:iCs/>
                <w:sz w:val="24"/>
              </w:rPr>
            </w:pPr>
            <w:r>
              <w:rPr>
                <w:rFonts w:ascii="Times New Roman" w:hAnsi="Times New Roman"/>
                <w:sz w:val="24"/>
              </w:rPr>
              <w:t xml:space="preserve">Suma rândurilor </w:t>
            </w:r>
            <w:r w:rsidRPr="005A409D">
              <w:rPr>
                <w:rFonts w:ascii="Times New Roman" w:hAnsi="Times New Roman"/>
                <w:sz w:val="24"/>
              </w:rPr>
              <w:t>1</w:t>
            </w:r>
            <w:r>
              <w:rPr>
                <w:rFonts w:ascii="Times New Roman" w:hAnsi="Times New Roman"/>
                <w:sz w:val="24"/>
              </w:rPr>
              <w:t>-</w:t>
            </w:r>
            <w:r w:rsidRPr="005A409D">
              <w:rPr>
                <w:rFonts w:ascii="Times New Roman" w:hAnsi="Times New Roman"/>
                <w:sz w:val="24"/>
              </w:rPr>
              <w:t>6</w:t>
            </w:r>
            <w:r>
              <w:rPr>
                <w:rFonts w:ascii="Times New Roman" w:hAnsi="Times New Roman"/>
                <w:sz w:val="24"/>
              </w:rPr>
              <w:t xml:space="preserve">. Acest cuantum este egal cu cuantumul publicat pe rândul EU </w:t>
            </w:r>
            <w:r w:rsidRPr="005A409D">
              <w:rPr>
                <w:rFonts w:ascii="Times New Roman" w:hAnsi="Times New Roman"/>
                <w:sz w:val="24"/>
              </w:rPr>
              <w:t>10</w:t>
            </w:r>
            <w:r>
              <w:rPr>
                <w:rFonts w:ascii="Times New Roman" w:hAnsi="Times New Roman"/>
                <w:sz w:val="24"/>
              </w:rPr>
              <w:t>a, în coloana (c) din modelul EU OV</w:t>
            </w:r>
            <w:r w:rsidRPr="005A409D">
              <w:rPr>
                <w:rFonts w:ascii="Times New Roman" w:hAnsi="Times New Roman"/>
                <w:sz w:val="24"/>
              </w:rPr>
              <w:t>1</w:t>
            </w:r>
            <w:r>
              <w:rPr>
                <w:rFonts w:ascii="Times New Roman" w:hAnsi="Times New Roman"/>
                <w:sz w:val="24"/>
              </w:rPr>
              <w:t>.</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 xml:space="preserve">EU </w:t>
            </w:r>
            <w:r w:rsidRPr="005A409D">
              <w:t>8</w:t>
            </w:r>
            <w:r>
              <w:t xml:space="preserve">-EU </w:t>
            </w:r>
            <w:r w:rsidRPr="005A409D">
              <w:t>13</w:t>
            </w:r>
          </w:p>
        </w:tc>
        <w:tc>
          <w:tcPr>
            <w:tcW w:w="7655" w:type="dxa"/>
          </w:tcPr>
          <w:p w14:paraId="24FDD12C" w14:textId="77777777" w:rsidR="00942645" w:rsidRPr="005A409D" w:rsidRDefault="00942645" w:rsidP="00962254">
            <w:pPr>
              <w:spacing w:before="60" w:after="120"/>
              <w:rPr>
                <w:rFonts w:ascii="Times New Roman" w:hAnsi="Times New Roman" w:cs="Times New Roman"/>
                <w:b/>
                <w:iCs/>
                <w:sz w:val="24"/>
              </w:rPr>
            </w:pPr>
            <w:r w:rsidRPr="005A409D">
              <w:rPr>
                <w:rFonts w:ascii="Times New Roman" w:hAnsi="Times New Roman"/>
                <w:b/>
                <w:sz w:val="24"/>
              </w:rPr>
              <w:t xml:space="preserve">Tipuri de tranzacții cu contrapărți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 xml:space="preserve">Numărul de contrapărți la tranzacțiile defalcate în funcție de tipul de tranzacție în conformitate cu instrucțiunile din anexa V partea </w:t>
            </w:r>
            <w:r w:rsidRPr="005A409D">
              <w:rPr>
                <w:rFonts w:ascii="Times New Roman" w:hAnsi="Times New Roman"/>
                <w:sz w:val="24"/>
              </w:rPr>
              <w:t>1</w:t>
            </w:r>
            <w:r>
              <w:rPr>
                <w:rFonts w:ascii="Times New Roman" w:hAnsi="Times New Roman"/>
                <w:sz w:val="24"/>
              </w:rPr>
              <w:t xml:space="preserve"> secțiunea </w:t>
            </w:r>
            <w:r w:rsidRPr="005A409D">
              <w:rPr>
                <w:rFonts w:ascii="Times New Roman" w:hAnsi="Times New Roman"/>
                <w:sz w:val="24"/>
              </w:rPr>
              <w:t>6</w:t>
            </w:r>
            <w:r>
              <w:rPr>
                <w:rFonts w:ascii="Times New Roman" w:hAnsi="Times New Roman"/>
                <w:sz w:val="24"/>
              </w:rPr>
              <w:t xml:space="preserve"> punctele </w:t>
            </w:r>
            <w:r w:rsidRPr="005A409D">
              <w:rPr>
                <w:rFonts w:ascii="Times New Roman" w:hAnsi="Times New Roman"/>
                <w:sz w:val="24"/>
              </w:rPr>
              <w:t>42</w:t>
            </w:r>
            <w:r>
              <w:rPr>
                <w:rFonts w:ascii="Times New Roman" w:hAnsi="Times New Roman"/>
                <w:sz w:val="24"/>
              </w:rPr>
              <w:t>-</w:t>
            </w:r>
            <w:r w:rsidRPr="005A409D">
              <w:rPr>
                <w:rFonts w:ascii="Times New Roman" w:hAnsi="Times New Roman"/>
                <w:sz w:val="24"/>
              </w:rPr>
              <w:t>44</w:t>
            </w:r>
            <w:r>
              <w:rPr>
                <w:rFonts w:ascii="Times New Roman" w:hAnsi="Times New Roman"/>
                <w:sz w:val="24"/>
              </w:rPr>
              <w:t xml:space="preserve"> la soluția informatică denumită „Raportarea informațiilor financiare în conformitate cu IFRS și GAAP – </w:t>
            </w:r>
            <w:r w:rsidRPr="005A409D">
              <w:rPr>
                <w:rFonts w:ascii="Times New Roman" w:hAnsi="Times New Roman"/>
                <w:sz w:val="24"/>
              </w:rPr>
              <w:t>2024</w:t>
            </w:r>
            <w:r>
              <w:rPr>
                <w:rFonts w:ascii="Times New Roman" w:hAnsi="Times New Roman"/>
                <w:sz w:val="24"/>
              </w:rPr>
              <w:t xml:space="preserve"> – versiunea </w:t>
            </w:r>
            <w:r w:rsidRPr="005A409D">
              <w:rPr>
                <w:rFonts w:ascii="Times New Roman" w:hAnsi="Times New Roman"/>
                <w:sz w:val="24"/>
              </w:rPr>
              <w:t>1</w:t>
            </w:r>
            <w:r>
              <w:rPr>
                <w:rFonts w:ascii="Times New Roman" w:hAnsi="Times New Roman"/>
                <w:sz w:val="24"/>
              </w:rPr>
              <w:t xml:space="preserve">” [pusă la dispoziție pe site-ul ABE].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 xml:space="preserve">EU </w:t>
            </w:r>
            <w:r w:rsidRPr="005A409D">
              <w:t>14</w:t>
            </w:r>
          </w:p>
        </w:tc>
        <w:tc>
          <w:tcPr>
            <w:tcW w:w="7655" w:type="dxa"/>
          </w:tcPr>
          <w:p w14:paraId="18FAC522" w14:textId="77777777" w:rsidR="00942645" w:rsidRPr="005A409D" w:rsidRDefault="00942645" w:rsidP="00962254">
            <w:pPr>
              <w:spacing w:before="60" w:after="120"/>
              <w:rPr>
                <w:rFonts w:ascii="Times New Roman" w:hAnsi="Times New Roman" w:cs="Times New Roman"/>
                <w:b/>
                <w:bCs/>
                <w:iCs/>
                <w:sz w:val="24"/>
              </w:rPr>
            </w:pPr>
            <w:r w:rsidRPr="005A409D">
              <w:rPr>
                <w:rFonts w:ascii="Times New Roman" w:hAnsi="Times New Roman"/>
                <w:b/>
                <w:sz w:val="24"/>
              </w:rPr>
              <w:t>Total</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 xml:space="preserve">Numărul total de contrapărți ca sumă a rândurilor EU </w:t>
            </w:r>
            <w:r w:rsidRPr="005A409D">
              <w:rPr>
                <w:rFonts w:ascii="Times New Roman" w:hAnsi="Times New Roman"/>
                <w:sz w:val="24"/>
              </w:rPr>
              <w:t>8</w:t>
            </w:r>
            <w:r>
              <w:rPr>
                <w:rFonts w:ascii="Times New Roman" w:hAnsi="Times New Roman"/>
                <w:sz w:val="24"/>
              </w:rPr>
              <w:t>–EU-</w:t>
            </w:r>
            <w:r w:rsidRPr="005A409D">
              <w:rPr>
                <w:rFonts w:ascii="Times New Roman" w:hAnsi="Times New Roman"/>
                <w:sz w:val="24"/>
              </w:rPr>
              <w:t>13</w:t>
            </w:r>
            <w:r>
              <w:rPr>
                <w:rFonts w:ascii="Times New Roman" w:hAnsi="Times New Roman"/>
                <w:sz w:val="24"/>
              </w:rPr>
              <w:t>.</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 xml:space="preserve">EU </w:t>
            </w:r>
            <w:r w:rsidRPr="005A409D">
              <w:t>15</w:t>
            </w:r>
            <w:r>
              <w:t xml:space="preserve">-EU </w:t>
            </w:r>
            <w:r w:rsidRPr="005A409D">
              <w:t>17</w:t>
            </w:r>
          </w:p>
        </w:tc>
        <w:tc>
          <w:tcPr>
            <w:tcW w:w="7655" w:type="dxa"/>
          </w:tcPr>
          <w:p w14:paraId="64353F3E" w14:textId="77777777" w:rsidR="00942645" w:rsidRPr="005A409D" w:rsidRDefault="00942645" w:rsidP="00962254">
            <w:pPr>
              <w:spacing w:before="60" w:after="120"/>
              <w:rPr>
                <w:rFonts w:ascii="Times New Roman" w:hAnsi="Times New Roman" w:cs="Times New Roman"/>
                <w:b/>
                <w:iCs/>
                <w:sz w:val="24"/>
              </w:rPr>
            </w:pPr>
            <w:r w:rsidRPr="005A409D">
              <w:rPr>
                <w:rFonts w:ascii="Times New Roman" w:hAnsi="Times New Roman"/>
                <w:b/>
                <w:sz w:val="24"/>
              </w:rPr>
              <w:t>Acoperiri ale riscului CVA</w:t>
            </w:r>
          </w:p>
          <w:p w14:paraId="69C81380" w14:textId="77777777" w:rsidR="00942645" w:rsidRPr="005A409D" w:rsidRDefault="00942645" w:rsidP="00962254">
            <w:pPr>
              <w:spacing w:before="60" w:after="120"/>
              <w:rPr>
                <w:rFonts w:ascii="Times New Roman" w:hAnsi="Times New Roman" w:cs="Times New Roman"/>
                <w:i/>
                <w:sz w:val="24"/>
              </w:rPr>
            </w:pPr>
            <w:r>
              <w:rPr>
                <w:rFonts w:ascii="Times New Roman" w:hAnsi="Times New Roman"/>
                <w:sz w:val="24"/>
              </w:rPr>
              <w:t xml:space="preserve">Articolul </w:t>
            </w:r>
            <w:r w:rsidRPr="005A409D">
              <w:rPr>
                <w:rFonts w:ascii="Times New Roman" w:hAnsi="Times New Roman"/>
                <w:sz w:val="24"/>
              </w:rPr>
              <w:t>386</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 xml:space="preserve">EU </w:t>
            </w:r>
            <w:r w:rsidRPr="005A409D">
              <w:t>18</w:t>
            </w:r>
          </w:p>
        </w:tc>
        <w:tc>
          <w:tcPr>
            <w:tcW w:w="7655" w:type="dxa"/>
          </w:tcPr>
          <w:p w14:paraId="30C7C944" w14:textId="77777777" w:rsidR="00942645" w:rsidRPr="005A409D" w:rsidRDefault="00942645" w:rsidP="00962254">
            <w:pPr>
              <w:spacing w:before="60" w:after="120"/>
              <w:rPr>
                <w:rFonts w:ascii="Times New Roman" w:hAnsi="Times New Roman" w:cs="Times New Roman"/>
                <w:b/>
                <w:iCs/>
                <w:sz w:val="24"/>
              </w:rPr>
            </w:pPr>
            <w:r w:rsidRPr="005A409D">
              <w:rPr>
                <w:rFonts w:ascii="Times New Roman" w:hAnsi="Times New Roman"/>
                <w:b/>
                <w:sz w:val="24"/>
              </w:rPr>
              <w:t>Total</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 xml:space="preserve">Suma rândurilor EU </w:t>
            </w:r>
            <w:r w:rsidRPr="005A409D">
              <w:rPr>
                <w:rFonts w:ascii="Times New Roman" w:hAnsi="Times New Roman"/>
                <w:sz w:val="24"/>
              </w:rPr>
              <w:t>15</w:t>
            </w:r>
            <w:r>
              <w:rPr>
                <w:rFonts w:ascii="Times New Roman" w:hAnsi="Times New Roman"/>
                <w:sz w:val="24"/>
              </w:rPr>
              <w:t xml:space="preserve">-EU </w:t>
            </w:r>
            <w:r w:rsidRPr="005A409D">
              <w:rPr>
                <w:rFonts w:ascii="Times New Roman" w:hAnsi="Times New Roman"/>
                <w:sz w:val="24"/>
              </w:rPr>
              <w:t>17</w:t>
            </w:r>
            <w:r>
              <w:rPr>
                <w:rFonts w:ascii="Times New Roman" w:hAnsi="Times New Roman"/>
                <w:sz w:val="24"/>
              </w:rPr>
              <w:t>.</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sidRPr="005A409D">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5A409D" w:rsidRDefault="00942645" w:rsidP="00962254">
            <w:pPr>
              <w:pStyle w:val="TableMainHeading"/>
              <w:spacing w:before="60"/>
              <w:rPr>
                <w:rFonts w:ascii="Times New Roman" w:hAnsi="Times New Roman"/>
                <w:b/>
                <w:sz w:val="24"/>
                <w:szCs w:val="24"/>
              </w:rPr>
            </w:pPr>
            <w:r w:rsidRPr="005A409D">
              <w:rPr>
                <w:rFonts w:ascii="Times New Roman" w:hAnsi="Times New Roman"/>
                <w:b/>
                <w:sz w:val="24"/>
              </w:rPr>
              <w:t>Explicație</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5A409D" w:rsidRDefault="009B4C5B" w:rsidP="00962254">
            <w:pPr>
              <w:spacing w:after="120"/>
              <w:jc w:val="both"/>
              <w:rPr>
                <w:rFonts w:ascii="Times New Roman" w:eastAsia="Times New Roman" w:hAnsi="Times New Roman" w:cs="Times New Roman"/>
                <w:b/>
                <w:bCs/>
                <w:iCs/>
                <w:sz w:val="24"/>
                <w:szCs w:val="20"/>
              </w:rPr>
            </w:pPr>
            <w:r w:rsidRPr="005A409D">
              <w:rPr>
                <w:rFonts w:ascii="Times New Roman" w:hAnsi="Times New Roman"/>
                <w:i/>
                <w:sz w:val="24"/>
              </w:rPr>
              <w:t xml:space="preserve"> </w:t>
            </w:r>
            <w:r w:rsidRPr="005A409D">
              <w:rPr>
                <w:rFonts w:ascii="Times New Roman" w:hAnsi="Times New Roman"/>
                <w:b/>
                <w:sz w:val="24"/>
              </w:rPr>
              <w:t>Cerințe de fonduri proprii</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 xml:space="preserve">Articolul </w:t>
            </w:r>
            <w:r w:rsidRPr="005A409D">
              <w:rPr>
                <w:rFonts w:ascii="Times New Roman" w:hAnsi="Times New Roman"/>
                <w:sz w:val="24"/>
              </w:rPr>
              <w:t>382</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5A409D" w:rsidRDefault="00942645" w:rsidP="00962254">
            <w:pPr>
              <w:pStyle w:val="TableNote"/>
              <w:rPr>
                <w:rFonts w:ascii="Times New Roman" w:hAnsi="Times New Roman"/>
                <w:b/>
                <w:bCs/>
                <w:iCs/>
                <w:sz w:val="24"/>
                <w:szCs w:val="24"/>
              </w:rPr>
            </w:pPr>
            <w:r w:rsidRPr="005A409D">
              <w:rPr>
                <w:rFonts w:ascii="Times New Roman" w:hAnsi="Times New Roman"/>
                <w:b/>
                <w:sz w:val="24"/>
              </w:rPr>
              <w:t>Numărul de contrapărți</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Numărul de contrapărți, astfel cum sunt definite la articolul </w:t>
            </w:r>
            <w:r w:rsidRPr="005A409D">
              <w:rPr>
                <w:rFonts w:ascii="Times New Roman" w:hAnsi="Times New Roman"/>
                <w:sz w:val="24"/>
              </w:rPr>
              <w:t>383</w:t>
            </w:r>
            <w:r>
              <w:rPr>
                <w:rFonts w:ascii="Times New Roman" w:hAnsi="Times New Roman"/>
                <w:sz w:val="24"/>
              </w:rPr>
              <w:t xml:space="preserve"> alineatul (</w:t>
            </w:r>
            <w:r w:rsidRPr="005A409D">
              <w:rPr>
                <w:rFonts w:ascii="Times New Roman" w:hAnsi="Times New Roman"/>
                <w:sz w:val="24"/>
              </w:rPr>
              <w:t>1</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 xml:space="preserve">, incluse în calculul cerințelor de fonduri proprii pentru riscul SA-CVA.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5A409D" w:rsidRDefault="00942645" w:rsidP="00962254">
            <w:pPr>
              <w:pStyle w:val="TableNote"/>
              <w:rPr>
                <w:rFonts w:ascii="Times New Roman" w:hAnsi="Times New Roman"/>
                <w:b/>
                <w:bCs/>
                <w:iCs/>
                <w:sz w:val="24"/>
                <w:szCs w:val="24"/>
              </w:rPr>
            </w:pPr>
            <w:r w:rsidRPr="005A409D">
              <w:rPr>
                <w:rFonts w:ascii="Times New Roman" w:hAnsi="Times New Roman"/>
                <w:b/>
                <w:sz w:val="24"/>
              </w:rPr>
              <w:t>Valoarea noțională a acoperirilor riscului CVA</w:t>
            </w:r>
          </w:p>
          <w:p w14:paraId="52C0F4DF" w14:textId="77777777" w:rsidR="00942645" w:rsidRPr="005A409D" w:rsidDel="000073FA" w:rsidRDefault="00942645" w:rsidP="00962254">
            <w:pPr>
              <w:pStyle w:val="TableNote"/>
              <w:rPr>
                <w:rFonts w:ascii="Times New Roman" w:hAnsi="Times New Roman"/>
                <w:i/>
                <w:sz w:val="24"/>
                <w:szCs w:val="24"/>
              </w:rPr>
            </w:pPr>
            <w:r>
              <w:rPr>
                <w:rFonts w:ascii="Times New Roman" w:hAnsi="Times New Roman"/>
                <w:sz w:val="24"/>
              </w:rPr>
              <w:t xml:space="preserve">Valoarea noțională a acoperirilor riscului CVA eligibile, recunoscute în conformitate cu articolul </w:t>
            </w:r>
            <w:r w:rsidRPr="005A409D">
              <w:rPr>
                <w:rFonts w:ascii="Times New Roman" w:hAnsi="Times New Roman"/>
                <w:sz w:val="24"/>
              </w:rPr>
              <w:t>386</w:t>
            </w:r>
            <w:r>
              <w:rPr>
                <w:rFonts w:ascii="Times New Roman" w:hAnsi="Times New Roman"/>
                <w:sz w:val="24"/>
              </w:rPr>
              <w:t xml:space="preserv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w:t>
            </w:r>
          </w:p>
        </w:tc>
      </w:tr>
    </w:tbl>
    <w:p w14:paraId="56389C84" w14:textId="77777777" w:rsidR="00942645" w:rsidRPr="005A409D"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5A409D"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sidRPr="005A409D">
        <w:rPr>
          <w:rFonts w:ascii="Times New Roman" w:hAnsi="Times New Roman"/>
          <w:b/>
          <w:color w:val="auto"/>
          <w:sz w:val="24"/>
        </w:rPr>
        <w:t xml:space="preserve">Modelul EU CVA4 – Situațiile fluxurilor RWEA pentru riscul de ajustare a evaluării creditului conform abordării standardizate (SA): </w:t>
      </w:r>
      <w:r>
        <w:rPr>
          <w:rFonts w:ascii="Times New Roman" w:hAnsi="Times New Roman"/>
          <w:color w:val="auto"/>
          <w:sz w:val="24"/>
        </w:rPr>
        <w:t>Format fix</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Instituțiile aplică instrucțiunile furnizate mai jos pentru a completa tabelul EU CVA</w:t>
      </w:r>
      <w:r w:rsidRPr="005A409D">
        <w:rPr>
          <w:rFonts w:ascii="Times New Roman" w:hAnsi="Times New Roman"/>
          <w:color w:val="000000"/>
          <w:sz w:val="24"/>
        </w:rPr>
        <w:t>4</w:t>
      </w:r>
      <w:r>
        <w:rPr>
          <w:rFonts w:ascii="Times New Roman" w:hAnsi="Times New Roman"/>
          <w:color w:val="000000"/>
          <w:sz w:val="24"/>
        </w:rPr>
        <w:t xml:space="preserve"> care figurează în anexa XLI la soluțiile informatice, în aplicarea articolului </w:t>
      </w:r>
      <w:r w:rsidRPr="005A409D">
        <w:rPr>
          <w:rFonts w:ascii="Times New Roman" w:hAnsi="Times New Roman"/>
          <w:color w:val="000000"/>
          <w:sz w:val="24"/>
        </w:rPr>
        <w:t>438</w:t>
      </w:r>
      <w:r>
        <w:rPr>
          <w:rFonts w:ascii="Times New Roman" w:hAnsi="Times New Roman"/>
          <w:color w:val="000000"/>
          <w:sz w:val="24"/>
        </w:rPr>
        <w:t xml:space="preserve"> literele (d) și (h) din Regulamentul (UE) nr. </w:t>
      </w:r>
      <w:r w:rsidRPr="005A409D">
        <w:rPr>
          <w:rFonts w:ascii="Times New Roman" w:hAnsi="Times New Roman"/>
          <w:color w:val="000000"/>
          <w:sz w:val="24"/>
        </w:rPr>
        <w:t>575</w:t>
      </w:r>
      <w:r>
        <w:rPr>
          <w:rFonts w:ascii="Times New Roman" w:hAnsi="Times New Roman"/>
          <w:color w:val="000000"/>
          <w:sz w:val="24"/>
        </w:rPr>
        <w:t>/</w:t>
      </w:r>
      <w:r w:rsidRPr="005A409D">
        <w:rPr>
          <w:rFonts w:ascii="Times New Roman" w:hAnsi="Times New Roman"/>
          <w:color w:val="000000"/>
          <w:sz w:val="24"/>
        </w:rPr>
        <w:t>2013</w:t>
      </w:r>
      <w:r>
        <w:rPr>
          <w:rFonts w:ascii="Times New Roman" w:hAnsi="Times New Roman"/>
          <w:color w:val="000000"/>
          <w:sz w:val="24"/>
        </w:rPr>
        <w:t xml:space="preserve">.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Instituțiile trebuie să completeze prezentul model cu un comentariu explicativ în care să explice orice schimbări semnificative produse în decursul perioadei de raportare, precum și principalii factori determinanți ai acestor schimbări. Printre factorii care </w:t>
      </w:r>
      <w:r>
        <w:rPr>
          <w:rFonts w:ascii="Times New Roman" w:hAnsi="Times New Roman"/>
          <w:color w:val="000000"/>
          <w:sz w:val="24"/>
        </w:rPr>
        <w:lastRenderedPageBreak/>
        <w:t>stau la baza schimbărilor s-ar putea număra variațiile nivelurilor de risc, modificările domeniului de aplicare (de exemplu, variația seturilor de compensare între SA-CVA și BA-CVA), achiziționarea și cedarea unor linii de activitate/produse ori a unor entități sau fluctuațiile conversiei valutare.</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5A409D" w:rsidRDefault="00942645" w:rsidP="00962254">
            <w:pPr>
              <w:rPr>
                <w:rFonts w:ascii="Times New Roman" w:hAnsi="Times New Roman" w:cs="Times New Roman"/>
                <w:b/>
                <w:color w:val="000000"/>
                <w:sz w:val="24"/>
              </w:rPr>
            </w:pPr>
            <w:r w:rsidRPr="005A409D">
              <w:rPr>
                <w:rFonts w:ascii="Times New Roman" w:hAnsi="Times New Roman"/>
                <w:b/>
                <w:color w:val="000000"/>
                <w:sz w:val="24"/>
              </w:rPr>
              <w:t>Referințe juridice și instrucțiuni</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sidRPr="005A409D">
              <w:rPr>
                <w:rFonts w:ascii="Times New Roman" w:hAnsi="Times New Roman"/>
                <w:b/>
                <w:sz w:val="24"/>
              </w:rPr>
              <w:t>Numărul rândului</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sidRPr="005A409D">
              <w:rPr>
                <w:rFonts w:ascii="Times New Roman" w:hAnsi="Times New Roman"/>
                <w:b/>
                <w:sz w:val="24"/>
              </w:rPr>
              <w:t>Explicație</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rsidRPr="005A409D">
              <w:t>1</w:t>
            </w:r>
          </w:p>
        </w:tc>
        <w:tc>
          <w:tcPr>
            <w:tcW w:w="7655" w:type="dxa"/>
            <w:vAlign w:val="center"/>
          </w:tcPr>
          <w:p w14:paraId="1165D18C" w14:textId="77777777" w:rsidR="00942645" w:rsidRPr="005A409D" w:rsidRDefault="00942645" w:rsidP="00962254">
            <w:pPr>
              <w:spacing w:before="60" w:after="120"/>
              <w:jc w:val="both"/>
              <w:rPr>
                <w:rFonts w:ascii="Times New Roman" w:eastAsia="Times New Roman" w:hAnsi="Times New Roman" w:cs="Times New Roman"/>
                <w:b/>
                <w:bCs/>
                <w:iCs/>
                <w:sz w:val="24"/>
              </w:rPr>
            </w:pPr>
            <w:r w:rsidRPr="005A409D">
              <w:rPr>
                <w:rFonts w:ascii="Times New Roman" w:hAnsi="Times New Roman"/>
                <w:b/>
                <w:sz w:val="24"/>
              </w:rPr>
              <w:t xml:space="preserve">Cuantumul ponderat la risc al expunerii la sfârșitul perioadei anterioare de raportare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sidRPr="005A409D">
              <w:rPr>
                <w:rFonts w:ascii="Times New Roman" w:hAnsi="Times New Roman"/>
                <w:spacing w:val="-4"/>
                <w:sz w:val="24"/>
              </w:rPr>
              <w:t>Acest cuantum este egal cu cuantumul publicat pe rândul EU 10a, în coloana (b)</w:t>
            </w:r>
            <w:r>
              <w:rPr>
                <w:rFonts w:ascii="Times New Roman" w:hAnsi="Times New Roman"/>
                <w:sz w:val="24"/>
              </w:rPr>
              <w:t xml:space="preserve"> din modelul EU OV</w:t>
            </w:r>
            <w:r w:rsidRPr="005A409D">
              <w:rPr>
                <w:rFonts w:ascii="Times New Roman" w:hAnsi="Times New Roman"/>
                <w:sz w:val="24"/>
              </w:rPr>
              <w:t>1</w:t>
            </w:r>
            <w:r>
              <w:rPr>
                <w:rFonts w:ascii="Times New Roman" w:hAnsi="Times New Roman"/>
                <w:sz w:val="24"/>
              </w:rPr>
              <w:t>.</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rsidRPr="005A409D">
              <w:t>2</w:t>
            </w:r>
          </w:p>
        </w:tc>
        <w:tc>
          <w:tcPr>
            <w:tcW w:w="7655" w:type="dxa"/>
            <w:vAlign w:val="center"/>
          </w:tcPr>
          <w:p w14:paraId="1AE00A33" w14:textId="77777777" w:rsidR="00942645" w:rsidRPr="005A409D" w:rsidRDefault="00942645" w:rsidP="00962254">
            <w:pPr>
              <w:spacing w:before="60" w:after="120"/>
              <w:jc w:val="both"/>
              <w:rPr>
                <w:rFonts w:ascii="Times New Roman" w:eastAsia="Times New Roman" w:hAnsi="Times New Roman" w:cs="Times New Roman"/>
                <w:b/>
                <w:bCs/>
                <w:iCs/>
                <w:sz w:val="24"/>
              </w:rPr>
            </w:pPr>
            <w:r w:rsidRPr="005A409D">
              <w:rPr>
                <w:rFonts w:ascii="Times New Roman" w:hAnsi="Times New Roman"/>
                <w:b/>
                <w:sz w:val="24"/>
              </w:rPr>
              <w:t>Cuantumul ponderat la risc al expunerii la sfârșitul perioadei de raportare curente</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sidRPr="005A409D">
              <w:rPr>
                <w:rFonts w:ascii="Times New Roman" w:hAnsi="Times New Roman"/>
                <w:spacing w:val="-2"/>
                <w:sz w:val="24"/>
              </w:rPr>
              <w:t>Acest cuantum este egal cu cuantumul publicat pe rândul EU 10a, în coloana (a)</w:t>
            </w:r>
            <w:r>
              <w:rPr>
                <w:rFonts w:ascii="Times New Roman" w:hAnsi="Times New Roman"/>
                <w:sz w:val="24"/>
              </w:rPr>
              <w:t xml:space="preserve"> din modelul EU OV</w:t>
            </w:r>
            <w:r w:rsidRPr="005A409D">
              <w:rPr>
                <w:rFonts w:ascii="Times New Roman" w:hAnsi="Times New Roman"/>
                <w:sz w:val="24"/>
              </w:rPr>
              <w:t>1</w:t>
            </w:r>
            <w:r>
              <w:rPr>
                <w:rFonts w:ascii="Times New Roman" w:hAnsi="Times New Roman"/>
                <w:sz w:val="24"/>
              </w:rPr>
              <w:t>.</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sidRPr="005A409D">
              <w:rPr>
                <w:b/>
              </w:rPr>
              <w:t>Litera coloanei</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5A409D" w:rsidRDefault="00942645" w:rsidP="00962254">
            <w:pPr>
              <w:pStyle w:val="TableMainHeading"/>
              <w:spacing w:before="60"/>
              <w:rPr>
                <w:rFonts w:ascii="Times New Roman" w:hAnsi="Times New Roman"/>
                <w:b/>
                <w:sz w:val="24"/>
                <w:szCs w:val="24"/>
              </w:rPr>
            </w:pPr>
            <w:r w:rsidRPr="005A409D">
              <w:rPr>
                <w:rFonts w:ascii="Times New Roman" w:hAnsi="Times New Roman"/>
                <w:b/>
                <w:sz w:val="24"/>
              </w:rPr>
              <w:t>Explicație</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5A409D" w:rsidRDefault="00942645" w:rsidP="00962254">
            <w:pPr>
              <w:spacing w:before="60" w:after="120"/>
              <w:jc w:val="both"/>
              <w:rPr>
                <w:rFonts w:ascii="Times New Roman" w:eastAsia="Times New Roman" w:hAnsi="Times New Roman" w:cs="Times New Roman"/>
                <w:b/>
                <w:bCs/>
                <w:iCs/>
                <w:sz w:val="24"/>
              </w:rPr>
            </w:pPr>
            <w:r w:rsidRPr="005A409D">
              <w:rPr>
                <w:rFonts w:ascii="Times New Roman" w:hAnsi="Times New Roman"/>
                <w:b/>
                <w:sz w:val="24"/>
              </w:rPr>
              <w:t>Cuantumul ponderat la risc al expunerii</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Articolul </w:t>
            </w:r>
            <w:r w:rsidRPr="005A409D">
              <w:rPr>
                <w:rFonts w:ascii="Times New Roman" w:hAnsi="Times New Roman"/>
                <w:sz w:val="24"/>
              </w:rPr>
              <w:t>92</w:t>
            </w:r>
            <w:r>
              <w:rPr>
                <w:rFonts w:ascii="Times New Roman" w:hAnsi="Times New Roman"/>
                <w:sz w:val="24"/>
              </w:rPr>
              <w:t xml:space="preserve"> alineatul (</w:t>
            </w:r>
            <w:r w:rsidRPr="005A409D">
              <w:rPr>
                <w:rFonts w:ascii="Times New Roman" w:hAnsi="Times New Roman"/>
                <w:sz w:val="24"/>
              </w:rPr>
              <w:t>4</w:t>
            </w:r>
            <w:r>
              <w:rPr>
                <w:rFonts w:ascii="Times New Roman" w:hAnsi="Times New Roman"/>
                <w:sz w:val="24"/>
              </w:rPr>
              <w:t xml:space="preserve">) litera (e) din Regulamentul (UE) nr. </w:t>
            </w:r>
            <w:r w:rsidRPr="005A409D">
              <w:rPr>
                <w:rFonts w:ascii="Times New Roman" w:hAnsi="Times New Roman"/>
                <w:sz w:val="24"/>
              </w:rPr>
              <w:t>575</w:t>
            </w:r>
            <w:r>
              <w:rPr>
                <w:rFonts w:ascii="Times New Roman" w:hAnsi="Times New Roman"/>
                <w:sz w:val="24"/>
              </w:rPr>
              <w:t>/</w:t>
            </w:r>
            <w:r w:rsidRPr="005A409D">
              <w:rPr>
                <w:rFonts w:ascii="Times New Roman" w:hAnsi="Times New Roman"/>
                <w:sz w:val="24"/>
              </w:rPr>
              <w:t>2013</w:t>
            </w:r>
            <w:r>
              <w:rPr>
                <w:rFonts w:ascii="Times New Roman" w:hAnsi="Times New Roman"/>
                <w:sz w:val="24"/>
              </w:rPr>
              <w:t>.</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Cerințele de fonduri proprii multiplicate cu </w:t>
            </w:r>
            <w:r w:rsidRPr="005A409D">
              <w:rPr>
                <w:rFonts w:ascii="Times New Roman" w:hAnsi="Times New Roman"/>
                <w:sz w:val="24"/>
              </w:rPr>
              <w:t>12</w:t>
            </w:r>
            <w:r>
              <w:rPr>
                <w:rFonts w:ascii="Times New Roman" w:hAnsi="Times New Roman"/>
                <w:sz w:val="24"/>
              </w:rPr>
              <w:t>,</w:t>
            </w:r>
            <w:r w:rsidRPr="005A409D">
              <w:rPr>
                <w:rFonts w:ascii="Times New Roman" w:hAnsi="Times New Roman"/>
                <w:sz w:val="24"/>
              </w:rPr>
              <w:t>5</w:t>
            </w:r>
            <w:r>
              <w:rPr>
                <w:rFonts w:ascii="Times New Roman" w:hAnsi="Times New Roman"/>
                <w:sz w:val="24"/>
              </w:rPr>
              <w:t>.</w:t>
            </w:r>
          </w:p>
          <w:p w14:paraId="3BE3A6CD" w14:textId="77777777" w:rsidR="00942645" w:rsidRPr="005A409D"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Regulamentul (UE) nr. </w:t>
      </w:r>
      <w:r w:rsidRPr="005A409D">
        <w:t>575</w:t>
      </w:r>
      <w:r>
        <w:t>/</w:t>
      </w:r>
      <w:r w:rsidRPr="005A409D">
        <w:t>2013</w:t>
      </w:r>
      <w:r>
        <w:t xml:space="preserve"> al Parlamentului European și al Consiliului din </w:t>
      </w:r>
      <w:r w:rsidRPr="005A409D">
        <w:t>26</w:t>
      </w:r>
      <w:r>
        <w:t xml:space="preserve"> iunie </w:t>
      </w:r>
      <w:r w:rsidRPr="005A409D">
        <w:t>2013</w:t>
      </w:r>
      <w:r>
        <w:t xml:space="preserve"> privind cerințele prudențiale pentru instituțiile de credit și de modificare a Regulamentului (UE) nr. </w:t>
      </w:r>
      <w:r w:rsidRPr="005A409D">
        <w:t>648</w:t>
      </w:r>
      <w:r>
        <w:t>/</w:t>
      </w:r>
      <w:r w:rsidRPr="005A409D">
        <w:t>2012</w:t>
      </w:r>
      <w:r>
        <w:t xml:space="preserve">, astfel cum a fost modificat prin Regulamentului (UE) </w:t>
      </w:r>
      <w:r w:rsidRPr="005A409D">
        <w:t>2024</w:t>
      </w:r>
      <w:r>
        <w:t>/</w:t>
      </w:r>
      <w:r w:rsidRPr="005A409D">
        <w:t>1623</w:t>
      </w:r>
      <w:r>
        <w:t xml:space="preserve"> </w:t>
      </w:r>
      <w:r>
        <w:rPr>
          <w:color w:val="444444"/>
        </w:rPr>
        <w:t>[</w:t>
      </w:r>
      <w:hyperlink r:id="rId1" w:history="1">
        <w:r w:rsidRPr="005A409D">
          <w:rPr>
            <w:rStyle w:val="Hyperlink"/>
            <w:color w:val="800080"/>
          </w:rPr>
          <w:t>JO L 176, 27.6.2013, p. 1</w:t>
        </w:r>
      </w:hyperlink>
      <w:r w:rsidRPr="005A409D">
        <w:rPr>
          <w:color w:val="800080"/>
          <w:u w:val="single"/>
        </w:rPr>
        <w:t xml:space="preserve">; </w:t>
      </w:r>
      <w:hyperlink r:id="rId2" w:history="1">
        <w:r w:rsidRPr="005A409D">
          <w:rPr>
            <w:rStyle w:val="Hyperlink"/>
          </w:rPr>
          <w:t>Reg</w:t>
        </w:r>
        <w:r w:rsidRPr="005A409D">
          <w:rPr>
            <w:rStyle w:val="Hyperlink"/>
          </w:rPr>
          <w:t>u</w:t>
        </w:r>
        <w:r w:rsidRPr="005A409D">
          <w:rPr>
            <w:rStyle w:val="Hyperlink"/>
          </w:rPr>
          <w:t>lamentul (UE) 2024/1623 – RO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t>[Introduceți text]</w:t>
        </w:r>
      </w:sdtContent>
    </w:sdt>
    <w:r>
      <w:ptab w:relativeTo="margin" w:alignment="center" w:leader="none"/>
    </w:r>
    <w:r>
      <w:t xml:space="preserve"> </w:t>
    </w:r>
    <w:sdt>
      <w:sdtPr>
        <w:id w:val="-476227318"/>
        <w:temporary/>
        <w:showingPlcHdr/>
      </w:sdtPr>
      <w:sdtEndPr/>
      <w:sdtContent>
        <w:r>
          <w:t>[Introduceți text]</w:t>
        </w:r>
      </w:sdtContent>
    </w:sdt>
    <w:r>
      <w:ptab w:relativeTo="margin" w:alignment="right" w:leader="none"/>
    </w:r>
    <w:r>
      <w:t xml:space="preserve"> </w:t>
    </w:r>
    <w:sdt>
      <w:sdtPr>
        <w:id w:val="807362839"/>
        <w:temporary/>
        <w:showingPlcHdr/>
      </w:sdtPr>
      <w:sdtEndPr/>
      <w:sdtContent>
        <w:r>
          <w:t>[Introduceți text]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În prezenta anexă, referințele juridice iau în considerare o versiune provizorie a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În prezenta anexă, referințele juridice iau în considerare o versiune provizorie a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titlul de lucru se inserează aici folosind stilul pentru titlul de lucru</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40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ro-RO"/>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styleId="FollowedHyperlink">
    <w:name w:val="FollowedHyperlink"/>
    <w:basedOn w:val="DefaultParagraphFont"/>
    <w:uiPriority w:val="99"/>
    <w:semiHidden/>
    <w:unhideWhenUsed/>
    <w:rsid w:val="005A40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683470C6-C304-4C30-AB17-933A3EF9AF22}"/>
</file>

<file path=customXml/itemProps3.xml><?xml version="1.0" encoding="utf-8"?>
<ds:datastoreItem xmlns:ds="http://schemas.openxmlformats.org/officeDocument/2006/customXml" ds:itemID="{3ABCA908-550B-42A7-8EB1-E2ADA400A02A}"/>
</file>

<file path=customXml/itemProps4.xml><?xml version="1.0" encoding="utf-8"?>
<ds:datastoreItem xmlns:ds="http://schemas.openxmlformats.org/officeDocument/2006/customXml" ds:itemID="{AD448F27-EA1C-4BA4-8E91-949AB6CF19B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1619</Words>
  <Characters>9522</Characters>
  <Application>Microsoft Office Word</Application>
  <DocSecurity>0</DocSecurity>
  <Lines>257</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