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DA22" w14:textId="77777777" w:rsidR="00455D0D" w:rsidRPr="007F4CC8" w:rsidRDefault="00455D0D" w:rsidP="00455D0D">
      <w:pPr>
        <w:pStyle w:val="Annexetitre"/>
        <w:rPr>
          <w:b w:val="0"/>
        </w:rPr>
      </w:pPr>
      <w:r>
        <w:t>PRILOG X. – Upute za objavu informacija o protucikličkim zaštitnim slojevima kapitala</w:t>
      </w:r>
    </w:p>
    <w:p w14:paraId="01BBFD15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23E8C0FC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Obrazac EU CCyB1 – Geografska distribucija kreditnih izloženosti relevantnih za izračun protucikličkog zaštitnog sloja kapitala. </w:t>
      </w:r>
      <w:r>
        <w:rPr>
          <w:rFonts w:ascii="Times New Roman" w:hAnsi="Times New Roman"/>
          <w:sz w:val="24"/>
        </w:rPr>
        <w:t xml:space="preserve">Fiksan format za stupce, fleksibilan format za retke. </w:t>
      </w:r>
    </w:p>
    <w:p w14:paraId="3340396C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41E7C5B7" w14:textId="473FDA2B" w:rsidR="00455D0D" w:rsidRPr="007F4CC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Institucije objavljuju informacije iz članka 440. točke (a) Uredbe (EU) 575/2013</w:t>
      </w:r>
      <w:r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(„CRR”) ispunjavanjem obrasca EU CCyB1 iz Priloga IX. IT rješenjima EBA-e prema uputama u nastavku ovog Priloga. </w:t>
      </w:r>
    </w:p>
    <w:p w14:paraId="7398E361" w14:textId="77777777" w:rsidR="00455D0D" w:rsidRPr="00266A53" w:rsidRDefault="00455D0D" w:rsidP="00455D0D">
      <w:pPr>
        <w:pStyle w:val="ListParagraph"/>
        <w:numPr>
          <w:ilvl w:val="0"/>
          <w:numId w:val="2"/>
        </w:numPr>
        <w:spacing w:before="120" w:after="120"/>
        <w:ind w:left="360" w:hanging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Opseg obrasca EU CCyB1 ograničen je na kreditne izloženosti relevantne za izračun protucikličkog zaštitnog sloja kapitala (CCyB) u skladu s člankom 140. stavkom 4. Direktive 2013/36/EU</w:t>
      </w:r>
      <w:r>
        <w:rPr>
          <w:rStyle w:val="FootnoteReference"/>
          <w:rFonts w:eastAsia="Times New Roman"/>
        </w:rPr>
        <w:footnoteReference w:id="2"/>
      </w:r>
      <w:r>
        <w:rPr>
          <w:rFonts w:ascii="Times New Roman" w:hAnsi="Times New Roman"/>
          <w:sz w:val="24"/>
        </w:rPr>
        <w:t xml:space="preserve"> („CRD”).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0A43BEBB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5801A4" w14:textId="77777777" w:rsidR="00455D0D" w:rsidRPr="007F4CC8" w:rsidRDefault="00455D0D" w:rsidP="00D819D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455D0D" w:rsidRPr="007F4CC8" w14:paraId="5753E80F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F8D0B7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B6BF2F1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455D0D" w:rsidRPr="007F4CC8" w14:paraId="6D5018C1" w14:textId="77777777" w:rsidTr="00D819DE">
        <w:trPr>
          <w:trHeight w:val="4381"/>
        </w:trPr>
        <w:tc>
          <w:tcPr>
            <w:tcW w:w="1384" w:type="dxa"/>
          </w:tcPr>
          <w:p w14:paraId="48FA5F7D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>010-01X</w:t>
            </w:r>
          </w:p>
        </w:tc>
        <w:tc>
          <w:tcPr>
            <w:tcW w:w="7655" w:type="dxa"/>
          </w:tcPr>
          <w:p w14:paraId="482E28A9" w14:textId="77777777" w:rsidR="00455D0D" w:rsidRPr="007F4CC8" w:rsidRDefault="00455D0D" w:rsidP="00D819DE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>Raščlamba prema zemlji</w:t>
            </w:r>
          </w:p>
          <w:p w14:paraId="2DDAA49A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>Popis zemalja u kojima institucija ima kreditne izloženosti relevantne za izračun protucikličkog zaštitnog sloja kapitala specifičnog za instituciju u skladu s Delegiranom uredbom Komisije (EU) br. 1152/2014</w:t>
            </w:r>
            <w:r>
              <w:rPr>
                <w:rStyle w:val="FootnoteReference"/>
              </w:rPr>
              <w:footnoteReference w:id="3"/>
            </w:r>
            <w:r>
              <w:t>.</w:t>
            </w:r>
          </w:p>
          <w:p w14:paraId="37E96D2E" w14:textId="77777777" w:rsidR="00455D0D" w:rsidRPr="007F4CC8" w:rsidRDefault="00455D0D" w:rsidP="00D819DE">
            <w:pPr>
              <w:pStyle w:val="Fait"/>
              <w:spacing w:after="120"/>
            </w:pPr>
            <w:r>
              <w:t>Broj redaka može varirati ovisno o broju zemalja u kojima institucija ima kreditne izloženosti relevantne za izračun protucikličkog zaštitnog sloja kapitala. Institucije numeriraju retke za svaku zemlju uzastopno, počevši s 010.</w:t>
            </w:r>
          </w:p>
          <w:p w14:paraId="110E5142" w14:textId="77777777" w:rsidR="00455D0D" w:rsidRPr="007F4CC8" w:rsidRDefault="00455D0D" w:rsidP="00D819DE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 skladu s Delegiranom uredbom Komisije (EU) br. 1152/2014, institucija može izloženosti iz knjige trgovanja ili inozemne kreditne izloženosti koje predstavljaju manje od 2 % njezinih ukupnih rizikom ponderiranih izloženosti rasporediti na mjesto institucije (tj. na matičnu državu članicu institucije). Ako izloženosti za mjesto institucije uključuju izloženosti iz drugih zemalja, te se jasno navode u bilješci u obrascu za objavu.</w:t>
            </w:r>
          </w:p>
        </w:tc>
      </w:tr>
      <w:tr w:rsidR="00455D0D" w:rsidRPr="007F4CC8" w14:paraId="2B7D044A" w14:textId="77777777" w:rsidTr="00D819DE">
        <w:trPr>
          <w:trHeight w:val="316"/>
        </w:trPr>
        <w:tc>
          <w:tcPr>
            <w:tcW w:w="1384" w:type="dxa"/>
          </w:tcPr>
          <w:p w14:paraId="34D2A4C4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</w:t>
            </w:r>
          </w:p>
        </w:tc>
        <w:tc>
          <w:tcPr>
            <w:tcW w:w="7655" w:type="dxa"/>
          </w:tcPr>
          <w:p w14:paraId="1007C866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Ukupno </w:t>
            </w:r>
          </w:p>
          <w:p w14:paraId="159FB8B0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Vrijednost opisana u skladu s objašnjenjem za stupce od a do m ovog obrasca.</w:t>
            </w:r>
          </w:p>
        </w:tc>
      </w:tr>
    </w:tbl>
    <w:p w14:paraId="761A683E" w14:textId="77777777" w:rsidR="00455D0D" w:rsidRPr="007F4CC8" w:rsidRDefault="00455D0D" w:rsidP="00455D0D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0EDEA811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6E1DF8CC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455D0D" w:rsidRPr="007F4CC8" w14:paraId="40DA12F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EE254B1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Broj stupca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BD7CCD7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455D0D" w:rsidRPr="007F4CC8" w14:paraId="2CFE33C2" w14:textId="77777777" w:rsidTr="00D819DE">
        <w:trPr>
          <w:trHeight w:val="841"/>
        </w:trPr>
        <w:tc>
          <w:tcPr>
            <w:tcW w:w="1384" w:type="dxa"/>
          </w:tcPr>
          <w:p w14:paraId="09169D2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>a</w:t>
            </w:r>
          </w:p>
        </w:tc>
        <w:tc>
          <w:tcPr>
            <w:tcW w:w="7655" w:type="dxa"/>
          </w:tcPr>
          <w:p w14:paraId="4397613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Vrijednost općih kreditnih izloženosti u skladu sa standardiziranim pristupom</w:t>
            </w:r>
          </w:p>
          <w:p w14:paraId="217A6855" w14:textId="77777777" w:rsidR="00455D0D" w:rsidRPr="007F4CC8" w:rsidRDefault="00455D0D" w:rsidP="00D819DE">
            <w:pPr>
              <w:pStyle w:val="Fait"/>
              <w:spacing w:after="120"/>
            </w:pPr>
            <w:r>
              <w:t>Vrijednost relevantnih kreditnih izloženosti određena u skladu s člankom 140. stavkom 4. točkom (a) CRD-a i člankom 111. CRR-a.</w:t>
            </w:r>
          </w:p>
          <w:p w14:paraId="7001526D" w14:textId="77777777" w:rsidR="00455D0D" w:rsidRPr="007F4CC8" w:rsidRDefault="00455D0D" w:rsidP="00D819DE">
            <w:pPr>
              <w:pStyle w:val="Fait"/>
              <w:spacing w:after="120"/>
            </w:pPr>
            <w:r>
              <w:t>Vrijednost relevantnih kreditnih izloženosti određena u skladu s člankom 140. stavkom 4. točkom (c) CRD-a, pri čemu se članak 248. stavak 1. točke (a) i (c) CRR-a ne uključuju ovdje nego u stupac e ovog obrasca.</w:t>
            </w:r>
          </w:p>
          <w:p w14:paraId="7DC41FB9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Geografska raščlamba u skladu s Delegiranom uredbom Komisije (EU) br. 1152/2014. </w:t>
            </w:r>
          </w:p>
          <w:p w14:paraId="6801ED6C" w14:textId="77777777" w:rsidR="00455D0D" w:rsidRPr="007F4CC8" w:rsidRDefault="00455D0D" w:rsidP="00D819DE">
            <w:pPr>
              <w:pStyle w:val="Fait"/>
              <w:spacing w:after="120"/>
            </w:pPr>
            <w:r>
              <w:t>Redak 020 (Ukupno): Zbroj svih relevantnih kreditnih izloženosti određuje se u skladu s člankom 140. stavkom 4. točkom (a) CRD-a i člankom 111. CRR-a.</w:t>
            </w:r>
          </w:p>
        </w:tc>
      </w:tr>
      <w:tr w:rsidR="00455D0D" w:rsidRPr="007F4CC8" w14:paraId="3E403FD1" w14:textId="77777777" w:rsidTr="00D819DE">
        <w:trPr>
          <w:trHeight w:val="841"/>
        </w:trPr>
        <w:tc>
          <w:tcPr>
            <w:tcW w:w="1384" w:type="dxa"/>
          </w:tcPr>
          <w:p w14:paraId="2F14660E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>b</w:t>
            </w:r>
          </w:p>
        </w:tc>
        <w:tc>
          <w:tcPr>
            <w:tcW w:w="7655" w:type="dxa"/>
          </w:tcPr>
          <w:p w14:paraId="3C9BF2F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Vrijednost općih kreditnih izloženosti u skladu s IRB pristupom</w:t>
            </w:r>
          </w:p>
          <w:p w14:paraId="45C5ADD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Vrijednost relevantnih kreditnih izloženosti određena u skladu s člankom 140. stavkom 4. točkom (a) CRD-a i člancima 166., 167. i 168. CRR-a.</w:t>
            </w:r>
          </w:p>
          <w:p w14:paraId="4BAA504B" w14:textId="77777777" w:rsidR="00455D0D" w:rsidRPr="007F4CC8" w:rsidRDefault="00455D0D" w:rsidP="00D819DE">
            <w:pPr>
              <w:pStyle w:val="Fait"/>
              <w:spacing w:after="120"/>
            </w:pPr>
            <w:r>
              <w:t>Vrijednost relevantnih kreditnih izloženosti određena u skladu s člankom 140. stavkom 4. točkom (c) CRD-a, pri čemu se članak 248. stavak 1. točke (a) i (c) CRR-a ne uključuju ovdje nego u stupac e ovog obrasca.</w:t>
            </w:r>
          </w:p>
          <w:p w14:paraId="5FD7228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Geografska raščlamba u skladu s Delegiranom uredbom Komisije (EU) br. 1152/2014.</w:t>
            </w:r>
          </w:p>
          <w:p w14:paraId="5B53F08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Redak 020 (Ukupno): Zbroj svih relevantnih kreditnih izloženosti određuje se u skladu s člankom 140. stavkom 4. točkom (a) CRD-a i člancima 166., 167. i 168. CRR-a.</w:t>
            </w:r>
          </w:p>
        </w:tc>
      </w:tr>
      <w:tr w:rsidR="00455D0D" w:rsidRPr="007F4CC8" w14:paraId="2FD82798" w14:textId="77777777" w:rsidTr="00D819DE">
        <w:trPr>
          <w:trHeight w:val="316"/>
        </w:trPr>
        <w:tc>
          <w:tcPr>
            <w:tcW w:w="1384" w:type="dxa"/>
          </w:tcPr>
          <w:p w14:paraId="41DD12A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 </w:t>
            </w:r>
          </w:p>
        </w:tc>
        <w:tc>
          <w:tcPr>
            <w:tcW w:w="7655" w:type="dxa"/>
          </w:tcPr>
          <w:p w14:paraId="5921C02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Zbroj dugih i kratkih pozicija u izloženostima iz knjige trgovanja za standardizirani pristup</w:t>
            </w:r>
          </w:p>
          <w:p w14:paraId="7ED55B1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dugih i kratkih pozicija u relevantnim kreditnim izloženostima određenima u skladu s člankom 140. stavkom 4. točkom (b) CRD-a, izračunava se kao zbroj dugih i kratkih pozicija određenih u skladu s člankom 327. CRR-a</w:t>
            </w:r>
          </w:p>
          <w:p w14:paraId="5A13EFF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Geografska raščlamba u skladu s Delegiranom uredbom Komisije (EU) br. 1152/2014.</w:t>
            </w:r>
          </w:p>
          <w:p w14:paraId="49E9F7E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Redak 020 (Ukupno): Zbroj svih dugih i kratkih pozicija u relevantnim kreditnim izloženostima određuje se u skladu s člankom 140. stavkom 4. točkom (b) CRD-a i izračunava kao zbroj dugih i kratkih pozicija određenih u skladu s člankom 327. CRR-a.</w:t>
            </w:r>
          </w:p>
        </w:tc>
      </w:tr>
      <w:tr w:rsidR="00455D0D" w:rsidRPr="007F4CC8" w14:paraId="6BD777EC" w14:textId="77777777" w:rsidTr="00D819DE">
        <w:trPr>
          <w:trHeight w:val="316"/>
        </w:trPr>
        <w:tc>
          <w:tcPr>
            <w:tcW w:w="1384" w:type="dxa"/>
          </w:tcPr>
          <w:p w14:paraId="1273C16C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5" w:type="dxa"/>
          </w:tcPr>
          <w:p w14:paraId="7DCFFF7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Vrijednost izloženosti iz knjige trgovanja za interne modele</w:t>
            </w:r>
          </w:p>
          <w:p w14:paraId="2F891B2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sljedećeg:</w:t>
            </w:r>
          </w:p>
          <w:p w14:paraId="39E4732D" w14:textId="77777777" w:rsidR="00455D0D" w:rsidRPr="007F4CC8" w:rsidRDefault="00455D0D" w:rsidP="00455D0D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fer vrijednosti pozicija u gotovini koje predstavljaju relevantne kreditne izloženosti kako su određene u skladu s člankom 140. stavkom 4. točkom (b) CRD-a i člankom 104. CRR-a,</w:t>
            </w:r>
          </w:p>
          <w:p w14:paraId="0C23596C" w14:textId="77777777" w:rsidR="00455D0D" w:rsidRPr="007F4CC8" w:rsidRDefault="00455D0D" w:rsidP="00455D0D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zamišljene vrijednosti izvedenica koje predstavljaju relevantne kreditne izloženosti kako su određene u skladu s člankom 140. stavkom 4. točkom (b) CRD-a.</w:t>
            </w:r>
          </w:p>
          <w:p w14:paraId="432A301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Geografska raščlamba u skladu s Delegiranom uredbom Komisije (EU) br. 1152/2014.</w:t>
            </w:r>
          </w:p>
          <w:p w14:paraId="4482DFF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Redak 020 (Ukupno): Zbroj fer vrijednosti svih pozicija u gotovini koje predstavljaju relevantne kreditne izloženosti određuje se u skladu s člankom 140. stavkom 4. točkom (b) CRD-a i člankom 104. CRR-a, a zbroj zamišljenih vrijednosti svih izvedenica koje predstavljaju relevantne kreditne izloženosti određuje se u skladu s člankom 140. stavkom 4. točkom (b) CRD-a.</w:t>
            </w:r>
          </w:p>
        </w:tc>
      </w:tr>
      <w:tr w:rsidR="00455D0D" w:rsidRPr="007F4CC8" w14:paraId="0B1D7D40" w14:textId="77777777" w:rsidTr="00D819DE">
        <w:trPr>
          <w:trHeight w:val="316"/>
        </w:trPr>
        <w:tc>
          <w:tcPr>
            <w:tcW w:w="1384" w:type="dxa"/>
          </w:tcPr>
          <w:p w14:paraId="44208D7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</w:t>
            </w:r>
          </w:p>
        </w:tc>
        <w:tc>
          <w:tcPr>
            <w:tcW w:w="7655" w:type="dxa"/>
          </w:tcPr>
          <w:p w14:paraId="2FE034C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Sekuritizacijske izloženosti – Vrijednosti izloženosti za knjigu pozicija kojima se ne trguje</w:t>
            </w:r>
          </w:p>
          <w:p w14:paraId="475647C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Vrijednost relevantnih kreditnih izloženosti određena u skladu s člankom 140. stavkom 4. točkom (c) CRD-a i člankom 248. točkama (a) i (c) CRR-a.</w:t>
            </w:r>
          </w:p>
          <w:p w14:paraId="540C9D0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Geografska raščlamba u skladu s Delegiranom uredbom Komisije (EU) br. 1152/2014.</w:t>
            </w:r>
          </w:p>
          <w:p w14:paraId="02F1A39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Redak 020 (Ukupno): Zbroj svih relevantnih kreditnih izloženosti određuje se u skladu s člankom 140. stavkom 4. točkom (c) CRD-a i člankom 248. točkama (a) i (c) CRR-a.</w:t>
            </w:r>
          </w:p>
        </w:tc>
      </w:tr>
      <w:tr w:rsidR="00455D0D" w:rsidRPr="007F4CC8" w14:paraId="1BCFEC03" w14:textId="77777777" w:rsidTr="00D819DE">
        <w:trPr>
          <w:trHeight w:val="695"/>
        </w:trPr>
        <w:tc>
          <w:tcPr>
            <w:tcW w:w="1384" w:type="dxa"/>
          </w:tcPr>
          <w:p w14:paraId="055AA5DF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5" w:type="dxa"/>
          </w:tcPr>
          <w:p w14:paraId="019A072A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Ukupna vrijednost izloženosti</w:t>
            </w:r>
          </w:p>
          <w:p w14:paraId="0D11927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u stupcima a, b, c, d i e ovog obrasca.</w:t>
            </w:r>
          </w:p>
          <w:p w14:paraId="762C47E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Redak 020 (Ukupno): Zbroj svih relevantnih kreditnih izloženosti određuje se u skladu s člankom 140. stavkom 4. CRD-a.</w:t>
            </w:r>
          </w:p>
        </w:tc>
      </w:tr>
      <w:tr w:rsidR="00455D0D" w:rsidRPr="007F4CC8" w14:paraId="133835DF" w14:textId="77777777" w:rsidTr="00D819DE">
        <w:trPr>
          <w:trHeight w:val="695"/>
        </w:trPr>
        <w:tc>
          <w:tcPr>
            <w:tcW w:w="1384" w:type="dxa"/>
          </w:tcPr>
          <w:p w14:paraId="129DFE24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655" w:type="dxa"/>
          </w:tcPr>
          <w:p w14:paraId="522B76C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Kapitalni zahtjevi – Relevantne kreditne izloženosti – Kreditni rizik</w:t>
            </w:r>
          </w:p>
          <w:p w14:paraId="6877B57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Kapitalni zahtjevi za relevantne kreditne izloženosti u dotičnoj zemlji, utvrđeni u skladu s člankom 140. stavkom 4. točkom (a) CRD-a, dijelom trećim glavom II. CRR-a i uzimajući u obzir sve kapitalne zahtjeve povezane s usklađenjima pondera rizika specifičnih za zemlju utvrđenih u skladu s člankom 458. CRR-a.</w:t>
            </w:r>
          </w:p>
          <w:p w14:paraId="537A3B0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Redak 020 (Ukupno): Zbroj svih kapitalnih zahtjeva za relevantne kreditne izloženosti određuje se u skladu s člankom 140. stavkom 4. točkom (a) CRD-a i dijelom trećim glavom II. CRR-a.</w:t>
            </w:r>
          </w:p>
        </w:tc>
      </w:tr>
      <w:tr w:rsidR="00455D0D" w:rsidRPr="007F4CC8" w14:paraId="6FF64630" w14:textId="77777777" w:rsidTr="00D819DE">
        <w:trPr>
          <w:trHeight w:val="695"/>
        </w:trPr>
        <w:tc>
          <w:tcPr>
            <w:tcW w:w="1384" w:type="dxa"/>
          </w:tcPr>
          <w:p w14:paraId="6E775ED0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</w:t>
            </w:r>
          </w:p>
        </w:tc>
        <w:tc>
          <w:tcPr>
            <w:tcW w:w="7655" w:type="dxa"/>
          </w:tcPr>
          <w:p w14:paraId="747D313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Kapitalni zahtjevi – Relevantne kreditne izloženosti – Tržišni rizik </w:t>
            </w:r>
          </w:p>
          <w:p w14:paraId="01D71615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Kapitalni zahtjevi za relevantne kreditne izloženosti u dotičnoj zemlji, utvrđeni u skladu s člankom 140. stavkom 4. točkom (b) CRD-a i dijelom trećim glavom IV. poglavljem 2. CRR-a za specifični rizik ili u skladu s </w:t>
            </w:r>
            <w:r>
              <w:lastRenderedPageBreak/>
              <w:t>dijelom trećim glavom IV. poglavljem 5. CRR-a za dodatni rizik nastanka statusa neispunjavanja obveza i migracijski rizik.</w:t>
            </w:r>
          </w:p>
          <w:p w14:paraId="3376CF2A" w14:textId="77777777" w:rsidR="00455D0D" w:rsidRPr="007F4CC8" w:rsidRDefault="00455D0D" w:rsidP="00D819DE">
            <w:pPr>
              <w:pStyle w:val="Fait"/>
              <w:spacing w:after="120"/>
            </w:pPr>
            <w:r>
              <w:t>Redak 020 (Ukupno): Zbroj svih kapitalnih zahtjeva za relevantne kreditne izloženosti određuje se u skladu s člankom 140. stavkom 4. točkom (b) CRD-a i dijelom trećim glavom IV. poglavljem 2. CRR-a za specifični rizik ili u skladu s dijelom trećim glavom IV. poglavljem 5. CRR-a za dodatni rizik nastanka statusa neispunjavanja obveza i migracijski rizik.</w:t>
            </w:r>
          </w:p>
        </w:tc>
      </w:tr>
      <w:tr w:rsidR="00455D0D" w:rsidRPr="007F4CC8" w14:paraId="091E5047" w14:textId="77777777" w:rsidTr="00D819DE">
        <w:trPr>
          <w:trHeight w:val="695"/>
        </w:trPr>
        <w:tc>
          <w:tcPr>
            <w:tcW w:w="1384" w:type="dxa"/>
          </w:tcPr>
          <w:p w14:paraId="55EF9EAA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</w:t>
            </w:r>
          </w:p>
        </w:tc>
        <w:tc>
          <w:tcPr>
            <w:tcW w:w="7655" w:type="dxa"/>
          </w:tcPr>
          <w:p w14:paraId="64A6CA14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Kapitalni zahtjevi – Relevantne kreditne izloženosti – Sekuritizacijske pozicije u knjizi pozicija kojima se ne trguje </w:t>
            </w:r>
          </w:p>
          <w:p w14:paraId="6DA357C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Kapitalni zahtjevi za relevantne kreditne izloženosti u dotičnoj zemlji, utvrđeni u skladu s člankom 140. stavkom 4. točkom (c) CRD-a i dijelom trećim glavom II. poglavljem 5. CRR-a.</w:t>
            </w:r>
          </w:p>
          <w:p w14:paraId="2E6C3AF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Redak 020 (Ukupno): Zbroj svih kapitalnih zahtjeva za relevantne kreditne izloženosti određuje se u skladu s člankom 140. stavkom 4. točkom (c) CRD-a i dijelom trećim glavom II. poglavljem 5. CRR-a.</w:t>
            </w:r>
          </w:p>
        </w:tc>
      </w:tr>
      <w:tr w:rsidR="00455D0D" w:rsidRPr="007F4CC8" w14:paraId="1B31BDF8" w14:textId="77777777" w:rsidTr="00D819DE">
        <w:trPr>
          <w:trHeight w:val="695"/>
        </w:trPr>
        <w:tc>
          <w:tcPr>
            <w:tcW w:w="1384" w:type="dxa"/>
          </w:tcPr>
          <w:p w14:paraId="6AFA58A8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</w:t>
            </w:r>
          </w:p>
        </w:tc>
        <w:tc>
          <w:tcPr>
            <w:tcW w:w="7655" w:type="dxa"/>
          </w:tcPr>
          <w:p w14:paraId="21280CF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Kapitalni zahtjevi – Ukupno</w:t>
            </w:r>
          </w:p>
          <w:p w14:paraId="1885EA7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iznosa u stupcima g, h i i ovog obrasca.</w:t>
            </w:r>
          </w:p>
          <w:p w14:paraId="647FF04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Redak 020 (Ukupno): Zbroj svih kapitalnih zahtjeva za relevantne kreditne izloženosti određuje se u skladu s člankom 140. stavkom 4. CRD-a.</w:t>
            </w:r>
          </w:p>
        </w:tc>
      </w:tr>
      <w:tr w:rsidR="00455D0D" w:rsidRPr="007F4CC8" w14:paraId="53136553" w14:textId="77777777" w:rsidTr="00D819DE">
        <w:trPr>
          <w:trHeight w:val="695"/>
        </w:trPr>
        <w:tc>
          <w:tcPr>
            <w:tcW w:w="1384" w:type="dxa"/>
          </w:tcPr>
          <w:p w14:paraId="5E519554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</w:p>
        </w:tc>
        <w:tc>
          <w:tcPr>
            <w:tcW w:w="7655" w:type="dxa"/>
          </w:tcPr>
          <w:p w14:paraId="7ADAA73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Iznosi izloženosti ponderirani rizikom</w:t>
            </w:r>
          </w:p>
          <w:p w14:paraId="314E7BF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Iznosi izloženosti ponderirani rizikom za relevantne kreditne izloženosti, određeni u skladu s člankom 140. stavkom 4. CRD-a, raščlanjeni po zemljama i uzimajući u obzir sva usklađenja pondera rizika specifičnih za zemlju utvrđenih u skladu s člankom 458. CRR-a</w:t>
            </w:r>
          </w:p>
          <w:p w14:paraId="2AF6A48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Redak 020 (Ukupno): Zbroj svih iznosa izloženosti ponderiranih rizikom za relevantne kreditne izloženosti određuje se u skladu s člankom 140. stavkom 4. CRD-a.</w:t>
            </w:r>
          </w:p>
        </w:tc>
      </w:tr>
      <w:tr w:rsidR="00455D0D" w:rsidRPr="007F4CC8" w14:paraId="69E793ED" w14:textId="77777777" w:rsidTr="00D819DE">
        <w:trPr>
          <w:trHeight w:val="695"/>
        </w:trPr>
        <w:tc>
          <w:tcPr>
            <w:tcW w:w="1384" w:type="dxa"/>
          </w:tcPr>
          <w:p w14:paraId="2A231285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</w:t>
            </w:r>
          </w:p>
        </w:tc>
        <w:tc>
          <w:tcPr>
            <w:tcW w:w="7655" w:type="dxa"/>
          </w:tcPr>
          <w:p w14:paraId="1E8A4B5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Ponderi kapitalnih zahtjeva (%)</w:t>
            </w:r>
          </w:p>
          <w:p w14:paraId="3A7905F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Ponder koji se primjenjuje na stopu protucikličkog zaštitnog sloja u svakoj zemlji, koji se izračunava tako da se ukupni kapitalni zahtjevi koji se odnose na relevantne kreditne izloženosti u dotičnoj zemlji (redak 01X, stupac j ovog obrasca) podijele s ukupnim kapitalnim zahtjevima koji se odnose na sve kreditne izloženosti relevantne za izračun protucikličkog zaštitnog sloja u skladu s člankom 140. stavkom 4. CRD-a (redak 020, stupac j ovog obrasca).</w:t>
            </w:r>
          </w:p>
          <w:p w14:paraId="4FE6F23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 se vrijednost objavljuje kao postotak s dva decimalna mjesta.</w:t>
            </w:r>
          </w:p>
        </w:tc>
      </w:tr>
      <w:tr w:rsidR="00455D0D" w:rsidRPr="007F4CC8" w14:paraId="78993D09" w14:textId="77777777" w:rsidTr="00D819DE">
        <w:trPr>
          <w:trHeight w:val="695"/>
        </w:trPr>
        <w:tc>
          <w:tcPr>
            <w:tcW w:w="1384" w:type="dxa"/>
          </w:tcPr>
          <w:p w14:paraId="7422EAC6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</w:p>
        </w:tc>
        <w:tc>
          <w:tcPr>
            <w:tcW w:w="7655" w:type="dxa"/>
          </w:tcPr>
          <w:p w14:paraId="7A959B8C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Stopa protucikličkog zaštitnog sloja kapitala (%)</w:t>
            </w:r>
          </w:p>
          <w:p w14:paraId="587D402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Stopa protucikličkog zaštitnog sloja kapitala koja se primjenjuje u dotičnoj zemlji, a utvrđuje u skladu s člancima 136., 137., 138. i 139. CRD-a.</w:t>
            </w:r>
          </w:p>
          <w:p w14:paraId="5813AAA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 ovom se stupcu ne iskazuju stope protucikličkog zaštitnog sloja kapitala koje su utvrđene, ali se još nisu primjenjivale u vrijeme izračuna </w:t>
            </w:r>
            <w:r>
              <w:rPr>
                <w:rFonts w:ascii="Times New Roman" w:hAnsi="Times New Roman"/>
                <w:sz w:val="24"/>
              </w:rPr>
              <w:lastRenderedPageBreak/>
              <w:t>protucikličkog zaštitnog sloja kapitala specifičnog za instituciju na koji se objava odnosi.</w:t>
            </w:r>
          </w:p>
          <w:p w14:paraId="0585C9B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 se vrijednost objavljuje kao postotak s istim brojem decimalnih mjesta kako je utvrđeno u skladu s člancima 136., 137., 138. i 139. CRD-a.</w:t>
            </w:r>
          </w:p>
        </w:tc>
      </w:tr>
    </w:tbl>
    <w:p w14:paraId="29C77942" w14:textId="77777777" w:rsidR="00455D0D" w:rsidRPr="007F4CC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p w14:paraId="64839D89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Obrazac EU CCyB2 – Iznos protucikličkog zaštitnog sloja kapitala specifičan za instituciju</w:t>
      </w:r>
    </w:p>
    <w:p w14:paraId="283F7254" w14:textId="77777777" w:rsidR="00455D0D" w:rsidRPr="007F4CC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Institucije objavljuju informacije iz članka 440. točke (b) CRR-a ispunjavanjem obrasca EU CCyB2 iz Priloga IX. ovoj Provedbenoj uredbi prema uputama u nastavku ovog Priloga.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360D0819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11C706" w14:textId="77777777" w:rsidR="00455D0D" w:rsidRPr="007F4CC8" w:rsidRDefault="00455D0D" w:rsidP="00D819D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455D0D" w:rsidRPr="007F4CC8" w14:paraId="658922CA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FC758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C35C310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455D0D" w:rsidRPr="007F4CC8" w14:paraId="32D19805" w14:textId="77777777" w:rsidTr="00D819DE">
        <w:trPr>
          <w:trHeight w:val="1055"/>
        </w:trPr>
        <w:tc>
          <w:tcPr>
            <w:tcW w:w="1384" w:type="dxa"/>
          </w:tcPr>
          <w:p w14:paraId="5908817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>1</w:t>
            </w:r>
          </w:p>
        </w:tc>
        <w:tc>
          <w:tcPr>
            <w:tcW w:w="7655" w:type="dxa"/>
          </w:tcPr>
          <w:p w14:paraId="365B8327" w14:textId="77777777" w:rsidR="00455D0D" w:rsidRPr="007F4CC8" w:rsidRDefault="00455D0D" w:rsidP="00D819DE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>Ukupni iznos izloženosti riziku</w:t>
            </w:r>
          </w:p>
          <w:p w14:paraId="6FC34F99" w14:textId="1F5B153C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Ukupni iznos izloženosti rizicima koji se izračunava u skladu s člankom 92. stavkom 3. CRR-a</w:t>
            </w:r>
            <w:r w:rsidR="00FF2126">
              <w:rPr>
                <w:rFonts w:ascii="Times New Roman" w:hAnsi="Times New Roman"/>
                <w:sz w:val="24"/>
              </w:rPr>
              <w:t>.</w:t>
            </w:r>
          </w:p>
        </w:tc>
      </w:tr>
      <w:tr w:rsidR="00455D0D" w:rsidRPr="007F4CC8" w14:paraId="768C2D66" w14:textId="77777777" w:rsidTr="00D819DE">
        <w:trPr>
          <w:trHeight w:val="316"/>
        </w:trPr>
        <w:tc>
          <w:tcPr>
            <w:tcW w:w="1384" w:type="dxa"/>
          </w:tcPr>
          <w:p w14:paraId="2DC1BFF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</w:tcPr>
          <w:p w14:paraId="7CEE8A3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Stopa protucikličkog zaštitnog sloja kapitala specifična za instituciju </w:t>
            </w:r>
          </w:p>
          <w:p w14:paraId="6639939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Stopa protucikličkog zaštitnog sloja kapitala specifična za instituciju određena u skladu s člankom 140. stavkom 1. CRD-a. </w:t>
            </w:r>
          </w:p>
          <w:p w14:paraId="49DFA41A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Stopa protucikličkog zaštitnog sloja kapitala specifična za instituciju izračunava se kao ponderirani prosjek stopa protucikličkog zaštitnog sloja koje se primjenjuju u zemljama u kojima se relevantne kreditne izloženosti institucije nalaze u redcima od 010.1 do 010.X stupca m obrasca EU CCyB1.</w:t>
            </w:r>
          </w:p>
          <w:p w14:paraId="23A765A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Ponder koji se primjenjuje na stopu protucikličkog zaštitnog sloja u svakoj zemlji jednak je udjelu kapitalnih zahtjeva u ukupnim kapitalnim zahtjevima i iskazuje se u stupcu 1 obrasca EU CCyB1. </w:t>
            </w:r>
          </w:p>
          <w:p w14:paraId="67F3298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 se vrijednost objavljuje kao postotak s dva decimalna mjesta.</w:t>
            </w:r>
          </w:p>
        </w:tc>
      </w:tr>
      <w:tr w:rsidR="00455D0D" w:rsidRPr="007F4CC8" w14:paraId="44E7A9FA" w14:textId="77777777" w:rsidTr="00D819DE">
        <w:trPr>
          <w:trHeight w:val="316"/>
        </w:trPr>
        <w:tc>
          <w:tcPr>
            <w:tcW w:w="1384" w:type="dxa"/>
          </w:tcPr>
          <w:p w14:paraId="7AB6A5B3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</w:tcPr>
          <w:p w14:paraId="4BFFC9C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Zahtjev za protuciklički zaštitni sloj kapitala specifičan za instituciju</w:t>
            </w:r>
          </w:p>
          <w:p w14:paraId="2EEC939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Zahtjev za protuciklički zaštitni sloj kapitala specifičan za instituciju, izračunava se kao stopa protucikličkog zaštitnog sloja kapitala specifična za instituciju, kako je objavljena u retku 2 ovog obrasca, primjenjuje se na ukupni iznos izloženosti riziku kako je objavljen u retku 1 ovog obrasca.</w:t>
            </w:r>
          </w:p>
        </w:tc>
      </w:tr>
    </w:tbl>
    <w:p w14:paraId="0670C1A7" w14:textId="77777777" w:rsidR="00455D0D" w:rsidRPr="007F4CC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5C8A2212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C1D160" w14:textId="77777777" w:rsidR="00455D0D" w:rsidRPr="007F4CC8" w:rsidRDefault="00455D0D" w:rsidP="00D819D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455D0D" w:rsidRPr="007F4CC8" w14:paraId="3AE40F7E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A49F058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stupca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19637B6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455D0D" w:rsidRPr="007F4CC8" w14:paraId="6D043B5C" w14:textId="77777777" w:rsidTr="00D819DE">
        <w:trPr>
          <w:trHeight w:val="703"/>
        </w:trPr>
        <w:tc>
          <w:tcPr>
            <w:tcW w:w="1384" w:type="dxa"/>
          </w:tcPr>
          <w:p w14:paraId="5A332E7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>a</w:t>
            </w:r>
          </w:p>
        </w:tc>
        <w:tc>
          <w:tcPr>
            <w:tcW w:w="7655" w:type="dxa"/>
          </w:tcPr>
          <w:p w14:paraId="788A4EF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Vrijednost kako je opisana u skladu s objašnjenjem za retke od 1 do 3 ovog obrasca.</w:t>
            </w:r>
          </w:p>
        </w:tc>
      </w:tr>
    </w:tbl>
    <w:p w14:paraId="56662C56" w14:textId="77777777" w:rsidR="004E3F4D" w:rsidRDefault="004E3F4D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BB986" w14:textId="77777777" w:rsidR="00DE3BED" w:rsidRDefault="00DE3BED" w:rsidP="00455D0D">
      <w:r>
        <w:separator/>
      </w:r>
    </w:p>
  </w:endnote>
  <w:endnote w:type="continuationSeparator" w:id="0">
    <w:p w14:paraId="318E4105" w14:textId="77777777" w:rsidR="00DE3BED" w:rsidRDefault="00DE3BED" w:rsidP="0045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4176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E8034C" w14:textId="77777777" w:rsidR="00455D0D" w:rsidRDefault="00455D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3FD3665B" w14:textId="77777777" w:rsidR="00455D0D" w:rsidRDefault="00455D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C2C4D" w14:textId="77777777" w:rsidR="00DE3BED" w:rsidRDefault="00DE3BED" w:rsidP="00455D0D">
      <w:r>
        <w:separator/>
      </w:r>
    </w:p>
  </w:footnote>
  <w:footnote w:type="continuationSeparator" w:id="0">
    <w:p w14:paraId="72D34102" w14:textId="77777777" w:rsidR="00DE3BED" w:rsidRDefault="00DE3BED" w:rsidP="00455D0D">
      <w:r>
        <w:continuationSeparator/>
      </w:r>
    </w:p>
  </w:footnote>
  <w:footnote w:id="1">
    <w:p w14:paraId="424F9A4F" w14:textId="41D55D5F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Uredba (EU) br. 575/2013 Europskog parlamenta i Vijeća od 26. lipnja 2013. o bonitetnim zahtjevima za kreditne institucije i o izmjeni Uredbe (EU) br. 648/2012, kako je izmijenjena Uredbom (EU) 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SL L 176, 27.6.2013., str. 1.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Uredba – EU – 2024/1623 – HR – EUR-Lex (europa.eu)</w:t>
        </w:r>
      </w:hyperlink>
      <w:r>
        <w:rPr>
          <w:color w:val="444444"/>
        </w:rPr>
        <w:t>)</w:t>
      </w:r>
      <w:r>
        <w:t>.</w:t>
      </w:r>
    </w:p>
  </w:footnote>
  <w:footnote w:id="2">
    <w:p w14:paraId="02DF96C7" w14:textId="697CF201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Direktiva 2013/36/EU Europskog parlamenta i Vijeća od 26. lipnja 2013. o pristupanju djelatnosti kreditnih institucija i bonitetnom nadzoru nad kreditnim institucijama i investicijskim društvima, izmjeni Direktive 2002/87/EZ te stavljanju izvan snage direktiva 2006/48/EZ i 2006/49/EZ</w:t>
      </w:r>
      <w:r>
        <w:rPr>
          <w:rFonts w:ascii="Roboto" w:hAnsi="Roboto"/>
          <w:b/>
          <w:color w:val="333333"/>
          <w:sz w:val="21"/>
          <w:shd w:val="clear" w:color="auto" w:fill="FFFFFF"/>
        </w:rPr>
        <w:t xml:space="preserve"> </w:t>
      </w:r>
      <w:r>
        <w:t>(SL L 176, 27.6.2013., str. 338.).</w:t>
      </w:r>
    </w:p>
  </w:footnote>
  <w:footnote w:id="3">
    <w:p w14:paraId="56A80E1C" w14:textId="77777777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  <w:t>DELEGIRANA UREDBA KOMISIJE (EU) br. 1152/2014 оd 4. lipnja 2014. o dopuni Direktive 2013/36/EU Europskog parlamenta i Vijeća u pogledu regulatornih tehničkih standarda za utvrđivanje geografskog položaja relevantnih kreditnih izloženosti za izračun stopa protucikličkog zaštitnog sloja kapitala specifičnih za instituciju (SL L 309, 30.10.2014., str. 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110C" w14:textId="302A6D63" w:rsidR="00B80E57" w:rsidRDefault="00B80E5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6B32C67" wp14:editId="37755B9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07149112" name="Text Box 2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5DDAC7" w14:textId="1B9EDF09" w:rsidR="00B80E57" w:rsidRPr="00B80E57" w:rsidRDefault="00B80E57" w:rsidP="00B80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B32C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dovita primjen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textbox style="mso-fit-shape-to-text:t" inset="20pt,15pt,0,0">
                <w:txbxContent>
                  <w:p w14:paraId="305DDAC7" w14:textId="1B9EDF09" w:rsidR="00B80E57" w:rsidRPr="00B80E57" w:rsidRDefault="00B80E57" w:rsidP="00B80E5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5223" w14:textId="311AC12A" w:rsidR="00B80E57" w:rsidRDefault="00B80E5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713163" wp14:editId="0593711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451469576" name="Text Box 3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2830DF" w14:textId="79E7B8D2" w:rsidR="00B80E57" w:rsidRPr="00B80E57" w:rsidRDefault="00B80E57" w:rsidP="00B80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71316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dovita primjen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textbox style="mso-fit-shape-to-text:t" inset="20pt,15pt,0,0">
                <w:txbxContent>
                  <w:p w14:paraId="2D2830DF" w14:textId="79E7B8D2" w:rsidR="00B80E57" w:rsidRPr="00B80E57" w:rsidRDefault="00B80E57" w:rsidP="00B80E5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B230" w14:textId="56076649" w:rsidR="00B80E57" w:rsidRDefault="00B80E5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4EBD702" wp14:editId="28C21A7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98049557" name="Text Box 1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46B1BF" w14:textId="5B1DD12A" w:rsidR="00B80E57" w:rsidRPr="00B80E57" w:rsidRDefault="00B80E57" w:rsidP="00B80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BD7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dovita primjen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textbox style="mso-fit-shape-to-text:t" inset="20pt,15pt,0,0">
                <w:txbxContent>
                  <w:p w14:paraId="4846B1BF" w14:textId="5B1DD12A" w:rsidR="00B80E57" w:rsidRPr="00B80E57" w:rsidRDefault="00B80E57" w:rsidP="00B80E5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641234">
    <w:abstractNumId w:val="0"/>
  </w:num>
  <w:num w:numId="2" w16cid:durableId="2049378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B1793"/>
    <w:rsid w:val="00383B86"/>
    <w:rsid w:val="00455D0D"/>
    <w:rsid w:val="004E3F4D"/>
    <w:rsid w:val="0079468D"/>
    <w:rsid w:val="008B1793"/>
    <w:rsid w:val="00B80E57"/>
    <w:rsid w:val="00DE3BED"/>
    <w:rsid w:val="00FF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EAB9"/>
  <w15:chartTrackingRefBased/>
  <w15:docId w15:val="{39071AB2-44A9-4C0E-9939-9ACAB36C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D0D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455D0D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455D0D"/>
    <w:rPr>
      <w:rFonts w:eastAsiaTheme="minorEastAsia"/>
      <w:sz w:val="18"/>
      <w:szCs w:val="18"/>
      <w:lang w:val="hr-HR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455D0D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455D0D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455D0D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455D0D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455D0D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455D0D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D0D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D0D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HR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F13EE8-7344-4554-9172-268E287B489E}"/>
</file>

<file path=customXml/itemProps2.xml><?xml version="1.0" encoding="utf-8"?>
<ds:datastoreItem xmlns:ds="http://schemas.openxmlformats.org/officeDocument/2006/customXml" ds:itemID="{23E4AE34-3C0C-4B7C-A0F7-E74182772BEA}"/>
</file>

<file path=customXml/itemProps3.xml><?xml version="1.0" encoding="utf-8"?>
<ds:datastoreItem xmlns:ds="http://schemas.openxmlformats.org/officeDocument/2006/customXml" ds:itemID="{F52499C5-9DAB-4117-B053-78182D683B0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1683</Words>
  <Characters>8976</Characters>
  <Application>Microsoft Office Word</Application>
  <DocSecurity>0</DocSecurity>
  <Lines>208</Lines>
  <Paragraphs>119</Paragraphs>
  <ScaleCrop>false</ScaleCrop>
  <Company>European Banking Authority</Company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HEIDL Ana (DGT)</cp:lastModifiedBy>
  <cp:revision>5</cp:revision>
  <dcterms:created xsi:type="dcterms:W3CDTF">2021-03-11T11:56:00Z</dcterms:created>
  <dcterms:modified xsi:type="dcterms:W3CDTF">2024-10-07T09:09:00Z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35872615,124eb938,1ae8e108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2024-09-26T14:43:39Z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5a99a6ec-7d0f-4ccb-8b43-056eaab9821e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