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LIITE XL – ESG-riskejä koskevien tietojen julkistamisohjeet</w:t>
      </w:r>
    </w:p>
    <w:p w14:paraId="73767623" w14:textId="77777777" w:rsidR="00183989" w:rsidRPr="00A300C6" w:rsidRDefault="00183989" w:rsidP="00183989">
      <w:pPr>
        <w:jc w:val="both"/>
        <w:rPr>
          <w:rFonts w:ascii="Times New Roman" w:hAnsi="Times New Roman" w:cs="Times New Roman"/>
          <w:noProof/>
          <w:sz w:val="24"/>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Laitosten on julkistettava asetuksen (EU) N:o 575/2013 449 a artiklassa tarkoitetut tiedot tässä liitteessä annettujen ohjeiden mukaisesti. EPV:n tietoteknisten ratkaisujen liitteessä XXXIX olevat taulukot ja lomakkeet täytetään näitä ohjeita noudattaen.</w:t>
      </w:r>
    </w:p>
    <w:p w14:paraId="4A061912" w14:textId="77777777" w:rsidR="00183989" w:rsidRPr="00E50FA4" w:rsidRDefault="00183989" w:rsidP="00183989">
      <w:pPr>
        <w:pStyle w:val="NumPar2"/>
        <w:numPr>
          <w:ilvl w:val="0"/>
          <w:numId w:val="11"/>
        </w:numPr>
        <w:ind w:left="567" w:hanging="567"/>
        <w:rPr>
          <w:noProof/>
        </w:rPr>
      </w:pPr>
      <w:r>
        <w:t>Näissä ohjeissa tarkoitetaan</w:t>
      </w:r>
    </w:p>
    <w:p w14:paraId="66FCA2A6" w14:textId="77777777" w:rsidR="00183989" w:rsidRPr="00E50FA4" w:rsidRDefault="00183989" w:rsidP="00183989">
      <w:pPr>
        <w:pStyle w:val="Point1letter"/>
        <w:tabs>
          <w:tab w:val="clear" w:pos="1417"/>
        </w:tabs>
        <w:ind w:left="1134" w:right="-8"/>
        <w:rPr>
          <w:noProof/>
          <w:szCs w:val="24"/>
        </w:rPr>
      </w:pPr>
      <w:r>
        <w:t>’ympäristöön, yhteiskuntaan tai hyvään hallintotapaan liittyvillä riskeillä (ESG-riskeillä)’ sellaisten tappioiden riskiä, jotka aiheutuvat laitokseen kohdistuvista kielteisistä taloudellisista vaikutuksista, jotka johtuvat ympäristöön, yhteiskuntaan tai hyvään hallintotapaan liittyvien tekijöiden (ESG-tekijöiden) nykyisistä tai tulevista vaikutuksista laitoksen vastapuoliin tai sijoitettuihin varoihin;</w:t>
      </w:r>
    </w:p>
    <w:p w14:paraId="04F8B5B7" w14:textId="77777777" w:rsidR="00183989" w:rsidRPr="00E50FA4" w:rsidRDefault="00183989" w:rsidP="00183989">
      <w:pPr>
        <w:pStyle w:val="Point1letter"/>
        <w:tabs>
          <w:tab w:val="clear" w:pos="1417"/>
        </w:tabs>
        <w:ind w:left="1134" w:right="-8"/>
        <w:rPr>
          <w:noProof/>
          <w:szCs w:val="24"/>
        </w:rPr>
      </w:pPr>
      <w:r>
        <w:t>’ympäristöön liittyvällä riskillä’ sellaisten tappioiden riskiä, jotka aiheutuvat laitokseen kohdistuvista kielteisistä taloudellisista vaikutuksista, jotka johtuvat ympäristötekijöiden nykyisistä tai tulevista vaikutuksista laitoksen vastapuoliin tai sijoitettuihin varoihin, mukaan lukien tekijät, jotka liittyvät siirtymiseen kohti seuraavia ympäristötavoitteita:</w:t>
      </w:r>
    </w:p>
    <w:p w14:paraId="545FE72D" w14:textId="77777777" w:rsidR="00183989" w:rsidRPr="00E50FA4" w:rsidRDefault="00183989" w:rsidP="00183989">
      <w:pPr>
        <w:pStyle w:val="Point2number"/>
        <w:numPr>
          <w:ilvl w:val="4"/>
          <w:numId w:val="18"/>
        </w:numPr>
        <w:tabs>
          <w:tab w:val="clear" w:pos="1984"/>
        </w:tabs>
        <w:ind w:left="1701" w:right="-8"/>
        <w:rPr>
          <w:noProof/>
        </w:rPr>
      </w:pPr>
      <w:r>
        <w:t>ilmastonmuutoksen hillintä;</w:t>
      </w:r>
    </w:p>
    <w:p w14:paraId="7E347DF0" w14:textId="77777777" w:rsidR="00183989" w:rsidRPr="00E50FA4" w:rsidRDefault="00183989" w:rsidP="00183989">
      <w:pPr>
        <w:pStyle w:val="Point2number"/>
        <w:numPr>
          <w:ilvl w:val="4"/>
          <w:numId w:val="18"/>
        </w:numPr>
        <w:tabs>
          <w:tab w:val="clear" w:pos="1984"/>
        </w:tabs>
        <w:ind w:left="1701" w:right="-8"/>
        <w:rPr>
          <w:noProof/>
        </w:rPr>
      </w:pPr>
      <w:r>
        <w:t>ilmastonmuutokseen sopeutuminen;</w:t>
      </w:r>
    </w:p>
    <w:p w14:paraId="3ED0632A" w14:textId="77777777" w:rsidR="00183989" w:rsidRPr="00E50FA4" w:rsidRDefault="00183989" w:rsidP="00183989">
      <w:pPr>
        <w:pStyle w:val="Point2number"/>
        <w:numPr>
          <w:ilvl w:val="4"/>
          <w:numId w:val="18"/>
        </w:numPr>
        <w:tabs>
          <w:tab w:val="clear" w:pos="1984"/>
        </w:tabs>
        <w:ind w:left="1701" w:right="-8"/>
        <w:rPr>
          <w:noProof/>
        </w:rPr>
      </w:pPr>
      <w:r>
        <w:t>vesivarojen ja merten luonnonvarojen kestävä käyttö ja suojelu;</w:t>
      </w:r>
    </w:p>
    <w:p w14:paraId="5B790937" w14:textId="77777777" w:rsidR="00183989" w:rsidRPr="00E50FA4" w:rsidRDefault="00183989" w:rsidP="00183989">
      <w:pPr>
        <w:pStyle w:val="Point2number"/>
        <w:numPr>
          <w:ilvl w:val="4"/>
          <w:numId w:val="18"/>
        </w:numPr>
        <w:tabs>
          <w:tab w:val="clear" w:pos="1984"/>
        </w:tabs>
        <w:ind w:left="1701" w:right="-8"/>
        <w:rPr>
          <w:noProof/>
        </w:rPr>
      </w:pPr>
      <w:r>
        <w:t>siirtyminen kiertotalouteen;</w:t>
      </w:r>
    </w:p>
    <w:p w14:paraId="4D635D58" w14:textId="77777777" w:rsidR="00183989" w:rsidRPr="00E50FA4" w:rsidRDefault="00183989" w:rsidP="00183989">
      <w:pPr>
        <w:pStyle w:val="Point2number"/>
        <w:numPr>
          <w:ilvl w:val="4"/>
          <w:numId w:val="18"/>
        </w:numPr>
        <w:tabs>
          <w:tab w:val="clear" w:pos="1984"/>
        </w:tabs>
        <w:ind w:left="1701" w:right="-8"/>
        <w:rPr>
          <w:noProof/>
        </w:rPr>
      </w:pPr>
      <w:r>
        <w:t>ympäristön pilaantumisen ehkäiseminen ja vähentäminen;</w:t>
      </w:r>
    </w:p>
    <w:p w14:paraId="7800D50D" w14:textId="77777777" w:rsidR="00183989" w:rsidRPr="00E50FA4" w:rsidRDefault="00183989" w:rsidP="00183989">
      <w:pPr>
        <w:pStyle w:val="Point2number"/>
        <w:numPr>
          <w:ilvl w:val="4"/>
          <w:numId w:val="18"/>
        </w:numPr>
        <w:tabs>
          <w:tab w:val="clear" w:pos="1984"/>
        </w:tabs>
        <w:ind w:left="1701" w:right="-8"/>
        <w:rPr>
          <w:noProof/>
        </w:rPr>
      </w:pPr>
      <w:r>
        <w:t>biologisen monimuotoisuuden ja ekosysteemien suojelu ja ennallistaminen.</w:t>
      </w:r>
    </w:p>
    <w:p w14:paraId="52FA5CFE" w14:textId="77777777" w:rsidR="00183989" w:rsidRPr="00E50FA4" w:rsidRDefault="00183989" w:rsidP="00183989">
      <w:pPr>
        <w:pStyle w:val="Point2"/>
        <w:ind w:left="1134" w:right="568" w:firstLine="0"/>
        <w:rPr>
          <w:noProof/>
          <w:szCs w:val="24"/>
        </w:rPr>
      </w:pPr>
      <w:r>
        <w:t>Ympäristöön liittyvä riski sisältää sekä fyysisen riskin että siirtymäriskin;</w:t>
      </w:r>
    </w:p>
    <w:p w14:paraId="69CE4D1E" w14:textId="77777777" w:rsidR="00183989" w:rsidRPr="00E50FA4" w:rsidRDefault="00183989" w:rsidP="00183989">
      <w:pPr>
        <w:pStyle w:val="Point1letter"/>
        <w:tabs>
          <w:tab w:val="clear" w:pos="1417"/>
        </w:tabs>
        <w:ind w:left="1134" w:right="-8"/>
        <w:rPr>
          <w:noProof/>
          <w:szCs w:val="24"/>
        </w:rPr>
      </w:pPr>
      <w:r>
        <w:t>’fyysisellä riskillä’, osana yleistä ympäristöön liittyvää riskiä, tappioiden riskiä, joka aiheutuu laitokseen kohdistuvista kielteisistä taloudellisista vaikutuksista, jotka johtuvat ympäristötekijöiden fyysisten seurausten nykyisistä tai tulevista vaikutuksista laitoksen vastapuoliin tai sijoitettuihin varoihin;</w:t>
      </w:r>
    </w:p>
    <w:p w14:paraId="2A7177BA" w14:textId="77777777" w:rsidR="00183989" w:rsidRPr="00E50FA4" w:rsidRDefault="00183989" w:rsidP="00183989">
      <w:pPr>
        <w:pStyle w:val="Point1letter"/>
        <w:tabs>
          <w:tab w:val="clear" w:pos="1417"/>
        </w:tabs>
        <w:ind w:left="1134" w:right="-8"/>
        <w:rPr>
          <w:noProof/>
          <w:szCs w:val="24"/>
        </w:rPr>
      </w:pPr>
      <w:r>
        <w:t>’siirtymäriskillä’, osana yleistä ympäristöön liittyvää riskiä, sellaisten tappioiden riskiä, jotka aiheutuvat laitokseen kohdistuvista kielteisistä taloudellisista vaikutuksista, jotka johtuvat ympäristön kannalta kestävään talouteen siirtymisen nykyisistä tai tulevista vaikutuksista laitoksen vastapuoliin tai sijoitettuihin varoihin;</w:t>
      </w:r>
    </w:p>
    <w:p w14:paraId="5E0AEFC3" w14:textId="77777777" w:rsidR="00183989" w:rsidRPr="00E50FA4" w:rsidRDefault="00183989" w:rsidP="00183989">
      <w:pPr>
        <w:pStyle w:val="Point1letter"/>
        <w:tabs>
          <w:tab w:val="clear" w:pos="1417"/>
        </w:tabs>
        <w:ind w:left="1134" w:right="-8"/>
        <w:rPr>
          <w:noProof/>
          <w:szCs w:val="24"/>
        </w:rPr>
      </w:pPr>
      <w:r>
        <w:t>’yhteiskuntaan liittyvällä riskillä’ sellaisten tappioiden riskiä, jotka aiheutuvat laitokseen kohdistuvista kielteisistä taloudellisista vaikutuksista, jotka johtuvat yhteiskunnallisten tekijöiden nykyisistä tai tulevista vaikutuksista laitoksen vastapuoliin tai sijoitettuihin varoihin;</w:t>
      </w:r>
    </w:p>
    <w:p w14:paraId="649CF9D5" w14:textId="77777777" w:rsidR="00183989" w:rsidRPr="00E50FA4" w:rsidRDefault="00183989" w:rsidP="00183989">
      <w:pPr>
        <w:pStyle w:val="Point1letter"/>
        <w:tabs>
          <w:tab w:val="clear" w:pos="1417"/>
        </w:tabs>
        <w:ind w:left="1134" w:right="-8"/>
        <w:rPr>
          <w:noProof/>
        </w:rPr>
      </w:pPr>
      <w:r>
        <w:t>’hyvään hallintotapaan liittyvällä riskillä’ sellaisten tappioiden riskiä, jotka aiheutuvat laitokseen kohdistuvista kielteisistä taloudellisista vaikutuksista, jotka johtuvat hyvään hallintotapaan liittyvien tekijöiden nykyisistä tai tulevista vaikutuksista laitoksen vastapuoliin tai sijoitettuihin varoihin.</w:t>
      </w:r>
    </w:p>
    <w:p w14:paraId="75295317" w14:textId="305A078A" w:rsidR="00183989" w:rsidRPr="00CA4F82" w:rsidRDefault="00183989" w:rsidP="00183989">
      <w:pPr>
        <w:pStyle w:val="ListParagraph"/>
        <w:numPr>
          <w:ilvl w:val="0"/>
          <w:numId w:val="11"/>
        </w:numPr>
        <w:spacing w:before="120" w:after="120"/>
        <w:jc w:val="both"/>
        <w:rPr>
          <w:rFonts w:ascii="Times New Roman" w:hAnsi="Times New Roman"/>
          <w:b/>
          <w:noProof/>
          <w:sz w:val="24"/>
          <w:szCs w:val="24"/>
        </w:rPr>
      </w:pPr>
      <w:r>
        <w:rPr>
          <w:rFonts w:ascii="Times New Roman" w:hAnsi="Times New Roman"/>
          <w:sz w:val="24"/>
        </w:rPr>
        <w:lastRenderedPageBreak/>
        <w:t xml:space="preserve">Näissä ohjeissa viitataan muun muassa seuraaviin kansainvälisiin ja unionin poliittisiin kehyksiin ja saatavilla oleviin vertailuarvoihin: </w:t>
      </w:r>
      <w:r w:rsidRPr="00CA4F82">
        <w:rPr>
          <w:rFonts w:ascii="Times New Roman" w:hAnsi="Times New Roman"/>
          <w:sz w:val="24"/>
          <w:szCs w:val="24"/>
        </w:rPr>
        <w:t>ilmastonmuutosta koskeva Yhdistyneiden kansakuntien puitesopimuksen nojalla hyväksytty Pariisin sopimus</w:t>
      </w:r>
      <w:r w:rsidRPr="00CA4F82">
        <w:rPr>
          <w:rFonts w:ascii="Times New Roman" w:hAnsi="Times New Roman"/>
          <w:sz w:val="24"/>
          <w:szCs w:val="24"/>
          <w:vertAlign w:val="superscript"/>
        </w:rPr>
        <w:t>*</w:t>
      </w:r>
      <w:r w:rsidRPr="00CA4F82">
        <w:rPr>
          <w:rFonts w:ascii="Times New Roman" w:hAnsi="Times New Roman"/>
          <w:sz w:val="24"/>
          <w:szCs w:val="24"/>
        </w:rPr>
        <w:t>1, jäljempänä ’Pariisin sopimus’, komission tiedonanto Euroopan vihreän kehityksen ohjelmasta</w:t>
      </w:r>
      <w:r w:rsidRPr="00CA4F82">
        <w:rPr>
          <w:rFonts w:ascii="Times New Roman" w:hAnsi="Times New Roman"/>
          <w:sz w:val="24"/>
          <w:szCs w:val="24"/>
          <w:vertAlign w:val="superscript"/>
        </w:rPr>
        <w:t>*2</w:t>
      </w:r>
      <w:r w:rsidRPr="00CA4F82">
        <w:rPr>
          <w:rFonts w:ascii="Times New Roman" w:hAnsi="Times New Roman"/>
          <w:sz w:val="24"/>
          <w:szCs w:val="24"/>
        </w:rPr>
        <w:t>, Euroopan parlamentin ja neuvoston direktiivi 2013/34/EU*</w:t>
      </w:r>
      <w:r w:rsidRPr="00CA4F82">
        <w:rPr>
          <w:rFonts w:ascii="Times New Roman" w:hAnsi="Times New Roman"/>
          <w:sz w:val="24"/>
          <w:szCs w:val="24"/>
          <w:vertAlign w:val="superscript"/>
        </w:rPr>
        <w:t>3</w:t>
      </w:r>
      <w:r w:rsidRPr="00CA4F82">
        <w:rPr>
          <w:rFonts w:ascii="Times New Roman" w:hAnsi="Times New Roman"/>
          <w:sz w:val="24"/>
          <w:szCs w:val="24"/>
        </w:rPr>
        <w:t>, Euroopan parlamentin ja neuvoston direktiivi 2014/95/EU</w:t>
      </w:r>
      <w:r w:rsidRPr="00CA4F82">
        <w:rPr>
          <w:rFonts w:ascii="Times New Roman" w:hAnsi="Times New Roman"/>
          <w:sz w:val="24"/>
          <w:szCs w:val="24"/>
          <w:vertAlign w:val="superscript"/>
        </w:rPr>
        <w:t>*4</w:t>
      </w:r>
      <w:r w:rsidRPr="00CA4F82">
        <w:rPr>
          <w:rFonts w:ascii="Times New Roman" w:hAnsi="Times New Roman"/>
          <w:sz w:val="24"/>
          <w:szCs w:val="24"/>
        </w:rPr>
        <w:t xml:space="preserve">, komission tiedonanto </w:t>
      </w:r>
      <w:r w:rsidRPr="00CA4F82">
        <w:rPr>
          <w:rFonts w:ascii="Times New Roman" w:hAnsi="Times New Roman"/>
          <w:i/>
          <w:iCs/>
          <w:sz w:val="24"/>
          <w:szCs w:val="24"/>
        </w:rPr>
        <w:t>Muiden kuin taloudellisten tietojen raportointia koskevat suuntaviivat:</w:t>
      </w:r>
      <w:r w:rsidRPr="00CA4F82">
        <w:rPr>
          <w:rFonts w:ascii="Times New Roman" w:hAnsi="Times New Roman"/>
          <w:sz w:val="24"/>
          <w:szCs w:val="24"/>
        </w:rPr>
        <w:t xml:space="preserve"> </w:t>
      </w:r>
      <w:r w:rsidRPr="00CA4F82">
        <w:rPr>
          <w:rFonts w:ascii="Times New Roman" w:hAnsi="Times New Roman"/>
          <w:i/>
          <w:iCs/>
          <w:sz w:val="24"/>
          <w:szCs w:val="24"/>
        </w:rPr>
        <w:t>Ilmastoon liittyvien tietojen raportointia koskeva täydennysosa</w:t>
      </w:r>
      <w:r w:rsidRPr="00CA4F82">
        <w:rPr>
          <w:rFonts w:ascii="Times New Roman" w:hAnsi="Times New Roman"/>
          <w:sz w:val="24"/>
          <w:szCs w:val="24"/>
          <w:vertAlign w:val="superscript"/>
        </w:rPr>
        <w:t>*5</w:t>
      </w:r>
      <w:r w:rsidRPr="00CA4F82">
        <w:rPr>
          <w:rFonts w:ascii="Times New Roman" w:hAnsi="Times New Roman"/>
          <w:sz w:val="24"/>
          <w:szCs w:val="24"/>
        </w:rPr>
        <w:t>, ilmastoon liittyvien taloudellisten tietojen julkistamista käsittelevän työryhmän (TCFD) suosituksissa</w:t>
      </w:r>
      <w:r w:rsidRPr="00CA4F82">
        <w:rPr>
          <w:rFonts w:ascii="Times New Roman" w:hAnsi="Times New Roman"/>
          <w:sz w:val="24"/>
          <w:szCs w:val="24"/>
          <w:vertAlign w:val="superscript"/>
        </w:rPr>
        <w:t>*6</w:t>
      </w:r>
      <w:r w:rsidRPr="00CA4F82">
        <w:rPr>
          <w:rFonts w:ascii="Times New Roman" w:hAnsi="Times New Roman"/>
          <w:sz w:val="24"/>
          <w:szCs w:val="24"/>
        </w:rPr>
        <w:t xml:space="preserve"> annetut ohjeet, Yhdistyneiden kansakuntien ympäristöohjelman rahoitusaloite (UNEP FI)</w:t>
      </w:r>
      <w:r w:rsidRPr="00CA4F82">
        <w:rPr>
          <w:rFonts w:ascii="Times New Roman" w:hAnsi="Times New Roman"/>
          <w:sz w:val="24"/>
          <w:szCs w:val="24"/>
          <w:vertAlign w:val="superscript"/>
        </w:rPr>
        <w:t>*7</w:t>
      </w:r>
      <w:r w:rsidRPr="00CA4F82">
        <w:rPr>
          <w:rFonts w:ascii="Times New Roman" w:hAnsi="Times New Roman"/>
          <w:sz w:val="24"/>
          <w:szCs w:val="24"/>
        </w:rPr>
        <w:t xml:space="preserve">, Global Reporting Initiative </w:t>
      </w:r>
      <w:r w:rsidR="00266652">
        <w:rPr>
          <w:rFonts w:ascii="Times New Roman" w:hAnsi="Times New Roman"/>
          <w:sz w:val="24"/>
          <w:szCs w:val="24"/>
        </w:rPr>
        <w:noBreakHyphen/>
      </w:r>
      <w:r w:rsidRPr="00CA4F82">
        <w:rPr>
          <w:rFonts w:ascii="Times New Roman" w:hAnsi="Times New Roman"/>
          <w:sz w:val="24"/>
          <w:szCs w:val="24"/>
        </w:rPr>
        <w:t>aloitteen kestävyysraportointistandardit</w:t>
      </w:r>
      <w:r w:rsidRPr="00CA4F82">
        <w:rPr>
          <w:rFonts w:ascii="Times New Roman" w:hAnsi="Times New Roman"/>
          <w:sz w:val="24"/>
          <w:szCs w:val="24"/>
          <w:vertAlign w:val="superscript"/>
        </w:rPr>
        <w:t>*8</w:t>
      </w:r>
      <w:r w:rsidRPr="00CA4F82">
        <w:rPr>
          <w:rFonts w:ascii="Times New Roman" w:hAnsi="Times New Roman"/>
          <w:sz w:val="24"/>
          <w:szCs w:val="24"/>
        </w:rPr>
        <w:t xml:space="preserve"> ja vastuullista sijoittamista koskevat Yhdistyneiden kansakuntien periaatteet (UNPRI)</w:t>
      </w:r>
      <w:r w:rsidRPr="00CA4F82">
        <w:rPr>
          <w:rFonts w:ascii="Times New Roman" w:hAnsi="Times New Roman"/>
          <w:sz w:val="24"/>
          <w:szCs w:val="24"/>
          <w:vertAlign w:val="superscript"/>
        </w:rPr>
        <w:t>*9</w:t>
      </w:r>
      <w:r w:rsidRPr="00CA4F82">
        <w:rPr>
          <w:rFonts w:ascii="Times New Roman" w:hAnsi="Times New Roman"/>
          <w:sz w:val="24"/>
          <w:szCs w:val="24"/>
        </w:rPr>
        <w:t>.</w:t>
      </w:r>
    </w:p>
    <w:p w14:paraId="4D659D14" w14:textId="77777777" w:rsidR="00183989" w:rsidRPr="00A300C6"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Taulukko 1 – Ympäristöön liittyvää riskiä koskevat laadulliset tiedot:</w:t>
      </w:r>
      <w:r>
        <w:rPr>
          <w:rFonts w:ascii="Times New Roman" w:hAnsi="Times New Roman"/>
          <w:sz w:val="24"/>
        </w:rPr>
        <w:t xml:space="preserve"> Vapaamuotoiset tekstikentät laadullisten tietojen julkistamiseksi liitteessä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Laitosten on täytettävä tämän asetuksen liitteessä XXXIX oleva taulukko 1 ”Ympäristöön liittyvää riskiä koskevat laadulliset tiedot” seuraavien ohjeiden mukaisesti kuvatakseen, miten ympäristöön liittyvät riskit integroidaan niiden liiketoimintastrategiaan ja -prosesseihin, hallintotapaan ja riskienhallintaan, mukaan lukien erityiset tiedot ilmastonmuutosriskeistä ja muista ympäristöön liittyvistä riskeistä. Tässä sovelletaan asetuksen (EU) N:o 575/2013 449 a artiklaa, luettuna yhdessä sen 435 artiklan kanssa.</w:t>
      </w:r>
    </w:p>
    <w:p w14:paraId="758D80B4" w14:textId="77777777" w:rsidR="00183989" w:rsidRPr="00A300C6"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371"/>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Lainsäädäntöviitteet ja ohjeet</w:t>
            </w:r>
          </w:p>
        </w:tc>
      </w:tr>
      <w:tr w:rsidR="00183989" w:rsidRPr="00E50FA4" w14:paraId="176589B4" w14:textId="77777777" w:rsidTr="00E17B5E">
        <w:trPr>
          <w:trHeight w:val="238"/>
        </w:trPr>
        <w:tc>
          <w:tcPr>
            <w:tcW w:w="1668"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Rivinumero</w:t>
            </w:r>
          </w:p>
        </w:tc>
        <w:tc>
          <w:tcPr>
            <w:tcW w:w="7371"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Selitys</w:t>
            </w:r>
          </w:p>
        </w:tc>
      </w:tr>
      <w:tr w:rsidR="00183989" w:rsidRPr="00E50FA4" w14:paraId="7A7911F0" w14:textId="77777777" w:rsidTr="00E17B5E">
        <w:trPr>
          <w:trHeight w:val="423"/>
        </w:trPr>
        <w:tc>
          <w:tcPr>
            <w:tcW w:w="1668"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371"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Liiketoimintastrategia ja -prosessit</w:t>
            </w:r>
          </w:p>
        </w:tc>
      </w:tr>
      <w:tr w:rsidR="00183989" w:rsidRPr="00E50FA4" w14:paraId="7771DEDB" w14:textId="77777777" w:rsidTr="00E17B5E">
        <w:trPr>
          <w:trHeight w:val="990"/>
        </w:trPr>
        <w:tc>
          <w:tcPr>
            <w:tcW w:w="1668" w:type="dxa"/>
          </w:tcPr>
          <w:p w14:paraId="11B22FA2" w14:textId="77777777" w:rsidR="00183989" w:rsidRPr="00E50FA4" w:rsidRDefault="00183989" w:rsidP="00D0691F">
            <w:pPr>
              <w:pStyle w:val="Applicationdirecte"/>
              <w:spacing w:before="120"/>
              <w:rPr>
                <w:noProof/>
              </w:rPr>
            </w:pPr>
            <w:r>
              <w:t>a)</w:t>
            </w:r>
          </w:p>
        </w:tc>
        <w:tc>
          <w:tcPr>
            <w:tcW w:w="7371"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 xml:space="preserve">Asetuksen (EU) N:o 575/2013 449 a artiklan mukaisesti, luettuna yhdessä sen 435 artiklan 1 kohdan a ja e alakohdan kanssa, laitosten on annettava selvitys siitä, miten niiden liiketoimintamallissa, -strategiassa ja </w:t>
            </w:r>
            <w:r>
              <w:rPr>
                <w:rFonts w:ascii="Times New Roman" w:hAnsi="Times New Roman"/>
                <w:sz w:val="24"/>
              </w:rPr>
              <w:noBreakHyphen/>
              <w:t>prosesseissa sekä rahoitussuunnittelussa otetaan huomioon ympäristötekijöistä johtuvat riskit (eli ympäristöön liittyvät riskit) ja miten nämä riskit voivat ajan mittaan kehittyä, kun otetaan huomioon muuttuva teknologia, poliittinen kehys ja liiketoimintaympäristö, muuttuvat sidosryhmien mieltymykset sekä muutokset itse fyysisessä ympäristössä.</w:t>
            </w:r>
          </w:p>
        </w:tc>
      </w:tr>
      <w:tr w:rsidR="00183989" w:rsidRPr="00E50FA4" w14:paraId="109319FB" w14:textId="77777777" w:rsidTr="00E17B5E">
        <w:trPr>
          <w:trHeight w:val="316"/>
        </w:trPr>
        <w:tc>
          <w:tcPr>
            <w:tcW w:w="1668"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371"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Asetuksen (EU) N:o 575/2013 449 a artiklan mukaisesti, luettuna yhdessä sen 435 artiklan 1 kohdan a alakohdan ja c–f alakohdan kanssa, laitosten on asetettava ympäristöön liittyvien riskien arviointia ja hallintaa koskevat tavoitteet, päämäärät ja rajat. Laitosten on selitettävä menettelyt, joilla ne asettavat nämä tavoitteet, päämäärät ja rajat.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Laitosten on selitettävä, miten nämä tavoitteet, päämäärät ja rajat liittyvät nykyiseen kansainväliseen ja unionin poliittiseen kehykseen ja saatavilla oleviin vertailuarvoihin.</w:t>
            </w:r>
          </w:p>
        </w:tc>
      </w:tr>
      <w:tr w:rsidR="00183989" w:rsidRPr="00E50FA4" w14:paraId="65A8B746" w14:textId="77777777" w:rsidTr="00E17B5E">
        <w:trPr>
          <w:trHeight w:val="316"/>
        </w:trPr>
        <w:tc>
          <w:tcPr>
            <w:tcW w:w="1668"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371"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Asetuksen (EU) N:o 575/2013 449 a artiklan mukaisesti laitosten on toimitettava tiedot nykyisistä ja tulevista (suunnitelluista) sijoituksistaan </w:t>
            </w:r>
            <w:r>
              <w:rPr>
                <w:rFonts w:ascii="Times New Roman" w:hAnsi="Times New Roman"/>
                <w:sz w:val="24"/>
              </w:rPr>
              <w:lastRenderedPageBreak/>
              <w:t>ympäristön kannalta kestäviin toimintoihin sekä toimintoihin ja aloihin, jotka ovat asetuksen (EU) 2020/852 9 artiklassa vahvistettujen ympäristötavoitteiden mukaisia, ilmastonmuutosta koskevat tavoitteet mukaan lukien.</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Jos nämä tiedot riippuvat laitoksen omasta lähestymistavasta tai jos ne perustuvat laitoksen sisäisiin tehtävänkuvauksiin, laitosten on sisällytettävä julkistettaviin tietoihin kuvaus näistä lähestymistavoista ja sisäisistä tehtävänkuvauksista. </w:t>
            </w:r>
          </w:p>
        </w:tc>
      </w:tr>
      <w:tr w:rsidR="00183989" w:rsidRPr="00E50FA4" w14:paraId="5A7BE2D5" w14:textId="77777777" w:rsidTr="00E17B5E">
        <w:trPr>
          <w:trHeight w:val="316"/>
        </w:trPr>
        <w:tc>
          <w:tcPr>
            <w:tcW w:w="1668"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d)</w:t>
            </w:r>
          </w:p>
        </w:tc>
        <w:tc>
          <w:tcPr>
            <w:tcW w:w="7371"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1 kohdan d alakohdan kanssa, laitosten on toimitettava tiedot toimenpiteistä, jotka on toteutettu ympäristötekijöihin liittyvien riskien vähentämiseksi. Laitosten on otettava huomioon vastapuolen kyky hallita ympäristöön liittyviä riskejä.</w:t>
            </w:r>
          </w:p>
        </w:tc>
      </w:tr>
      <w:tr w:rsidR="00183989" w:rsidRPr="00E50FA4" w14:paraId="2B7B8AB6" w14:textId="77777777" w:rsidTr="00E17B5E">
        <w:trPr>
          <w:trHeight w:val="547"/>
        </w:trPr>
        <w:tc>
          <w:tcPr>
            <w:tcW w:w="1668" w:type="dxa"/>
            <w:shd w:val="clear" w:color="auto" w:fill="D9D9D9" w:themeFill="background1" w:themeFillShade="D9"/>
          </w:tcPr>
          <w:p w14:paraId="5DB9EC54" w14:textId="77777777" w:rsidR="00183989" w:rsidRPr="00A300C6" w:rsidRDefault="00183989" w:rsidP="00D0691F">
            <w:pPr>
              <w:autoSpaceDE w:val="0"/>
              <w:autoSpaceDN w:val="0"/>
              <w:adjustRightInd w:val="0"/>
              <w:jc w:val="both"/>
              <w:rPr>
                <w:rFonts w:ascii="Times New Roman" w:hAnsi="Times New Roman" w:cs="Times New Roman"/>
                <w:b/>
                <w:noProof/>
                <w:sz w:val="24"/>
              </w:rPr>
            </w:pPr>
          </w:p>
        </w:tc>
        <w:tc>
          <w:tcPr>
            <w:tcW w:w="7371"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Hallintotapa</w:t>
            </w:r>
          </w:p>
        </w:tc>
      </w:tr>
      <w:tr w:rsidR="00183989" w:rsidRPr="00E50FA4" w14:paraId="1054787B" w14:textId="77777777" w:rsidTr="00E17B5E">
        <w:trPr>
          <w:trHeight w:val="316"/>
        </w:trPr>
        <w:tc>
          <w:tcPr>
            <w:tcW w:w="1668"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371"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1 kohdan b alakohdan ja 2 kohdan a, b ja c alakohdan kanssa, laitosten on toimitettava tiedot ylimmän hallintoelimensä osallistumisesta ympäristöön liittyvien riskien valvontaan ja hallintaan. Laitosten on otettava huomioon tällaisten ympäristöön liittyvien riskien (mukaan lukien fyysiset riskit, siirtymäriskit ja vastuuriskit) mahdolliset välittymiskanavat.</w:t>
            </w:r>
          </w:p>
        </w:tc>
      </w:tr>
      <w:tr w:rsidR="00183989" w:rsidRPr="00E50FA4" w14:paraId="3E407D43" w14:textId="77777777" w:rsidTr="00E17B5E">
        <w:trPr>
          <w:trHeight w:val="316"/>
        </w:trPr>
        <w:tc>
          <w:tcPr>
            <w:tcW w:w="1668"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371"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2 kohdan d alakohdan kanssa, laitosten on toimitettava tiedot siitä, miten niiden ylin hallintoelin integroi ympäristöön liittyvien riskien lyhyen, keskipitkän ja pitkän aikavälin vaikutukset laitoksen organisaatiorakenteeseen riskienhallintaa varten. Laitosten on selitettävä, miten tällainen toiminta ylimmän hallintoelimen tasolla otetaan huomioon niiden liiketoiminta-alueissa ja sisäisen valvonnan toiminnoissa.</w:t>
            </w:r>
          </w:p>
        </w:tc>
      </w:tr>
      <w:tr w:rsidR="00183989" w:rsidRPr="00E50FA4" w14:paraId="395C14F8" w14:textId="77777777" w:rsidTr="00E17B5E">
        <w:trPr>
          <w:trHeight w:val="316"/>
        </w:trPr>
        <w:tc>
          <w:tcPr>
            <w:tcW w:w="1668"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371"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2 kohdan a, b ja c alakohdan kanssa, laitosten on toimitettava tiedot siitä, miten niiden riskikomiteat on organisoitu ja miten tehtävät ja vastuualueet on jaettu riskienhallintakehyksessä ympäristöön liittyvien riskien seuraamiseksi ja hallitsemiseksi, ottaen huomioon fyysisen riskin, siirtymäriskin ja vastuuriskin välittymiskanavat.</w:t>
            </w:r>
          </w:p>
        </w:tc>
      </w:tr>
      <w:tr w:rsidR="00183989" w:rsidRPr="00E50FA4" w14:paraId="26C0AA50" w14:textId="77777777" w:rsidTr="00E17B5E">
        <w:trPr>
          <w:trHeight w:val="316"/>
        </w:trPr>
        <w:tc>
          <w:tcPr>
            <w:tcW w:w="1668"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371"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2 kohdan e alakohdan kanssa, laitosten on toimitettava tiedot siitä, miten ne sisällyttävät ympäristöön liittyvät riskit sisäisen raportointinsa kehykseen ja rakenteeseen, sekä tiedot näitä riskejä koskevan sisäisen raportointinsa ja tietojenvaihtonsa tiheydestä.</w:t>
            </w:r>
          </w:p>
        </w:tc>
      </w:tr>
      <w:tr w:rsidR="00183989" w:rsidRPr="00E50FA4" w14:paraId="0BCE4F2E" w14:textId="77777777" w:rsidTr="00E17B5E">
        <w:trPr>
          <w:trHeight w:val="316"/>
        </w:trPr>
        <w:tc>
          <w:tcPr>
            <w:tcW w:w="1668"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371"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Asetuksen (EU) N:o 575/2013 449 a artiklan mukaisesti, luettuna yhdessä sen 435 artiklan 2 kohdan e alakohdan kanssa, laitosten on toimitettava tiedot siitä, onko ympäristöön liittyvät riskit sisällytetty niiden palkka- ja palkkiopolitiikkaan, sekä kriteereistä ja mittareista, joita käytetään määritettäessä ympäristöön liittyviä riskejä koskevien näkökohtien </w:t>
            </w:r>
            <w:r>
              <w:rPr>
                <w:rFonts w:ascii="Times New Roman" w:hAnsi="Times New Roman"/>
                <w:sz w:val="24"/>
              </w:rPr>
              <w:lastRenderedPageBreak/>
              <w:t>vaikutuksia muuttuviin palkkioihin.</w:t>
            </w:r>
          </w:p>
        </w:tc>
      </w:tr>
      <w:tr w:rsidR="00183989" w:rsidRPr="00E50FA4" w14:paraId="2C9C4A35" w14:textId="77777777" w:rsidTr="00E17B5E">
        <w:trPr>
          <w:trHeight w:val="723"/>
        </w:trPr>
        <w:tc>
          <w:tcPr>
            <w:tcW w:w="1668" w:type="dxa"/>
            <w:shd w:val="clear" w:color="auto" w:fill="D9D9D9" w:themeFill="background1" w:themeFillShade="D9"/>
          </w:tcPr>
          <w:p w14:paraId="04C04EDD" w14:textId="77777777" w:rsidR="00183989" w:rsidRPr="00A300C6" w:rsidRDefault="00183989" w:rsidP="00D0691F">
            <w:pPr>
              <w:autoSpaceDE w:val="0"/>
              <w:autoSpaceDN w:val="0"/>
              <w:adjustRightInd w:val="0"/>
              <w:jc w:val="both"/>
              <w:rPr>
                <w:rFonts w:ascii="Times New Roman" w:hAnsi="Times New Roman" w:cs="Times New Roman"/>
                <w:noProof/>
                <w:sz w:val="24"/>
              </w:rPr>
            </w:pPr>
          </w:p>
        </w:tc>
        <w:tc>
          <w:tcPr>
            <w:tcW w:w="7371"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Riskienhallinta</w:t>
            </w:r>
          </w:p>
        </w:tc>
      </w:tr>
      <w:tr w:rsidR="00183989" w:rsidRPr="00E50FA4" w14:paraId="20CB9EDD" w14:textId="77777777" w:rsidTr="00E17B5E">
        <w:trPr>
          <w:trHeight w:val="316"/>
        </w:trPr>
        <w:tc>
          <w:tcPr>
            <w:tcW w:w="1668"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371"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Asetuksen (EU) N:o 575/2013 449 a artiklan mukaisesti, luettuna yhdessä sen 435 artiklan 1 kohdan f alakohdan kanssa, laitosten on toimitettava tiedot ympäristötekijöiden ja ympäristöön liittyvien riskien lyhyen, keskipitkän ja pitkän aikavälin vaikutusten integroimisesta riskien sietorajoja koskevaan kehykseen. Laitosten on päätettävä asianmukaisesta aikahorisontista oman riskiprofiilinsa ja vastuidensa mukaisesti. </w:t>
            </w:r>
          </w:p>
        </w:tc>
      </w:tr>
      <w:tr w:rsidR="00183989" w:rsidRPr="00E50FA4" w14:paraId="4D4DDCA8" w14:textId="77777777" w:rsidTr="00E17B5E">
        <w:trPr>
          <w:trHeight w:val="316"/>
        </w:trPr>
        <w:tc>
          <w:tcPr>
            <w:tcW w:w="1668"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371"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Asetuksen (EU) N:o 575/2013 449 a artiklan mukaisesti, luettuna yhdessä sen 435 artiklan 1 kohdan a alakohdan kanssa, laitosten on toimitettava tiedot menetelmistä, määritelmistä ja standardeista, joita käytetään ympäristötekijöiden ja ympäristöön liittyvien riskien tunnistamiseen ja hallintaan, sekä kehyksestä, johon nämä standardit, määritelmät ja menetelmät perustuvat.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selitettävä, miten tällaiset menetelmät, määritelmät ja standardit liittyvät sovellettavaan kansainväliseen ja unionin poliittiseen kehykseen ja saatavilla oleviin vertailuarvoihin.</w:t>
            </w:r>
          </w:p>
        </w:tc>
      </w:tr>
      <w:tr w:rsidR="00183989" w:rsidRPr="00E50FA4" w14:paraId="348EC4ED" w14:textId="77777777" w:rsidTr="00E17B5E">
        <w:trPr>
          <w:trHeight w:val="316"/>
        </w:trPr>
        <w:tc>
          <w:tcPr>
            <w:tcW w:w="1668"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371"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1 kohdan a alakohdan kanssa, laitosten on julkistettava</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prosessit, joiden avulla laitos tunnistaa toimintansa ja vastuunsa, jotka ovat herkkiä ja alttiita ympäristöön liittyville riskeille, ja joiden avulla se seuraa niitä, mukaan lukien tällaisiin toimintoihin ja vastuisiin liittyvä irtain ja kiinteä omaisuus;</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prosessit, joiden avulla laitos tunnistaa ympäristöön liittyvät riskit, jotka ovat taloudellisesti olennaisia tai jotka ovat tällä hetkellä epäolennaisia, mutta joista saattaa tulla olennaisia tulevaisuudessa, ja joiden avulla se seuraa niitä.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Ympäristöön liittyville riskeille herkkiin ja alttiisiin toimintoihin, vastuisiin ja omaisuuseriin sisältyvät maatalous-, kalatalous-, metsätalous- ja energia-aloihin liittyvät toiminnat, vastuut ja omaisuuserät, jotka ottaen huomioon niiden maantieteellinen sijainti, riippuvuus vedestä tai muista ympäristötekijöistä ja ympäristöön liittyvistä riskeistä saattavat olla alttiita erilaisille tekijöille, kuten tulville, kuivuudelle, tulipaloille ja biologisen monimuotoisuuden vähenemiselle. Niihin sisältyvät myös vastapuolen toimintojen keskittyminen uhanalaisille alueille, ja niiden katsotaan käsittävän vastapuolen koko arvoketjun.</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Julkistaessaan tässä kohdassa tarkoitettuja tietoja laitosten on ilmoitettava olennaisuus (mukaan luettuna kaksinkertainen olennaisuus), joka on ymmärrettävä siinä merkityksessä, joka vahvistetaan Euroopan parlamentin ja neuvoston direktiivin 2013/36/EU</w:t>
            </w:r>
            <w:r>
              <w:rPr>
                <w:rFonts w:ascii="Times New Roman" w:hAnsi="Times New Roman"/>
                <w:sz w:val="24"/>
                <w:vertAlign w:val="superscript"/>
              </w:rPr>
              <w:t>*10</w:t>
            </w:r>
            <w:r>
              <w:rPr>
                <w:rFonts w:ascii="Times New Roman" w:hAnsi="Times New Roman"/>
                <w:sz w:val="24"/>
              </w:rPr>
              <w:t xml:space="preserve"> 98 artiklan 8 kohdassa tarkoitetun kertomuksen määritelmissä, ja jossa otetaan huomioon vastuiden koko elinkaari, mukaan lukien lainan alullepano yhdessä vastapuolen luottokelpoisuuden arvioinnin ja seurannan kanssa.</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selitettävä, missä määrin tällainen arviointi käsittää </w:t>
            </w:r>
            <w:r>
              <w:rPr>
                <w:rFonts w:ascii="Times New Roman" w:hAnsi="Times New Roman"/>
                <w:sz w:val="24"/>
              </w:rPr>
              <w:lastRenderedPageBreak/>
              <w:t>merkitykselliset välittymiskanavat, mukaan lukien i) kannattavuuden heikentyminen, ii) kiinteistöjen arvon aleneminen ja kotitalouksien varallisuuden väheneminen, iii) omaisuuserien heikompi kehitys, iv) säännösten noudattamisesta aiheutuvien kustannusten nousu sekä v) oikeudellisten kustannusten nousu.</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jotka eivät pidä mitään ympäristöön liittyviä riskejä olennaisina, on selitettävä ja perusteltava, miksi näin on, ja kuvattava menetelmät, joita käyttämällä ne ovat tehneet tällaisen päätelmän. </w:t>
            </w:r>
          </w:p>
        </w:tc>
      </w:tr>
      <w:tr w:rsidR="00183989" w:rsidRPr="00E50FA4" w14:paraId="5E95106B" w14:textId="77777777" w:rsidTr="00E17B5E">
        <w:trPr>
          <w:trHeight w:val="316"/>
        </w:trPr>
        <w:tc>
          <w:tcPr>
            <w:tcW w:w="1668"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371"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1 kohdan d alakohdan kanssa, laitosten on toimitettava tiedot toiminnoista, sitoumuksista ja vastuista, jotka ne ovat ottaneet käyttöön ympäristöön liittyvien riskien vähentämiseksi.</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menetelmät, joiden avulla ne yksilöivät riskejä vähentävät toimenpiteet ja toiminnat. Lisäksi niiden on annettava tiedot siitä, missä määrin kyseisissä toiminnoissa, sitoumuksissa ja vastuissa otetaan huomioon merkitykselliset välittymiskanavat, mukaan lukien i) kannattavuuden heikentyminen, ii) kiinteistöjen arvon aleneminen ja kotitalouksien varallisuuden väheneminen, iii) omaisuuserien heikompi kehitys, iv) säännösten noudattamisesta aiheutuvien kustannusten nousu sekä v) oikeudellisten kustannusten nousu.</w:t>
            </w:r>
          </w:p>
        </w:tc>
      </w:tr>
      <w:tr w:rsidR="00183989" w:rsidRPr="00E50FA4" w14:paraId="0795FFF2" w14:textId="77777777" w:rsidTr="00E17B5E">
        <w:trPr>
          <w:trHeight w:val="316"/>
        </w:trPr>
        <w:tc>
          <w:tcPr>
            <w:tcW w:w="1668"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n)</w:t>
            </w:r>
          </w:p>
        </w:tc>
        <w:tc>
          <w:tcPr>
            <w:tcW w:w="7371"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1 kohdan a ja f alakohdan kanssa, laitosten on toimitettava tiedot täytäntöönpanovälineistä, joiden avulla ne tunnistavat ja hallitsevat ympäristöön liittyviä riskejä. Tällaisia välineitä ovat muun muassa stressitestaus, herkkyysanalyysi tai muut ennakoivat indikaattorit, joita sovelletaan vastuu-, salkku-, vastapuoli- tai alakohtaisella tasolla riskin olennaisuudesta riippuen.</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Julkistettavista tiedoista on käytävä ilmi merkityksellisten täytäntöönpanovälineiden perustana olevat oletukset ja menetelmät. Laitosten on myös ilmoitettava aikahorisontti, jota käytetään arvioitaessa ympäristöön liittyviä riskejä kirjanpidon ja vakavaraisuuden mittarien perusteella, eli lyhyen, keskipitkän tai pitkän aikavälin aikahorisontti.</w:t>
            </w:r>
          </w:p>
        </w:tc>
      </w:tr>
      <w:tr w:rsidR="00183989" w:rsidRPr="00E50FA4" w14:paraId="60EC334F" w14:textId="77777777" w:rsidTr="00E17B5E">
        <w:trPr>
          <w:trHeight w:val="316"/>
        </w:trPr>
        <w:tc>
          <w:tcPr>
            <w:tcW w:w="1668"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371"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1 kohdan a ja f alakohdan kanssa, laitosten on kuvattava kohdan 14 mukaisesti käytetyllä riskivälineellä tehdyn arvioinnin tulokset.</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esitettävä arvio ympäristöön liittyvän riskin, myös ilmastonmuutosriskin, vaikutuksesta laitoksen vakavaraisuuteen, lakisääteisiin pääomavaatimuksiin ja likviditeettiriskiprofiiliin sisäisen pääoman riittävyyden arviointimenettelyn (ICAAP) ja sisäisen likviditeetin riittävyyden arviointimenettelyn (ILAAP) puitteissa.</w:t>
            </w:r>
          </w:p>
        </w:tc>
      </w:tr>
      <w:tr w:rsidR="00183989" w:rsidRPr="00E50FA4" w14:paraId="366279DD" w14:textId="77777777" w:rsidTr="00E17B5E">
        <w:trPr>
          <w:trHeight w:val="316"/>
        </w:trPr>
        <w:tc>
          <w:tcPr>
            <w:tcW w:w="1668"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371"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Asetuksen (EU) N:o 575/2013 449 a artiklan mukaisesti laitosten on toimitettava tiedot niistä tiedoista, jotka ovat niiden käytettävissä ympäristöön liittyvien riskien hallintaa varten, sekä keskeisistä tiedoista, jotka toistaiseksi puuttuvat, ja toimenpiteistä, jotka ne toteuttavat </w:t>
            </w:r>
            <w:r>
              <w:rPr>
                <w:rFonts w:ascii="Times New Roman" w:hAnsi="Times New Roman"/>
                <w:sz w:val="24"/>
              </w:rPr>
              <w:lastRenderedPageBreak/>
              <w:t>tietopuutteiden korjaamiseksi ja tietojen laadun ja tarkkuuden parantamiseksi.</w:t>
            </w:r>
          </w:p>
        </w:tc>
      </w:tr>
      <w:tr w:rsidR="00183989" w:rsidRPr="00E50FA4" w14:paraId="377CA263" w14:textId="77777777" w:rsidTr="00E17B5E">
        <w:trPr>
          <w:trHeight w:val="316"/>
        </w:trPr>
        <w:tc>
          <w:tcPr>
            <w:tcW w:w="1668"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q)</w:t>
            </w:r>
          </w:p>
        </w:tc>
        <w:tc>
          <w:tcPr>
            <w:tcW w:w="7371"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1 kohdan f alakohdan kanssa, laitosten on toimitettava tiedot rajoista, jotka ne asettavat sellaisille rahoitushankkeille tai vastapuolille, jotka aiheuttavat merkittävää haittaa laitoksen liiketoimintastrategian mukaisille ympäristötavoitteille.</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Näihin rajoihin on sisällyttävä rajat, jotka laitokset asettavat alullepanon ja seurannan yhteydessä ympäristöön liittyvien riskien välttämiseksi tai vähentämiseksi, sekä rajat, jotka osoittavat, milloin tietty vastuu laukaisee korjaavia toimia, lisätutkimuksia taikka sisäisen eskaloinnin tai salkusta poistamisen.</w:t>
            </w:r>
          </w:p>
        </w:tc>
      </w:tr>
      <w:tr w:rsidR="00183989" w:rsidRPr="00E50FA4" w14:paraId="40691489" w14:textId="77777777" w:rsidTr="00E17B5E">
        <w:trPr>
          <w:trHeight w:val="316"/>
        </w:trPr>
        <w:tc>
          <w:tcPr>
            <w:tcW w:w="1668"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371"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kuvattava, miten ne kartoittavat ympäristöön liittyvien riskien syntymistä taseessaan ja määrittävät yhteyden niiden ja luottoriskin, likviditeettiriksin, markkinariskin ja operatiivisen riskin välillä.</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selitettävä, miten ne arvioivat ja hallitsevat vähähiiliseen ja ilmastonkestävään talouteen siirtymisen vaikutuksia vakavaraisuusriskiluokkiin, luottoriski, likviditeettiriski, markkinariski ja operatiivinen riski mukaan lukien.</w:t>
            </w:r>
          </w:p>
        </w:tc>
      </w:tr>
    </w:tbl>
    <w:p w14:paraId="1A459844" w14:textId="77777777" w:rsidR="00183989" w:rsidRPr="00A300C6" w:rsidRDefault="00183989" w:rsidP="00183989">
      <w:pPr>
        <w:jc w:val="both"/>
        <w:rPr>
          <w:rFonts w:ascii="Times New Roman" w:hAnsi="Times New Roman" w:cs="Times New Roman"/>
          <w:b/>
          <w:noProof/>
          <w:sz w:val="24"/>
        </w:rPr>
      </w:pPr>
    </w:p>
    <w:p w14:paraId="7AEF1E59" w14:textId="77777777" w:rsidR="00183989" w:rsidRPr="00A300C6"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 xml:space="preserve">Taulukko 2 – Yhteiskuntaan liittyvää riskiä koskevat laadulliset tiedot: </w:t>
      </w:r>
      <w:r w:rsidRPr="00FC5D72">
        <w:rPr>
          <w:rFonts w:ascii="Times New Roman" w:hAnsi="Times New Roman"/>
          <w:b/>
          <w:bCs/>
          <w:sz w:val="24"/>
        </w:rPr>
        <w:t>Vapaamuotoiset tekstikentät</w:t>
      </w:r>
      <w:r>
        <w:rPr>
          <w:rFonts w:ascii="Times New Roman" w:hAnsi="Times New Roman"/>
          <w:sz w:val="24"/>
        </w:rPr>
        <w:t xml:space="preserve"> laadullisten tietojen </w:t>
      </w:r>
      <w:r w:rsidRPr="00FC5D72">
        <w:rPr>
          <w:rFonts w:ascii="Times New Roman" w:hAnsi="Times New Roman"/>
          <w:b/>
          <w:bCs/>
          <w:sz w:val="24"/>
        </w:rPr>
        <w:t>julkistamiseksi</w:t>
      </w:r>
      <w:r>
        <w:rPr>
          <w:rFonts w:ascii="Times New Roman" w:hAnsi="Times New Roman"/>
          <w:sz w:val="24"/>
        </w:rPr>
        <w:t xml:space="preserve"> liitteessä XXXVII</w:t>
      </w:r>
    </w:p>
    <w:p w14:paraId="4DABA1E5" w14:textId="36FD7AC0"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Laitosten on asetuksen (EU) N:o 575/2013 449 a artiklan mukaisesti, luettuna yhdessä sen 435 artiklan kanssa, täytettävä tämän asetuksen liitteessä XXXIX oleva taulukko 2 ”Yhteiskuntaan liittyvää riskiä koskevat laadulliset tiedot” seuraavia ohjeita noudattaen kuvatakseen, miten yhteiskuntaan liittyvät riskit integroidaan niiden liiketoimintastrategiaan ja </w:t>
      </w:r>
      <w:r>
        <w:rPr>
          <w:rFonts w:ascii="Times New Roman" w:hAnsi="Times New Roman"/>
          <w:sz w:val="24"/>
        </w:rPr>
        <w:noBreakHyphen/>
        <w:t xml:space="preserve">prosesseihin, hallintotapaan ja riskienhallintaan. </w:t>
      </w:r>
    </w:p>
    <w:p w14:paraId="4C6EAE40" w14:textId="77777777" w:rsidR="00183989" w:rsidRPr="00A300C6"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513"/>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Lainsäädäntöviitteet ja ohjeet</w:t>
            </w:r>
          </w:p>
        </w:tc>
      </w:tr>
      <w:tr w:rsidR="00183989" w:rsidRPr="00E50FA4" w14:paraId="19CB15A6" w14:textId="77777777" w:rsidTr="00E17B5E">
        <w:trPr>
          <w:trHeight w:val="238"/>
        </w:trPr>
        <w:tc>
          <w:tcPr>
            <w:tcW w:w="1526"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Rivinumero</w:t>
            </w:r>
          </w:p>
        </w:tc>
        <w:tc>
          <w:tcPr>
            <w:tcW w:w="7513"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Selitys</w:t>
            </w:r>
          </w:p>
        </w:tc>
      </w:tr>
      <w:tr w:rsidR="00183989" w:rsidRPr="00E50FA4" w14:paraId="14961C92" w14:textId="77777777" w:rsidTr="00E17B5E">
        <w:trPr>
          <w:trHeight w:val="423"/>
        </w:trPr>
        <w:tc>
          <w:tcPr>
            <w:tcW w:w="1526"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513"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Liiketoimintastrategia ja -prosessit</w:t>
            </w:r>
          </w:p>
        </w:tc>
      </w:tr>
      <w:tr w:rsidR="00183989" w:rsidRPr="00E50FA4" w14:paraId="413D94BF" w14:textId="77777777" w:rsidTr="00E17B5E">
        <w:trPr>
          <w:trHeight w:val="697"/>
        </w:trPr>
        <w:tc>
          <w:tcPr>
            <w:tcW w:w="1526" w:type="dxa"/>
          </w:tcPr>
          <w:p w14:paraId="5DD2BC3E" w14:textId="77777777" w:rsidR="00183989" w:rsidRPr="00E50FA4" w:rsidRDefault="00183989" w:rsidP="00D0691F">
            <w:pPr>
              <w:pStyle w:val="Applicationdirecte"/>
              <w:spacing w:before="120"/>
              <w:rPr>
                <w:noProof/>
              </w:rPr>
            </w:pPr>
            <w:r>
              <w:t>a)</w:t>
            </w:r>
          </w:p>
        </w:tc>
        <w:tc>
          <w:tcPr>
            <w:tcW w:w="7513"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 xml:space="preserve">Asetuksen (EU) N:o 575/2013 449 a artiklan mukaisesti, luettuna yhdessä sen 435 artiklan 1 kohdan a ja e alakohdan kanssa, laitosten on kuvattava, miten niiden liiketoimintamallissa, </w:t>
            </w:r>
            <w:r>
              <w:rPr>
                <w:rFonts w:ascii="Times New Roman" w:hAnsi="Times New Roman"/>
                <w:sz w:val="24"/>
              </w:rPr>
              <w:noBreakHyphen/>
              <w:t xml:space="preserve">strategiassa, ja </w:t>
            </w:r>
            <w:r>
              <w:rPr>
                <w:rFonts w:ascii="Times New Roman" w:hAnsi="Times New Roman"/>
                <w:sz w:val="24"/>
              </w:rPr>
              <w:noBreakHyphen/>
              <w:t>prosesseissa sekä rahoitussuunnittelussa otetaan huomioon yhteiskunnallisista tekijöistä johtuvat riskit (eli yhteiskuntaan liittyvät riskit) ja miten nämä riskit kehittyvät ajan mittaan, kun otetaan huomioon muuttuva teknologia, poliittinen kehys ja liiketoimintaympäristö sekä muuttuvat sidosryhmien mieltymykset.</w:t>
            </w:r>
          </w:p>
        </w:tc>
      </w:tr>
      <w:tr w:rsidR="00183989" w:rsidRPr="00E50FA4" w14:paraId="21B20767" w14:textId="77777777" w:rsidTr="00E17B5E">
        <w:trPr>
          <w:trHeight w:val="316"/>
        </w:trPr>
        <w:tc>
          <w:tcPr>
            <w:tcW w:w="1526"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513"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Asetuksen (EU) N:o 575/2013 449 a artiklan mukaisesti, luettuna yhdessä sen 435 artiklan 1 kohdan a alakohdan ja c–f alakohdan kanssa, laitosten on kuvattava yhteiskuntaan liittyvien riskien arviointia ja hallintaa koskevia </w:t>
            </w:r>
            <w:r>
              <w:rPr>
                <w:rFonts w:ascii="Times New Roman" w:hAnsi="Times New Roman"/>
                <w:sz w:val="24"/>
              </w:rPr>
              <w:lastRenderedPageBreak/>
              <w:t xml:space="preserve">tavoitteitaan, päämääriään ja rajojaan sekä menettelyjä, joilla ne asettavat nämä tavoitteet, päämäärät ja rajat.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Laitosten on selitettävä, miten nämä tavoitteet, päämäärät ja rajat liittyvät sovellettavaan kansainväliseen ja unionin poliittiseen kehykseen ja saatavilla oleviin vertailuarvoihin.</w:t>
            </w:r>
          </w:p>
          <w:p w14:paraId="5ECE0C12" w14:textId="170E0E9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Yhteiskunnallisiin näkökohtiin kuuluvat ihmisoikeusloukkaukset, työntekijöiden oikeudet, tuloerot, ihmisoikeuksien puute, asiakkaiden turvallisuus ja suojelu, yksityisyys, köyhyys ja syrjimättömyys. Lisäksi ilmastonmuutoksella ja vähähiiliseen talouteen siirtymisellä on yhteiskunnallisia vaikutuksia, joihin kuuluvat työmarkkinoiden muutokset. Näitä ovat tiettyjen työpaikkojen ja taitojen kysynnän väheneminen, uusien työpaikkojen ja taitojen syntyminen, kuluttajien muuttuvat mieltymykset sekä osakkeenomistajien halukkuus integroida ilmasto-, ympäristö- ja sosiaaliset muutokset nopeasti yrityksiinsä, kuten direktiivin 2013/36/EU 98</w:t>
            </w:r>
            <w:r w:rsidR="00266652">
              <w:rPr>
                <w:rFonts w:ascii="Times New Roman" w:hAnsi="Times New Roman"/>
                <w:sz w:val="24"/>
              </w:rPr>
              <w:t> </w:t>
            </w:r>
            <w:r>
              <w:rPr>
                <w:rFonts w:ascii="Times New Roman" w:hAnsi="Times New Roman"/>
                <w:sz w:val="24"/>
              </w:rPr>
              <w:t>artiklan 8 kohdan nojalla annetun EPV:n kertomuksen 78 kohdassa todetaan.</w:t>
            </w:r>
          </w:p>
        </w:tc>
      </w:tr>
      <w:tr w:rsidR="00183989" w:rsidRPr="00E50FA4" w14:paraId="658F4170" w14:textId="77777777" w:rsidTr="00E17B5E">
        <w:trPr>
          <w:trHeight w:val="316"/>
        </w:trPr>
        <w:tc>
          <w:tcPr>
            <w:tcW w:w="1526"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c)</w:t>
            </w:r>
          </w:p>
        </w:tc>
        <w:tc>
          <w:tcPr>
            <w:tcW w:w="7513"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1 kohdan d alakohdan kanssa, laitosten on kuvattava, miten ne toteuttavat toimenpiteitä yhteiskunnallisiin tekijöihin liittyvien riskien vähentämiseksi, mukaan lukien käsitys vastapuolten kyvystä hallita yhteiskuntaan liittyviä riskejä ja vuoropuhelun aloittaminen niiden kanssa tällaisten riskien vähentämiseksi.</w:t>
            </w:r>
          </w:p>
        </w:tc>
      </w:tr>
      <w:tr w:rsidR="00183989" w:rsidRPr="00E50FA4" w14:paraId="14F549AB" w14:textId="77777777" w:rsidTr="00E17B5E">
        <w:trPr>
          <w:trHeight w:val="547"/>
        </w:trPr>
        <w:tc>
          <w:tcPr>
            <w:tcW w:w="1526" w:type="dxa"/>
            <w:shd w:val="clear" w:color="auto" w:fill="D9D9D9" w:themeFill="background1" w:themeFillShade="D9"/>
          </w:tcPr>
          <w:p w14:paraId="43CE57A7" w14:textId="77777777" w:rsidR="00183989" w:rsidRPr="00A300C6" w:rsidRDefault="00183989" w:rsidP="00D0691F">
            <w:pPr>
              <w:autoSpaceDE w:val="0"/>
              <w:autoSpaceDN w:val="0"/>
              <w:adjustRightInd w:val="0"/>
              <w:jc w:val="both"/>
              <w:rPr>
                <w:rFonts w:ascii="Times New Roman" w:hAnsi="Times New Roman" w:cs="Times New Roman"/>
                <w:b/>
                <w:noProof/>
                <w:sz w:val="24"/>
              </w:rPr>
            </w:pPr>
          </w:p>
        </w:tc>
        <w:tc>
          <w:tcPr>
            <w:tcW w:w="7513"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Hallintotapa</w:t>
            </w:r>
          </w:p>
        </w:tc>
      </w:tr>
      <w:tr w:rsidR="00183989" w:rsidRPr="00E50FA4" w14:paraId="1F5610DD" w14:textId="77777777" w:rsidTr="00E17B5E">
        <w:trPr>
          <w:trHeight w:val="316"/>
        </w:trPr>
        <w:tc>
          <w:tcPr>
            <w:tcW w:w="1526"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513"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1 kohdan b alakohdan ja 2 kohdan a, b ja c alakohdan kanssa, laitosten on kuvattava, miten niiden ylin hallintoelin osallistuu yhteiskuntaan liittyvien riskien valvontaan ja hallintaan. Näihin tietoihin on kuuluttava ylimmän hallintoelimen omaksuman lähestymistavan perustelut, ja niissä on otettava huomioon useita yhteiskunnallisia tekijöitä. Näihin tekijöihin kuuluvat laitoksen sitoutuminen yhteisöön ja yhteiskuntaan, sen suhteet työntekijöihin sekä työnormien noudattaminen, asiakassuoja ja tuotevastuu ja ihmisoikeudet.</w:t>
            </w:r>
          </w:p>
        </w:tc>
      </w:tr>
      <w:tr w:rsidR="00183989" w:rsidRPr="00E50FA4" w14:paraId="490FB2AD" w14:textId="77777777" w:rsidTr="00E17B5E">
        <w:trPr>
          <w:trHeight w:val="316"/>
        </w:trPr>
        <w:tc>
          <w:tcPr>
            <w:tcW w:w="1526"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513"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2 kohdan a, b ja c alakohdan kanssa, laitosten on kuvattava, miten ne järjestävät riskikomiteansa ja miten ne jakavat tehtävät ja vastuualueet riskienhallintakehyksessä yhteiskuntaan liittyvien riskien seuraamiseksi ja hallitsemiseksi.</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Laitosten on toimitettava tietoja sekä sisäisistä että ulkoisista resursseistaan, joita käytetään yhteiskuntaan liittyvien riskien arviointiin.</w:t>
            </w:r>
          </w:p>
        </w:tc>
      </w:tr>
      <w:tr w:rsidR="00183989" w:rsidRPr="00E50FA4" w14:paraId="79253D05" w14:textId="77777777" w:rsidTr="00E17B5E">
        <w:trPr>
          <w:trHeight w:val="316"/>
        </w:trPr>
        <w:tc>
          <w:tcPr>
            <w:tcW w:w="1526"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513"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2 kohdan e alakohdan kanssa, laitosten on kuvattava, miten ne sisällyttävät yhteiskuntaan liittyvät riskit sisäisen raportointinsa kehykseen ja rakenteeseen, ja ilmoitettava näitä riskejä koskevan sisäisen raportointinsa ja tietojenvaihtonsa tiheys.</w:t>
            </w:r>
          </w:p>
        </w:tc>
      </w:tr>
      <w:tr w:rsidR="00183989" w:rsidRPr="00E50FA4" w14:paraId="2FD2AC3D" w14:textId="77777777" w:rsidTr="00E17B5E">
        <w:trPr>
          <w:trHeight w:val="316"/>
        </w:trPr>
        <w:tc>
          <w:tcPr>
            <w:tcW w:w="1526"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g)</w:t>
            </w:r>
          </w:p>
        </w:tc>
        <w:tc>
          <w:tcPr>
            <w:tcW w:w="7513"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2 kohdan e alakohdan kanssa, laitosten on toimitettava tiedot siitä, onko yhteiskuntaan liittyvät riskit sisällytetty niiden palkka- ja palkkiopolitiikkaan, sekä kriteereistä ja mittareista, joita käytetään määritettäessä yhteiskuntaan liittyviä riskejä koskevien näkökohtien vaikutuksia muuttuviin palkkioihin.</w:t>
            </w:r>
          </w:p>
        </w:tc>
      </w:tr>
      <w:tr w:rsidR="00183989" w:rsidRPr="00E50FA4" w14:paraId="6D0EB1A6" w14:textId="77777777" w:rsidTr="00E17B5E">
        <w:trPr>
          <w:trHeight w:val="723"/>
        </w:trPr>
        <w:tc>
          <w:tcPr>
            <w:tcW w:w="1526" w:type="dxa"/>
            <w:shd w:val="clear" w:color="auto" w:fill="D9D9D9" w:themeFill="background1" w:themeFillShade="D9"/>
          </w:tcPr>
          <w:p w14:paraId="4026755B" w14:textId="77777777" w:rsidR="00183989" w:rsidRPr="00A300C6" w:rsidRDefault="00183989" w:rsidP="00D0691F">
            <w:pPr>
              <w:autoSpaceDE w:val="0"/>
              <w:autoSpaceDN w:val="0"/>
              <w:adjustRightInd w:val="0"/>
              <w:jc w:val="both"/>
              <w:rPr>
                <w:rFonts w:ascii="Times New Roman" w:hAnsi="Times New Roman" w:cs="Times New Roman"/>
                <w:noProof/>
                <w:sz w:val="24"/>
              </w:rPr>
            </w:pPr>
          </w:p>
        </w:tc>
        <w:tc>
          <w:tcPr>
            <w:tcW w:w="7513"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Riskienhallinta</w:t>
            </w:r>
          </w:p>
        </w:tc>
      </w:tr>
      <w:tr w:rsidR="00183989" w:rsidRPr="00E50FA4" w14:paraId="223B3C74" w14:textId="77777777" w:rsidTr="00E17B5E">
        <w:trPr>
          <w:trHeight w:val="316"/>
        </w:trPr>
        <w:tc>
          <w:tcPr>
            <w:tcW w:w="1526"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513"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Asetuksen (EU) N:o 575/2013 449 a artiklan mukaisesti, luettuna yhdessä sen 435 artiklan 1 kohdan a alakohdan kanssa, laitosten on toimitettava tiedot menetelmistä, määritelmistä ja standardeista, joiden avulla ne tunnistavat ja hallitsevat yhteiskunnallisia tekijöitä ja yhteiskuntaan liittyviä riskejä, sekä kehyksestä, johon nämä standardit, määritelmät ja menetelmät perustuvat.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selitettävä, miten tällaiset menetelmät, määritelmät ja standardit liittyvät nykyiseen kansainväliseen ja unionin poliittiseen kehykseen ja saatavilla oleviin vertailuarvoihin.</w:t>
            </w:r>
          </w:p>
        </w:tc>
      </w:tr>
      <w:tr w:rsidR="00183989" w:rsidRPr="00E50FA4" w14:paraId="24EE9D9A" w14:textId="77777777" w:rsidTr="00E17B5E">
        <w:trPr>
          <w:trHeight w:val="316"/>
        </w:trPr>
        <w:tc>
          <w:tcPr>
            <w:tcW w:w="1526"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513"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1 kohdan a alakohdan kanssa, laitosten on toimitettava tiedot prosessista, jonka avulla ne tunnistavat ja valvovat yhteiskuntaan liittyville riskeille alttiita toimintojaan ja vastuitaan, myös vastapuoltensa ja sijoitus- tai omaisuudenhoitotoimintojensa välityksellä, mukaan lukien näihin toimintoihin ja vastuisiin liittyvä irtain ja kiinteä omaisuus.</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toimitettava tiedot prosessista, jonka avulla ne tunnistavat ja seuraavat yhteiskuntaan liittyviä riskejä, jotka ovat taloudellisesti olennaisia tai jotka ovat tällä hetkellä epäolennaisia, mutta joista saattaa tulla olennaisia tulevaisuudessa.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Tällaiset yhteiskuntaan liittyville riskeille alttiit toiminnat, vastuut ja omaisuuserät voivat liittyä vastapuoliin, jotka rikkovat työlainsäädäntöä, ihmisoikeuksia, muuta sosiaalilainsäädäntöä ja muita oikeuksia ja voivat sen vuoksi joutua oikeusriitojen osapuoliksi. Tarkemmin sanottuna yhteiskuntaan liittyvien riskien osalta riskialttiimpia aloja voivat olla esimerkiksi sellaiset alat, joilla on siirtotyöläisiä, matalat palkat, heikot työnormit tai huonot työolot ja jotka sen vuoksi vaikuttavat kielteisesti yhteisöihin ja voivat todennäköisemmin joutua julkisen ja poliittisen tarkkailun kohteeksi.</w:t>
            </w:r>
          </w:p>
        </w:tc>
      </w:tr>
      <w:tr w:rsidR="00183989" w:rsidRPr="00E50FA4" w14:paraId="13D89D58" w14:textId="77777777" w:rsidTr="00E17B5E">
        <w:trPr>
          <w:trHeight w:val="316"/>
        </w:trPr>
        <w:tc>
          <w:tcPr>
            <w:tcW w:w="1526"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513"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1 kohdan a alakohdan kanssa, laitosten on toimitettava tiedot toiminnoista, sitoumuksista ja varoista, jotka ne ovat ottaneet käyttöön yhteiskuntaan liittyvien riskien vähentämiseksi.</w:t>
            </w:r>
          </w:p>
        </w:tc>
      </w:tr>
      <w:tr w:rsidR="00183989" w:rsidRPr="00E50FA4" w14:paraId="25DC8C7C" w14:textId="77777777" w:rsidTr="00E17B5E">
        <w:trPr>
          <w:trHeight w:val="316"/>
        </w:trPr>
        <w:tc>
          <w:tcPr>
            <w:tcW w:w="1526"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513"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Asetuksen (EU) N:o 575/2013 449 a artiklan mukaisesti, luettuna yhdessä sen 435 artiklan 1 kohdan a alakohdan kanssa, laitosten on toimitettava tiedot täytäntöönpanovälineistä, joiden avulla ne tunnistavat ja hallitsevat yhteiskuntaan liittyviä riskejä. Tällaisia välineitä ovat esimerkiksi skenaarioanalyysit, joita sovelletaan vastuu-, salkku-, vastapuoli- tai </w:t>
            </w:r>
            <w:r>
              <w:rPr>
                <w:rFonts w:ascii="Times New Roman" w:hAnsi="Times New Roman"/>
                <w:sz w:val="24"/>
              </w:rPr>
              <w:lastRenderedPageBreak/>
              <w:t>alakohtaisella tasolla muun muassa muuttoliikkeen, väestökehityksen, työvoiman muutoksen ja teknologisen muutoksen kaltaisiin tekijöihin.</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Yhteiskuntaan liittyviä riskejä voivat olla myös kuluttajakäyttäytymisen muutos, syrjintään ja sosiaaliseen osallisuuteen liittyvät kysymykset, eriarvoisuuden lisääntymistä koskevat skenaarioanalyysit, ilmastonmuutoksen sosiaaliset vaikutukset, ilmastonmuutokseen sopeutuminen tai sen hillintä sekä ympäristön tilan heikkeneminen.</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toimitettava tiedot oletuksista ja menetelmistä, joiden avulla tällainen skenaarioanalyysi suoritetaan. Laitosten on ilmoitettava aikahorisontti, jota käytetään arvioitaessa yhteiskuntaan liittyviä riskejä kirjanpidon ja vakavaraisuuden mittarien perusteella, eli lyhyen, keskipitkän tai pitkän aikavälin aikahorisontti.</w:t>
            </w:r>
          </w:p>
        </w:tc>
      </w:tr>
      <w:tr w:rsidR="00183989" w:rsidRPr="00E50FA4" w14:paraId="5117B5C2" w14:textId="77777777" w:rsidTr="00E17B5E">
        <w:trPr>
          <w:trHeight w:val="316"/>
        </w:trPr>
        <w:tc>
          <w:tcPr>
            <w:tcW w:w="1526"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l)</w:t>
            </w:r>
          </w:p>
        </w:tc>
        <w:tc>
          <w:tcPr>
            <w:tcW w:w="7513"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Asetuksen (EU) N:o 575/2013 449 a artiklan mukaisesti, luettuna yhdessä sen 435 artiklan 1 kohdan f alakohdan kanssa, laitosten on toimitettava tiedot rajoista, jotka ne asettavat sellaisille rahoitushankkeille tai vastapuolille, jotka aiheuttavat merkittävää haittaa laitoksen liiketoimintastrategian mukaisille yhteiskunnallisille tavoitteille.</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Näihin rajoihin on sisällyttävä rajat, jotka laitokset asettavat alullepanon ja seurannan yhteydessä yhteiskuntaan liittyvien riskien välttämiseksi tai vähentämiseksi, sekä rajat, jotka osoittavat, milloin tietty vastuu laukaisee lisätutkimuksia, sisäisen eskaloinnin, korjaavia toimia tai salkusta poistamisen.</w:t>
            </w:r>
          </w:p>
        </w:tc>
      </w:tr>
      <w:tr w:rsidR="00183989" w:rsidRPr="00E50FA4" w14:paraId="52F0D2B7" w14:textId="77777777" w:rsidTr="00E17B5E">
        <w:trPr>
          <w:trHeight w:val="316"/>
        </w:trPr>
        <w:tc>
          <w:tcPr>
            <w:tcW w:w="1526"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513"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laitosten on toimitettava tiedot siitä, miten ne kartoittavat yhteiskuntaan liittyvien riskien syntymistä taseessaan ja määrittävät yhteyden niiden ja luottoriskin, likviditeettiriskin, markkinariskin ja operatiivisen riskin välillä.</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toimitettava tiedot siitä, miten ne arvioivat ja hallitsevat yhteiskunnallisesti haitallisten tapahtumien vaikutuksia vakavaraisuusriskiluokkiin, luottoriski, likviditeettiriski, markkinariski ja operatiivinen riski mukaan lukien.</w:t>
            </w:r>
          </w:p>
        </w:tc>
      </w:tr>
    </w:tbl>
    <w:p w14:paraId="7BD0A166" w14:textId="77777777" w:rsidR="00183989" w:rsidRPr="00A300C6"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Taulukko 3 – Hyvään hallintotapaan liittyvää riskiä koskevat laadulliset tiedot:</w:t>
      </w:r>
      <w:r>
        <w:rPr>
          <w:rFonts w:ascii="Times New Roman" w:hAnsi="Times New Roman"/>
          <w:sz w:val="24"/>
        </w:rPr>
        <w:t xml:space="preserve"> Vapaamuotoiset tekstikentät laadullisten tietojen julkistamiseksi liitteessä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Laitosten on asetuksen (EU) N:o 575/2013 449 a artiklan mukaisesti, luettuna yhdessä sen 435 artiklan kanssa, täytettävä tämän asetuksen liitteessä XXXIX oleva taulukko 3 ”Hyvään hallintotapaan liittyvää riskiä koskevat laadulliset tiedot” seuraavia ohjeita noudattaen kuvatakseen, miten hyvään hallintotapaan liittyvät riskit integroidaan niiden hallintotapaan ja riskienhallintaan.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513"/>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Lainsäädäntöviitteet ja ohjeet</w:t>
            </w:r>
          </w:p>
        </w:tc>
      </w:tr>
      <w:tr w:rsidR="00183989" w:rsidRPr="00E50FA4" w14:paraId="029E444F" w14:textId="77777777" w:rsidTr="00E17B5E">
        <w:trPr>
          <w:trHeight w:val="238"/>
        </w:trPr>
        <w:tc>
          <w:tcPr>
            <w:tcW w:w="1526"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Rivinumero</w:t>
            </w:r>
          </w:p>
        </w:tc>
        <w:tc>
          <w:tcPr>
            <w:tcW w:w="7513"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Selitys</w:t>
            </w:r>
          </w:p>
        </w:tc>
      </w:tr>
      <w:tr w:rsidR="00183989" w:rsidRPr="00E50FA4" w14:paraId="4FB7BD5D" w14:textId="77777777" w:rsidTr="00E17B5E">
        <w:trPr>
          <w:trHeight w:val="547"/>
        </w:trPr>
        <w:tc>
          <w:tcPr>
            <w:tcW w:w="1526"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513"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Hallintotapa</w:t>
            </w:r>
          </w:p>
        </w:tc>
      </w:tr>
      <w:tr w:rsidR="00183989" w:rsidRPr="00E50FA4" w14:paraId="19ED5FAD" w14:textId="77777777" w:rsidTr="00E17B5E">
        <w:trPr>
          <w:trHeight w:val="316"/>
        </w:trPr>
        <w:tc>
          <w:tcPr>
            <w:tcW w:w="1526"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513"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Asetuksen (EU) N:o 575/2013 449 a artiklan mukaisesti, luettuna yhdessä sen 435 artiklan 2 kohdan kanssa, laitosten on toimitettava tiedot siitä, millä tavoin ne integroivat vastapuolen hallintotavan tuloksellisuuden </w:t>
            </w:r>
            <w:r>
              <w:rPr>
                <w:rFonts w:ascii="Times New Roman" w:hAnsi="Times New Roman"/>
                <w:sz w:val="24"/>
              </w:rPr>
              <w:lastRenderedPageBreak/>
              <w:t>hallinto- ja ohjausjärjestelmiinsä.</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Vastapuolen hallintotavan tuloksellisuutta koskeviin näkökohtiin kuuluvat vastapuolen päätöksenteko-, valvonta- ja hallintoprosessien tarpeelliset vaiheet kaikilla tasoilla, mukaan lukien ylimmän hallintoelimen komiteat sekä talouteen, ympäristöön ja yhteiskuntaan liittyvien päätösten teosta vastaavat komiteat.</w:t>
            </w:r>
          </w:p>
        </w:tc>
      </w:tr>
      <w:tr w:rsidR="00183989" w:rsidRPr="00E50FA4" w14:paraId="5DBFA3BA" w14:textId="77777777" w:rsidTr="00E17B5E">
        <w:trPr>
          <w:trHeight w:val="316"/>
        </w:trPr>
        <w:tc>
          <w:tcPr>
            <w:tcW w:w="1526"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b)</w:t>
            </w:r>
          </w:p>
        </w:tc>
        <w:tc>
          <w:tcPr>
            <w:tcW w:w="7513"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Laitosten on selitettävä, miten ne ottavat huomioon vastapuolen ylimmän hallintoelimen roolin muiden kuin taloudellisten tietojen raportoinnissa, mukaan lukien ylin komitea tai toiminto, joka virallisesti tarkastaa ja hyväksyy organisaation kestävyysraportin ja varmistaa, että kaikki olennaiset aiheet on käsitelty.</w:t>
            </w:r>
          </w:p>
        </w:tc>
      </w:tr>
      <w:tr w:rsidR="00183989" w:rsidRPr="00E50FA4" w14:paraId="572BF3F2" w14:textId="77777777" w:rsidTr="00E17B5E">
        <w:trPr>
          <w:trHeight w:val="316"/>
        </w:trPr>
        <w:tc>
          <w:tcPr>
            <w:tcW w:w="1526"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513"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Asetuksen (EU) N:o 575/2013 449 a artiklan mukaisesti, luettuna yhdessä sen 435 artiklan 2 kohdan kanssa, laitosten on toimitettava tiedot siitä, miten ne integroivat vastapuoltensa hallintotavan tuloksellisuuden hallinto- ja ohjausjärjestelmiinsä.</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Laitoksen vastapuolten hallintotavan tuloksellisuutta koskeviin näkökohtiin kuuluvat kaikki seuraavat seikat:</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eettiset näkökohdat, mukaan lukien asianmukainen toimintatapa, arvot ja etiikka, lahjonnan ja korruption vastaiset toimenpiteet, vastuuvelvollisuus sekä oikeusvaltioperiaate;</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strategia ja riskienhallinta, mukaan lukien strategian täytäntöönpano, operatiivinen toteutus ja seuranta, sisäinen valvonta sekä riskienhallintaperiaatteet ja -menettelyt;</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osallistavuus, mukaan lukien sukupuolten epätasa-arvo ja vähemmistöryhmiin kuuluvien henkilöiden edustus hallinnossa sekä tuloerot;</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läpinäkyvyys, mukaan lukien julkistetut tiedot syrjinnästä, verositoumuksista ja </w:t>
            </w:r>
            <w:r>
              <w:rPr>
                <w:rFonts w:ascii="Times New Roman" w:hAnsi="Times New Roman"/>
                <w:sz w:val="24"/>
              </w:rPr>
              <w:noBreakHyphen/>
              <w:t>maksuista, julkistetut tiedot lobbaustoiminnasta sekä säännöt ja käytännöt;</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eturistiriitojen hallinta, mukaan lukien ylimmän hallintoelimen prosessit, joilla varmistetaan, että eturistiriidat vältetään tai niitä hallitaan ja vähennetään; sekä</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kriittisiä kysymyksiä koskeva sisäinen viestintä, mukaan lukien vastapuolen sisäinen menettely, jolla kriittisistä kysymyksistä ilmoitetaan ylimmälle hallintoelimelle.</w:t>
            </w:r>
          </w:p>
        </w:tc>
      </w:tr>
      <w:tr w:rsidR="00183989" w:rsidRPr="00E50FA4" w14:paraId="371C3F01" w14:textId="77777777" w:rsidTr="00E17B5E">
        <w:trPr>
          <w:trHeight w:val="493"/>
        </w:trPr>
        <w:tc>
          <w:tcPr>
            <w:tcW w:w="1526" w:type="dxa"/>
            <w:shd w:val="clear" w:color="auto" w:fill="D9D9D9" w:themeFill="background1" w:themeFillShade="D9"/>
          </w:tcPr>
          <w:p w14:paraId="4C3A6667" w14:textId="77777777" w:rsidR="00183989" w:rsidRPr="00A300C6" w:rsidRDefault="00183989" w:rsidP="00D0691F">
            <w:pPr>
              <w:autoSpaceDE w:val="0"/>
              <w:autoSpaceDN w:val="0"/>
              <w:adjustRightInd w:val="0"/>
              <w:jc w:val="both"/>
              <w:rPr>
                <w:rFonts w:ascii="Times New Roman" w:hAnsi="Times New Roman" w:cs="Times New Roman"/>
                <w:noProof/>
                <w:sz w:val="24"/>
              </w:rPr>
            </w:pPr>
          </w:p>
        </w:tc>
        <w:tc>
          <w:tcPr>
            <w:tcW w:w="7513"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Riskienhallinta</w:t>
            </w:r>
          </w:p>
        </w:tc>
      </w:tr>
      <w:tr w:rsidR="00183989" w:rsidRPr="00E50FA4" w14:paraId="74A72183" w14:textId="77777777" w:rsidTr="00E17B5E">
        <w:trPr>
          <w:trHeight w:val="316"/>
        </w:trPr>
        <w:tc>
          <w:tcPr>
            <w:tcW w:w="1526"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513"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Asetuksen (EU) N:o 575/2013 449 a artiklan mukaisesti, luettuna yhdessä sen 435 artiklan 1 kohdan kanssa, laitosten on toimitettava tiedot siitä, miten ne integroivat vastapuoltensa hallintotavan tuloksellisuuden riskienhallintajärjestelyihinsä ottaen huomioon rivillä 3 esitetyt näkökohdat.</w:t>
            </w:r>
          </w:p>
        </w:tc>
      </w:tr>
    </w:tbl>
    <w:p w14:paraId="4ABD82C5" w14:textId="77777777" w:rsidR="00183989" w:rsidRPr="00A300C6"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495148A6"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Lomake 1 – Kaupankäyntivaraston ulkopuoliset erät – Mahdollisen ilmastonmuutokseen liittyvän siirtymäriskin indikaattorit: </w:t>
      </w:r>
      <w:r>
        <w:rPr>
          <w:rFonts w:ascii="Times New Roman" w:hAnsi="Times New Roman"/>
          <w:sz w:val="24"/>
        </w:rPr>
        <w:t>Vastuiden luottoluokka toimialan, päästöjen ja jäljellä olevan maturiteetin mukaan. Vakiomuotoinen lomake</w:t>
      </w:r>
      <w:r w:rsidR="00FC5D72">
        <w:rPr>
          <w:rFonts w:ascii="Times New Roman" w:hAnsi="Times New Roman"/>
          <w:sz w:val="24"/>
        </w:rPr>
        <w:t>.</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noudatettava seuraavia ohjeita täyttäessään liitteessä XXXIX olevan lomakkeen 1, jolla toimitetaan tiedot vastuista, jotka ovat alttiimpia niille riskeille, joita vähähiiliseen ja ilmastonkestävään talouteen siirtyminen voi aiheuttaa laitoksille. Asetuksen (EU) N:o 575/2013 449 a artiklan soveltamiseksi:</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rPr>
          <w:rFonts w:ascii="Times New Roman" w:hAnsi="Times New Roman"/>
          <w:sz w:val="24"/>
        </w:rPr>
        <w:tab/>
        <w:t xml:space="preserve">laitosten on julkistettava tiedot vastuistaan, jotka liittyvät hiileen liittyvillä aloilla toimiviin rahoitusalan ulkopuolisiin yrityksiin, sekä näiden vastuiden laadusta, mukaan lukien järjestämättömyys, vaiheen 2 luokitus, niihin liittyvät varaukset ja maturiteettiluokat;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rPr>
          <w:rFonts w:ascii="Times New Roman" w:hAnsi="Times New Roman"/>
          <w:sz w:val="24"/>
        </w:rPr>
        <w:tab/>
        <w:t>laitosten on alettava julkistaa vastapuoltensa scope 1</w:t>
      </w:r>
      <w:r>
        <w:rPr>
          <w:rFonts w:ascii="Times New Roman" w:hAnsi="Times New Roman"/>
          <w:sz w:val="24"/>
        </w:rPr>
        <w:noBreakHyphen/>
        <w:t>, scope 2</w:t>
      </w:r>
      <w:r>
        <w:rPr>
          <w:rFonts w:ascii="Times New Roman" w:hAnsi="Times New Roman"/>
          <w:sz w:val="24"/>
        </w:rPr>
        <w:noBreakHyphen/>
        <w:t xml:space="preserve"> ja scope 3 </w:t>
      </w:r>
      <w:r>
        <w:rPr>
          <w:rFonts w:ascii="Times New Roman" w:hAnsi="Times New Roman"/>
          <w:sz w:val="24"/>
        </w:rPr>
        <w:softHyphen/>
        <w:t>päästöjä koskevat tiedot, jos ne ovat jo saatavilla, mukaan lukien laadulliset tiedot näiden päästöjen laskennassa käytetyistä menetelmistä ja lähteistä tähän lomakkeeseen liitetyssä selostuksessa. Jos laitokset eivät vielä arvioi vastapuoltensa päästöjä, jotka liittyvät niiden rahoitustoimintoihin, luotonanto- ja sijoitustoiminnat mukaan lukien, niiden on julkistettava tiedot suunnitelmistaan ottaa käyttöön menetelmiä näiden tietojen arvioimiseksi ja julkistamiseksi. Laitosten on aloitettava tietojen julkistaminen lomakkeen sarakkeissa i–k siten, että ensimmäinen julkistamisen viitepäivä on 30 päivä kesäkuuta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sisällytettävä lomakkeeseen liitettyyn selostukseen selitykset julkistetuista tiedoista ja muutoksista edellisiin julkistamisjaksoihin verrattuna sekä mahdolliset vaikutukset, joita kyseisillä vastuilla voi olla laitosten kannalta luottoriskiin, markkinariskiin, operatiiviseen riskiin, maineriskiin ja likviditeettiriskiin.</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sisällytettävä lomakkeen riveille rahoitusalan ulkopuolisille yrityksille myönnettyjen, muuta kuin kaupankäyntiä varten pidettävien lainojen ja ennakkojen, vieraan pääoman ehtoisten arvopaperien ja oman pääoman ehtoisten instrumenttien bruttomääräisen kirjanpitoarvon erittely toimialoittain käyttäen Euroopan parlamentin ja neuvoston asetuksessa (EY) N:o 1893/2006</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xml:space="preserve"> säädettyjä tilastollisen toimialaluokituksen NACE-koodeja vastapuolen pääasiallisen toiminnan perusteella. Niihin on sisällytettävä myös välisummat, jotka vastaavat ilmastonmuutosta voimakkaasti kiihdyttäviin toimialoihin ja toimialojen osiin liittyvien vastuiden aggregoitua bruttomääräistä kirjanpitoarvoa. Erityisesti viitataan asetuksen (EY) N:o 1893/2006 liitteessä I olevissa pääluokissa A–H ja pääluokassa L lueteltuihin aloihin, kuten öljy-, kaasu- ja kaivosalaan sekä liikennealaan, jotka ovat komission delegoidun asetuksen (EU) N:o 2020/1818</w:t>
      </w:r>
      <w:r>
        <w:rPr>
          <w:rFonts w:ascii="Times New Roman" w:hAnsi="Times New Roman"/>
          <w:sz w:val="24"/>
          <w:vertAlign w:val="superscript"/>
        </w:rPr>
        <w:t>*12</w:t>
      </w:r>
      <w:r>
        <w:rPr>
          <w:rFonts w:ascii="Times New Roman" w:hAnsi="Times New Roman"/>
          <w:sz w:val="24"/>
        </w:rPr>
        <w:t xml:space="preserve"> johdanto-osan 6 kappaleessa mainittuja ilmastonmuutosta voimakkaasti kiihdyttäviä aloja, ja esitetään sellaisiin ”muihin aloihin” liittyvien vastuiden välisumma, joita ei mainita kyseisessä johdanto-osan kappaleessa.</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Vastapuolet on jaoteltava NACE-toimialoihin välittömän vastapuolen luonteen perusteella.</w:t>
      </w:r>
      <w:r>
        <w:t xml:space="preserve"> </w:t>
      </w:r>
      <w:r>
        <w:rPr>
          <w:rFonts w:ascii="Times New Roman" w:hAnsi="Times New Roman"/>
          <w:sz w:val="24"/>
        </w:rPr>
        <w:t xml:space="preserve">Jos laitoksen vastapuoli on holdingyhtiö, laitosten on otettava huomioon holdingyhtiön alaisen, rahoituksen saavan velallisen (eli kyseisen holdingyhtiön tietyn tytäryhtiön) NACE-toimiala (jos se on eri kuin holdingyhtiön toimiala) holdingyhtiön NACE-toimialan sijasta erityisesti sellaisissa tapauksissa, joissa rahoituksen saava velallinen on rahoitusalan ulkopuolinen yritys. Vastaavasti, kun laitoksen välitön vastapuoli (velallinen) on erillisyhtiö, laitosten on julkistettava merkitykselliset tiedot erillisyhtiön emoyhtiön taloudelliseen toimintaan liittyvän NACE-toimialan osalta. Useammasta vastapuolesta yhteisesti aiheutuvat vastuut on luokiteltava sen velallisen </w:t>
      </w:r>
      <w:r>
        <w:rPr>
          <w:rFonts w:ascii="Times New Roman" w:hAnsi="Times New Roman"/>
          <w:sz w:val="24"/>
        </w:rPr>
        <w:lastRenderedPageBreak/>
        <w:t>luonteen perusteella, jonka rooli oli tärkein tai ratkaiseva laitoksen tehdessä päätöksen vastuun myöntämisestä. Yhteisten vastuiden ryhmittely NACE-koodien mukaan määräytyy tärkeimmän tai ratkaisevan velallisen luonteen perusteella. Laitosten on julkistettava tiedot NACE-koodien mukaan lomakkeen riveillä vaaditulla tarkkuuden tasolla.</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Sarakkeet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Ohjeet</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Yhteenlaskettu bruttomääräinen kirjanpitoarvo</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Laitosten on julkistettava täytäntöönpanoasetuksen (EU) 2021/451 liitteessä V olevassa 1 osassa tarkoitettu bruttomääräinen kirjanpitoarvo niistä rahoitusalan ulkopuolisiin yrityksiin liittyvistä vastuista, mukaan lukien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tai myytävänä olevia varoja.</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Josta EU:n Pariisin sopimuksen mukaisten vertailuarvojen ulkopuolelle suljettuihin yrityksiin liittyvät vastuut</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sellaisiin vastapuoliin liittyvien vastuiden bruttomääräinen kirjanpitoarvo, jotka on suljettu EU:n Pariisiin sopimuksen mukaisten vertailuarvojen ulkopuolelle delegoidun asetuksen (EU) 2020/1818 12 artiklan 1 kohdan d–g alakohdan ja 2 kohdan mukaisesti.</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Josta ympäristön kannalta kestävät (CCM)</w:t>
            </w:r>
          </w:p>
          <w:p w14:paraId="3835363F" w14:textId="77777777" w:rsidR="00183989" w:rsidRPr="00E50FA4" w:rsidRDefault="00183989" w:rsidP="00D0691F">
            <w:pPr>
              <w:spacing w:before="120" w:after="120"/>
              <w:jc w:val="both"/>
              <w:rPr>
                <w:bCs/>
                <w:noProof/>
              </w:rPr>
            </w:pPr>
            <w:r>
              <w:rPr>
                <w:rFonts w:ascii="Times New Roman" w:hAnsi="Times New Roman"/>
                <w:sz w:val="24"/>
              </w:rPr>
              <w:t>Laitosten on julkistettava vastuut, joita pidetään ympäristön kannalta kestävinä, koska ne ovat rahoitustoimintaa, joka edistää ilmastonmuutoksen hillintää koskevan ympäristötavoitteen saavuttamista tai mahdollistaa sen asetuksen (EU) 2020/852 10 ja 16 artiklan mukaisesti, sellaisina kuin julkistetaan tämän asetuksen liitteessä XXXIX olevassa lomakkeessa 7.</w:t>
            </w:r>
          </w:p>
          <w:p w14:paraId="6C6EE831" w14:textId="77777777" w:rsidR="00183989" w:rsidRPr="00E50FA4" w:rsidRDefault="00183989" w:rsidP="00D0691F">
            <w:pPr>
              <w:pStyle w:val="Fait"/>
              <w:spacing w:after="120"/>
              <w:rPr>
                <w:noProof/>
              </w:rPr>
            </w:pPr>
            <w:r>
              <w:t xml:space="preserve">Laitosten on aloitettava näiden tietojen julkistaminen vuonna 2024 siten, että ensimmäinen julkistamisen viitepäivä on 31 päivä joulukuuta 2023, kun on kyse GAR-osuuden osoittajaan sisältyvistä vastuista. </w:t>
            </w:r>
          </w:p>
          <w:p w14:paraId="75CE7E22" w14:textId="77777777" w:rsidR="00183989" w:rsidRPr="00E50FA4" w:rsidRDefault="00183989" w:rsidP="00D0691F">
            <w:pPr>
              <w:pStyle w:val="Fait"/>
              <w:spacing w:after="120"/>
              <w:rPr>
                <w:noProof/>
              </w:rPr>
            </w:pPr>
            <w:r>
              <w:t>Laitokset voivat aloittaa näiden tietojen julkistamisen vuonna 2025 siten, että ensimmäinen julkistamisen viitepäivä on 31 päivä joulukuuta 2024, kun on kyse vastuista, jotka sisältyvät BTAR-osuuden osoittajaan mutta eivät GAR-osuuden osoittajaan.</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Josta vaihe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Kansainvälisiä tilinpäätösstandardeja (IFRS) soveltavien laitosten on julkistettava IFRS 9 </w:t>
            </w:r>
            <w:r>
              <w:rPr>
                <w:rFonts w:ascii="Times New Roman" w:hAnsi="Times New Roman"/>
                <w:sz w:val="24"/>
              </w:rPr>
              <w:noBreakHyphen/>
              <w:t xml:space="preserve">standardissa tarkoitettujen ”vaiheen 2” instrumenttien bruttomääräinen kirjanpitoarvo.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Laitokset, jotka soveltavat neuvoston direktiiviin 86/635/ETY</w:t>
            </w:r>
            <w:r>
              <w:rPr>
                <w:rFonts w:ascii="Times New Roman" w:hAnsi="Times New Roman"/>
                <w:sz w:val="24"/>
                <w:vertAlign w:val="superscript"/>
              </w:rPr>
              <w:t>*13</w:t>
            </w:r>
            <w:r>
              <w:rPr>
                <w:rFonts w:ascii="Times New Roman" w:hAnsi="Times New Roman"/>
                <w:sz w:val="24"/>
              </w:rPr>
              <w:t xml:space="preserve"> perustuvia kansallisia yleisesti hyväksyttyjä kirjanpitoperiaatteita, eivät täytä sarakkeita ”Josta vaihe 2”.</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Josta järjestämättömät vastuut</w:t>
            </w:r>
          </w:p>
          <w:p w14:paraId="102B58BE" w14:textId="21F12E9D" w:rsidR="00183989" w:rsidRPr="00E50FA4" w:rsidRDefault="00183989" w:rsidP="00D0691F">
            <w:pPr>
              <w:pStyle w:val="Fait"/>
              <w:spacing w:before="0" w:after="120"/>
              <w:rPr>
                <w:b/>
                <w:noProof/>
                <w:u w:val="single"/>
              </w:rPr>
            </w:pPr>
            <w:r>
              <w:lastRenderedPageBreak/>
              <w:t>Laitosten on julkistettava asetuksen (EU) N:o 575/2013 47 a artiklan 3</w:t>
            </w:r>
            <w:r w:rsidR="00266652">
              <w:t> </w:t>
            </w:r>
            <w:r>
              <w:t>kohdassa määritellyt järjestämättömät vastuut.</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Kertyneet arvonalentumiset, kertyneet luottoriskistä johtuvat käyvän arvon negatiiviset muutokset ja varaukset</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julkistettava täytäntöönpanoasetuksen (EU) 2021/451 liitteessä V olevan 2 osan 11, 69, 70, 71, 106 ja 110 kohdassa tarkoitetut määrät.</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vaihe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vaiheen 2 vastuiden kertyneiden arvonalentumisten määrä.</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IFRS-standardeja soveltavien laitosten on julkistettava IFRS 9 </w:t>
            </w:r>
            <w:r>
              <w:rPr>
                <w:rFonts w:ascii="Times New Roman" w:hAnsi="Times New Roman"/>
                <w:sz w:val="24"/>
              </w:rPr>
              <w:noBreakHyphen/>
              <w:t>standardissa tarkoitettujen ”vaiheen 2” instrumenttien bruttomääräinen kirjanpitoarvo.</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Laitokset, jotka soveltavat direktiiviin 86/635/ETY perustuvia kansallisia yleisesti hyväksyttyjä kirjanpitoperiaatteita, eivät täytä sarakkeita ”Joista vaihe 2”.</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järjestämättömät vastuut</w:t>
            </w:r>
          </w:p>
          <w:p w14:paraId="50A463DD" w14:textId="61636A4D"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Laitosten on julkistettava asetuksen (EU) N:o 575/2013 47 a artiklan 3</w:t>
            </w:r>
            <w:r w:rsidR="00266652">
              <w:rPr>
                <w:rFonts w:ascii="Times New Roman" w:hAnsi="Times New Roman"/>
                <w:sz w:val="24"/>
              </w:rPr>
              <w:t> </w:t>
            </w:r>
            <w:r>
              <w:rPr>
                <w:rFonts w:ascii="Times New Roman" w:hAnsi="Times New Roman"/>
                <w:sz w:val="24"/>
              </w:rPr>
              <w:t>kohdassa tarkoitetut järjestämättömät vastuut.</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Rahoitetut kasvihuonekaasupäästöt (vastapuolen scope 1</w:t>
            </w:r>
            <w:r>
              <w:rPr>
                <w:rFonts w:ascii="Times New Roman" w:hAnsi="Times New Roman"/>
                <w:b/>
                <w:sz w:val="24"/>
                <w:u w:val="single"/>
              </w:rPr>
              <w:noBreakHyphen/>
              <w:t>, scope 2</w:t>
            </w:r>
            <w:r>
              <w:rPr>
                <w:rFonts w:ascii="Times New Roman" w:hAnsi="Times New Roman"/>
                <w:b/>
                <w:sz w:val="24"/>
                <w:u w:val="single"/>
              </w:rPr>
              <w:noBreakHyphen/>
              <w:t xml:space="preserve"> ja scope 3 </w:t>
            </w:r>
            <w:r>
              <w:rPr>
                <w:rFonts w:ascii="Times New Roman" w:hAnsi="Times New Roman"/>
                <w:b/>
                <w:sz w:val="24"/>
                <w:u w:val="single"/>
              </w:rPr>
              <w:noBreakHyphen/>
              <w:t>päästöt) (hiilidioksidiekvivalenttitonneina)</w:t>
            </w:r>
          </w:p>
          <w:p w14:paraId="5C3C0202" w14:textId="0582BD4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Jos tiedot ovat saatavilla, laitosten on julkistettava arviot scope 3 </w:t>
            </w:r>
            <w:r>
              <w:rPr>
                <w:rFonts w:ascii="Times New Roman" w:hAnsi="Times New Roman"/>
                <w:sz w:val="24"/>
              </w:rPr>
              <w:noBreakHyphen/>
              <w:t>kasvihuonekaasupäästöistään hiilidioksiditonneina sarakkeessa i. Julkistettavat tiedot käsittävät kaikki toimialat ja toimialojen osat, jotka kiihdyttävät voimakkaasti ilmastonmuutosta, mukaan lukien öljy-, kaasu-, kaivos- ja liikennealat, kuten delegoidun asetuksen (EU) 2020/1818 johdanto-osan 6</w:t>
            </w:r>
            <w:r w:rsidR="00266652">
              <w:rPr>
                <w:rFonts w:ascii="Times New Roman" w:hAnsi="Times New Roman"/>
                <w:sz w:val="24"/>
              </w:rPr>
              <w:t> </w:t>
            </w:r>
            <w:r>
              <w:rPr>
                <w:rFonts w:ascii="Times New Roman" w:hAnsi="Times New Roman"/>
                <w:sz w:val="24"/>
              </w:rPr>
              <w:t xml:space="preserve">kappaleessa täsmennetään, ja jotka sisältyvät lomakkeen riveille 2–52.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Laitosten on arvioita scope 3 </w:t>
            </w:r>
            <w:r>
              <w:rPr>
                <w:rFonts w:ascii="Times New Roman" w:hAnsi="Times New Roman"/>
                <w:sz w:val="24"/>
              </w:rPr>
              <w:noBreakHyphen/>
              <w:t xml:space="preserve">päästöt vastapuoliltaan kerättyjen päästötietojen ja toimialan keskimääräistä päästöintensiteettiä koskevien tietojen perusteella. Yritysten hiilidioksidipäästöjen laskentamenetelmiä ovat muun muassa Partnership for Carbon Accounting Financials </w:t>
            </w:r>
            <w:r>
              <w:rPr>
                <w:rFonts w:ascii="Times New Roman" w:hAnsi="Times New Roman"/>
                <w:sz w:val="24"/>
              </w:rPr>
              <w:noBreakHyphen/>
              <w:t>kumppanuuden</w:t>
            </w:r>
            <w:r>
              <w:rPr>
                <w:rFonts w:ascii="Times New Roman" w:hAnsi="Times New Roman"/>
                <w:sz w:val="24"/>
                <w:vertAlign w:val="superscript"/>
              </w:rPr>
              <w:t>*14</w:t>
            </w:r>
            <w:r>
              <w:rPr>
                <w:rFonts w:ascii="Times New Roman" w:hAnsi="Times New Roman"/>
                <w:sz w:val="24"/>
              </w:rPr>
              <w:t xml:space="preserve"> (PCAF, erityisen tärkeä ilmastoon liittyvien taloudellisten tietojen julkistamista käsittelevän työryhmän (TCFD) kannalta) kehittämä standardi ”Global GHG Accounting and Reporting Standard for the Financial Industry” tai Carbon Disclosure Projectin</w:t>
            </w:r>
            <w:r>
              <w:rPr>
                <w:rFonts w:ascii="Times New Roman" w:hAnsi="Times New Roman"/>
                <w:sz w:val="24"/>
                <w:vertAlign w:val="superscript"/>
              </w:rPr>
              <w:t>*15</w:t>
            </w:r>
            <w:r>
              <w:rPr>
                <w:rFonts w:ascii="Times New Roman" w:hAnsi="Times New Roman"/>
                <w:sz w:val="24"/>
              </w:rPr>
              <w:t xml:space="preserve"> menetelmä.</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 xml:space="preserve">Laitosten on arvioitava toimialakohtaiset scope 3 </w:t>
            </w:r>
            <w:r>
              <w:rPr>
                <w:rFonts w:ascii="Times New Roman" w:hAnsi="Times New Roman"/>
                <w:sz w:val="24"/>
              </w:rPr>
              <w:noBreakHyphen/>
              <w:t>päästöt oikeasuhteisesti muun muassa siten, että ne ottavat huomioon vastapuoleen liittyvät vastuunsa (lainat ja ennakot, vieraan pääoman ehtoiset arvopaperit ja omistusosuudet) verrattuna vastapuolen kokonaisvelkoihin (kirjanpidolliset velat ja oma pääoma).</w:t>
            </w:r>
            <w:bookmarkEnd w:id="10"/>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annettava lomakkeeseen liitetyssä selostusosassa yksityiskohtaiset selitykset käytetyistä tietolähteistä ja niistä menetelmistä, joita ne ovat soveltaneet scope 3 </w:t>
            </w:r>
            <w:r>
              <w:rPr>
                <w:rFonts w:ascii="Times New Roman" w:hAnsi="Times New Roman"/>
                <w:sz w:val="24"/>
              </w:rPr>
              <w:noBreakHyphen/>
              <w:t>kasvihuonekaasupäästöjen arvioinnissa. Laitosten on erityisesti selitettävä, julkistavatko ne joitakin seuraavista tiedoista:</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raportoidut päästöt (päästötiedot kerätään suoraan lainanottajalta tai </w:t>
            </w:r>
            <w:r>
              <w:rPr>
                <w:rFonts w:ascii="Times New Roman" w:hAnsi="Times New Roman"/>
                <w:sz w:val="24"/>
              </w:rPr>
              <w:lastRenderedPageBreak/>
              <w:t xml:space="preserve">sijoituskohteena olevalta yritykseltä); </w:t>
            </w:r>
          </w:p>
          <w:p w14:paraId="030C8EE5" w14:textId="355AEAFF"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fyysiseen toimintaan perustuvat päästöt (raportoiva rahoituslaitos arvioi päästöt lainanottajalta tai sijoituskohteena olevalta yritykseltä kerättyjen, fyysistä toimintaa koskevien ensisijaisten tietojen perusteella);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taloudelliseen toimintaan perustuvat päästöt (raportoiva rahoituslaitos arvioi päästöt lainanottajalta tai sijoituskohteena olevalta yritykseltä kerättyjen, taloudellista toimintaa koskevien tietojen perusteella).</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Jos laitokset eivät vielä arvioi vastapuoltensa päästöjä, jotka liittyvät niiden rahoitustoimintoihin, luotonanto- ja sijoitustoiminnat mukaan lukien, niiden on julkistettava tiedot suunnitelmistaan ottaa käyttöön menetelmiä näiden tietojen arvioimiseksi. Laitosten on aloitettava tietojen julkistaminen lomakkeen sarakkeissa i–k siten, että ensimmäinen julkistamisen viitepäivä on 30 päivä kesäkuuta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Laitokset voivat päättää aloittaa tietojen julkistamisen aikaisemmin eli siten, että ensimmäinen julkistamisen viitepäivä on 31 päivä joulukuuta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Joista rahoitetut scope 3 </w:t>
            </w:r>
            <w:r>
              <w:rPr>
                <w:rFonts w:ascii="Times New Roman" w:hAnsi="Times New Roman"/>
                <w:b/>
                <w:sz w:val="24"/>
                <w:u w:val="single"/>
              </w:rPr>
              <w:noBreakHyphen/>
              <w:t>päästöt</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Laitosten on julkistettava vastapuoltensa scope 3 </w:t>
            </w:r>
            <w:r>
              <w:rPr>
                <w:rFonts w:ascii="Times New Roman" w:hAnsi="Times New Roman"/>
                <w:sz w:val="24"/>
              </w:rPr>
              <w:noBreakHyphen/>
              <w:t xml:space="preserve">päästöt, jotka liittyvät laitosten luotonanto- ja sijoitustoimintoihin. Jos laitokset eivät vielä arvioi scope 3 </w:t>
            </w:r>
            <w:r>
              <w:rPr>
                <w:rFonts w:ascii="Times New Roman" w:hAnsi="Times New Roman"/>
                <w:sz w:val="24"/>
              </w:rPr>
              <w:noBreakHyphen/>
              <w:t>päästöjään, niiden on jätettävä sarake j tyhjäksi ja julkistettava lomakkeeseen liitetyssä selostusosassa tiedot suunnitelmistaan ottaa käyttöön menetelmiä näiden tietojen arvioimiseksi ja julkistamiseksi.</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Laitosten on julkistettava scope 3 -päästönsä parhaan kykynsä mukaan siten, että tiedot kattavat merkityksellisimmät alat PCAF:n lähestymistavan ja delegoidun asetuksen (EU) 2020/1818 5 artiklaan sisältyvän scope 3 -päästöjä koskevan vaiheittaisen lähestymistavan mukaisesti.</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 xml:space="preserve">Laitosten on julkistettava tiedot vastapuolen scope 3 </w:t>
            </w:r>
            <w:r>
              <w:rPr>
                <w:rFonts w:ascii="Times New Roman" w:hAnsi="Times New Roman"/>
                <w:sz w:val="24"/>
              </w:rPr>
              <w:noBreakHyphen/>
              <w:t>päästöistä kaikkien lomakkeeseen sisältyvien toimialojen osalta siten, että ensimmäinen viitepäivä on 30 päivä kesäkuuta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 xml:space="preserve">Sellaisten toimialojen osalta, joilla esiintyy tietoihin ja menetelmiin liittyviä ongelmia, laitosten on noudatettava Greenhouse Gas Protocol </w:t>
            </w:r>
            <w:r>
              <w:rPr>
                <w:rFonts w:ascii="Times New Roman" w:hAnsi="Times New Roman"/>
                <w:color w:val="auto"/>
                <w:sz w:val="24"/>
              </w:rPr>
              <w:noBreakHyphen/>
              <w:t>protokollaa ja sen 15 vaihetta sekä arvoketjun alkupäässä että sen loppupäässä.</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Mittareita ja tavoitteita koskevien TCFD-työryhmän ohjeiden mukaisesti laitosten on oltava avoimia tämäntyyppisten tietojen keräämiseen liittyvistä ongelmista ja vältettävä kaksinkertaista laskentaa mahdollisuuksien mukaan.</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Laitosten on aloitettava tietojen julkistaminen lomakkeen sarakkeessa j siten, että ensimmäinen julkistamisen viitepäivä on 30 päivä kesäkuuta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Laitokset voivat päättää aloittaa tietojen julkistamisen aikaisemmin eli siten, että ensimmäinen julkistamisen viitepäivä on 31 päivä joulukuuta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Kasvihuonekaasupäästöt (sarake i: yrityskohtaisesta raportoinnista johdettu salkun bruttomääräisen kirjanpitoarvon prosenttiosuus)</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ilmoitettava salkun (vastuiden bruttomääräisen kirjanpitoarvon) prosenttiosuus, jonka osalta ne ovat pystyneet arvioimaan vastapuoltensa julkistamien tai laitokselle kahdenvälisesti raportoitujen tietojen perusteella kyseisten vastapuolten scope 1</w:t>
            </w:r>
            <w:r>
              <w:rPr>
                <w:rFonts w:ascii="Times New Roman" w:hAnsi="Times New Roman"/>
                <w:sz w:val="24"/>
              </w:rPr>
              <w:noBreakHyphen/>
              <w:t>, scope 2</w:t>
            </w:r>
            <w:r>
              <w:rPr>
                <w:rFonts w:ascii="Times New Roman" w:hAnsi="Times New Roman"/>
                <w:sz w:val="24"/>
              </w:rPr>
              <w:noBreakHyphen/>
              <w:t xml:space="preserve"> ja scope 3 </w:t>
            </w:r>
            <w:r>
              <w:rPr>
                <w:rFonts w:ascii="Times New Roman" w:hAnsi="Times New Roman"/>
                <w:sz w:val="24"/>
              </w:rPr>
              <w:noBreakHyphen/>
              <w:t xml:space="preserve">päästöt, jotka liittyvät </w:t>
            </w:r>
            <w:r>
              <w:rPr>
                <w:rFonts w:ascii="Times New Roman" w:hAnsi="Times New Roman"/>
                <w:sz w:val="24"/>
              </w:rPr>
              <w:lastRenderedPageBreak/>
              <w:t>laitosten luotonanto- ja sijoitustoimintoihin.</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l–p</w:t>
            </w:r>
          </w:p>
        </w:tc>
        <w:tc>
          <w:tcPr>
            <w:tcW w:w="7879" w:type="dxa"/>
            <w:tcBorders>
              <w:top w:val="single" w:sz="4" w:space="0" w:color="auto"/>
              <w:left w:val="single" w:sz="4" w:space="0" w:color="auto"/>
              <w:bottom w:val="single" w:sz="4" w:space="0" w:color="auto"/>
              <w:right w:val="single" w:sz="4" w:space="0" w:color="auto"/>
            </w:tcBorders>
          </w:tcPr>
          <w:p w14:paraId="224A3F75" w14:textId="61EE4339"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vuotta; &gt; 5 vuotta &lt;= 10 vuotta; &gt; 10 vuotta &lt;= 20 vuotta; &gt; 20</w:t>
            </w:r>
            <w:r w:rsidR="00266652">
              <w:rPr>
                <w:rFonts w:ascii="Times New Roman" w:hAnsi="Times New Roman"/>
                <w:b/>
                <w:sz w:val="24"/>
              </w:rPr>
              <w:t> </w:t>
            </w:r>
            <w:r>
              <w:rPr>
                <w:rFonts w:ascii="Times New Roman" w:hAnsi="Times New Roman"/>
                <w:b/>
                <w:sz w:val="24"/>
              </w:rPr>
              <w:t>vuotta; keskimääräinen painotettu maturiteetti</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Laitosten on jaoteltava vastuut asianomaisiin luokkiin rahoitusvälineen jäljellä olevan maturiteetin mukaan ottaen huomioon seuraavat seikat:</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jos määrä maksetaan takaisin erissä, vastuu on merkittävä viimeistä erää vastaavaan maturiteettiluokkaan;</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jos vastuulle ei ole ilmoitettu maturiteettia muista syistä kuin siitä, että vastapuoli voi valita takaisinmaksupäivän, tai jos on kyse omistusosuuksista, vastuun määrä on ilmoitettava suurimmassa maturiteettiluokassa ”&gt; 20 vuotta”;</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laskettaessa vastuiden keskimääräistä maturiteettia laitosten on painotettava kunkin vastuun maturiteetti vastuiden bruttomääräisellä kirjanpitoarvolla.</w:t>
            </w:r>
          </w:p>
        </w:tc>
      </w:tr>
    </w:tbl>
    <w:p w14:paraId="386F8D8E" w14:textId="77777777" w:rsidR="00183989" w:rsidRPr="00A300C6" w:rsidRDefault="00183989" w:rsidP="00183989">
      <w:pPr>
        <w:spacing w:before="120" w:after="120"/>
        <w:jc w:val="both"/>
        <w:rPr>
          <w:rFonts w:ascii="Times New Roman" w:hAnsi="Times New Roman" w:cs="Times New Roman"/>
          <w:b/>
          <w:noProof/>
          <w:sz w:val="24"/>
        </w:rPr>
      </w:pPr>
    </w:p>
    <w:p w14:paraId="2A964539" w14:textId="4E5CE105"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Lomake 2: Kaupankäyntivaraston ulkopuoliset erät – Mahdollisen ilmastonmuutokseen liittyvän siirtymäriskin indikaattorit: Kiinteistövakuudelliset lainat – Vakuuden energiatehokkuus. Vakiomuotoinen lomake</w:t>
      </w:r>
      <w:r w:rsidR="00FC5D72">
        <w:rPr>
          <w:rFonts w:ascii="Times New Roman" w:hAnsi="Times New Roman"/>
          <w:b/>
          <w:sz w:val="24"/>
        </w:rPr>
        <w:t>.</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Laitosten on noudatettava seuraavia ohjeita julkistaakseen tiedot, jotka vaaditaan tämän asetuksen liitteessä XXXIX olevassa lomakkeessa ”Lomake 2: Kaupankäyntivaraston ulkopuoliset erät – Mahdollisen ilmastonmuutokseen liittyvän siirtymäriskin indikaattorit: Kiinteistövakuudelliset lainat – Vakuuden energiatehokkuus”.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Euroopan parlamentin ja neuvoston direktiivillä 2010/31/EU</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ja Euroopan parlamentin ja neuvoston direktiivillä 2012/27/EU</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edistetään politiikoita, joilla pyritään saavuttamaan erittäin energiatehokas ja vähähiilinen rakennuskanta vuoteen 2050 mennessä. Direktiivillä 2010/31/EU on otettu käyttöön energiatehokkuustodistukset rakennusten energiatehokkuuden parantamisen välineinä. Nämä todistukset ovat jäsenvaltion tai sen nimeämän oikeushenkilön tunnustamia todistuksia, joissa ilmoitetaan rakennuksen tai rakennuksen osan energiatehokkuus kyseisen direktiivin mukaisesti laskettuna.</w:t>
      </w:r>
    </w:p>
    <w:p w14:paraId="4BC7E756" w14:textId="7BF60AE8"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Tässä lomakkeessa ilmoitetaan täytäntöönpanoasetuksen (EU) 2021/451 liitteessä V olevassa 1 osassa tarkoitettu bruttomääräinen kirjanpitoarvo liike- ja asuinkiinteistövakuudellisten lainojen ja haltuun otettujen kiinteistövakuuksien osalta, mukaan lukien tiedot vakuuksien energiatehokkuuden tasosta, joka ilmoitetaan energiankulutuksena, jota mitataan kilowattitunteina neliömetriä kohden (kWh/m²) (lomakkeen sarakkeet b–g), kuten vakuutta koskevassa direktiivin 2010/31/EU 2 artiklan 12 alakohdassa tarkoitetun energiatehokkuustodistuksen merkinnässä ilmoitetaan jäsenvaltioiden tapauksessa tai sellaisena kuin se on määritelty asiaankuuluvissa paikallisissa säännöksissä unionin ulkopuolisten vastuiden osalta, jos unionin energiatehokkuustodistusmerkintää vastaava merkintä on olemassa (sarakkeet h–n).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erityisesti julkistettava sarakkeissa b–g vastuiden bruttomääräinen kirjanpitoarvo energiatehokkuusluokittain perustuen vakuuden ominaisenergiankulutukseen kilowattitunteina neliömetriltä (kWh/m</w:t>
      </w:r>
      <w:r>
        <w:rPr>
          <w:rFonts w:ascii="Times New Roman" w:hAnsi="Times New Roman"/>
          <w:sz w:val="24"/>
          <w:vertAlign w:val="superscript"/>
        </w:rPr>
        <w:t>2</w:t>
      </w:r>
      <w:r>
        <w:rPr>
          <w:rFonts w:ascii="Times New Roman" w:hAnsi="Times New Roman"/>
          <w:sz w:val="24"/>
        </w:rPr>
        <w:t xml:space="preserve">), sellaisena kuin se on ilmoitettu vakuuden energiatehokkuustodistusmerkinnässä tai jonka laitokset ovat arvioineet, jos energiatehokkuustodistusmerkintää ei ole. Laitosten on ilmoitettava lomakkeen riveillä 5 ja 10, missä määrin nämä tiedot ovat arvioita eivätkä perustu </w:t>
      </w:r>
      <w:r>
        <w:rPr>
          <w:rFonts w:ascii="Times New Roman" w:hAnsi="Times New Roman"/>
          <w:sz w:val="24"/>
        </w:rPr>
        <w:lastRenderedPageBreak/>
        <w:t xml:space="preserve">energiatehokkuustodistusmerkintöihin. Laitosten on julkistettava sarakkeissa h–n sellaisten vastuiden bruttomääräinen kirjanpitoarvo, jotka on ryhmitelty vakuuden energiatehokkuustodistusmerkinnän mukaan, niiden vakuuksien osalta, joiden energiatehokkuustodistus on laitoksen saatavilla.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Ilmoittaessaan, miten vastuut jakautuvat energiatehokkuustodistusten perusteella, laitosten on ilmoitettava erikseen sarakkeessa o ne vastuut, joista niillä ei ole vakuuden energiatehokkuustodistusta koskevia tietoja. Jos laitoksilla ei ole näitä tietoja, vaan ne käyttävät sisäisiä laskelmia vakuuden energiatehokkuuden arvioimiseksi, laitosten on ilmoitettava niiden vastuiden prosenttiosuus, joista ei ole vakuuden energiatehokkuustodistusmerkintää ja joista ne esittävät arvioita (prosenttiosuus lasketaan vastuiden bruttomääräisen kirjanpitoarvon perusteella). Laitosten on ilmoitettava yhteenlasketut bruttomääräiset kirjanpitoarvot energiankulutustason ja energiatehokkuustodistusmerkinnän mukaan eriteltyinä sijainnin (unionin alue tai unionin ulkopuolinen alue) perusteella siten, että liikekiinteistövakuudelliset lainat, asuinkiinteistövakuudelliset lainat ja haltuunotolla saadut vakuudet erotellaan toisistaan.</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Jos on kyse vastuista, jotka liittyvät sellaisiin kolmansiin maihin sijoittautuneisiin yhteisöihin, joissa ei ole energiatehokkuustodistusmerkintää vastaavaa merkintää, laitosten on jätettävä sarakkeet h–n tyhjiksi. Laitosten on kuitenkin täytettävä sarakkeet o ja p ja tarvittaessa sarakkeet b–g käyttämällä arvioituja tietoja.</w:t>
      </w:r>
    </w:p>
    <w:p w14:paraId="5D136C56" w14:textId="6AC6B34F"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Niiden vastuiden osalta, jotka liittyvät useampaan kuin yhteen vakuuteen, kuten kahteen kiinteistöön, vastuuseen liittyvien kiinteistöjen energiatehokkuustiedot on jaettava ja julkistettava erikseen energiatehokkuustasoittain (vakuuden energiankulutuksen (KWh/m</w:t>
      </w:r>
      <w:r>
        <w:rPr>
          <w:rFonts w:ascii="Times New Roman" w:hAnsi="Times New Roman"/>
          <w:sz w:val="24"/>
          <w:vertAlign w:val="superscript"/>
        </w:rPr>
        <w:t>2</w:t>
      </w:r>
      <w:r>
        <w:rPr>
          <w:rFonts w:ascii="Times New Roman" w:hAnsi="Times New Roman"/>
          <w:sz w:val="24"/>
        </w:rPr>
        <w:t>) osalta sarakkeet b–g ja energiatehokkuustodistusmerkinnän osalta sarakkeet h–n siten, että ne vastaavat kunkin vakuuden energiatehokkuutta). Tarkemmin sanottuna laitosten on laskettava kunkin vakuuden osuus vastuun bruttomääräisestä kirjanpitoarvosta vakuuden arvon perusteella ja ilmoitettava se kuhunkin vakuuteen liittyvässä energiatehokkuusluokassa. Esimerkiksi laitoksella on laina, jonka bruttomääräinen kirjanpitoarvo on 100 000 euroa ja jonka vakuutena on kaksi kiinteistöä: kiinteistö A ja kiinteistö B. Kiinteistön A vakuusarvo on 80 000 euroa ja energiatehokkuustodistusmerkintä A, kun taas kiinteistön B vakuusarvo on 70 000 euroa ja energiatehokkuustodistusmerkintä D. Tässä esimerkissä laitosten olisi ilmoitettava 53 333 euroa (eli 100 000 euroa * [80 000 / (80 000 + 70 000)] energiatehokkuustodistusmerkinnällä A ja 46 667 euroa (eli 100 000 euroa * [70 000 / (80</w:t>
      </w:r>
      <w:r w:rsidR="00266652">
        <w:rPr>
          <w:rFonts w:ascii="Times New Roman" w:hAnsi="Times New Roman"/>
          <w:sz w:val="24"/>
        </w:rPr>
        <w:t> </w:t>
      </w:r>
      <w:r>
        <w:rPr>
          <w:rFonts w:ascii="Times New Roman" w:hAnsi="Times New Roman"/>
          <w:sz w:val="24"/>
        </w:rPr>
        <w:t xml:space="preserve">000 + 70 000)] energiatehokkuustodistusmerkinnällä D, ja nämä molemmat määrät vastaavat kyseistä lainaa.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D20DEEA"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Lomake 3: Kaupankäyntivaraston ulkopuoliset erät – Mahdollisen ilmastonmuutokseen liittyvän siirtymäriskin indikaattorit: Mukauttamismittarit</w:t>
      </w:r>
      <w:r>
        <w:rPr>
          <w:rFonts w:ascii="Times New Roman" w:hAnsi="Times New Roman"/>
          <w:sz w:val="24"/>
        </w:rPr>
        <w:t>. Joustava muoto (kiinteät sarakkeet ja joustavat rivit)</w:t>
      </w:r>
      <w:r w:rsidR="00524399">
        <w:rPr>
          <w:rFonts w:ascii="Times New Roman" w:hAnsi="Times New Roman"/>
          <w:sz w:val="24"/>
        </w:rPr>
        <w:t>.</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Laitosten on noudatettava seuraavia ohjeita julkistaakseen tiedot, jotka vaaditaan tämän asetuksen liitteessä XXXIX olevassa lomakkeessa ”Lomake 3: Kaupankäyntivaraston ulkopuoliset erät – Mahdollisen ilmastonmuutokseen liittyvän siirtymäriskin indikaattorit: mukauttamismittarit”.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Laitosten on ilmoitettava tässä lomakkeessa tiedot siitä, miten ne ovat tietyillä aloilla pyrkineet mukauttamaan toimintansa Pariisin sopimuksen tavoitteisiin. Mukauttamista koskevien tietojen on kuvastettava sitä, missä määrin rahoitusvirrat ovat johdonmukaisia suhteessa Pariisin sopimuksessa tarkoitettuun vähäpäästöiseen kehityskulkuun ja kehitykseen, jossa muuttuvaan ilmastoon mukaudutaan joustavasti. Taloudellisena </w:t>
      </w:r>
      <w:r>
        <w:rPr>
          <w:rFonts w:ascii="Times New Roman" w:hAnsi="Times New Roman"/>
          <w:sz w:val="24"/>
        </w:rPr>
        <w:lastRenderedPageBreak/>
        <w:t xml:space="preserve">skenaariona, jolla kuvataan tätä hiilestä irtautumisen polkua, on Kansainvälisen energiajärjestön (IEA) ”Nettonollapäästöt vuoteen 2050 mennessä” </w:t>
      </w:r>
      <w:r>
        <w:rPr>
          <w:rFonts w:ascii="Times New Roman" w:hAnsi="Times New Roman"/>
          <w:sz w:val="24"/>
        </w:rPr>
        <w:noBreakHyphen/>
        <w:t>skenaario (NZE2050-skenaario)</w:t>
      </w:r>
      <w:r>
        <w:rPr>
          <w:rFonts w:ascii="Times New Roman" w:hAnsi="Times New Roman"/>
          <w:sz w:val="24"/>
          <w:vertAlign w:val="superscript"/>
        </w:rPr>
        <w:t>*18</w:t>
      </w:r>
      <w:r>
        <w:rPr>
          <w:rFonts w:ascii="Times New Roman" w:hAnsi="Times New Roman"/>
          <w:sz w:val="24"/>
        </w:rPr>
        <w:t xml:space="preserve">. Laitosten on otettava tämä skenaario huomioon. Koska IEA tarjoaa skenaarioita maailmanlaajuisella tasolla ja joitakin erityisiä mittareita Euroopan tasolla, laitosten on mitattava etäisyyttä IEA:n skenaarioiden vertailuarvoihin maailmanlaajuisella tasolla ja, jos erityisiä Euroopan tason mittareita on saatavilla, Euroopan tasolla.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jotka jo arvioivat tietoja alakohtaisesta mukautumisestaan Pariisin sopimukseen, on julkistettava asiaa koskevat tiedot tässä lomakkeessa. Laitosten on selostettava käytetty menetelmä ja tietolähde lomakkeeseen liitetyssä selostusosassa. Niiden laitosten, jotka eivät vielä arvioi alakohtaista mukautumistaan, on julkistettava tiedot suunnitelmistaan ottaa käyttöön menetelmä, jolla nämä tiedot arvioidaan ja julkistetaan. Laitosten on joka tapauksessa aloitettava tämän lomakkeen tietojen julkistaminen siten, että ensimmäinen julkistamisen viitepäivä on 30 päivä kesäkuuta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julkistettava tässä lomakkeessa seuraavat tiedot:</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Sarakkeet a ja b: Nämä sarakkeet sisältävät toimialat siten, että sarakkeen a (IEA:n toimialat) alla olevilla riveillä 1–8 luetellaan toimialojen ja toimialojen osien pakollinen vähimmäisjoukko (sarakkeessa b esitetään NACE-toimialat lomakkeessa esitetyn vähimmäisluettelon ”Luettelo huomioon otettavista NACE-toimialoista” mukaisesti).</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Jos laitoksen vastapuoli on holdingyhtiö, laitosten on otettava huomioon holdingyhtiön määräysvallassa olevan, rahoituksen saavan velallisen NACE-toimiala (jos se on eri kuin holdingyhtiön toimiala) holdingyhtiön NACE-toimialan sijasta erityisesti silloin, kun velallinen on rahoitusalan ulkopuolinen yritys. Vastaavasti, kun laitoksen välitön vastapuoli (velallinen) on erillisyhtiö, laitosten on julkistettava merkitykselliset tiedot erillisyhtiön emoyhtiön taloudelliseen toimintaan liittyvän NACE-toimialan osalta.</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Useammasta vastapuolesta yhteisesti aiheutuvat vastuut on luokiteltava sen velallisen luonteen perusteella, jonka rooli oli tärkein tai ratkaiseva laitoksen tehdessä päätöksen vastuun myöntämisestä. Laitosten on julkistettava tiedot NACE-koodien mukaan sarakkeessa b vaaditulla tarkkuuden tasolla.</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Sarake c: Täytäntöönpanoasetuksen (EU) 2021/451 liitteessä V olevassa 1 osassa määritelty bruttomääräinen kirjanpitoarvo niistä kuhunkin sarakkeissa a ja b mainittuihin toimialoihin kuuluviin rahoitusalan ulkopuolisiin yrityksiin liittyvistä vastuista, mukaan lukien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tai myytävänä olevia varoja.</w:t>
      </w:r>
    </w:p>
    <w:p w14:paraId="0F18EC89" w14:textId="7318AD84"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 xml:space="preserve">Sarakkeet d ja e: Laitoksen soveltama mukauttamismittari tai sen soveltamat mukauttamismittarit ja lähin viitevuosi kunkin alan mukauttamismittarille tai </w:t>
      </w:r>
      <w:r w:rsidR="00266652">
        <w:rPr>
          <w:rFonts w:ascii="Times New Roman" w:hAnsi="Times New Roman"/>
          <w:sz w:val="24"/>
        </w:rPr>
        <w:noBreakHyphen/>
      </w:r>
      <w:r>
        <w:rPr>
          <w:rFonts w:ascii="Times New Roman" w:hAnsi="Times New Roman"/>
          <w:sz w:val="24"/>
        </w:rPr>
        <w:t xml:space="preserve">mittareille. Laitosten on käytettävä mukauttamismittaria tai </w:t>
      </w:r>
      <w:r w:rsidR="00266652">
        <w:rPr>
          <w:rFonts w:ascii="Times New Roman" w:hAnsi="Times New Roman"/>
          <w:sz w:val="24"/>
        </w:rPr>
        <w:noBreakHyphen/>
      </w:r>
      <w:r>
        <w:rPr>
          <w:rFonts w:ascii="Times New Roman" w:hAnsi="Times New Roman"/>
          <w:sz w:val="24"/>
        </w:rPr>
        <w:t xml:space="preserve">mittareita, jotka voidaan määrittää suhteessa ”Nettonollapäästöt vuoteen 2050 mennessä” </w:t>
      </w:r>
      <w:r>
        <w:rPr>
          <w:rFonts w:ascii="Times New Roman" w:hAnsi="Times New Roman"/>
          <w:sz w:val="24"/>
        </w:rPr>
        <w:noBreakHyphen/>
        <w:t xml:space="preserve">skenaarioon (NZE2050-skenaario). Laitosten on varmistettava, että mittarit mahdollistavat laitosten rahoittamien tuotantokapasiteettien kattavan julkistamisen ja että ne käsittävät kaikki merkitykselliset hiili-intensiiviset rahoitetut toiminnat. Lomakkeeseen sisältyy joitakin esimerkkimittareita. Laitosten on julkistettava useita mittareita jokaisesta niiden rahoitustoiminnan kannalta merkityksellisen toimialan osalta. Niihin on kuuluttava päästöintensiteettimittarit, teknologiayhdistelmään </w:t>
      </w:r>
      <w:r>
        <w:rPr>
          <w:rFonts w:ascii="Times New Roman" w:hAnsi="Times New Roman"/>
          <w:sz w:val="24"/>
        </w:rPr>
        <w:lastRenderedPageBreak/>
        <w:t>perustuvat mittarit ja tuotantoon perustuvat mittarit. Laitosten on tukeuduttava rahoitusvälineisiin liittyvien kohde-etuuksien ja toimintojen arviointiin.</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Jos on kyse lainoista, joiden tuoton käyttö on tiedossa, arvo ilmoitetaan asianomaisen toimialan ja mukauttamismittarin osalta. Jos on kyse lainoista, joiden tuoton käyttö ei ole tiedossa, vastuun bruttomääräinen kirjanpitoarvo on jaettava asiaankuuluville toimialoille ja mukauttamismittareille sen perusteella, miten vastapuolten toiminnat jakautuvat, mukaan lukien miten vastapuolten liikevaihto jakautuu toiminnan mukaan.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Laitosten on lisättävä lomakkeeseen rivi kutakin sarakkeessa b ilmoitettujen merkityksellisten toimialojen yhdistelmää ja sarakkeeseen d sisältyviä mukauttamismittareita varten.</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 xml:space="preserve">Sarake f: Sarakkeen d mittarin tai mittareiden aikaetäisyys ”Nettonollapäästöt vuoteen 2050 mennessä” </w:t>
      </w:r>
      <w:r>
        <w:rPr>
          <w:rFonts w:ascii="Times New Roman" w:hAnsi="Times New Roman"/>
          <w:sz w:val="24"/>
        </w:rPr>
        <w:noBreakHyphen/>
        <w:t>skenaarion (NZE2050-skenaarion) vuoden 2030 datapisteistä ilmaistaan prosenttiyksikköinä. Tämä etäisyys edustaa nykyistä mukautumisen astetta vuoden 2030 skenaarioindikaattoriin nähden, ja se ilmaistaan sarakkeessa d olevan indikaattorin ja IEA:n vuoden 2030 skenaarioennusteen välisenä erotuksena, joka jaetaan skenaarion vertailuarvoindikaattorilla ja muunnetaan prosenteiksi.</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 xml:space="preserve">Merkitykselliset tiedot ja sovellettavat toimialakohtaiset vuoden 2030 skenaarioindikaattorit ovat IEA:n verkkosivustolla laitosten saatavilla. Laitosten on erityisesti käytettävä hyväkseen IEA:n vuosittain julkaisemaa ”Net Zero by 2050 – A Roadmap for the Global Energy Sector” </w:t>
      </w:r>
      <w:r>
        <w:rPr>
          <w:rFonts w:ascii="Times New Roman" w:hAnsi="Times New Roman"/>
          <w:sz w:val="24"/>
        </w:rPr>
        <w:noBreakHyphen/>
        <w:t>raporttia</w:t>
      </w:r>
      <w:r>
        <w:rPr>
          <w:rFonts w:ascii="Times New Roman" w:hAnsi="Times New Roman"/>
          <w:sz w:val="24"/>
          <w:vertAlign w:val="superscript"/>
        </w:rPr>
        <w:t>*19</w:t>
      </w:r>
      <w:r>
        <w:rPr>
          <w:rFonts w:ascii="Times New Roman" w:hAnsi="Times New Roman"/>
          <w:sz w:val="24"/>
        </w:rPr>
        <w:t xml:space="preserve">. Erityiset datapisteet ja indikaattorit voidaan ladata Excel-taulukosta, joka sisältyy IEA:n laatimaan ”Nettonollapäästöt vuoteen 2050 mennessä” </w:t>
      </w:r>
      <w:r>
        <w:rPr>
          <w:rFonts w:ascii="Times New Roman" w:hAnsi="Times New Roman"/>
          <w:sz w:val="24"/>
        </w:rPr>
        <w:noBreakHyphen/>
        <w:t>skenaarioon.</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Vastuiden perustana olevat toiminnat katsotaan mukautetuiksi, jos indikaattorin taso on vertailuarvon tason alapuolella, kun kyseessä ovat laskevat vertailuarvot (hiili-intensiiviset toiminnat), tai sen yläpuolella, kun kyseessä ovat nousevat vertailuarvot (vähähiiliset toiminnat):</w:t>
      </w:r>
    </w:p>
    <w:p w14:paraId="7182897D" w14:textId="77777777" w:rsidR="00183989" w:rsidRPr="00A300C6" w:rsidRDefault="00183989" w:rsidP="00183989">
      <w:pPr>
        <w:ind w:left="567"/>
        <w:rPr>
          <w:rFonts w:ascii="Times New Roman" w:hAnsi="Times New Roman"/>
          <w:noProof/>
        </w:rPr>
      </w:pPr>
    </w:p>
    <w:p w14:paraId="37E18170" w14:textId="793E6B4C" w:rsidR="00183989" w:rsidRPr="00E50FA4" w:rsidRDefault="00266652" w:rsidP="00183989">
      <w:pPr>
        <w:ind w:left="567"/>
        <w:rPr>
          <w:rFonts w:ascii="Times New Roman" w:hAnsi="Times New Roman"/>
          <w:noProof/>
        </w:rPr>
      </w:pPr>
      <m:oMathPara>
        <m:oMath>
          <m:r>
            <w:rPr>
              <w:rFonts w:ascii="Cambria Math" w:hAnsi="Cambria Math"/>
              <w:noProof/>
              <w:lang w:val="en-GB"/>
            </w:rPr>
            <m:t>Etäisyys</m:t>
          </m:r>
        </m:oMath>
      </m:oMathPara>
    </w:p>
    <w:p w14:paraId="612F776F" w14:textId="77777777" w:rsidR="00183989" w:rsidRPr="00E50FA4" w:rsidRDefault="00183989" w:rsidP="00183989">
      <w:pPr>
        <w:ind w:left="567"/>
        <w:rPr>
          <w:rFonts w:ascii="Times New Roman" w:hAnsi="Times New Roman"/>
          <w:noProof/>
          <w:lang w:val="en-GB"/>
        </w:rPr>
      </w:pPr>
    </w:p>
    <w:p w14:paraId="7505BDAE" w14:textId="1704FD3B"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Mittari viitevuonna-(IEA:n skenaariomittari vuonna 2030)</m:t>
              </m:r>
            </m:num>
            <m:den>
              <m:r>
                <w:rPr>
                  <w:rFonts w:ascii="Cambria Math" w:hAnsi="Cambria Math"/>
                  <w:noProof/>
                  <w:lang w:val="en-GB"/>
                </w:rPr>
                <m:t>(IEA:n skenaariomittari vuonna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rPr>
          <w:rFonts w:ascii="Times New Roman" w:hAnsi="Times New Roman"/>
          <w:sz w:val="24"/>
        </w:rPr>
        <w:tab/>
        <w:t>Sarake g: Laitosten kolmen vuoden tavoite sarakkeessa e ilmoitetun viitevuoden jälkeen ja sarakkeessa d ilmoitetun mukauttamismittarin osalta. Sarakkeessa g ilmoitetaan salkun mukauttamispolku ja tavoitteet, jotka laitokset aikovat saavuttaa noudattaakseen IEA:n skenaariota pitkällä aikavälillä.</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Lomake 4 – Kaupankäyntivaraston ulkopuoliset erät – Mahdollisen ilmastonmuutokseen liittyvän siirtymäriskin indikaattorit: 20 hiili-intensiivisimpään yritykseen liittyvät vastuut</w:t>
      </w:r>
      <w:r>
        <w:rPr>
          <w:rFonts w:ascii="Times New Roman" w:hAnsi="Times New Roman"/>
          <w:sz w:val="24"/>
        </w:rPr>
        <w:t xml:space="preserve">. </w:t>
      </w:r>
      <w:r>
        <w:rPr>
          <w:rFonts w:ascii="Times New Roman" w:hAnsi="Times New Roman"/>
          <w:b/>
          <w:sz w:val="24"/>
        </w:rPr>
        <w:t>Vakiomuotoinen lomake</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Laitosten on noudatettava seuraavia ohjeita julkistaakseen tiedot, jotka vaaditaan tämän asetuksen liitteessä XXXIX olevassa lomakkeessa ”Lomake 4: Kaupankäyntivaraston ulkopuoliset erät – Mahdollisen ilmastonmuutokseen liittyvän siirtymäriskin indikaattorit: 20 hiili-intensiivisimpään yritykseen liittyvät vastuut”.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lastRenderedPageBreak/>
        <w:t xml:space="preserve">Laitosten on ilmoitettava tässä lomakkeessa aggregoidut tiedot riskeistä, jotka liittyvät maailman hiili-intensiivisimpiin vastapuoliin. Niihin on sisällyttävä aggregoidut ja anonymisoidut tiedot sellaisten vastuiden bruttomääräisestä kirjanpitoarvosta, jotka liittyvät enintään 20 vastapuoleen, jotka kuuluvat maailman 20 hiili-intensiivisimmän yrityksen joukkoon. Tietojen on perustuttava julkisesti saatavilla oleviin luotettaviin ja tarkkoihin tietoihin. Esimerkkejä tietolähteistä, joiden avulla voidaan tunnistaa hiili-intensiivisimmät yritykset, ovat Carbon Majors Database </w:t>
      </w:r>
      <w:r>
        <w:rPr>
          <w:rFonts w:ascii="Times New Roman" w:hAnsi="Times New Roman"/>
          <w:sz w:val="24"/>
        </w:rPr>
        <w:noBreakHyphen/>
        <w:t>tietokanta sekä Carbon Disclosure Projectin ja Climate Accountability Instituten raportit ja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Laitosten on ilmoitettava käyttämiensä tietojen lähde julkistettuihin tietoihin liitetyssä selostuksessa. Jos laitokset eivät pysty yksilöimään maailman 20 hiili-intensiivisimpään yritykseen liittyviä vastuita, niiden on selitettävä, miksi ne eivät ole ilmoittaneet tällaisia vastuita, mukaan lukien tapaukset, joissa niillä ei ole lainkaan maailman 20 hiili-intensiivisimpään yritykseen liittyviä vastuita. </w:t>
      </w:r>
    </w:p>
    <w:p w14:paraId="5749086F" w14:textId="77777777" w:rsidR="00183989" w:rsidRPr="00A300C6"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
        <w:gridCol w:w="1936"/>
        <w:gridCol w:w="6480"/>
      </w:tblGrid>
      <w:tr w:rsidR="00183989" w:rsidRPr="00E50FA4" w14:paraId="5D2CDF4C" w14:textId="77777777" w:rsidTr="00E17B5E">
        <w:trPr>
          <w:trHeight w:val="238"/>
        </w:trPr>
        <w:tc>
          <w:tcPr>
            <w:tcW w:w="323" w:type="pct"/>
            <w:shd w:val="clear" w:color="auto" w:fill="D9D9D9" w:themeFill="background1" w:themeFillShade="D9"/>
          </w:tcPr>
          <w:p w14:paraId="27D58150" w14:textId="77777777" w:rsidR="00183989" w:rsidRPr="00A300C6" w:rsidRDefault="00183989" w:rsidP="00D0691F">
            <w:pPr>
              <w:autoSpaceDE w:val="0"/>
              <w:autoSpaceDN w:val="0"/>
              <w:adjustRightInd w:val="0"/>
              <w:jc w:val="both"/>
              <w:rPr>
                <w:rFonts w:ascii="Times New Roman" w:hAnsi="Times New Roman" w:cs="Times New Roman"/>
                <w:noProof/>
                <w:sz w:val="24"/>
              </w:rPr>
            </w:pPr>
          </w:p>
        </w:tc>
        <w:tc>
          <w:tcPr>
            <w:tcW w:w="1076"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Sarake </w:t>
            </w:r>
          </w:p>
        </w:tc>
        <w:tc>
          <w:tcPr>
            <w:tcW w:w="3601"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Ohjeet</w:t>
            </w:r>
          </w:p>
        </w:tc>
      </w:tr>
      <w:tr w:rsidR="00183989" w:rsidRPr="00E50FA4" w14:paraId="75856244" w14:textId="77777777" w:rsidTr="00E17B5E">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76"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Bruttomääräinen kirjanpitoarvo (aggregoitu)</w:t>
            </w:r>
          </w:p>
        </w:tc>
        <w:tc>
          <w:tcPr>
            <w:tcW w:w="3601" w:type="pct"/>
          </w:tcPr>
          <w:p w14:paraId="7965EC6E" w14:textId="5E9EF6C5"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Täytäntöönpanoasetuksen (EU) 2021/451 liitteessä V olevassa 1</w:t>
            </w:r>
            <w:r w:rsidR="00F22752">
              <w:rPr>
                <w:rFonts w:ascii="Times New Roman" w:hAnsi="Times New Roman"/>
                <w:sz w:val="24"/>
              </w:rPr>
              <w:t> </w:t>
            </w:r>
            <w:r>
              <w:rPr>
                <w:rFonts w:ascii="Times New Roman" w:hAnsi="Times New Roman"/>
                <w:sz w:val="24"/>
              </w:rPr>
              <w:t xml:space="preserve">osassa tarkoitettu bruttomääräinen kirjanpitoarvo. Se sisältää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tai myytävänä olevia varoja.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Laitosten on sisällytettävä tähän aggregoidut vastuut, jotka liittyvät enintään 20:een laitoksen vastapuoleen, jotka kuuluvat maailman 20 hiili-intensiivisimmän yrityksen joukkoon.</w:t>
            </w:r>
          </w:p>
        </w:tc>
      </w:tr>
      <w:tr w:rsidR="00183989" w:rsidRPr="00E50FA4" w14:paraId="7EE82A00" w14:textId="77777777" w:rsidTr="00E17B5E">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76"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Yritykseen liittyvä bruttomääräinen kirjanpitoarvo verrattuna yhteenlaskettuun bruttomääräiseen kirjanpitoarvoon (aggregoitu)</w:t>
            </w:r>
          </w:p>
        </w:tc>
        <w:tc>
          <w:tcPr>
            <w:tcW w:w="3601"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Laitosten on julkistettava prosenttiosuus, joka saadaan jakamalla sarakkeessa a ilmoitettu aggregoitu bruttomääräinen kirjanpitoarvo täytäntöönpanoasetuksen (EU) 2021/451 liitteessä V olevassa 1 osassa tarkoitetulla laitosten kaupankäyntivaraston ulkopuolisten vastuiden yhteenlasketulla bruttomääräisellä kirjanpitoarvolla, mukaan lukien kaupankäyntivaraston ulkopuoliset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ja myytävänä olevia varoja.</w:t>
            </w:r>
          </w:p>
        </w:tc>
      </w:tr>
      <w:tr w:rsidR="00183989" w:rsidRPr="00E50FA4" w14:paraId="72021B61" w14:textId="77777777" w:rsidTr="00E17B5E">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76"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Josta ympäristön kannalta kestävät (CCM)</w:t>
            </w:r>
          </w:p>
        </w:tc>
        <w:tc>
          <w:tcPr>
            <w:tcW w:w="3601"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niiden ympäristön kannalta kestävien vastuiden aggregoitu bruttomääräinen kirjanpitoarvo, jotka edistävät ilmastonmuutoksen hillintää koskevaa tavoitetta. Tämän määrän on perustuttava rahoitetun toiminnan tarkoitukseen, jos on kyse luotonannosta erityisiin tarkoituksiin, tai vastapuolen antamiin tietoihin siitä, missä määrin sen taloudelliset toiminnat on saatettu asetuksen (EU) 2020/852 mukaisiksi ilmastonmuutoksen hillintää koskevan tavoitteen osalta (sellaisen liikevaihdon prosenttiosuus, jolla edistetään </w:t>
            </w:r>
            <w:r>
              <w:rPr>
                <w:rFonts w:ascii="Times New Roman" w:hAnsi="Times New Roman"/>
                <w:sz w:val="24"/>
              </w:rPr>
              <w:lastRenderedPageBreak/>
              <w:t>merkittävästi ilmastonmuutoksen hillintää).</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aloitettava näiden tietojen julkistaminen siten, että ensimmäinen julkistamisen viitepäivä on 31 päivä joulukuuta 2023.</w:t>
            </w:r>
          </w:p>
        </w:tc>
      </w:tr>
      <w:tr w:rsidR="00183989" w:rsidRPr="00E50FA4" w14:paraId="46900BEE" w14:textId="77777777" w:rsidTr="00E17B5E">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d</w:t>
            </w:r>
          </w:p>
        </w:tc>
        <w:tc>
          <w:tcPr>
            <w:tcW w:w="1076"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Keskimääräinen maturiteetti</w:t>
            </w:r>
          </w:p>
        </w:tc>
        <w:tc>
          <w:tcPr>
            <w:tcW w:w="3601"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laskennassa huomioon otettujen vastuiden keskimääräinen maturiteetti painotettuna vastuun bruttomääräisellä kirjanpitoarvolla.</w:t>
            </w:r>
          </w:p>
        </w:tc>
      </w:tr>
      <w:tr w:rsidR="00183989" w:rsidRPr="00E50FA4" w14:paraId="724CDD06" w14:textId="77777777" w:rsidTr="00E17B5E">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76"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Niiden laskentaan sisällytettyjen yritysten määrä, jotka kuuluvat 20:n eniten saastuttavan yrityksen joukkoon</w:t>
            </w:r>
          </w:p>
        </w:tc>
        <w:tc>
          <w:tcPr>
            <w:tcW w:w="3601"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ilmoitettava niiden eniten saastuttavien yritysten lukumäärä, jotka sisältyvät aggregoidun bruttomääräisen kirjanpitoarvon laskentaan.</w:t>
            </w:r>
          </w:p>
        </w:tc>
      </w:tr>
    </w:tbl>
    <w:p w14:paraId="09C823B2" w14:textId="77777777" w:rsidR="00183989" w:rsidRPr="00A300C6" w:rsidRDefault="00183989" w:rsidP="00183989">
      <w:pPr>
        <w:spacing w:before="120" w:after="120"/>
        <w:jc w:val="both"/>
        <w:rPr>
          <w:rFonts w:ascii="Times New Roman" w:hAnsi="Times New Roman"/>
          <w:b/>
          <w:noProof/>
          <w:sz w:val="24"/>
        </w:rPr>
      </w:pPr>
    </w:p>
    <w:p w14:paraId="5E0E2886" w14:textId="3AA2B0AB"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Lomake 5 – Kaupankäyntivaraston ulkopuoliset erät – Mahdollisen ilmastonmuutokseen liittyvän fyysisen riskin indikaattorit: Vastuut, joihin kohdistuu fyysinen riski</w:t>
      </w:r>
      <w:r>
        <w:rPr>
          <w:rFonts w:ascii="Times New Roman" w:hAnsi="Times New Roman"/>
          <w:sz w:val="24"/>
        </w:rPr>
        <w:t>. Vakiomuotoinen lomake</w:t>
      </w:r>
      <w:r w:rsidR="001A4315">
        <w:rPr>
          <w:rFonts w:ascii="Times New Roman" w:hAnsi="Times New Roman"/>
          <w:sz w:val="24"/>
        </w:rPr>
        <w:t>.</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Laitosten on noudatettava seuraavia ohjeita julkistaakseen tiedot, jotka vaaditaan tämän asetuksen liitteessä XXXIX olevassa lomakkeessa ”Lomake 5: Kaupankäyntivaraston ulkopuoliset erät – Mahdollisen ilmastonmuutokseen liittyvän fyysisen riskin indikaattorit: Vastuut, joihin kohdistuu fyysinen riski”.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sisällytettävä tähän lomakkeeseen tiedot rahoitusalan ulkopuolisiin yrityksiin liittyvistä kaupankäyntivaraston ulkopuolisista vastuista, mukaan lukien lainat ja ennakot, vieraan pääoman ehtoiset arvopaperit ja oman pääoman ehtoiset instrumentit, joita ei pidetä kaupankäyntiä eikä myyntiä varten, sekä kiinteistövakuudellisista lainoista ja haltuun otetuista kiinteistövakuuksista, jotka ovat alttiita kroonisille ja akuuteille ilmastoon liittyville vaaroille, eriteltyinä taloudellisen toiminnan toimialan (NACE-luokitus) ja vastapuolen toiminnan tai vakuuden maantieteellisen sijainnin mukaan niiden toimialojen ja maantieteellisten alueiden osalta, jotka altistuvat ilmastonmuutokseen liittyville akuuteille ja kroonisille tapahtumille.</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käytettävä erityisiä portaaleja ja tietokantoja sellaisten maantieteellisten alueiden yksilöimiseksi, jotka ovat alttiita tietyille ilmastoon liittyville vaaroille. Saadakseen tietoa ilmastonmuutokseen liittyville tapahtumille alttiiden paikkojen ominaispiirteistä laitokset voivat käyttää unionin elinten ja kansallisten viranomaisten, kuten ilmatieteen laitosten, ympäristövirastojen, tilastolaitosten tai geotieteellisten organisaatioiden, tarjoamia tietoja. Esimerkkejä tietolähteistä, joiden avulla voidaan yksilöidä maantieteellisiä alueita, jotka ovat alttiita ilmastonmuutokseen liittyville vaaroille, ovat muun muassa</w:t>
      </w:r>
      <w:r>
        <w:rPr>
          <w:rFonts w:ascii="Times New Roman" w:hAnsi="Times New Roman"/>
          <w:sz w:val="24"/>
          <w:vertAlign w:val="superscript"/>
        </w:rPr>
        <w:t>*20</w:t>
      </w:r>
      <w:r>
        <w:rPr>
          <w:rFonts w:ascii="Times New Roman" w:hAnsi="Times New Roman"/>
          <w:sz w:val="24"/>
        </w:rPr>
        <w:t xml:space="preserve"> GFDRR – ThinkHazard! (käsittää helleaallot, vedenpuutteen ja vesistressin, tulvat, maastopalot, hurrikaanit ja maanvyörymät), PREP – PREPdata (rannikkotulvat, äärimmäinen kuumuus, maanvyörymät, vedenpuute ja vesistressi sekä maastopalot), WRI – Aqueduct Water Risk Atlas (tulvat, rannikkotulvat sekä vedenpuute ja vesistressi), Swiss Re – CatNet® (tulvat, trooppiset syklonit (hurrikaanit ja taifuunit) sekä maastopalot), Maailmanpankki – Climate Change Knowledge Portal (äärimmäinen kuumuus, äärimmäinen sademäärä ja kuivuus), PCA – </w:t>
      </w:r>
      <w:r>
        <w:rPr>
          <w:rFonts w:ascii="Times New Roman" w:hAnsi="Times New Roman"/>
          <w:sz w:val="24"/>
        </w:rPr>
        <w:lastRenderedPageBreak/>
        <w:t xml:space="preserve">Global Drought Risk platform (kuivuus) ja NOAA – Historical Hurricane Tracks (trooppiset syklonit (hurrikaanit ja taifuunit)).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Jos vastapuoli on holdingyhtiö, laitosten on otettava huomioon holdingyhtiön määräysvallassa olevan, rahoituksen saavan velallisen NACE-toimiala (jos se on eri kuin holdingyhtiön toimiala) erityisesti silloin, kun velallinen on rahoitusalan ulkopuolinen yritys. Vastaavasti, jos laitoksen välitön vastapuoli (velallinen) on erillisyhtiö, laitosten on julkistettava merkitykselliset tiedot erillisyhtiön emoyhtiön taloudelliseen toimintaan liittyvän NACE-toimialan osalta. Useampaan kuin yhteen velalliseen liittyvien yhteisten vastuiden luokittelun on perustuttava sen velallisen ominaisuuksiin, jonka rooli oli tärkein laitoksen tehdessä päätöksen vastuun myöntämisestä. Yhteisten vastuiden ryhmittely NACE-koodien mukaan määräytyy tärkeimmän tai ratkaisevan velallisen luonteen perusteella.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Laitosten on julkistettava tiedot tässä lomakkeessa parhaan kykynsä mukaan ja selitettävä lomakkeeseen liitetyssä selostuksessa tietolähteet ja menetelmät, joita ne ovat käyttäneet yksilöidäkseen vastuut, joihin kohdistuu ilmastonmuutokseen liittyvä fyysinen riski.</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542"/>
      </w:tblGrid>
      <w:tr w:rsidR="00183989" w:rsidRPr="00E50FA4" w14:paraId="65B4AD41" w14:textId="77777777" w:rsidTr="00E17B5E">
        <w:trPr>
          <w:trHeight w:val="238"/>
        </w:trPr>
        <w:tc>
          <w:tcPr>
            <w:tcW w:w="1242"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Sarakkeet</w:t>
            </w:r>
          </w:p>
        </w:tc>
        <w:tc>
          <w:tcPr>
            <w:tcW w:w="7542"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Ohjeet</w:t>
            </w:r>
          </w:p>
        </w:tc>
      </w:tr>
      <w:tr w:rsidR="00183989" w:rsidRPr="00E50FA4" w14:paraId="1870A93F" w14:textId="77777777" w:rsidTr="00E17B5E">
        <w:trPr>
          <w:trHeight w:val="547"/>
        </w:trPr>
        <w:tc>
          <w:tcPr>
            <w:tcW w:w="1242"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542"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Maantieteellinen alue, johon kohdistuu ilmastonmuutokseen liittyviä akuutteja ja kroonisia tapahtumia</w:t>
            </w:r>
          </w:p>
          <w:p w14:paraId="1D184C39" w14:textId="77777777" w:rsidR="00183989" w:rsidRPr="00A300C6"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Laitosten on otettava mukaan maantieteelliset alueet, jotka ovat alttiita ilmastonmuutokseen liittyvien fyysisten tapahtumien haitallisille vaikutuksille. Tällaisia maantieteellisiä alueita ovat maat tai muut maantieteelliset tai hallinnolliset alueet, joissa tai joilla vastapuolen toiminnat tai vakuudet sijaitsevat ja jotka ovat alttiita kroonisille tai akuuteille ilmastonmuutokseen liittyville tapahtumille. Laitosten on käytettävä vastuiden maantieteellisen kattavuuden osalta soveltuvin osin yhteisen tilastollisten alueyksiköiden nimikkeistön (NUTS-luokitus) mukaista jaottelun tasoa.</w:t>
            </w:r>
          </w:p>
        </w:tc>
      </w:tr>
      <w:tr w:rsidR="00183989" w:rsidRPr="00E50FA4" w14:paraId="519A4162" w14:textId="77777777" w:rsidTr="00E17B5E">
        <w:trPr>
          <w:trHeight w:val="547"/>
        </w:trPr>
        <w:tc>
          <w:tcPr>
            <w:tcW w:w="1242"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542"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Bruttomääräinen kirjanpitoarvo</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olevassa 1 osassa määritelty bruttomääräinen kirjanpitoarvo niistä rahoitusalan ulkopuolisiin yrityksiin liittyvistä vastuista (mukaan lukien lainat ja ennakot, vieraan pääoman ehtoiset arvopaperit ja oman pääoman ehtoiset instrumentit), jotka luokitellaan kaupankäyntivaraston ulkopuolisiin tilinpäätössalkkuihin kyseisen täytäntöönpanoasetuksen mukaisesti, lukuun ottamatta kaupankäyntiä varten pidettäviä rahoitusvaroja tai myytävänä olevia varoja.</w:t>
            </w:r>
          </w:p>
        </w:tc>
      </w:tr>
      <w:tr w:rsidR="00183989" w:rsidRPr="00E50FA4" w14:paraId="08C76793" w14:textId="77777777" w:rsidTr="00E17B5E">
        <w:trPr>
          <w:trHeight w:val="316"/>
        </w:trPr>
        <w:tc>
          <w:tcPr>
            <w:tcW w:w="1242"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542"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josta ilmastonmuutokseen liittyvien fyysisten tapahtumien vaikutuksille herkät vastuut</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Laitosten on julkistettava niiden vastuiden bruttomääräinen kirjanpitoarvo, jotka ovat alttiita ilmastonmuutokseen liittyvien fyysisten tapahtumien vaikutuksille. Niiden vastuiden bruttomääräinen kirjanpitoarvo, jotka ovat alttiita ilmastonmuutokseen liittyvien fyysisten tapahtumien vaikutuksille, voi olla yhtä suuri kuin tämän lomakkeen sarakkeessa b ilmoitettu koko vastuuarvo, tai se voi olla kyseisen vastuuarvon osa. </w:t>
            </w:r>
          </w:p>
        </w:tc>
      </w:tr>
      <w:tr w:rsidR="00183989" w:rsidRPr="00E50FA4" w14:paraId="0AE83031" w14:textId="77777777" w:rsidTr="00E17B5E">
        <w:trPr>
          <w:trHeight w:val="316"/>
        </w:trPr>
        <w:tc>
          <w:tcPr>
            <w:tcW w:w="1242"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c–g</w:t>
            </w:r>
          </w:p>
        </w:tc>
        <w:tc>
          <w:tcPr>
            <w:tcW w:w="7542"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Maturiteettiluokittainen erittely</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Laitosten on jaoteltava vastuut asianomaisiin luokkiin rahoitusvälineen jäljellä olevan maturiteetin mukaan ottaen huomioon seuraavat seikat:</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jos määrä maksetaan takaisin erissä, vastuu on merkittävä viimeistä erää vastaavaan maturiteettiluokkaan;</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jos vastuulle ei ole ilmoitettu maturiteettia muista syistä kuin siitä, että vastapuoli voi valita takaisinmaksupäivän, vastuun määrä on ilmoitettava sarakkeessa ”&gt; 20 vuotta”;</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vastuun keskimääräisen maturiteetin laskemiseksi laitosten on painotettava kunkin vastuun maturiteetti vastuiden bruttomääräisellä kirjanpitoarvolla.</w:t>
            </w:r>
          </w:p>
        </w:tc>
      </w:tr>
      <w:tr w:rsidR="00183989" w:rsidRPr="00E50FA4" w14:paraId="2ECA8F0C" w14:textId="77777777" w:rsidTr="00E17B5E">
        <w:trPr>
          <w:trHeight w:val="316"/>
        </w:trPr>
        <w:tc>
          <w:tcPr>
            <w:tcW w:w="1242"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542"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ilmastonmuutokseen liittyvien kroonisten tapahtumien vaikutuksille herkät vastuut</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Laitosten on julkistettava sellaisten vastuiden bruttomääräinen kirjanpitoarvo, jotka ovat alttiita ainoastaan ilmastonmuutokseen liittyvien kroonisten tapahtumien vaikutuksille, mukaan lukien säässä ja ilmastossa asteittain tapahtuviin muutoksiin liittyvät vaarat, jotka saattavat vaikuttaa taloudelliseen tuotokseen ja tuottavuuteen.</w:t>
            </w:r>
          </w:p>
        </w:tc>
      </w:tr>
      <w:tr w:rsidR="00183989" w:rsidRPr="00E50FA4" w14:paraId="15D49513" w14:textId="77777777" w:rsidTr="00E17B5E">
        <w:trPr>
          <w:trHeight w:val="316"/>
        </w:trPr>
        <w:tc>
          <w:tcPr>
            <w:tcW w:w="1242"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542"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ilmastonmuutokseen liittyvien akuuttien tapahtumien vaikutuksille herkät vastuut</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Laitosten on julkistettava sellaisten vastuiden bruttomääräinen kirjanpitoarvo, jotka ovat alttiita ainoastaan ilmastonmuutokseen liittyvien akuuttien tapahtumien vaikutuksille, mukaan lukien vaarat, jotka voivat aiheuttaa äkillisiä vahinkoja kiinteistöille sekä toimitusketjujen häiriöitä ja omaisuuserien arvon alenemista.</w:t>
            </w:r>
          </w:p>
          <w:p w14:paraId="48D7B200" w14:textId="77777777" w:rsidR="00183989" w:rsidRPr="00A300C6"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E17B5E">
        <w:trPr>
          <w:trHeight w:val="316"/>
        </w:trPr>
        <w:tc>
          <w:tcPr>
            <w:tcW w:w="1242"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542"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ilmastonmuutokseen liittyvien kroonisten ja akuuttien tapahtumien vaikutuksille herkät vastuut</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Laitosten on julkistettava bruttomääräinen kirjanpitoarvo, johon sekä krooniset että akuutit ilmastonmuutokseen liittyvät tapahtumat voivat vaikuttaa sarakkeissa h ja i tarkoitetulla tavalla.</w:t>
            </w:r>
          </w:p>
        </w:tc>
      </w:tr>
      <w:tr w:rsidR="00183989" w:rsidRPr="00E50FA4" w14:paraId="1D4FA87D" w14:textId="77777777" w:rsidTr="00E17B5E">
        <w:trPr>
          <w:trHeight w:val="316"/>
        </w:trPr>
        <w:tc>
          <w:tcPr>
            <w:tcW w:w="1242"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542" w:type="dxa"/>
          </w:tcPr>
          <w:p w14:paraId="637CB423" w14:textId="428BB8A6" w:rsidR="00183989" w:rsidRPr="00E50FA4" w:rsidRDefault="00F22752"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w:t>
            </w:r>
            <w:r w:rsidR="00183989">
              <w:rPr>
                <w:rFonts w:ascii="Times New Roman" w:hAnsi="Times New Roman"/>
                <w:b/>
                <w:sz w:val="24"/>
                <w:u w:val="single"/>
              </w:rPr>
              <w:t>oista vaihe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IFRS-standardeja soveltavien laitosten on julkistettava IFRS 9 </w:t>
            </w:r>
            <w:r>
              <w:rPr>
                <w:rFonts w:ascii="Times New Roman" w:hAnsi="Times New Roman"/>
                <w:sz w:val="24"/>
              </w:rPr>
              <w:noBreakHyphen/>
              <w:t xml:space="preserve">standardissa määriteltyjen ”vaiheen 2” instrumenttien bruttomääräinen kirjanpitoarvo.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Laitokset, jotka soveltavat direktiiviin 86/635/ETY perustuvia kansallisia yleisesti hyväksyttyjä kirjanpitoperiaatteita, eivät täytä sarakkeita ”Joista vaihe 2”.</w:t>
            </w:r>
          </w:p>
        </w:tc>
      </w:tr>
      <w:tr w:rsidR="00183989" w:rsidRPr="00E50FA4" w14:paraId="2CC2F980" w14:textId="77777777" w:rsidTr="00E17B5E">
        <w:trPr>
          <w:trHeight w:val="316"/>
        </w:trPr>
        <w:tc>
          <w:tcPr>
            <w:tcW w:w="1242"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542" w:type="dxa"/>
          </w:tcPr>
          <w:p w14:paraId="4B94A7B9" w14:textId="3FA0CA9B" w:rsidR="00183989" w:rsidRPr="00E50FA4" w:rsidRDefault="00F22752"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w:t>
            </w:r>
            <w:r w:rsidR="00183989">
              <w:rPr>
                <w:rFonts w:ascii="Times New Roman" w:hAnsi="Times New Roman"/>
                <w:b/>
                <w:sz w:val="24"/>
                <w:u w:val="single"/>
              </w:rPr>
              <w:t>oista järjestämättömät vastuut</w:t>
            </w:r>
          </w:p>
          <w:p w14:paraId="20F3319C" w14:textId="77777777" w:rsidR="00183989" w:rsidRPr="00E50FA4" w:rsidRDefault="00183989" w:rsidP="00D0691F">
            <w:pPr>
              <w:pStyle w:val="Fait"/>
              <w:spacing w:before="0" w:after="120"/>
              <w:rPr>
                <w:noProof/>
              </w:rPr>
            </w:pPr>
            <w:r>
              <w:t xml:space="preserve">Laitosten on julkistettava asetuksen (EU) N:o 575/2013 47 a artiklan 3 kohdassa tarkoitettujen sellaisten järjestämättömien vastuiden bruttomääräinen kirjanpitoarvo, jotka ovat alttiita ilmastonmuutokseen </w:t>
            </w:r>
            <w:r>
              <w:lastRenderedPageBreak/>
              <w:t>liittyvien tapahtumien vaikutuksille.</w:t>
            </w:r>
          </w:p>
        </w:tc>
      </w:tr>
      <w:tr w:rsidR="00183989" w:rsidRPr="00E50FA4" w14:paraId="45F5D3A5" w14:textId="77777777" w:rsidTr="00E17B5E">
        <w:trPr>
          <w:trHeight w:val="316"/>
        </w:trPr>
        <w:tc>
          <w:tcPr>
            <w:tcW w:w="1242"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m, n, o</w:t>
            </w:r>
          </w:p>
        </w:tc>
        <w:tc>
          <w:tcPr>
            <w:tcW w:w="7542"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Kertyneet arvonalentumiset, kertyneet luottoriskistä johtuvat käyvän arvon negatiiviset muutokset ja varaukset</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2 osan 11, 69, 70, 71, 106 ja 110 kohdassa tarkoitetut määrät.</w:t>
            </w:r>
          </w:p>
        </w:tc>
      </w:tr>
      <w:tr w:rsidR="00183989" w:rsidRPr="00E50FA4" w14:paraId="45D2CE02" w14:textId="77777777" w:rsidTr="00E17B5E">
        <w:trPr>
          <w:trHeight w:val="316"/>
        </w:trPr>
        <w:tc>
          <w:tcPr>
            <w:tcW w:w="1242"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542"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vaiheen 2 vastuut</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Sarake m sisältää vaiheen 2 vastuiden kertyneiden arvonalentumisten määrän.</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IFRS-standardeja soveltavien laitosten on julkistettava IFRS 9 </w:t>
            </w:r>
            <w:r>
              <w:rPr>
                <w:rFonts w:ascii="Times New Roman" w:hAnsi="Times New Roman"/>
                <w:sz w:val="24"/>
              </w:rPr>
              <w:noBreakHyphen/>
              <w:t>standardissa määriteltyjen ”vaiheen 2” instrumenttien bruttomääräinen kirjanpitoarvo.</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Laitokset, jotka soveltavat direktiiviin 86/635/ETY perustuvia kansallisia yleisesti hyväksyttyjä kirjanpitoperiaatteita, eivät täytä sarakkeita ”Joista vaihe 2”.</w:t>
            </w:r>
          </w:p>
        </w:tc>
      </w:tr>
      <w:tr w:rsidR="00183989" w:rsidRPr="00E50FA4" w14:paraId="4E3089F9" w14:textId="77777777" w:rsidTr="00E17B5E">
        <w:trPr>
          <w:trHeight w:val="316"/>
        </w:trPr>
        <w:tc>
          <w:tcPr>
            <w:tcW w:w="1242"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w:t>
            </w:r>
          </w:p>
        </w:tc>
        <w:tc>
          <w:tcPr>
            <w:tcW w:w="7542"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järjestämättömät vastuut</w:t>
            </w:r>
          </w:p>
          <w:p w14:paraId="3B809067" w14:textId="31E288D9"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julkistettava sellaisten kertyneiden arvonalentumisten ja kertyneiden luottoriskistä johtuvien käyvän arvon negatiivisten muutosten ja varausten määrä, jotka liittyvät asetuksen (EU) N:o 575/2013 47 a artiklan 3</w:t>
            </w:r>
            <w:r w:rsidR="00F22752">
              <w:rPr>
                <w:rFonts w:ascii="Times New Roman" w:hAnsi="Times New Roman"/>
                <w:sz w:val="24"/>
              </w:rPr>
              <w:t> </w:t>
            </w:r>
            <w:r>
              <w:rPr>
                <w:rFonts w:ascii="Times New Roman" w:hAnsi="Times New Roman"/>
                <w:sz w:val="24"/>
              </w:rPr>
              <w:t>kohdassa tarkoitettuihin järjestämättömiin vastuisiin.</w:t>
            </w:r>
          </w:p>
        </w:tc>
      </w:tr>
    </w:tbl>
    <w:p w14:paraId="3729E508" w14:textId="77777777" w:rsidR="00183989" w:rsidRPr="00A300C6"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33185EC6"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Lomake 6 – Yhteenveto luokitusjärjestelmän mukaisten vastuiden keskeisistä tulosindikaattoreista. </w:t>
      </w:r>
      <w:r>
        <w:rPr>
          <w:rFonts w:ascii="Times New Roman" w:hAnsi="Times New Roman"/>
          <w:sz w:val="24"/>
        </w:rPr>
        <w:t>Vakiomuotoinen lomake</w:t>
      </w:r>
      <w:r w:rsidR="004D2E9F">
        <w:rPr>
          <w:rFonts w:ascii="Times New Roman" w:hAnsi="Times New Roman"/>
          <w:sz w:val="24"/>
        </w:rPr>
        <w:t>.</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julkistettava lomakkeessa 6 yhteenveto liitteessä XXXIX olevien lomakkeiden 7 ja 8 perusteella lasketuista keskeisistä tulosindikaattoreista, mukaan lukien komission delegoidussa asetuksessa (EU) 2021/2178</w:t>
      </w:r>
      <w:r>
        <w:rPr>
          <w:rFonts w:ascii="Times New Roman" w:hAnsi="Times New Roman"/>
          <w:sz w:val="24"/>
          <w:vertAlign w:val="superscript"/>
        </w:rPr>
        <w:t>*21</w:t>
      </w:r>
      <w:r>
        <w:rPr>
          <w:rFonts w:ascii="Times New Roman" w:hAnsi="Times New Roman"/>
          <w:sz w:val="24"/>
        </w:rPr>
        <w:t xml:space="preserve"> tarkoitettu vihreiden omaisuuserien osuus (GAR-osuus).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Vaikka delegoidussa asetuksessa (EU) 2021/2178 edellytetään, että yhteisöt arvioivat ja ilmoittavat GAR-osuuden kaksi kertaa, kerran vastapuolen liikevaihdon luokitusjärjestelmän mukaisuuden perusteella (rahoitusalan ulkopuolisten yritysten tapauksessa) niiden vastuiden osalta, joilla ei ole tarkoitus rahoittaa tiettyjä yksilöityjä toimintoja (luotonanto yleisiin tarkoituksiin), ja toisen kerran vastapuolen pääomamenojen (CapEx) luokitusjärjestelmän mukaisuuden perusteella samojen yleisiin tarkoituksiin suuntautuneeseen luotonantoon liittyvien vastuiden osalta, laitosten on tässä lomakkeessa julkistettava GAR-osuus vain kerran ainoastaan vastapuolen liikevaihdon luokitusjärjestelmän mukaisuuden perusteella yleisiin tarkoituksiin suuntautuneen luotonannon osalta.</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Kannan osalta GAR-osuuden (ilmastonmuutoksen hillintä), GAR-osuuden (ilmastonmuutokseen sopeutuminen) ja GAR-osuuden (ilmastonmuutoksen hillintä ja ilmastonmuutokseen sopeutuminen) on vastattava lomakkeen 8 sarakkeisiin b, g ja l sisältyviä keskeisiä tulosindikaattoreita. Vastaavasti virran osalta GAR-osuuden (ilmastonmuutoksen hillintä), GAR-osuuden (ilmastonmuutokseen sopeutuminen) ja GAR-osuuden (ilmastonmuutoksen hillintä ja ilmastonmuutokseen sopeutuminen) on vastattava lomakkeen 8 rivin 1 sarakkeisiin r, w ja ab sisältyviä keskeisiä tulosindikaattoreita.</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Kattavuutta koskevat tiedot on sisällytettävä lomakkeen 8 rivin 1 sarakkeeseen p kannan GAR-osuuden osalta ja sarakkeeseen af virran GAR-osuuden osalta.</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aloitettava näiden tietojen julkistaminen siten, että ensimmäinen viitepäivä on 31 päivä joulukuuta 2023, joka on delegoidussa asetuksessa (EU) 2021/2178 tarkoitetun GAR-osuutta koskevien tietojen ensimmäisen julkistamisen viitepäivän mukainen.</w:t>
      </w:r>
    </w:p>
    <w:p w14:paraId="0050DFCF" w14:textId="77777777" w:rsidR="00183989" w:rsidRPr="00A300C6"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Lomake 7 – Riskejä vähentävät toimet: GAR-osuuden laskennassa käytettävät omaisuuserät. </w:t>
      </w:r>
      <w:r>
        <w:rPr>
          <w:rFonts w:ascii="Times New Roman" w:hAnsi="Times New Roman"/>
          <w:sz w:val="24"/>
        </w:rPr>
        <w:t>Vakiomuotoinen lomake</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Laitosten on noudatettava seuraavia ohjeita julkistaakseen tiedot, jotka vaaditaan tämän asetuksen liitteessä XXXIX olevassa lomakkeessa ”Lomake 7 – Riskejä vähentävät toimet: GAR-osuuden laskennassa käytettävät omaisuuserät”.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tässä lomakkeessa julkistettava tiedot kaupankäyntivaraston ulkopuolisten lainojensa ja ennakkojensa, vieraan pääoman ehtoisten arvopaperiensa ja oman pääoman ehtoisten instrumenttiensa bruttomääräisestä kirjanpitoarvosta siten, että tiedot eritellään vastapuolen tyypin mukaan, mukaan lukien rahoitusalan yritykset, rahoitusalan ulkopuoliset yritykset, kotitaloudet, paikallishallinnot ja kiinteistölainananto kotitalouksille, sekä tiedot vastuiden luokitusjärjestelmäkelpoisuudesta ja luokitusjärjestelmän mukaisuudesta asetuksen (EU) 2020/852 9 artiklan a ja b alakohdassa tarkoitettujen ilmastonmuutoksen hillintää ja ilmastonmuutokseen sopeutumista koskevien ympäristötavoitteiden osalta.</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Laitosten on erityisesti sisällytettävä tähän lomakkeeseen tiedot, jotka ovat tarpeen GAR-osuuden laskemiseksi delegoidun asetuksen (EU) 2021/2178 mukaisesti. Vaikka </w:t>
      </w:r>
      <w:r>
        <w:rPr>
          <w:rFonts w:ascii="Times New Roman" w:hAnsi="Times New Roman"/>
          <w:sz w:val="24"/>
        </w:rPr>
        <w:lastRenderedPageBreak/>
        <w:t>delegoidussa asetuksessa (EU) 2021/2178 edellytetään, että laitokset arvioivat ja ilmoittavat GAR-osuuden kaksi kertaa, kerran vastapuolen liikevaihdon luokitusjärjestelmän mukaisuuden perusteella (rahoitusalan ulkopuolisten yritysten tapauksessa) niiden vastuiden osalta, joilla ei ole tarkoitus rahoittaa tiettyjä yksilöityjä toimintoja (luotonanto yleisiin tarkoituksiin), ja toisen kerran vastapuolen pääomamenojen (CapEx) luokitusjärjestelmän mukaisuuden perusteella samojen yleisiin tarkoituksiin suuntautuneeseen luotonantoon liittyvien vastuiden osalta, laitosten on tässä lomakkeessa julkistettava GAR-osuus vain kerran ainoastaan vastapuolen liikevaihdon luokitusjärjestelmän mukaisuuden perusteella yleisiin tarkoituksiin suuntautuneen luotonannon osalta.</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Laitosten on näiden tietojen perusteella laskettava ja julkistettava delegoidussa asetuksessa (EU) 2021/2178 tarkoitettu GAR-osuutensa. Ilmoitettujen tietojen on liityttävä asetuksen (EU) 2020/852 9 artiklan a ja b alakohdassa tarkoitettuihin ilmastonmuutoksen hillintään ja ilmastonmuutokseen sopeutumiseen.</w:t>
      </w:r>
    </w:p>
    <w:p w14:paraId="0DA0530C" w14:textId="187E5ECA"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Laitosten on julkistettava nämä tiedot siten, että ensimmäinen viitepäivä on 31</w:t>
      </w:r>
      <w:r w:rsidR="00F22752">
        <w:rPr>
          <w:rFonts w:ascii="Times New Roman" w:hAnsi="Times New Roman"/>
          <w:sz w:val="24"/>
        </w:rPr>
        <w:t> </w:t>
      </w:r>
      <w:r>
        <w:rPr>
          <w:rFonts w:ascii="Times New Roman" w:hAnsi="Times New Roman"/>
          <w:sz w:val="24"/>
        </w:rPr>
        <w:t xml:space="preserve">päivä joulukuuta 2023, joka on delegoidussa asetuksessa (EU) 2021/2178 tarkoitettu GAR-osuutta koskevien tietojen ensimmäinen julkistamisen viitepäivä.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Sarakkeet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Ohjeet</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Bruttomääräinen kirjanpitoarvo</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olevassa 1 osassa määritelty bruttomääräinen kirjanpitoarvo.</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Joista luokitusjärjestelmän kannalta merkityksellisiin aloihin liittyvät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olevassa 1 osassa määritelty bruttomääräinen kirjanpitoarvo.</w:t>
            </w:r>
          </w:p>
          <w:p w14:paraId="3ACA0C56" w14:textId="290D510E"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hyväksyttävien vastuiden bruttomääräinen kirjanpitoarvo, jotka liittyvät toimialoihin (NACE-koodit nelinumerotasolla), jotka ovat merkityksellisiä vastaavan ympäristötavoitteen kannalta luokitusjärjestelmän mukaisesti siten kuin komission delegoidun asetuksen (EU) 2021/2139</w:t>
            </w:r>
            <w:r>
              <w:rPr>
                <w:rFonts w:ascii="Times New Roman" w:hAnsi="Times New Roman"/>
                <w:sz w:val="24"/>
                <w:vertAlign w:val="superscript"/>
              </w:rPr>
              <w:t>*22</w:t>
            </w:r>
            <w:r>
              <w:rPr>
                <w:rFonts w:ascii="Times New Roman" w:hAnsi="Times New Roman"/>
                <w:sz w:val="24"/>
              </w:rPr>
              <w:t xml:space="preserve"> liitteessä I täsmennetään.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sellaisiin merkityksellisiin toimialoihin liittyvät vastuut, joilla edistetään ilmastonmuutoksen hillintää koskevaa tavoitetta asetuksen (EU) 2020/852 9 artiklan a alakohdan ja 10 artiklan mukaisesti.</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Joista ympäristön kannalta kestävät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täytäntöönpanoasetuksen (EU) 2021/451 liitteessä V olevassa 1 osassa määritelty bruttomääräinen kirjanpitoarvo.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hyväksyttävien vastuiden bruttomääräinen kirjanpitoarvo, jotka ovat delegoidun asetuksen (EU) 2021/2139 liitteen I mukaisesti ympäristön kannalta kestäviä.</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Laitosten on julkistettava ympäristön kannalta kestävät vastuut, jotka ovat asetuksen (EU) 2020/852 9 artiklan a alakohdan ja 10 artiklan mukaisen ilmastonmuutoksen hillintää koskevan tavoitteen mukaisia.</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Jos tuoton käyttö on tiedossa (täytäntöönpanoasetuksen (EU) 2021/451 liitteessä V tarkoitettu erityiskohteiden rahoitus, mukaan lukien </w:t>
            </w:r>
            <w:r>
              <w:rPr>
                <w:rFonts w:ascii="Times New Roman" w:hAnsi="Times New Roman"/>
                <w:sz w:val="24"/>
              </w:rPr>
              <w:lastRenderedPageBreak/>
              <w:t>projektirahoitusluotot), laitosten on julkistettava, missä määrin vastuu on ympäristön kannalta kestävä. Tämä julkistaminen perustuu siihen, missä määrin rahoitettu hanke on asetuksen (EU) 2020/852 10 artiklan mukaista ilmastonmuutoksen hillintää merkittävästi edistävää toimintaa tai kyseisen asetuksen 16 artiklan mukaista mahdollistavaa toimintaa ja missä määrin se täyttää kyseisen asetuksen 3 artiklassa määritellyt kriteerit. Jos tuoton käyttö ei ole tiedossa, laitosten on julkistettava, missä määrin vastuu on ympäristön kannalta kestävä, käyttämällä vastapuolelta asetuksen (EU) 2020/852 8 artiklan mukaisesti saatuja tietoja siitä, kuinka suuri osa liikevaihdosta on peräisin sellaisiin taloudellisiin toimintoihin liittyvistä tuotteista tai palveluista, joita pidetään ympäristön kannalta kestävinä kyseisen asetuksen 3 artiklan nojalla.</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Kukin vastuu otetaan huomioon vain kerran, ja se kohdennetaan vain yhteen ympäristötavoitteeseen. Jos vastuut ovat merkityksellisiä useamman kuin yhden ympäristötavoitteen kannalta, ne on kohdennettava merkityksellisimpään tavoitteeseen.</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olevassa 1 osassa määritelty bruttomääräinen kirjanpitoarvo.</w:t>
            </w:r>
          </w:p>
          <w:p w14:paraId="097F5D5D" w14:textId="02715885"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Erityiskohteiden rahoitukseen liittyvillä vastuilla tarkoitetaan asetuksen (EU) N:o 575/2013 147 artiklan 8 kohdassa määriteltyjä erityiskohteiden rahoitukseen liittyviä vastuita. Niihin sisältyvät vastuut, jotka ovat ympäristön kannalta kestäviä asetuksen (EU) 2020/852 9 artiklan a alakohdan ja 10</w:t>
            </w:r>
            <w:r w:rsidR="00F22752">
              <w:rPr>
                <w:rFonts w:ascii="Times New Roman" w:hAnsi="Times New Roman"/>
                <w:sz w:val="24"/>
              </w:rPr>
              <w:t> </w:t>
            </w:r>
            <w:r>
              <w:rPr>
                <w:rFonts w:ascii="Times New Roman" w:hAnsi="Times New Roman"/>
                <w:sz w:val="24"/>
              </w:rPr>
              <w:t>artiklan mukaisen ilmastonmuutoksen hillintää koskevan tavoitteen mukaisesti.</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Jos tuoton käyttö on tiedossa, laitosten on julkistettava erityiskohteiden rahoituksen osalta, missä määrin vastuu on ympäristön kannalta kestävä sen perusteella, missä määrin ja missä suhteessa tietyn rahoitetun hankkeen katsotaan edistävän merkittävästi ilmastonmuutoksen hillintää (hankekohtaiset tiedot) asetuksen (EU) 2020/852 10 artiklan mukaisesti tai olevan mahdollistavaa toimintaa 16 artiklan mukaisesti ja missä määrin ja missä suhteessa se täyttää kyseisen asetuksen 3 artiklassa määritellyt kriteerit. Laitosten on toimitettava selkeät tiedot siitä, millaisia taloudellisia toimintoja erityiskohteiden rahoituksella rahoitetaan. Jos sama erityiskohteiden rahoitukseen liittyvä vastuu on merkityksellinen kahden ympäristötavoitteen kannalta, laitosten on kohdennettava se siihen tavoitteeseen, joka on niistä merkityksellisempi.</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siirtymätoiminnat</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Asetuksen (EU) 2020/852 10 artikla.</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Asetuksen (EU) 2020/852 16 artikla.</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luokitusjärjestelmän kannalta merkityksellisiin aloihin liittyvät</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täytäntöönpanoasetuksen (EU) 2021/451 liitteessä V olevassa 1 osassa määritelty bruttomääräinen kirjanpitoarvo. </w:t>
            </w:r>
          </w:p>
          <w:p w14:paraId="4B189A40" w14:textId="7EEB59C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sellaisten hyväksyttävien vastuiden bruttomääräinen </w:t>
            </w:r>
            <w:r>
              <w:rPr>
                <w:rFonts w:ascii="Times New Roman" w:hAnsi="Times New Roman"/>
                <w:sz w:val="24"/>
              </w:rPr>
              <w:lastRenderedPageBreak/>
              <w:t xml:space="preserve">kirjanpitoarvo, jotka liittyvät toimialoihin (NACE-koodit nelinumerotasolla), jotka ovat merkityksellisiä vastaavan ympäristötavoitteen kannalta luokitusjärjestelmän mukaisesti siten kuin komission delegoidun asetuksen (EU) 2021/2139 liitteessä II täsmennetään.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sellaisiin merkityksellisiin toimialoihin liittyvät vastuut, joilla edistetään ilmastonmuutoksen sopeutumista koskevaa tavoitetta asetuksen (EU) 2020/852 9 artiklan b alakohdan ja 11 artiklan mukaisesti.</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Joista ympäristön kannalta kestävät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täytäntöönpanoasetuksen (EU) 2021/451 liitteessä V olevassa 1 osassa määritelty bruttomääräinen kirjanpitoarvo.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hyväksyttävien vastuiden bruttomääräinen kirjanpitoarvo, jotka ovat delegoidun asetuksen (EU) 2021/2139 liitteen II mukaisesti ympäristön kannalta kestäviä.</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Laitosten on julkistettava ympäristön kannalta kestävät vastuut, jotka ovat asetuksen (EU) 2020/852 9 artiklan b alakohdan ja 11 artiklan mukaisen ilmastonmuutokseen sopeutumista koskevan tavoitteen mukaisia.</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Jos tuoton käyttö on tiedossa, laitosten on julkistettava erityiskohteiden rahoituksen osalta, missä määrin vastuu on ympäristön kannalta kestävä sen perusteella, missä määrin ja missä suhteessa tiettyä rahoitettua hanketta pidetään ilmastonmuutoksen hillintää merkittävästi edistävänä asetuksen (EU) 2020/852 11 artiklan mukaisesti tai mahdollistavana toimintana kyseisen asetuksen 16 artiklan mukaisesti ja missä määrin ja missä suhteessa se täyttää kyseisen asetuksen 3 artiklassa määritellyt kriteerit.</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Jos tuoton käyttö ei ole tiedossa, laitosten on julkistettava, missä määrin vastuu on ympäristön kannalta kestävä, käyttämällä vastapuolelta asetuksen (EU) 2020/852 8 artiklan mukaisesti saatuja tietoja siitä, kuinka suuri osa liikevaihdosta on peräisin sellaisiin taloudellisiin toimintoihin liittyvistä tuotteista tai palveluista, joita pidetään ympäristön kannalta kestävinä kyseisen asetuksen 3 artiklan nojalla.</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Kukin vastuu otetaan huomioon vain kerran, ja se kohdennetaan vain yhteen ympäristötavoitteeseen. Jos vastuut ovat merkityksellisiä useamman kuin yhden ympäristötavoitteen kannalta, ne on kohdennettava merkityksellisimpään tavoitteeseen.</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täytäntöönpanoasetuksen (EU) 2021/451 liitteessä V olevassa 1 osassa määritelty bruttomääräinen kirjanpitoarvo.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Erityiskohteiden rahoitukseen liittyvillä vastuilla tarkoitetaan asetuksen (EU) N:o 575/2013 147 artiklan 8 kohdassa määriteltyjä erityiskohteiden rahoitukseen liittyviä vastuita.</w:t>
            </w:r>
          </w:p>
          <w:p w14:paraId="141F2D1E" w14:textId="112F17E9"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Laitosten on julkistettava erityiskohteiden rahoitukseen liittyvät vastuut, jotka ovat ympäristön kannalta kestäviä asetuksen (EU) 2020/852 9 artiklan b</w:t>
            </w:r>
            <w:r w:rsidR="00F22752">
              <w:rPr>
                <w:rFonts w:ascii="Times New Roman" w:hAnsi="Times New Roman"/>
                <w:sz w:val="24"/>
              </w:rPr>
              <w:t> </w:t>
            </w:r>
            <w:r>
              <w:rPr>
                <w:rFonts w:ascii="Times New Roman" w:hAnsi="Times New Roman"/>
                <w:sz w:val="24"/>
              </w:rPr>
              <w:t>alakohdan ja 11 artiklan mukaisen ilmastonmuutokseen sopeutumista koskevan tavoitteen mukaisesti.</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Laitosten on julkistettava, missä määrin vastuu on ympäristön kannalta kestävä, </w:t>
            </w:r>
            <w:r>
              <w:rPr>
                <w:rFonts w:ascii="Times New Roman" w:hAnsi="Times New Roman"/>
                <w:sz w:val="24"/>
              </w:rPr>
              <w:lastRenderedPageBreak/>
              <w:t>käyttämällä vastapuolelta saatuja tietoja.</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Jos tuoton käyttö on tiedossa, laitosten on julkistettava erityiskohteiden rahoituksen osalta, missä määrin vastuu on ympäristön kannalta kestävä sen perusteella, missä määrin ja missä suhteessa tiettyä rahoitettua hanketta pidetään ilmastonmuutoksen hillintää merkittävästi edistävänä (hankekohtaiset tiedot) asetuksen (EU) 2020/852 11 artiklan mukaisesti tai mahdollistavana toimintana kyseisen asetuksen 16 artiklan mukaisesti ja missä määrin ja missä suhteessa se täyttää kyseisen asetuksen 3 artiklassa määritellyt kriteerit. Laitosten on toimitettava selkeät tiedot siitä, millaisia taloudellisia toimintoja erityiskohteiden rahoituksella rahoitetaan. Jos sama erityiskohteiden rahoitukseen liittyvä vastuu voi olla merkityksellinen kahden ympäristötavoitteen kannalta, vastuu on kohdennettava siihen tavoitteeseen, joka on niistä merkityksellisempi.</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sopeutumistoiminnat</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Asetuksen (EU) 2020/852 11 artikla. Tässä on kyse toiminnoista, jotka eivät ole mahdollistavia toimintoja.</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Asetuksen (EU) 2020/852 16 artikla.</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Joista luokitusjärjestelmän kannalta merkityksellisiin aloihin liittyvät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täytäntöönpanoasetuksen (EU) 2021/451 liitteessä V olevassa 1 osassa määritelty bruttomääräinen kirjanpitoarvo.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ilmoitettava tämän lomakkeen sarakkeiden b ja g summa.</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Joista ympäristön kannalta kestävät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täytäntöönpanoasetuksen (EU) 2021/451 liitteessä V olevassa 1 osassa määritelty bruttomääräinen kirjanpitoarvo.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ilmoitettava tämän lomakkeen sarakkeiden c ja h summa.</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täytäntöönpanoasetuksen (EU) 2021/451 liitteessä V olevassa 1 osassa määritelty bruttomääräinen kirjanpitoarvo.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Erityiskohteiden rahoitukseen liittyvillä vastuilla tarkoitetaan asetuksen (EU) N:o 575/2013 147 artiklan 8 kohdassa määriteltyjä erityiskohteiden rahoitukseen liittyviä vastuita.</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ilmoitettava tämän lomakkeen sarakkeiden d ja i summa.</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siirtymä-/sopeutumistoiminnat</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10 ja 11 artikla.</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ilmoitettava tämän lomakkeen sarakkeiden e ja j summa.</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16 artikla.</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Laitosten on ilmoitettava tämän lomakkeen sarakkeiden f ja k summa.</w:t>
            </w:r>
          </w:p>
        </w:tc>
      </w:tr>
    </w:tbl>
    <w:p w14:paraId="4B432C06" w14:textId="77777777" w:rsidR="00183989" w:rsidRPr="00A300C6"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Rivit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Ohjeet</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GAR-osuus – sekä osoittajassa että nimittäjässä huomioon otettavat omaisuuserät</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Hyväksyttäviä vastuita ovat sellaisiin vastapuoliin ja omaisuusluokkiin liittyvät vastuut, jotka kuuluvat asetuksen (EU) 2020/852 8 artiklan mukaisten julkistamisvaatimusten soveltamisalaan.</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Muuta kuin kaupankäyntiä varten pidettävät lainat ja ennakot, vieraan pääoman ehtoiset arvopaperit ja oman pääoman ehtoiset instrumentit, jotka otetaan GAR-osuuden laskennassa huomioon</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määritellyt muut kuin kaupankäyntiä varten pidettävät ja myytävänä olevat lainat ja ennakot, vieraan pääoman ehtoiset arvopaperit ja oman pääoman ehtoiset instrumentit, jotka on luokiteltu kaupankäyntivaraston ulkopuolisiksi.</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Rahoitusalan yritykset</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1 osan 42 kohdan c j d alakohdassa tarkoitetut vastuut.</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Luottolaitokset</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täytäntöönpanoasetuksen (EU) 2021/451 liitteessä V olevan 1 osan 42 kohdan c alakohdassa tarkoitetut vastuut.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Luotot</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1 osan 32 kohdassa tarkoitetut lainat ja ennakot.</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Vieraan pääoman ehtoiset arvopaperit</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julkistettava täytäntöönpanoasetuksen (EU) 2021/451 liitteessä V olevan 1 osan 31 kohdassa tarkoitetut vieraan pääoman ehtoiset arvopaperit.</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Oman pääoman ehtoiset instrumentit</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julkistettava täytäntöönpanoasetuksen (EU) 2021/451 liitteessä V tarkoitetut oman pääoman ehtoiset instrumentit. Kaupankäyntivaraston ulkopuolisiin oman pääoman ehtoisiin instrumentteihin sisältyvät sijoitukset sellaisiin osakkuusyrityksiin, yhteisyrityksiin ja tytäryrityksiin, jotka eivät ole täysin tai suhteellisesti konsolidoituja.</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Muut rahoituslaitokset</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julkistettava täytäntöönpanoasetuksen (EU) 2021/451 liitteessä V olevan 1 osan 42 kohdan d alakohdassa tarkoitettuihin muihin rahoituslaitoksiin liittyvät vastuut.</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sijoituspalveluyritykset</w:t>
            </w:r>
          </w:p>
          <w:p w14:paraId="73BDD71C" w14:textId="7B07866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asetuksen (EU) N:o 575/2013 4 artiklan 1 kohdan 2</w:t>
            </w:r>
            <w:r w:rsidR="00F22752">
              <w:rPr>
                <w:rFonts w:ascii="Times New Roman" w:hAnsi="Times New Roman"/>
                <w:sz w:val="24"/>
              </w:rPr>
              <w:t> </w:t>
            </w:r>
            <w:r>
              <w:rPr>
                <w:rFonts w:ascii="Times New Roman" w:hAnsi="Times New Roman"/>
                <w:sz w:val="24"/>
              </w:rPr>
              <w:t>alakohdassa määriteltyihin sijoituspalveluyrityksiin liittyvät vastuut.</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omaisuudenhoitoyhtiöt</w:t>
            </w:r>
          </w:p>
          <w:p w14:paraId="1F787002" w14:textId="6F562C15"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Laitosten on julkistettava asetuksen (EU) N:o 575/2013 4 artiklan 1 kohdan 19</w:t>
            </w:r>
            <w:r w:rsidR="00F22752">
              <w:rPr>
                <w:rFonts w:ascii="Times New Roman" w:hAnsi="Times New Roman"/>
                <w:sz w:val="24"/>
              </w:rPr>
              <w:t> </w:t>
            </w:r>
            <w:r>
              <w:rPr>
                <w:rFonts w:ascii="Times New Roman" w:hAnsi="Times New Roman"/>
                <w:sz w:val="24"/>
              </w:rPr>
              <w:t>alakohdassa määriteltyihin omaisuudenhoitoyhtiöihin liittyvät vastuut.</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vakuutusyritykset</w:t>
            </w:r>
          </w:p>
          <w:p w14:paraId="720025D5" w14:textId="2E098F9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asetuksen (EU) N:o 575/2013 4 artiklan 1 kohdan 5</w:t>
            </w:r>
            <w:r w:rsidR="00F22752">
              <w:rPr>
                <w:rFonts w:ascii="Times New Roman" w:hAnsi="Times New Roman"/>
                <w:sz w:val="24"/>
              </w:rPr>
              <w:t> </w:t>
            </w:r>
            <w:r>
              <w:rPr>
                <w:rFonts w:ascii="Times New Roman" w:hAnsi="Times New Roman"/>
                <w:sz w:val="24"/>
              </w:rPr>
              <w:t>alakohdassa määriteltyihin vakuutusyrityksiin liittyvät vastuut.</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Rahoitusalan ulkopuoliset yritykset, joihin sovelletaan muiden kuin taloudellisten tietojen raportointia koskevan direktiivin tiedonantovelvollisuuksia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julkistettava vastuut, jotka liittyvät täytäntöönpanoasetuksen (EU) 2021/451 liitteessä V olevan 1 osan 42 kohdan e alakohdassa tarkoitettuihin rahoitusalan ulkopuolisiin yrityksiin, joihin sovelletaan direktiivin 2014/95/EU mukaisia tiedonantovelvollisuuksia.</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liikekiinteistölainat</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2 osan 173 kohdan a alakohdassa ja 239 ix kohdassa tarkoitetut vastuut.</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Kotitaloudet</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1 osan 42 kohdan f alakohdassa tarkoitetut lainat ja ennakot.</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kerättävä tietoja vastapuoliltaan kahdenvälisesti lainojen alullepanoprosessin sekä säännöllisen luottojentarkastus- ja luottojenseurantaprosessin yhteydessä.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asuinkiinteistövakuudelliset lainat</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2 osan 173 kohdan f alakohdassa tarkoitetut asuntokiinteistövakuudelliset lainat ja ennakot.</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Näiden vastuiden saattamista asetuksen (EU) 2020/852 mukaisiksi on arvioitava ainoastaan yksinkertaistetulla lähestymistavalla ilmastonmuutoksen hillintää koskevan tavoitteen osalta delegoidun asetuksen (EU) 2021/2139 liitteessä I olevien 7.2, 7.3, 7.4, 7.5, 7.6 ja 7.7 kohdan mukaisten rakennuksia, eli rakennusten perusparantamista sekä hankintaa ja omistamista, koskevien teknisten arviointikriteerien ja asetettujen vakuuksien energiatehokkuuden perusteella.</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rakennusten perusparannuslainat</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lainat, jotka myönnetään kotitalouksille niiden asuntojen perusparantamista varten.</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 xml:space="preserve">Näiden vastuiden saattamista asetuksen (EU) 2020/852 mukaisiksi on arvioitava ainoastaan yksinkertaistetulla lähestymistavalla ilmastonmuutoksen hillintää koskevan tavoitteen osalta delegoidun asetuksen (EU) 2021/2139 liitteessä I olevien 7.2, 7.3, 7.4, 7.5, 7.6 ja 7.7 kohdan mukaisten rakennuksia, eli rakennusten perusparantamista sekä hankintaa ja omistamista, koskevien teknisten arviointikriteerien ja asetettujen vakuuksien energiatehokkuuden perusteella.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moottoriajoneuvolainat</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2 osan 173 kohdan b alakohdan ii alakohdassa tarkoitetut moottoriajoneuvolainat ja muut moottoriajoneuvon hankintaan myönnetyt lainat, jotka arvioidaan yksinkertaistettua lähestymistapaa noudattaen ilmastonmuutoksen hillintää koskevan tavoitteen osalta delegoidun asetuksen (EU) 2021/2139 liitteessä I olevan 6.5 jakson mukaisten ajoneuvojen rahoitusta, vuokrausta ja leasingvuokrausta koskevien teknisten arviointikriteerien ja kohteena olevan ajoneuvon energiatehokkuuden perusteella.</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Paikallishallintojen rahoitus</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Rivien 29 ja 30 summa.</w:t>
            </w:r>
          </w:p>
          <w:p w14:paraId="2D7809A8" w14:textId="77777777" w:rsidR="00183989" w:rsidRPr="00A300C6"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Asuntojen rahoitus</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lainat, jotka ne ovat myöntäneet paikallishallinnolle julkisten vuokra-asuntojen hankinnan rahoittamiseksi.</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 paikallishallintojen rahoitus</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julkistettava lainat, jotka ne ovat myöntäneet paikallishallinnolle muiden erityiskohteiden rahoitukseen liittyvien vastuiden rahoittamiseksi kuin julkisten vuokra-asuntojen hankinnan rahoittamiseksi.</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Haltuunotolla saadut vakuudet: asuin- ja liikekiinteistöt</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2 osan 341 kohdassa tarkoitetut haltuunotolla saadut vakuudet.</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GAR-osuuteen sisältyvät omaisuuserät yhteensä</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Tämän rivin on oltava sama kuin tämän lomakkeen rivi 1.</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A300C6"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Omaisuuserät, jotka jätetään GAR-osuuden laskennassa pois osoittajasta (muttei nimittäjästä)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EU:hun sijoittautuneet rahoitusalan ulkopuoliset yritykset (joihin ei sovelleta muiden kuin taloudellisten tietojen raportointia koskevan direktiivin tiedonantovelvollisuuksia)</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vastuut, jotka liittyvät täytäntöönpanoasetuksen (EU) 2021/451 liitteessä V olevan 1 osan 42 kohdan e alakohdassa määriteltyihin rahoitusalan ulkopuolisiin yrityksiin, jotka sijaitsevat unionissa ja joihin ei </w:t>
            </w:r>
            <w:r>
              <w:rPr>
                <w:rFonts w:ascii="Times New Roman" w:hAnsi="Times New Roman"/>
                <w:sz w:val="24"/>
              </w:rPr>
              <w:lastRenderedPageBreak/>
              <w:t>sovelleta direktiivin 2014/95/EU mukaisia tiedonantovelvollisuuksia.</w:t>
            </w:r>
          </w:p>
          <w:p w14:paraId="4E60C6B4" w14:textId="77777777" w:rsidR="00183989" w:rsidRPr="00A300C6"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EU:n ulkopuolelle sijoittautuneet rahoitusalan ulkopuoliset yritykset (joihin ei sovelleta muiden kuin taloudellisten tietojen raportointia koskevan direktiivin tiedonantovelvollisuuksia)</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sellaiset vastuut, jotka liittyvät täytäntöönpanoasetuksen (EU) 2021/451 liitteessä V olevan 1 osan 42 kohdan e alakohdassa määriteltyihin rahoitusalan ulkopuolisiin yrityksiin, jotka sijaitsevat unionin ulkopuolella ja joihin ei sovelleta direktiivin 2014/95/EU mukaisia tiedonantovelvollisuuksia.</w:t>
            </w:r>
          </w:p>
          <w:p w14:paraId="7242C1A3" w14:textId="77777777" w:rsidR="00183989" w:rsidRPr="00A300C6"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A300C6"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Omaisuuserät, jotka jätetään GAR-osuuden laskennassa pois osoittajasta (muttei nimittäjästä)</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Johdannaiset</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Laitosten on julkistettava täytäntöönpanoasetuksen (EU) 2021/451 liitteessä V olevan 1 osan 10 jaksossa tarkoitetut johdannaiset, joita ei pidetä kaupankäyntiä varten.</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Vaadittaessa maksettavat pankkien väliset lainat</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Laitosten on julkistettava täytäntöönpanoasetuksen (EU) 2021/451 liitteessä V olevan 2 osan 3 kohdassa tarkoitetut ”Muut vaadittaessa maksettavat talletukset”.</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Käteisvarat ja niihin liittyvät varat</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Laitosten on julkistettava täytäntöönpanoasetuksen (EU) 2021/451 liitteessä V olevan 2 osan 1 kohdassa tarkoitettu ”Käteinen raha”.</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Muut varat (esim. liikearvo, hyödykkeet jne.)</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Laitosten on julkistettava laitoksen taseessa olevat muut varat, joita ei ole sisällytetty tämän lomakkeen riveille 41, 42 ja 43.</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Nimittäjään sisältyvät kokonaisvarat (GAR-osuus)</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Tämä rivi on tämän lomakkeen rivien 32, 33, 37 ja 41–44 summa.</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A300C6"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Muut omaisuuserät, jotka jätetään GAR-osuuden laskennassa pois sekä osoittajasta että nimittäjästä</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Saamiset valtioilta</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Laitosten on julkistettava saamiset täytäntöönpanoasetuksen (EU) 2021/451 liitteessä V olevan 1 osan 42 kohdassa tarkoitetuilta julkisyhteisöiltä, lukuun ottamatta tämän lomakkeen riveillä 29 ja 30 ilmoitettuja vastuita.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Saamiset keskuspankeilta</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Laitosten on julkistettava saamiset keskuspankeilta.</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Kaupankäyntivarasto</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Laitosten on julkistettava sovellettavissa tilinpäätösperiaatteissa määritellyt kaupankäyntiä varten pidettävät rahoitusvarat.</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Osoittajasta ja nimittäjästä pois jätetyt omaisuuserät yhteensä</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Tämä rivi on tämän lomakkeen rivien 46, 47 ja 48 summa.</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Omaisuuserät yhteensä</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Tämä rivi on tämän lomakkeen rivien 45 ja 49 summa.</w:t>
            </w:r>
          </w:p>
        </w:tc>
      </w:tr>
    </w:tbl>
    <w:p w14:paraId="7DD51BA0" w14:textId="77777777" w:rsidR="00183989" w:rsidRPr="00A300C6" w:rsidRDefault="00183989" w:rsidP="00183989">
      <w:pPr>
        <w:jc w:val="both"/>
        <w:rPr>
          <w:rFonts w:ascii="Times New Roman" w:hAnsi="Times New Roman" w:cs="Times New Roman"/>
          <w:b/>
          <w:noProof/>
          <w:sz w:val="24"/>
        </w:rPr>
      </w:pPr>
    </w:p>
    <w:p w14:paraId="7391C4C1" w14:textId="77777777" w:rsidR="00183989" w:rsidRPr="00A300C6"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Lomake 8 – </w:t>
      </w:r>
      <w:bookmarkStart w:id="14" w:name="_Hlk86261561"/>
      <w:r>
        <w:rPr>
          <w:rFonts w:ascii="Times New Roman" w:hAnsi="Times New Roman"/>
          <w:b/>
          <w:sz w:val="24"/>
        </w:rPr>
        <w:t>GAR-osuus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Laitosten on noudatettava seuraavia ohjeita julkistaakseen tiedot, jotka vaaditaan tämän asetuksen liitteessä XXXIX olevassa lomakkeessa ”Lomake 8 – GAR-osuus (%)”.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Tässä lomakkeessa laitosten on julkistettava delegoidussa asetuksessa (EU) 2021/2178 tarkoitettu GAR-osuus lomakkeessa 7 ilmoitettujen tietojen perusteella.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Tämän lomakkeen tarkoituksena on osoittaa, missä määrin laitosten toimintoja voidaan pitää ympäristön kannalta kestävinä asetuksen (EU) 2020/852 3 ja 9 artiklan mukaisesti, jotta sidosryhmät voivat ymmärtää niitä toimia, jotka laitos on ottanut käyttöön ilmastonmuutokseen liittyvien siirtymäriskien ja fyysisten riskien vähentämiseksi.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Delegoidussa asetuksessa (EU) 2021/2178 edellytetään, että laitosten on arvioitava ja julkistettava GAR-osuus kaksi kertaa. Ensimmäisellä kerralla tietojen julkistaminen perustuu vastapuolen liikevaihdon luokitusjärjestyksen mukaisuuteen (rahoitusalan ulkopuolisten yritysten tapauksessa) niiden vastuiden osalta, joilla ei ole tarkoitus rahoittaa tiettyjä yksilöityjä toimintoja (luotonanto yleisiin tarkoituksiin). Toinen julkistaminen perustuu vastapuolen pääomamenojen (CapEx) asetuksen (EU) 2020/852 mukaisuuteen samojen yleisiin tarkoituksiin suuntautuneeseen luotonantoon liittyvien vastuiden osalta. Tässä lomakkeessa laitokset ilmoittavat GAR-osuuden vain kerran siten, että se perustuu vastapuolen liikevaihdon luokitusjärjestelmän mukaisuuteen ainoastaan yleisiin tarkoituksiin suuntautuneen luotonannon osalta.</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aloitettava näiden tietojen julkistaminen siten, että ensimmäinen viitepäivä on 31 päivä joulukuuta 2023, joka on delegoidussa asetuksessa (EU) 2021/2178 tarkoitetun GAR-osuutta koskevien tietojen ensimmäisen julkistamisen viitepäivän mukainen.</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Sarakkeet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Ohjeet</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Luokitusjärjestelmän kannalta merkityksellisiä aloja rahoittavien omaisuuserien osuus</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asetuksessa (EU) 2020/852 tarkoitettuja toimintoja rahoittavien omaisuuserien (eli hyväksyttävien omaisuuserien) osuus huomioon otettujen omaisuuserien kokonaiskannasta. Tämä erä ilmaistaan </w:t>
            </w:r>
            <w:r>
              <w:rPr>
                <w:rFonts w:ascii="Times New Roman" w:hAnsi="Times New Roman"/>
                <w:sz w:val="24"/>
              </w:rPr>
              <w:lastRenderedPageBreak/>
              <w:t>prosenttilukuna.</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b koskevissa ohjeissa tarkoitettu sellaisten hyväksyttävien omaisuuserien bruttomääräinen kirjanpitoarvo, joilla rahoitetaan asetuksessa (EU) 2020/852 tarkoitettuja luokitusjärjestelmän kannalta merkityksellisiä aloja ilmastonmuutoksen hillintää koskevan tavoitteen saavuttamiseksi.</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nimittäjä on huomioon otettujen omaisuuserien bruttomääräinen kirjanpitoarvo, sellaisena kuin se on määritetty lomakkeen 7 saraketta a koskevien ohjeiden mukaisesti.</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Josta ympäristön kannalta kestävät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ympäristön kannalta kestäviä toimintoja rahoittavien omaisuuserien (eli luokitusjärjestelmän mukaisten omaisuuserien) kannan osuus hyväksyttävien omaisuuserien kannasta. Tämä erä ilmaistaan prosenttilukuna.</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c koskevissa ohjeissa tarkoitettu sellaisten hyväksyttävien omaisuuserien bruttomääräinen kirjanpitoarvo, joilla rahoitetaan ympäristön kannalta kestäviä toimintoja ilmastonmuutoksen hillintää koskevan tavoitteen saavuttamiseksi.</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nimittäjä on lomakkeen 7 saraketta a koskevissa ohjeissa tarkoitettu huomioon otettujen vastuiden bruttomääräinen kirjanpitoarvo.</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omaisuuserien kannan osuus ympäristön kannalta kestäviä toimintoja rahoittavien omaisuuserien kannasta, jotka luokitellaan erityiskohteiden rahoitukseksi, jolla rahoitetaan ympäristön kannalta kestäviä toimintoja ilmastonmuutoksen hillintää koskevan tavoitteen saavuttamiseksi. Tämä erä ilmaistaan prosenttilukuna.</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d koskevissa ohjeissa tarkoitettu omaisuuserien bruttomääräinen kirjanpitoarvo.</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nimittäjä on lomakkeen 7 saraketta a koskevissa ohjeissa tarkoitettu huomioon otettujen omaisuuserien bruttomääräinen kirjanpitoarvo.</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siirtymätoiminnat</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10 artikla.</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omaisuuserien kannan osuus ympäristön kannalta kestäviä toimintoja rahoittavien omaisuuserien kannasta, jotka liittyvät siirtymätoimintoihin, joilla pyritään ilmastonmuutoksen hillintää koskevan tavoitteen saavuttamiseen. Tämä erä ilmaistaan prosenttilukuna.</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8 saraketta e koskevissa ohjeissa tarkoitettu omaisuuserien bruttomääräinen kirjanpitoarvo.</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Keskeisen tulosindikaattorin nimittäjä on lomakkeen 7 saraketta a koskevissa ohjeissa tarkoitettu huomioon otettujen omaisuuserien bruttomääräinen </w:t>
            </w:r>
            <w:r>
              <w:rPr>
                <w:rFonts w:ascii="Times New Roman" w:hAnsi="Times New Roman"/>
                <w:sz w:val="24"/>
              </w:rPr>
              <w:lastRenderedPageBreak/>
              <w:t>kirjanpitoarvo.</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16 artikla.</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omaisuuserien kannan osuus ympäristön kannalta kestäviä toimintoja rahoittavien omaisuuserien kannasta, jotka liittyvät mahdollistaviin toimintoihin, joilla pyritään ilmastonmuutoksen hillintää koskevan tavoitteen saavuttamiseen. Tämä erä ilmaistaan prosenttilukuna.</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f koskevissa ohjeissa tarkoitettu omaisuuserien bruttomääräinen kirjanpitoarvo.</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Keskeisen tulosindikaattorin nimittäjä on lomakkeen 7 saraketta a koskevissa ohjeissa tarkoitettu huomioon otettujen omaisuuserien bruttomääräinen kirjanpitoarvo.</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Luokitusjärjestelmän kannalta merkityksellisiä aloja rahoittavien omaisuuserien osuus</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luokitusjärjestelmän kannalta merkityksellisiä toimintoja rahoittavien omaisuuserien (eli hyväksyttävien omaisuuserien) kannan osuus huomioon otettujen omaisuuserien kokonaiskannasta. Tämä erä ilmaistaan prosenttilukuna.</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g koskevissa ohjeissa tarkoitettu sellaisten hyväksyttävien omaisuuserien bruttomääräinen kirjanpitoarvo, joilla rahoitetaan luokitusjärjestelmän kannalta merkityksellisiä aloja ilmastonmuutokseen sopeutumista koskevan tavoitteen saavuttamiseksi.</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nimittäjä on lomakkeen 7 saraketta a koskevissa ohjeissa tarkoitettu huomioon otettujen omaisuuserien bruttomääräinen kirjanpitoarvo.</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Josta ympäristön kannalta kestävät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ympäristön kannalta kestäviä toimintoja rahoittavien omaisuuserien (eli luokitusjärjestelmän mukaisten omaisuuserien) kannan osuus hyväksyttävien omaisuuserien kannasta. Tämä erä ilmaistaan prosenttilukuna.</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h koskevissa ohjeissa tarkoitettu sellaisten hyväksyttävien omaisuuserien bruttomääräinen kirjanpitoarvo, joilla rahoitetaan ympäristön kannalta kestäviä toimintoja ilmastonmuutokseen sopeutumista koskevan tavoitteen saavuttamiseksi.</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Keskeisen tulosindikaattorin nimittäjä on lomakkeen 7 saraketta a koskevissa ohjeissa tarkoitettu huomioon otettujen vastuiden bruttomääräinen kirjanpitoarvo.</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sellaisten omaisuuserien kannan osuus ympäristön kannalta kestäviä toimintoja rahoittavien omaisuuserien kannasta, jotka luokitellaan erityiskohteiden rahoitukseksi, jolla rahoitetaan ympäristön </w:t>
            </w:r>
            <w:r>
              <w:rPr>
                <w:rFonts w:ascii="Times New Roman" w:hAnsi="Times New Roman"/>
                <w:sz w:val="24"/>
              </w:rPr>
              <w:lastRenderedPageBreak/>
              <w:t>kannalta kestäviä toimintoja ilmastonmuutokseen sopeutumista koskevan tavoitteen saavuttamiseksi. Tämä erä ilmaistaan prosenttilukuna.</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i koskevissa ohjeissa tarkoitettu omaisuuserien bruttomääräinen kirjanpitoarvo.</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nimittäjä on lomakkeen 7 saraketta a koskevissa ohjeissa tarkoitettu huomioon otettujen omaisuuserien bruttomääräinen kirjanpitoarvo.</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sopeutumistoiminnat</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11 artikla.</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omaisuuserien kannan osuus ympäristön kannalta kestäviä toimintoja rahoittavien omaisuuserien kannasta, jotka liittyvät sopeutumistoimintoihin, joilla pyritään ilmastonmuutokseen sopeutumista koskevan tavoitteen saavuttamiseen. Tämä erä ilmaistaan prosenttilukuna.</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j koskevissa ohjeissa tarkoitettu omaisuuserien bruttomääräinen kirjanpitoarvo.</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Keskeisen tulosindikaattorin nimittäjä on lomakkeen 7 saraketta a koskevissa ohjeissa tarkoitettu huomioon otettujen omaisuuserien bruttomääräinen kirjanpitoarvo.</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16 artikla.</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omaisuuserien kannan osuus ympäristön kannalta kestäviä toimintoja rahoittavien omaisuuserien kannasta, jotka liittyvät mahdollistaviin toimintoihin, joilla pyritään ilmastonmuutokseen sopeutumista koskevan tavoitteen saavuttamiseen. Tämä erä ilmaistaan prosenttilukuna.</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k koskevissa ohjeissa tarkoitettu omaisuuserien bruttomääräinen kirjanpitoarvo.</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Keskeisen tulosindikaattorin nimittäjä on lomakkeen 7 saraketta a koskevissa ohjeissa tarkoitettu huomioon otettujen omaisuuserien bruttomääräinen kirjanpitoarvo.</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Luokitusjärjestelmän kannalta merkityksellisiä aloja rahoittavien omaisuuserien osuus</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omaisuuserien kannan osuus huomioon otettujen omaisuuserien kokonaiskannasta, joilla rahoitetaan luokitusjärjestelmän kannalta merkityksellisiä toimintoja ilmastonmuutoksen hillintää ja ilmastonmuutokseen sopeutumista koskevien tavoitteiden saavuttamiseksi (eli hyväksyttävien omaisuuserien kannan osuus). Tämä erä ilmaistaan prosenttilukuna.</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l koskevissa ohjeissa tarkoitettu luokitusjärjestelmän kannalta merkityksellisiä aloja rahoittavien hyväksyttävien omaisuuserien bruttomääräinen kirjanpitoarvo.</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Keskeisen tulosindikaattorin nimittäjä on lomakkeen 7 saraketta a koskevissa ohjeissa tarkoitettu huomioon otettujen omaisuuserien bruttomääräinen kirjanpitoarvo.</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Josta ympäristön kannalta kestävät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sellaisia ympäristön kannalta kestäviä toimintoja rahoittavien omaisuuserien kannan osuus hyväksyttävien omaisuuserien kannasta, joilla pyritään ilmastonmuutoksen hillintää ja ilmastonmuutokseen sopeutumista koskevien tavoitteiden saavuttamiseen. Tämä erä ilmaistaan prosenttilukuna.</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m koskevissa ohjeissa tarkoitettu sellaisten hyväksyttävien omaisuuserien bruttomääräinen kirjanpitoarvo, joilla rahoitetaan ympäristön kannalta kestäviä toimintoja.</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nimittäjä on lomakkeen 7 saraketta a koskevissa ohjeissa tarkoitettu huomioon otettujen vastuiden bruttomääräinen kirjanpitoarvo.</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omaisuuserien kannan osuus ympäristön kannalta kestäviä toimintoja rahoittavien omaisuuserien kannasta, jotka luokitellaan erityiskohteiden rahoitukseksi, jolla rahoitetaan ympäristön kannalta kestäviä toimintoja ilmastonmuutoksen hillintää ja ilmastonmuutokseen sopeutumista koskevien tavoitteiden saavuttamiseksi. Tämä erä ilmaistaan prosenttilukuna.</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n koskevissa ohjeissa tarkoitettu omaisuuserien bruttomääräinen kirjanpitoarvo.</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nimittäjä on lomakkeen 7 saraketta a koskevissa ohjeissa tarkoitettu huomioon otettujen omaisuuserien bruttomääräinen kirjanpitoarvo.</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siirtymä-/sopeutumistoiminnat</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10 ja 11 artikla.</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Prosenttiosuuden on vastattava sarakkeiden d ja i summaa.</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16 artikla.</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Prosenttiosuuden on vastattava sarakkeiden e ja j summaa.</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Osuus kaikista huomioon otetuista omaisuuseristä</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ilmoitettava, mikä osuus kaikista omaisuuseristä on otettu GAR-osuudessa huomioon. Tämä erä ilmaistaan prosenttilukuna.</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1 koskevissa ohjeissa tarkoitettu huomioon otettujen omaisuuserien kannan bruttomääräinen kirjanpitoarvo.</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Keskeisen tulosindikaattorin nimittäjä on lomakkeen 7 riviä 50 koskevissa ohjeissa tarkoitettu laitosten taseen kaikkien omaisuuserien bruttomääräinen </w:t>
            </w:r>
            <w:r>
              <w:rPr>
                <w:rFonts w:ascii="Times New Roman" w:hAnsi="Times New Roman"/>
                <w:sz w:val="24"/>
              </w:rPr>
              <w:lastRenderedPageBreak/>
              <w:t xml:space="preserve">kirjanpitoarvo.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Luokitusjärjestelmän kannalta merkityksellisiä aloja rahoittavien uusien omaisuuserien osuus</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omaisuuseristä, joilla rahoitetaan luokitusjärjestelmän kannalta merkityksellisiä toimintoja ilmastonmuutoksen hillintää ja ilmastonmuutokseen sopeutumista koskevien tavoitteiden saavuttamiseksi (eli uusien hyväksyttävien omaisuuserien osuus). Uudet omaisuuserät lasketaan siten, että niistä vähennetään takaisinmaksut ja muut vähennykset.</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b koskevissa ohjeissa tarkoitettu sellaisten hyväksyttävien uusien omaisuuserien bruttomääräinen kirjanpitoarvo, joilla rahoitetaan luokitusjärjestelmän kannalta merkityksellisiä aloja.</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Josta ympäristön kannalta kestävät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omaisuuseristä, joilla rahoitetaan ympäristön kannalta kestäviä toimintoja ilmastonmuutoksen hillintää koskevan tavoitteen saavuttamiseksi. Uudet omaisuuserät lasketaan siten, että niistä vähennetään takaisinmaksut ja muut vähennykset.</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c koskevissa ohjeissa tarkoitettu hyväksyttävien uusien omaisuuserien bruttomääräinen kirjanpitoarvo.</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luokitellaan erityiskohteiden rahoitukseksi, jolla rahoitetaan ympäristön kannalta kestäviä toimintoja ilmastonmuutoksen hillintää koskevan tavoitteen saavuttamiseksi. Uudet hyväksyttävät omaisuuserät lasketaan siten, että niistä vähennetään takaisinmaksut ja muut vähennykset.</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Keskeisen tulosindikaattorin osoittaja on lomakkeen 8 saraketta d koskevissa ohjeissa tarkoitettu hyväksyttävien uusien omaisuuserien bruttomääräinen kirjanpitoarvo.</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siirtymätoiminnat</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10 artikla.</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liittyvät siirtymätoimintoihin, joilla pyritään ilmastonmuutoksen hillintää koskevaan tavoitteeseen. Uudet hyväksyttävät omaisuuserät lasketaan siten, että niistä vähennetään takaisinmaksut ja muut vähennykset.</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8 saraketta e koskevissa ohjeissa tarkoitettu hyväksyttävien uusien omaisuuserien bruttomääräinen kirjanpitoarvo.</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16 artikla.</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liittyvät mahdollistaviin toimintoihin, joilla pyritään ilmastonmuutoksen hillintää koskevaan tavoitteeseen. Uudet hyväksyttävät omaisuuserät lasketaan siten, että niistä vähennetään takaisinmaksut ja muut vähennykset.</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8 saraketta f koskevissa ohjeissa tarkoitettu hyväksyttävien uusien omaisuuserien bruttomääräinen kirjanpitoarvo.</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Luokitusjärjestelmän kannalta merkityksellisiä aloja rahoittavien uusien omaisuuserien osuus</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Laitosten on julkistettava sellaisten uusien (eli kuluvan julkistamisjakson aikana syntyneiden) omaisuuserien osuus kaikista uusista (eli kuluvan julkistamisjakson aikana syntyneistä) hyväksyttävistä omaisuuseristä, joilla </w:t>
            </w:r>
            <w:r>
              <w:rPr>
                <w:rFonts w:ascii="Times New Roman" w:hAnsi="Times New Roman"/>
                <w:sz w:val="24"/>
              </w:rPr>
              <w:lastRenderedPageBreak/>
              <w:t>rahoitetaan asetuksen (EU) 2020/852 soveltamisalaan kuuluvia toimintoja ilmastonmuutokseen sopeutumista koskevan tavoitteen saavuttamiseksi. Uudet omaisuuserät lasketaan siten, että niistä vähennetään takaisinmaksut ja muut vähennykset.</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g koskevissa ohjeissa tarkoitettu sellaisten hyväksyttävien uusien omaisuuserien bruttomääräinen kirjanpitoarvo, joilla rahoitetaan luokitusjärjestelmän kannalta merkityksellisiä aloja.</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Josta ympäristön kannalta kestävät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omaisuuseristä, joilla rahoitetaan ympäristön kannalta kestäviä toimintoja ilmastonmuutokseen sopeutumista koskevan tavoitteen saavuttamiseksi. Uudet omaisuuserät lasketaan siten, että niistä vähennetään takaisinmaksut ja muut vähennykset.</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h koskevissa ohjeissa tarkoitettu hyväksyttävien uusien omaisuuserien bruttomääräinen kirjanpitoarvo.</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luokitellaan erityiskohteiden rahoitukseksi, jolla rahoitetaan ympäristön kannalta kestäviä toimintoja ilmastonmuutokseen sopeutumista koskevan tavoitteen saavuttamiseksi. Uudet hyväksyttävät omaisuuserät lasketaan siten, että niistä vähennetään takaisinmaksut ja muut vähennykset.</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i koskevissa ohjeissa tarkoitettu hyväksyttävien uusien omaisuuserien bruttomääräinen kirjanpitoarvo.</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sopeutumistoiminnat</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Asetuksen (EU) 2020/852 11 artikla.</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liittyvät siirtymätoimintoihin, joilla pyritään ilmastonmuutokseen sopeutumista koskevaan tavoitteeseen. Uudet hyväksyttävät omaisuuserät lasketaan siten, että niistä vähennetään takaisinmaksut ja muut vähennykset.</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j koskevissa ohjeissa tarkoitettu hyväksyttävien uusien omaisuuserien bruttomääräinen kirjanpitoarvo.</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16 artikla.</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ympäristön kannalta kestäviä toimintoja rahoittavista omaisuuseristä, jotka liittyvät mahdollistaviin toimintoihin, joilla pyritään ilmastonmuutokseen sopeutumista koskevaan tavoitteeseen. Uudet hyväksyttävät omaisuuserät lasketaan siten, että niistä vähennetään takaisinmaksut ja muut vähennykset.</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k koskevissa ohjeissa tarkoitettu hyväksyttävien uusien omaisuuserien bruttomääräinen kirjanpitoarvo.</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Luokitusjärjestelmän kannalta merkityksellisiä aloja rahoittavien omaisuuserien osuus</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omaisuuseristä, joilla rahoitetaan toimintoja, jotka kuuluvat asetuksessa (EU) 2020/852 säädettyjen ilmastonmuutoksen hillintää ja ilmastonmuutokseen sopeutumista koskevien tavoitteiden piiriin. Uudet omaisuuserät lasketaan siten, että niistä vähennetään takaisinmaksut ja muut vähennykset.</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Keskeisen tulosindikaattorin osoittaja on lomakkeen 7 saraketta l koskevissa ohjeissa tarkoitettu sellaisten hyväksyttävien uusien omaisuuserien bruttomääräinen kirjanpitoarvo, joilla rahoitetaan luokitusjärjestelmän kannalta </w:t>
            </w:r>
            <w:r>
              <w:rPr>
                <w:rFonts w:ascii="Times New Roman" w:hAnsi="Times New Roman"/>
                <w:sz w:val="24"/>
              </w:rPr>
              <w:lastRenderedPageBreak/>
              <w:t>merkityksellisiä aloja.</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Josta ympäristön kannalta kestävät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hyväksyttävistä omaisuuseristä, joilla rahoitetaan ympäristön kannalta kestäviä toimintoja ilmastonmuutoksen lieventämistä ja ilmastonmuutokseen sopeutumista koskevien tavoitteiden saavuttamiseksi. Uudet omaisuuserät lasketaan siten, että niistä vähennetään takaisinmaksut ja muut vähennykset.</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m koskevissa ohjeissa tarkoitettu hyväksyttävien uusien omaisuuserien bruttomääräinen kirjanpitoarvo.</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erityiskohteiden rahoitus</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sellaisten uusien (eli kuluvan julkistamisjakson aikana syntyneiden) omaisuuserien osuus kaikista uusista (eli kuluvan julkistamisjakson aikana syntyneistä) ympäristön kannalta kestäviä toimintoja rahoittavista omaisuuseristä, jotka luokitellaan erityiskohteiden rahoitukseksi, jolla rahoitetaan ympäristön kannalta kestäviä toimintoja ilmastonmuutoksen hillitsemistä ja ilmastonmuutokseen sopeutumista koskevien tavoitteiden saavuttamiseksi. Uudet omaisuuserät lasketaan siten, että niistä vähennetään takaisinmaksut ja muut vähennykset.</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saraketta n koskevissa ohjeissa tarkoitettu hyväksyttävien uusien omaisuuserien bruttomääräinen kirjanpitoarvo.</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Keskeisen tulosindikaattorin nimittäjä on lomakkeen 7 saraketta a koskevissa ohjeissa tarkoitettu uusien huomioon otettujen omaisuuserien bruttomääräinen kirjanpitoarvo kyseisistä omaisuuseristä.</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siirtymä-/sopeutumistoiminnat</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10 ja 11 artikla.</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Prosenttiosuuden on vastattava sarakkeiden t ja y summaa.</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mahdollistavat toiminnat</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Asetuksen (EU) 2020/852 16 artikla.</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Prosenttiosuuden on vastattava sarakkeiden u ja z summaa.</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Osuus kaikista uusista huomioon otetuista omaisuuseristä</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ilmoitettava, mikä osuus kaikista uusista omaisuuseristä on otettu GAR-osuudessa huomioon. Uudet omaisuuserät lasketaan siten, että niistä vähennetään takaisinmaksut ja muut vähennykset.</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 erä ilmaistaan prosenttilukuna.</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osoittaja on lomakkeen 7 riviä 1 koskevissa ohjeissa tarkoitetun huomioon otettujen omaisuuserien bruttomääräisen kirjanpitoarvon, joka koskee kuluvaa julkistamisjaksoa (t), ja edellisen julkistamisjakson (t-1) vastaavan arvon välinen erotus.</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Keskeisen tulosindikaattorin nimittäjä on lomakkeen 7 riviä 53 koskevissa ohjeissa tarkoitetun kaikkien uusien omaisuuserien bruttomääräisen kirjanpitoarvon, joka koskee kuluvaa julkistamisjaksoa (t), ja edellisen julkistamisjakson (t-1) vastaavan arvon välinen erotus.</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Rivit</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Ohjeet</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Delegoidussa asetuksessa (EU) 2021/2178 tarkoitettu </w:t>
            </w:r>
            <w:r>
              <w:rPr>
                <w:rFonts w:ascii="Times New Roman" w:hAnsi="Times New Roman"/>
                <w:b/>
                <w:sz w:val="24"/>
                <w:u w:val="single"/>
              </w:rPr>
              <w:t>GAR-osuus</w:t>
            </w:r>
            <w:r>
              <w:rPr>
                <w:rFonts w:ascii="Times New Roman" w:hAnsi="Times New Roman"/>
                <w:sz w:val="24"/>
              </w:rPr>
              <w:t>.</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Muuta kuin kaupankäyntiä varten pidettävät lainat ja ennakot, vieraan pääoman ehtoiset arvopaperit ja oman pääoman ehtoiset instrumentit, jotka otetaan GAR-osuuden laskennassa huomioon</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Lomakkeen 7 rivillä 1 olevien vastuiden GAR-osuus prosenttilukuna.</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Rahoitusalan yritykset</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2 olevien vastuiden GAR-osuus prosenttilukuna.</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Luottolaitokset</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3 olevien vastuiden GAR-osuus prosenttilukuna.</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Muut rahoituslaitokset</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7 olevien vastuiden GAR-osuus prosenttilukuna.</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sijoituspalveluyritykset</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8 olevien vastuiden GAR-osuus prosenttilukuna.</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omaisuudenhoitoyhtiöt</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12 olevien vastuiden GAR-osuus prosenttilukuna.</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vakuutusyritykset</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16 olevien vastuiden GAR-osuus prosenttilukuna.</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Rahoitusalan ulkopuoliset yritykset, joihin sovelletaan muiden kuin taloudellisten tietojen raportointia koskevan direktiivin tiedonantovelvollisuuksia</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Lomakkeen 7 rivillä 20 olevien vastuiden GAR-osuus prosenttilukuna.</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Kotitaloudet</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24 olevien vastuiden GAR-osuus prosenttilukuna.</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asuinkiinteistövakuudelliset lainat</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25 olevien vastuiden GAR-osuus prosenttilukuna.</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rakennusten perusparannuslainat</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26 olevien vastuiden GAR-osuus prosenttilukuna.</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moottoriajoneuvolainat</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27 olevien vastuiden GAR-osuus prosenttilukuna.</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Paikallishallintojen rahoitus</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28 olevien vastuiden GAR-osuus prosenttilukuna.</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Asuntojen rahoitus</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29 olevien vastuiden GAR-osuus prosenttilukuna.</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Muu paikallishallintojen rahoitus</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30 olevien vastuiden GAR-osuus prosenttilukuna.</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Haltuunotolla saadut vakuudet: asuin- ja liikekiinteistöt</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Lomakkeen 7 rivillä 31 olevien vastuiden GAR-osuus prosenttilukuna.</w:t>
            </w:r>
          </w:p>
        </w:tc>
      </w:tr>
    </w:tbl>
    <w:p w14:paraId="3F596C29" w14:textId="77777777" w:rsidR="00183989" w:rsidRPr="00A300C6"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Lomake 9 – Riskejä vähentävät toimet: BTAR-osuus</w:t>
      </w:r>
    </w:p>
    <w:p w14:paraId="193F09C4" w14:textId="77777777" w:rsidR="00183989" w:rsidRPr="00A300C6" w:rsidRDefault="00183989" w:rsidP="00183989">
      <w:pPr>
        <w:jc w:val="both"/>
        <w:rPr>
          <w:rFonts w:ascii="Times New Roman" w:hAnsi="Times New Roman" w:cs="Times New Roman"/>
          <w:b/>
          <w:noProof/>
          <w:sz w:val="24"/>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Täytäntöönpanoasetuksen (EU) 2021/2178 9 artiklassa säädetään, että komissio tarkastelee kyseisen asetuksen soveltamista uudelleen viimeistään 30 päivänä kesäkuuta 2024. Komissio arvioi erityisesti tarvetta tehdä uusia muutoksia, joilla sisällytetään</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rPr>
          <w:rFonts w:ascii="Times New Roman" w:hAnsi="Times New Roman"/>
          <w:sz w:val="24"/>
        </w:rPr>
        <w:tab/>
        <w:t>saamiset valtioilta ja keskuspankeilta rahoitusalan yritysten keskeisten tulosindikaattoreiden osoittajiin ja nimittäjiin;</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rPr>
          <w:rFonts w:ascii="Times New Roman" w:hAnsi="Times New Roman"/>
          <w:sz w:val="24"/>
        </w:rPr>
        <w:tab/>
        <w:t>sellaisiin yrityksiin liittyvät vastuut, jotka eivät julkista direktiivin 2013/34/EU 19 a tai 29 a artiklan mukaista muita kuin taloudellisia tietoja koskevaa selvitystä, rahoitusalan yritysten keskeisten tulosindikaattoreiden osoittajiin.</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Laitokset voivat halutessaan sisällyttää tähän lomakkeeseen seuraavat tiedot. Niiden vastapuolten osalta, jotka ovat rahoitusalan ulkopuolisia yrityksiä ja joilla ei ole tiedonantovelvollisuuksia, laitokset voivat mahdollisuuksien mukaan ja jo saatavilla olevien ja laitosten vastapuolilta vapaaehtoisesti ja kahdenvälisesti kerättyjen tai estimaattien avulla laskettujen tietojen perusteella julkistaa laajennetut tiedot asetuksessa (EU) 2020/852 tarkoitetusta luokitusjärjestelmäkelpoisuudesta ja luokitusjärjestelmän mukaisuudesta asetuksen (EU) 2020/852 9 artiklan a ja b alakohdassa tarkoitettujen ilmastonmuutoksen hillintää ja ilmastonmuutokseen sopeutumista koskevien ympäristötavoitteiden osalta niistä vastuista, jotka liittyvät EU:hun sijoittautuneisiin rahoitusalan ulkopuolisiin yrityksiin, joihin ei sovelleta direktiivissä 2013/34/EU säädettyjä tiedonantovelvollisuuksia, ja EU:n ulkopuolelle sijoittautuneisiin rahoitusalan ulkopuolisiin yrityksiin, joihin ei sovelleta direktiivissä 2013/34/EU säädettyjä </w:t>
      </w:r>
      <w:r>
        <w:rPr>
          <w:rFonts w:ascii="Times New Roman" w:hAnsi="Times New Roman"/>
          <w:sz w:val="24"/>
        </w:rPr>
        <w:lastRenderedPageBreak/>
        <w:t xml:space="preserve">tiedonantovelvollisuuksia. Nämä tiedot voidaan julkistaa ainoastaan kerran vastapuolten liikevaihdon luokitusjärjestelmän mukaisuuden perusteella yleisiä tarkoituksia koskevan luotonannon lainojen osalta, kuten GAR-osuuden tapauksessa.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Tämän lomakkeen ensimmäinen julkistamisen viitepäivä on 31 päivä joulukuuta 2024. Laitosten ei tarvitse julkistaa näitä tietoja ennen 1 päivää tammikuuta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Lomake 9.1 – Riskejä vähentävät toimet: BTAR-osuuden laskennassa käytettävät omaisuuserät</w:t>
      </w:r>
    </w:p>
    <w:p w14:paraId="0B7C6AF5" w14:textId="77777777" w:rsidR="00183989" w:rsidRPr="00A300C6"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Laitokset voivat julkistaa tässä lomakkeessa BTAR-osuuden laskennan kannalta merkityksellisten omaisuuserien bruttomääräisen kirjanpitoarvon. Tätä lomaketta sovelletaan ainoastaan sellaisiin vastapuoliin, joihin ei sovelleta tiedonantovelvollisuuksia.</w:t>
      </w:r>
    </w:p>
    <w:p w14:paraId="48AB863E" w14:textId="77777777" w:rsidR="00183989" w:rsidRPr="00A300C6"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GAR-OSUUTEEN SISÄLTYVÄT OMAISUUSERÄT YHTEENSÄ</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Lomakkeen 7 rivillä 32 ilmoitettu arvo.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EU:hun sijoittautuneet rahoitusalan ulkopuoliset yritykset (joihin ei sovelleta muiden kuin taloudellisten tietojen raportointia koskevan direktiivin tiedonantovelvollisuuksia)</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vastuut, jotka liittyvät täytäntöönpanoasetuksen (EU) 2021/451 liitteessä V olevan 1 osan 42 kohdan e alakohdassa määriteltyihin rahoitusalan ulkopuolisiin yrityksiin, jotka sijaitsevat unionissa ja joihin ei sovelleta direktiivin 2013/34/EU mukaisia tiedonantovelvollisuuksia.</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Jos vastapuoleen ei sovelleta asetuksen (EU) 2020/852 8 artiklan mukaista julkistamista, laitokset voivat mahdollisuuksien mukaan kerätä lainojen alullepanoprosessin sekä säännöllisen luottojentarkastus- ja luottojenseurantaprosessin yhteydessä tietoja vastapuoliltaan vapaaehtoisesti ja kahdenvälisesti asetuksessa (EU) 2020/852 tarkoitetun luokitusjärjestelmän mukaisten vastuiden prosenttiosuuden laskemista varten. Ainoastaan silloin, kun vastapuoli ei pysty tai tahdo toimittaa asiaankuuluvia tietoja, luottolaitosten on käytettävä sisäisiä estimaatteja ja approksimaatioita ja selitettävä lomakkeeseen liitetyssä selostuksessa, miten laajasti näitä estimaatteja on käytetty ja millaisia estimaatteja on käytetty. Jos laitokset eivät pysty keräämään merkityksellisiä tietoja vapaaehtoisesti ja kahdenvälisesti tai arvioimaan tällaisia tietoja tai jos ne eivät pysty keräämään niitä kohtuullisella tavalla, joka ei ole niille tai niiden vastapuolille liian raskas, niiden on selitettävä tämä lomakkeeseen liitetyssä selostuksessa esittäen syyt ja ilmoittaen vastapuolet, joita asia koskee.</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Jos on kyse julkistamisista, jotka koskevat sellaisia yrityksiä, joihin ei sovelleta direktiivin 2013/34/EU mukaisia tiedonantovelvollisuuksia, pienet ja keskisuuret yritykset (pk-yritykset) mukaan lukien, laitosten on noudatettava yksinkertaistettua lähestymistapaa ja keskityttävä arvioinnissaan yrityksen pääasialliseen taloudelliseen toimintaan eli sen pääasialliseen liikevaihdon lähteeseen, kun ne arvioivat yleisiin tarkoituksiin suuntautunutta luotonantoa tai rahoitusta, josta saatavien tuottojen käyttö ei ole tiedossa, jotta voidaan määrittää vastuiden yleinen yhdenmukaisuus asetuksen (EU) 2020/852 kanssa. Erityiskohteiden rahoituksen osalta arvioinnin on perustuttava siihen, missä määrin tietyn rahoitetun hankkeen katsotaan edistävän merkittävästi </w:t>
            </w:r>
            <w:r>
              <w:rPr>
                <w:rFonts w:ascii="Times New Roman" w:hAnsi="Times New Roman"/>
                <w:sz w:val="24"/>
              </w:rPr>
              <w:lastRenderedPageBreak/>
              <w:t xml:space="preserve">ilmastonmuutoksen hillintää tai ilmastonmuutokseen sopeutumista (hankekohtaiset tiedot). </w:t>
            </w:r>
          </w:p>
          <w:p w14:paraId="2FBC7A11" w14:textId="77777777" w:rsidR="00183989" w:rsidRPr="00A300C6"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liikekiinteistövakuudelliset lainat</w:t>
            </w:r>
          </w:p>
          <w:p w14:paraId="714BB7B2" w14:textId="4118BCC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Täytäntöönpanoasetuksen (EU) 2021/451 liitteessä V olevan 2 osan 173</w:t>
            </w:r>
            <w:r w:rsidR="00F22752">
              <w:rPr>
                <w:rFonts w:ascii="Times New Roman" w:hAnsi="Times New Roman"/>
                <w:sz w:val="24"/>
              </w:rPr>
              <w:t> </w:t>
            </w:r>
            <w:r>
              <w:rPr>
                <w:rFonts w:ascii="Times New Roman" w:hAnsi="Times New Roman"/>
                <w:sz w:val="24"/>
              </w:rPr>
              <w:t>kohdan a alakohdassa ja 239ix kohdassa tarkoitetut vastuut.</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Näiden vastuiden asetuksessa (EU) 2020/852 tarkoitettua luokitusjärjestelmän mukaisuutta on arvioitava ainoastaan yksinkertaistetulla lähestymistavalla ilmastonmuutoksen hillintää koskevan tavoitteen osalta delegoidun asetuksen (EU) 2021/2139 liitteessä I olevien 7.2, 7.3, 7.4, 7.5, 7.6 ja 7.7 kohdan mukaisten rakennuksia, eli rakennusten perusparantamista sekä hankintaa ja omistamista, koskevien teknisten arviointikriteerien ja asetettujen vakuuksien energiatehokkuuden perusteella.</w:t>
            </w:r>
          </w:p>
          <w:p w14:paraId="3BADEF70" w14:textId="77777777" w:rsidR="00183989" w:rsidRPr="00A300C6"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Joista: rakennusten perusparannuslainat</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Lainat, joita myönnetään pk-yrityksille ja muille rahoitusalan ulkopuolisille yrityksille, joihin ei sovelleta direktiivin 2014/95/EU mukaisia tiedonantovelvollisuuksia, rakennusten perusparantamista varten.</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Näiden vastuiden asetuksessa (EU) 2020/852 tarkoitettua luokitusjärjestelmän mukaisuutta on arvioitava ainoastaan yksinkertaistetulla lähestymistavalla ilmastonmuutoksen hillintää koskevan tavoitteen osalta delegoidun asetuksen (EU) 2021/2139 liitteessä I olevien 7.2, 7.3, 7.4, 7.5, 7.6 ja 7.7 kohdan mukaisten rakennuksia, eli rakennusten perusparantamista sekä hankintaa ja omistamista, koskevien teknisten arviointikriteerien ja asetettujen vakuuksien energiatehokkuuden perusteella.</w:t>
            </w:r>
          </w:p>
          <w:p w14:paraId="0F3F5D7F" w14:textId="77777777" w:rsidR="00183989" w:rsidRPr="00A300C6"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EU:n ulkopuolelle sijoittautuneet rahoitusalan ulkopuoliset yritykset (joihin ei sovelleta muiden kuin taloudellisten tietojen raportointia koskevan direktiivin tiedonantovelvollisuuksia)</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Vastuut, jotka liittyvät täytäntöönpanoasetuksen (EU) 2021/451 liitteessä V olevan 1 osan 42 kohdan e alakohdassa tarkoitettuihin rahoitusalan ulkopuolisiin yrityksiin, jotka sijaitsevat unionin ulkopuolella ja joihin ei sovelleta direktiivin 2014/95/EU mukaisia tiedonantovelvollisuuksia.</w:t>
            </w:r>
          </w:p>
          <w:p w14:paraId="1836DF06" w14:textId="124F7194"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Jos laitokset toimittavat nämä tiedot asetuksen (EU) 2020/852 8 artiklan mukaisesti julkistamissaan tiedoissa delegoidun asetuksen (EU) 2021/2178 7</w:t>
            </w:r>
            <w:r w:rsidR="00F22752">
              <w:rPr>
                <w:rFonts w:ascii="Times New Roman" w:hAnsi="Times New Roman"/>
                <w:sz w:val="24"/>
              </w:rPr>
              <w:t> </w:t>
            </w:r>
            <w:r>
              <w:rPr>
                <w:rFonts w:ascii="Times New Roman" w:hAnsi="Times New Roman"/>
                <w:sz w:val="24"/>
              </w:rPr>
              <w:t>artiklan 7 kohdan mukaisesti, niiden on julkistettava samat tiedot myös tässä. Muussa tapauksessa laitosten on kerättävä tiedot vastapuoliltaan kahdenvälisesti lainojen alullepanon sekä säännöllisen luottojentarkastus- ja luottojenseurantaprosessin yhteydessä tai käytettävä EU:n ulkopuolisia vastuita koskevien tietojen julkistamiseen seuraavia approksimaatioita parhaan kykynsä mukaan:</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rPr>
                <w:rFonts w:ascii="Times New Roman" w:hAnsi="Times New Roman"/>
                <w:sz w:val="24"/>
              </w:rPr>
              <w:tab/>
              <w:t xml:space="preserve">laitosten omat mallit ja niiden mukainen vastuiden luokittelu; tässä tapauksessa laitosten on selitettävä sovellettavien mallien tärkeimmät </w:t>
            </w:r>
            <w:r>
              <w:rPr>
                <w:rFonts w:ascii="Times New Roman" w:hAnsi="Times New Roman"/>
                <w:sz w:val="24"/>
              </w:rPr>
              <w:lastRenderedPageBreak/>
              <w:t>ominaisuudet;</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rPr>
                <w:rFonts w:ascii="Times New Roman" w:hAnsi="Times New Roman"/>
                <w:sz w:val="24"/>
              </w:rPr>
              <w:tab/>
              <w:t xml:space="preserve">mahdollisuuksien mukaan vastapuolten julkistamat tiedot, jotka perustuvat kansainvälisiin standardeihin (mukaan lukien TCFD-työryhmän laatimat standardit); laitosten on tällöin selitettävä käytettävissä olevien tietojen tyyppi ja sovelletut standardit;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rPr>
                <w:rFonts w:ascii="Times New Roman" w:hAnsi="Times New Roman"/>
                <w:sz w:val="24"/>
              </w:rPr>
              <w:tab/>
              <w:t>muut julkisesti saatavilla olevat tiedot.</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Laitosten on selitettävä tähän lomakkeeseen liitetyssä selostuksessa näiden tietojen julkistamisessa käytetyt lähteet. Jos laitokset eivät pysty keräämään merkityksellisiä tietoja kahdenvälisesti tai arvioimaan tällaisia tietoja tai jos ne eivät pysty keräämään niitä kohtuullisella tavalla, joka ei ole niille tai niiden vastapuolille liian raskas, niiden on selitettävä tämä lomakkeeseen liitetyssä selostuksessa esittäen syyt ja ilmoittaen vastapuolet, joita asia koskee.</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Tämäntyyppisten vastapuolten osalta laitosten on noudatettava yksinkertaistettua lähestymistapaa ja keskityttävä arvioinnissaan yrityksen pääasialliseen taloudelliseen toimintaan eli sen pääasialliseen liikevaihdon lähteeseen, kun ne arvioivat yleisiin tarkoituksiin suuntautunutta luotonantoa tai rahoitusta, josta saatavien tuottojen käyttö ei ole tiedossa, jotta voidaan määrittää vastuiden yleinen yhdenmukaisuus asetuksen (EU) 2020/852 kanssa. Erityiskohteiden rahoituksen osalta arvioinnin on perustuttava siihen, missä määrin ja missä suhteessa tietyn rahoitetun hankkeen katsotaan edistävän merkittävästi ilmastonmuutoksen hillintää tai ilmastonmuutokseen sopeutumista (hankekohtaiset tiedot), ja kiinteistösalkun osalta arviointi on toteutettava ilmastonmuutoksen hillintää koskevan tavoitteen kannalta käyttäen perustana asetettujen vakuuksien energiatehokkuutta ja niiden yhdenmukaisuutta asetuksessa (EU) 2020/852 merkityksellisille toiminnoille määriteltyjen kriteerien kanssa.</w:t>
            </w:r>
          </w:p>
          <w:p w14:paraId="4DEC21F9" w14:textId="77777777" w:rsidR="00183989" w:rsidRPr="00A300C6"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Rivi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BTAR-OSUUTEEN SISÄLTYVÄT OMAISUUSERÄT YHTEENSÄ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Rivien 1, 2 ja 8 summa</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Rivit 13–19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Ks. määritelmät lomakkeessa 7 (rivit 41–50)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Lomake 9.2 – BTAR-osuus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Tässä lomakkeessa laitokset voivat ilmoittaa lomakkeessa 1 ilmoitettujen BTAR-osuuden omaisuuserien prosenttiosuuden verrattuna lomakkeen 9.1 rivillä 17 ilmoitettuihin kaikkiin BTAR-osuuden nimittäjään sisältyviin omaisuuseriin.</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Lomake 9.3 – BTAR-osuus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Tämä lomake sisältää yhteenvedon BTAR-osuuden keskeisistä tulosindikaattoreista siten, että ne on eritelty ilmastonmuutokseen liittyvien ympäristötavoitteiden ja niiden kokonaismäärän sekä kannan ja virran mukaan.</w:t>
      </w:r>
    </w:p>
    <w:p w14:paraId="3FE48325" w14:textId="77777777" w:rsidR="00183989" w:rsidRPr="00A300C6"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Lomake 10 – Muut ilmastonmuutokseen liittyviä riskejä vähentävät toimet, jotka eivät kuulu asetuksen (EU) 2020/852 soveltamisalaan</w:t>
      </w:r>
    </w:p>
    <w:p w14:paraId="45960278" w14:textId="77777777" w:rsidR="00183989" w:rsidRPr="00A300C6"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Tämä lomake koskee muita ilmastonmuutokseen liittyviä riskejä vähentäviä toimia ja sisältää laitosten vastuut, jotka eivät ole asetuksessa (EU) 2020/852 tarkoitetulla tavalla luokitusjärjestelmän mukaisia lomakkeiden 7 ja 8 mukaisesti, mutta joilla kuitenkin tuetaan vastapuolia siirtymä- tai sopeutumisprosessissa, jolla pyritään ilmastonmuutoksen hillintää ja ilmastonmuutokseen sopeutumista koskeviin tavoitteisiin. Näihin riskejä vähentäviin toimiin ja toimintoihin kuuluvat joukkovelkakirjalainat ja lainat, jotka lasketaan liikkeeseen muiden kuin unionin standardien mukaisesti, mukaan lukien vihreät joukkovelkakirjalainat, kestävät joukkovelkakirjalainat, jotka liittyvät ilmastonmuutosta koskeviin näkökohtiin, kestävyyteen liittyvät joukkovelkakirjalainat, jotka liittyvät ilmastonmuutosta koskeviin näkökohtiin, vihreät lainat, kestävyyteen liittyvät lainat, jotka liittyvät ilmastonmuutosta koskeviin näkökohtiin, ja kestävyyteen liittyvät lainat, jotka liittyvät ilmastonmuutosta koskeviin näkökohtiin.</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sisällytettävä tähän lomakkeeseen liitettyyn selostukseen yksityiskohtaiset selitykset tässä lomakkeessa kuvattujen riskejä vähentävien toimien luonteesta ja tyypistä, mukaan lukien tiedot siitä, minkä tyyppisiä riskejä niillä pyritään vähentämään, ilmastonmuutosta koskevat tavoitteet, joita niillä tuetaan, sekä tiedot asiaan liittyvistä vastapuolista ja toimien ajoituksesta. Niiden on myös selitettävä, miksi kyseiset vastuut eivät ole täysin asetuksessa (EU) 2020/852 säädettyjen kriteerien mukaisia eivätkä asetuksen (EU) 2020/852 mukaisesti kestäviä, mutta edistävät silti ilmastonmuutoksen liittyvän siirtymäriskin tai fyysisen riskin vähentämistä, ja sisällytettävä lomakkeeseen kaikki muut merkitykselliset tiedot, jotka voivat auttaa ymmärtämään laitoksen riskienhallintakehystä.</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Laitosten on aloitettava lomakkeiden sisältämien tietojen julkistaminen siten, että ensimmäinen julkistamisen viitepäivä on 31 päivä joulukuuta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Sarakkeet</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Ohjeet</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Rahoitusvälineen tyyppi</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tarkoitettu rahoitusvälineen tyyppi.</w:t>
            </w:r>
          </w:p>
          <w:p w14:paraId="3D74D2CE" w14:textId="77777777" w:rsidR="00183989" w:rsidRPr="00A300C6"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Vastapuolityyppi</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1 osan 42 kohdassa tarkoitettu vastapuolityyppi.</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Bruttomääräinen kirjanpitoarvo (miljoonaa euroa)</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Laitosten on julkistettava täytäntöönpanoasetuksen (EU) 2021/451 liitteessä V olevan 1 osan 34 kohdassa tarkoitettu bruttomääräinen kirjanpitoarvo.</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Mitä riskityyppiä vähennetään (ilmastonmuutokseen liittyvä siirtymäriski)</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Laitosten on ilmoitettava, mitä riskityyppiä toimella vähennetään: ilmastonmuutokseen liittyvä siirtymäriski.</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Mitä riskityyppiä vähennetään (ilmastonmuutokseen liittyvä fyysinen riski)</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Laitosten on ilmoitettava, mitä riskityyppiä toimella vähennetään: ilmastonmuutokseen liittyvä fyysinen riski.</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Laadulliset tiedot riskejä vähentävien toimien luonteesta</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Laitosten on kuvattava, millaisia ovat luonteeltaan riskejä vähentävät toimet, joilla edistetään asetuksen (EU) 2020/852 10 artiklassa tarkoitettua ilmastonmuutoksen hillintää ja 11 artiklassa tarkoitettua ilmastonmuutokseen sopeutumista, sekä syyt, joiden vuoksi vastuita ei pidetä luokitusjärjestelmän mukaisina, kun on kyse GAR-osuudesta.</w:t>
            </w:r>
          </w:p>
        </w:tc>
      </w:tr>
    </w:tbl>
    <w:p w14:paraId="0935413C" w14:textId="77777777" w:rsidR="00183989" w:rsidRPr="00FC5D72" w:rsidRDefault="00183989" w:rsidP="00183989">
      <w:pPr>
        <w:jc w:val="both"/>
        <w:rPr>
          <w:rFonts w:ascii="Times New Roman" w:hAnsi="Times New Roman" w:cs="Times New Roman"/>
          <w:noProof/>
          <w:sz w:val="24"/>
        </w:rPr>
      </w:pPr>
      <w:r w:rsidRPr="00FC5D72">
        <w:rPr>
          <w:rFonts w:ascii="Times New Roman" w:hAnsi="Times New Roman"/>
          <w:sz w:val="24"/>
        </w:rPr>
        <w:t>___________</w:t>
      </w:r>
    </w:p>
    <w:p w14:paraId="5B143D56" w14:textId="77777777" w:rsidR="00183989" w:rsidRPr="00FC5D72" w:rsidRDefault="00183989" w:rsidP="00183989">
      <w:pPr>
        <w:ind w:left="567" w:hanging="567"/>
        <w:jc w:val="both"/>
        <w:rPr>
          <w:rFonts w:ascii="Times New Roman" w:hAnsi="Times New Roman" w:cs="Times New Roman"/>
          <w:noProof/>
          <w:sz w:val="20"/>
          <w:szCs w:val="20"/>
        </w:rPr>
      </w:pPr>
      <w:r w:rsidRPr="00FC5D72">
        <w:rPr>
          <w:rFonts w:ascii="Times New Roman" w:hAnsi="Times New Roman"/>
          <w:sz w:val="20"/>
          <w:vertAlign w:val="superscript"/>
        </w:rPr>
        <w:t>⃰1</w:t>
      </w:r>
      <w:r w:rsidRPr="00FC5D72">
        <w:rPr>
          <w:rFonts w:ascii="Times New Roman" w:hAnsi="Times New Roman"/>
          <w:sz w:val="20"/>
          <w:vertAlign w:val="superscript"/>
        </w:rPr>
        <w:tab/>
      </w:r>
      <w:r w:rsidRPr="00FC5D72">
        <w:rPr>
          <w:rFonts w:ascii="Times New Roman" w:hAnsi="Times New Roman"/>
          <w:sz w:val="20"/>
        </w:rPr>
        <w:t>EUVL L 282, 19.10.2016, s. 4.</w:t>
      </w:r>
    </w:p>
    <w:p w14:paraId="32820255" w14:textId="77777777" w:rsidR="00183989" w:rsidRPr="00FC5D72" w:rsidRDefault="00183989" w:rsidP="00183989">
      <w:pPr>
        <w:ind w:left="567" w:hanging="567"/>
        <w:jc w:val="both"/>
        <w:rPr>
          <w:rFonts w:ascii="Times New Roman" w:hAnsi="Times New Roman" w:cs="Times New Roman"/>
          <w:noProof/>
          <w:sz w:val="20"/>
          <w:szCs w:val="20"/>
        </w:rPr>
      </w:pPr>
      <w:r w:rsidRPr="00FC5D72">
        <w:rPr>
          <w:rFonts w:ascii="Times New Roman" w:hAnsi="Times New Roman"/>
          <w:sz w:val="20"/>
          <w:vertAlign w:val="superscript"/>
        </w:rPr>
        <w:t>*2</w:t>
      </w:r>
      <w:r w:rsidRPr="00FC5D72">
        <w:rPr>
          <w:rFonts w:ascii="Times New Roman" w:hAnsi="Times New Roman"/>
          <w:sz w:val="20"/>
        </w:rPr>
        <w:tab/>
        <w:t>COM(2019)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rPr>
          <w:rFonts w:ascii="Times New Roman" w:hAnsi="Times New Roman"/>
          <w:sz w:val="20"/>
          <w:vertAlign w:val="superscript"/>
        </w:rPr>
        <w:tab/>
      </w:r>
      <w:r>
        <w:rPr>
          <w:rFonts w:ascii="Times New Roman" w:hAnsi="Times New Roman"/>
          <w:sz w:val="20"/>
        </w:rPr>
        <w:t>Euroopan parlamentin ja neuvoston direktiivi 2014/95/EU, annettu 22 päivänä lokakuuta 2014, neuvoston direktiivin 2013/34/EU muuttamisesta tietyiltä suurilta yrityksiltä ja konserneilta edellytettävien muiden kuin taloudellisten tietojen ja monimuotoisuutta koskevien tietojen julkistamisen osalta (EUVL L 330, 15.11.2014, s. 1).</w:t>
      </w:r>
    </w:p>
    <w:p w14:paraId="49283E74" w14:textId="77777777" w:rsidR="00183989" w:rsidRPr="00A300C6" w:rsidRDefault="00183989" w:rsidP="00183989">
      <w:pPr>
        <w:ind w:left="567" w:hanging="567"/>
        <w:jc w:val="both"/>
        <w:rPr>
          <w:rFonts w:ascii="Times New Roman" w:hAnsi="Times New Roman" w:cs="Times New Roman"/>
          <w:noProof/>
          <w:sz w:val="20"/>
          <w:szCs w:val="20"/>
          <w:lang w:val="en-IE"/>
        </w:rPr>
      </w:pPr>
      <w:r w:rsidRPr="00A300C6">
        <w:rPr>
          <w:rFonts w:ascii="Times New Roman" w:hAnsi="Times New Roman"/>
          <w:sz w:val="20"/>
          <w:vertAlign w:val="superscript"/>
          <w:lang w:val="en-IE"/>
        </w:rPr>
        <w:t>*5</w:t>
      </w:r>
      <w:r w:rsidRPr="00A300C6">
        <w:rPr>
          <w:rFonts w:ascii="Times New Roman" w:hAnsi="Times New Roman"/>
          <w:sz w:val="20"/>
          <w:lang w:val="en-IE"/>
        </w:rPr>
        <w:tab/>
        <w:t>C/2019/4490 (EUVL C 209, 20.6.2019, s. 1).</w:t>
      </w:r>
    </w:p>
    <w:p w14:paraId="27F0C2F5" w14:textId="77777777" w:rsidR="00183989" w:rsidRPr="00F22752" w:rsidRDefault="00183989" w:rsidP="00183989">
      <w:pPr>
        <w:ind w:left="567" w:hanging="567"/>
        <w:jc w:val="both"/>
        <w:rPr>
          <w:rFonts w:ascii="Times New Roman" w:hAnsi="Times New Roman" w:cs="Times New Roman"/>
          <w:noProof/>
          <w:sz w:val="20"/>
          <w:szCs w:val="20"/>
          <w:lang w:val="en-IE"/>
        </w:rPr>
      </w:pPr>
      <w:r w:rsidRPr="00A300C6">
        <w:rPr>
          <w:rFonts w:ascii="Times New Roman" w:hAnsi="Times New Roman"/>
          <w:sz w:val="20"/>
          <w:vertAlign w:val="superscript"/>
          <w:lang w:val="en-IE"/>
        </w:rPr>
        <w:t>*6</w:t>
      </w:r>
      <w:r w:rsidRPr="00A300C6">
        <w:rPr>
          <w:rFonts w:ascii="Times New Roman" w:hAnsi="Times New Roman"/>
          <w:sz w:val="20"/>
          <w:lang w:val="en-IE"/>
        </w:rPr>
        <w:tab/>
      </w:r>
      <w:r w:rsidRPr="00F22752">
        <w:rPr>
          <w:rFonts w:ascii="Times New Roman" w:hAnsi="Times New Roman" w:cs="Times New Roman"/>
          <w:sz w:val="20"/>
          <w:lang w:val="en-IE"/>
        </w:rPr>
        <w:t>Recommendations of the Task Force on Climate-related Financial Disclosures (</w:t>
      </w:r>
      <w:hyperlink r:id="rId7" w:history="1">
        <w:r w:rsidRPr="00F22752">
          <w:rPr>
            <w:rStyle w:val="Hyperlink"/>
            <w:rFonts w:ascii="Times New Roman" w:hAnsi="Times New Roman" w:cs="Times New Roman"/>
            <w:sz w:val="20"/>
            <w:lang w:val="en-IE"/>
          </w:rPr>
          <w:t>https://www.fsb-tcfd.org/recommendations</w:t>
        </w:r>
      </w:hyperlink>
      <w:r w:rsidRPr="00F22752">
        <w:rPr>
          <w:rFonts w:ascii="Times New Roman" w:hAnsi="Times New Roman" w:cs="Times New Roman"/>
          <w:sz w:val="20"/>
          <w:lang w:val="en-IE"/>
        </w:rPr>
        <w:t>).</w:t>
      </w:r>
    </w:p>
    <w:p w14:paraId="5A73EA2C" w14:textId="77777777" w:rsidR="00183989" w:rsidRPr="00F22752" w:rsidRDefault="00183989" w:rsidP="00183989">
      <w:pPr>
        <w:ind w:left="567" w:hanging="567"/>
        <w:jc w:val="both"/>
        <w:rPr>
          <w:rFonts w:ascii="Times New Roman" w:hAnsi="Times New Roman" w:cs="Times New Roman"/>
          <w:i/>
          <w:noProof/>
          <w:sz w:val="20"/>
          <w:szCs w:val="20"/>
        </w:rPr>
      </w:pPr>
      <w:r w:rsidRPr="00F22752">
        <w:rPr>
          <w:rFonts w:ascii="Times New Roman" w:hAnsi="Times New Roman" w:cs="Times New Roman"/>
          <w:sz w:val="20"/>
          <w:vertAlign w:val="superscript"/>
        </w:rPr>
        <w:t>*7</w:t>
      </w:r>
      <w:r w:rsidRPr="00F22752">
        <w:rPr>
          <w:rFonts w:ascii="Times New Roman" w:hAnsi="Times New Roman" w:cs="Times New Roman"/>
          <w:sz w:val="20"/>
          <w:vertAlign w:val="superscript"/>
        </w:rPr>
        <w:tab/>
      </w:r>
      <w:r w:rsidRPr="00F22752">
        <w:rPr>
          <w:rFonts w:ascii="Times New Roman" w:hAnsi="Times New Roman" w:cs="Times New Roman"/>
          <w:sz w:val="20"/>
        </w:rPr>
        <w:t>Yhdistyneiden kansakuntien ympäristöohjelman rahoitusaloite (UNEP FI) (</w:t>
      </w:r>
      <w:hyperlink r:id="rId8" w:history="1">
        <w:r w:rsidRPr="00F22752">
          <w:rPr>
            <w:rStyle w:val="Hyperlink"/>
            <w:rFonts w:ascii="Times New Roman" w:hAnsi="Times New Roman" w:cs="Times New Roman"/>
            <w:sz w:val="20"/>
          </w:rPr>
          <w:t>https://www.unepfi.org</w:t>
        </w:r>
      </w:hyperlink>
      <w:r w:rsidRPr="00F22752">
        <w:rPr>
          <w:rFonts w:ascii="Times New Roman" w:hAnsi="Times New Roman" w:cs="Times New Roman"/>
          <w:sz w:val="20"/>
        </w:rPr>
        <w:t>).</w:t>
      </w:r>
    </w:p>
    <w:p w14:paraId="2BEB8A87" w14:textId="77777777" w:rsidR="00183989" w:rsidRPr="00F22752" w:rsidRDefault="00183989" w:rsidP="00183989">
      <w:pPr>
        <w:ind w:left="567" w:hanging="567"/>
        <w:jc w:val="both"/>
        <w:rPr>
          <w:rFonts w:ascii="Times New Roman" w:hAnsi="Times New Roman" w:cs="Times New Roman"/>
          <w:noProof/>
          <w:sz w:val="20"/>
          <w:szCs w:val="20"/>
          <w:lang w:val="en-IE"/>
        </w:rPr>
      </w:pPr>
      <w:r w:rsidRPr="00F22752">
        <w:rPr>
          <w:rFonts w:ascii="Times New Roman" w:hAnsi="Times New Roman" w:cs="Times New Roman"/>
          <w:sz w:val="20"/>
          <w:vertAlign w:val="superscript"/>
          <w:lang w:val="en-IE"/>
        </w:rPr>
        <w:t>*8</w:t>
      </w:r>
      <w:r w:rsidRPr="00F22752">
        <w:rPr>
          <w:rFonts w:ascii="Times New Roman" w:hAnsi="Times New Roman" w:cs="Times New Roman"/>
          <w:sz w:val="20"/>
          <w:lang w:val="en-IE"/>
        </w:rPr>
        <w:tab/>
        <w:t>Global Reporting Initiative Sustainability Reporting Standards (</w:t>
      </w:r>
      <w:hyperlink r:id="rId9" w:history="1">
        <w:r w:rsidRPr="00F22752">
          <w:rPr>
            <w:rStyle w:val="Hyperlink"/>
            <w:rFonts w:ascii="Times New Roman" w:hAnsi="Times New Roman" w:cs="Times New Roman"/>
            <w:lang w:val="en-IE"/>
          </w:rPr>
          <w:t>https://www.globalreporting.org/standards</w:t>
        </w:r>
      </w:hyperlink>
      <w:r w:rsidRPr="00F22752">
        <w:rPr>
          <w:rFonts w:ascii="Times New Roman" w:hAnsi="Times New Roman" w:cs="Times New Roman"/>
          <w:sz w:val="20"/>
          <w:lang w:val="en-IE"/>
        </w:rPr>
        <w:t>).</w:t>
      </w:r>
    </w:p>
    <w:p w14:paraId="062E3024" w14:textId="77777777" w:rsidR="00183989" w:rsidRPr="00F22752" w:rsidRDefault="00183989" w:rsidP="00183989">
      <w:pPr>
        <w:ind w:left="567" w:hanging="567"/>
        <w:jc w:val="both"/>
        <w:rPr>
          <w:rFonts w:ascii="Times New Roman" w:hAnsi="Times New Roman" w:cs="Times New Roman"/>
          <w:i/>
          <w:noProof/>
          <w:sz w:val="20"/>
          <w:szCs w:val="20"/>
        </w:rPr>
      </w:pPr>
      <w:r w:rsidRPr="00F22752">
        <w:rPr>
          <w:rFonts w:ascii="Times New Roman" w:hAnsi="Times New Roman" w:cs="Times New Roman"/>
          <w:sz w:val="20"/>
          <w:vertAlign w:val="superscript"/>
        </w:rPr>
        <w:t>*9</w:t>
      </w:r>
      <w:r w:rsidRPr="00F22752">
        <w:rPr>
          <w:rFonts w:ascii="Times New Roman" w:hAnsi="Times New Roman" w:cs="Times New Roman"/>
          <w:sz w:val="20"/>
        </w:rPr>
        <w:tab/>
        <w:t>Vastuullista sijoittamista koskevat Yhdistyneiden kansakuntien periaatteet (UNPRI) (</w:t>
      </w:r>
      <w:hyperlink r:id="rId10" w:history="1">
        <w:r w:rsidRPr="00F22752">
          <w:rPr>
            <w:rStyle w:val="Hyperlink"/>
            <w:rFonts w:ascii="Times New Roman" w:hAnsi="Times New Roman" w:cs="Times New Roman"/>
          </w:rPr>
          <w:t>https://www.unpri.org</w:t>
        </w:r>
      </w:hyperlink>
      <w:r w:rsidRPr="00F22752">
        <w:rPr>
          <w:rFonts w:ascii="Times New Roman" w:hAnsi="Times New Roman" w:cs="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Euroopan parlamentin ja neuvoston direktiivi 2013/36/EU, annettu 26 päivänä kesäkuuta 2013, oikeudesta harjoittaa luottolaitostoimintaa ja luottolaitosten vakavaraisuusvalvonnasta, direktiivin 2002/87/EY muuttamisesta sekä direktiivien 2006/48/EY ja 2006/49/EY kumoamisesta (EUVL L 176, 27.6.2013, s.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Euroopan parlamentin ja neuvoston asetus (EY) N:o 1893/2006, annettu 20 päivänä joulukuuta 2006, tilastollisen toimialaluokituksen NACE Rev. 2 vahvistamisesta sekä neuvoston asetuksen (ETY) N:o 3037/90 ja tiettyjen eri tilastoaloja koskevien yhteisön asetusten muuttamisesta (EUVL L 393, 30.12.2006, s.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Komission delegoitu asetus (EU) 2020/1818, annettu 17 päivänä heinäkuuta 2020, Euroopan parlamentin ja neuvoston asetuksen (EU) 2016/1011 täydentämisestä EU:n ilmastosiirtymää koskevien vertailuarvojen ja EU:n Pariisin sopimuksen mukaisten vertailuarvojen vähimmäisvaatimusten osalta (EUVL L 406, 3.12.2020, s.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rPr>
          <w:sz w:val="20"/>
        </w:rPr>
        <w:tab/>
      </w:r>
      <w:r>
        <w:rPr>
          <w:rFonts w:ascii="Times New Roman" w:hAnsi="Times New Roman"/>
          <w:sz w:val="20"/>
        </w:rPr>
        <w:t>Neuvoston direktiivi 86/635/ETY, annettu 8 päivänä joulukuuta 1986, pankkien ja muiden rahoituslaitosten tilinpäätöksestä ja konsolidoidusta tilinpäätöksestä (EYVL L 372, 31.12.1986, s.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Euroopan parlamentin ja neuvoston direktiivi 2010/31/EU, annettu 19 päivänä toukokuuta 2010, rakennusten energiatehokkuudesta (EUVL L 153, 18.6.2010, s.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Euroopan parlamentin ja neuvoston direktiivi 2012/27/EU, annettu 25 päivänä lokakuuta 2012, energiatehokkuudesta, direktiivien 2009/125/EY ja 2010/30/EU muuttamisesta sekä direktiivien 2004/8/EY ja 2006/32/EY kumoamisesta (EUVL L 315, 14.11.2012, s.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rPr>
          <w:rFonts w:ascii="Times New Roman" w:hAnsi="Times New Roman"/>
          <w:sz w:val="20"/>
        </w:rPr>
        <w:tab/>
        <w:t xml:space="preserve">”Nettonollapäästöt vuoteen 2050 mennessä” </w:t>
      </w:r>
      <w:r>
        <w:rPr>
          <w:rFonts w:ascii="Times New Roman" w:hAnsi="Times New Roman"/>
          <w:sz w:val="20"/>
        </w:rPr>
        <w:noBreakHyphen/>
        <w:t xml:space="preserve">skenaario (NZE) – IEA (2021), World Energy Model, IEA, Pariisi </w:t>
      </w:r>
      <w:hyperlink r:id="rId12" w:history="1">
        <w:r>
          <w:rPr>
            <w:rStyle w:val="Hyperlink"/>
            <w:rFonts w:ascii="Times New Roman" w:hAnsi="Times New Roman"/>
            <w:sz w:val="20"/>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Vuoden 2021 raportti on saatavilla tästä </w:t>
      </w:r>
      <w:hyperlink r:id="rId13" w:history="1">
        <w:r>
          <w:rPr>
            <w:rStyle w:val="Hyperlink"/>
            <w:rFonts w:ascii="Times New Roman" w:hAnsi="Times New Roman"/>
            <w:sz w:val="20"/>
          </w:rPr>
          <w:t>linkistä</w:t>
        </w:r>
      </w:hyperlink>
      <w:r>
        <w:rPr>
          <w:rFonts w:ascii="Times New Roman" w:hAnsi="Times New Roman"/>
          <w:sz w:val="20"/>
        </w:rPr>
        <w:t>.</w:t>
      </w:r>
    </w:p>
    <w:p w14:paraId="7E0C5175" w14:textId="79A415D0"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rPr>
          <w:rFonts w:ascii="Times New Roman" w:hAnsi="Times New Roman"/>
          <w:sz w:val="20"/>
        </w:rPr>
        <w:tab/>
        <w:t xml:space="preserve">Lisää esimerkkejä annetaan UNEP FI -rahoitusaloitteen ja Acclimatise-yrityksen raportissa ”Chartering New Climate. </w:t>
      </w:r>
      <w:r w:rsidRPr="00A300C6">
        <w:rPr>
          <w:rFonts w:ascii="Times New Roman" w:hAnsi="Times New Roman"/>
          <w:sz w:val="20"/>
          <w:lang w:val="en-IE"/>
        </w:rPr>
        <w:t xml:space="preserve">State-of-the-art tools and data for banks to assess credit risks and </w:t>
      </w:r>
      <w:r w:rsidRPr="00A300C6">
        <w:rPr>
          <w:rFonts w:ascii="Times New Roman" w:hAnsi="Times New Roman"/>
          <w:sz w:val="20"/>
          <w:lang w:val="en-IE"/>
        </w:rPr>
        <w:lastRenderedPageBreak/>
        <w:t>opportunities from physical climate change impacts”, syyskuu 2020,</w:t>
      </w:r>
      <w:r w:rsidRPr="00A300C6">
        <w:rPr>
          <w:lang w:val="en-IE"/>
        </w:rPr>
        <w:t xml:space="preserve"> </w:t>
      </w:r>
      <w:hyperlink r:id="rId14" w:history="1">
        <w:r w:rsidRPr="00A300C6">
          <w:rPr>
            <w:rStyle w:val="Hyperlink"/>
            <w:rFonts w:ascii="Times New Roman" w:hAnsi="Times New Roman"/>
            <w:sz w:val="20"/>
            <w:lang w:val="en-IE"/>
          </w:rPr>
          <w:t>https://www.unepfi.org/publications/banking-publications/charting-a-new-climate/</w:t>
        </w:r>
      </w:hyperlink>
      <w:r w:rsidRPr="00A300C6">
        <w:rPr>
          <w:lang w:val="en-IE"/>
        </w:rPr>
        <w:t>.</w:t>
      </w:r>
      <w:r w:rsidR="00F22752">
        <w:rPr>
          <w:lang w:val="en-IE"/>
        </w:rPr>
        <w:t xml:space="preserve"> </w:t>
      </w:r>
      <w:r>
        <w:rPr>
          <w:rFonts w:ascii="Times New Roman" w:hAnsi="Times New Roman"/>
          <w:sz w:val="20"/>
        </w:rPr>
        <w:t>Raportissa annetaan yksityiskohtaista tietoa katetuista ajanjaksoista, tulevaisuusskenaarioiden käytöstä, alueellisesta tarkkuudesta ja kattavuudesta, tietyistä tietojoukoista saatavien tuotosten muodosta sekä lisensoinnista ja kustannuksista (on huomattava, että useimmat portaalit ja tietokannat tarjoavat ilmaisen käyttöoikeuden). Lisäksi raportissa käsitellään erilaisia fyysisten riskien arviointi- ja mittaustekniikoita, kuten lämpökartoitusta, korrelaatioanalyysia, erityisiä välineitä ja analytiikkaa.</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Komission delegoitu asetus (EU) 2021/2178, annettu 6 päivänä heinäkuuta 2021, Euroopan parlamentin ja neuvoston asetuksen (EU) 2020/852 täydentämisestä täsmentämällä niiden tietojen sisältö ja esitystapa, jotka direktiivin 2013/34/EU 19 a tai 29 a artiklan soveltamisalaan kuuluvien yritysten on annettava ympäristön kannalta kestävistä taloudellisista toiminnoista, sekä kyseisen tiedonantovelvollisuuden noudattamiseksi käytettävä menetelmä (EUVL L 443, 10.12.2021, s. 9).</w:t>
      </w:r>
    </w:p>
    <w:p w14:paraId="7B63B872" w14:textId="77777777" w:rsidR="00183989" w:rsidRPr="00F22752"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r>
      <w:r w:rsidRPr="00F22752">
        <w:rPr>
          <w:rFonts w:ascii="Times New Roman" w:hAnsi="Times New Roman"/>
          <w:sz w:val="20"/>
          <w:szCs w:val="20"/>
        </w:rPr>
        <w:t>Komission delegoitu asetus (EU) 2021/2139, 4 päivänä kesäkuuta 2021, Euroopan parlamentin ja neuvoston asetuksen (EU) 2020/852 täydentämisestä vahvistamalla tekniset arviointikriteerit, joilla määritetään, millä edellytyksillä taloudellisia toimintoja pidetään ilmastonmuutoksen hillintää tai ilmastonmuutokseen sopeutumista merkittävästi edistävinä ja aiheuttavatko kyseiset taloudelliset toiminnot merkittävää haittaa millekään muulle ympäristötavoitteelle (EUVL L 442, 9.12.2021, s. 1).</w:t>
      </w:r>
    </w:p>
    <w:p w14:paraId="6FD0C4F3" w14:textId="77777777" w:rsidR="00E240EE" w:rsidRPr="00A300C6" w:rsidRDefault="00E240EE"/>
    <w:sectPr w:rsidR="00E240EE" w:rsidRPr="00A300C6"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E17B5E">
    <w:pPr>
      <w:pStyle w:val="Header"/>
    </w:pPr>
    <w: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E17B5E">
    <w:pPr>
      <w:pStyle w:val="Header"/>
    </w:pPr>
    <w: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4315"/>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66652"/>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2E9F"/>
    <w:rsid w:val="004D32EA"/>
    <w:rsid w:val="004F2690"/>
    <w:rsid w:val="005157C3"/>
    <w:rsid w:val="005202EF"/>
    <w:rsid w:val="00523B17"/>
    <w:rsid w:val="00524399"/>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0C6"/>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A4F82"/>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17B5E"/>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752"/>
    <w:rsid w:val="00F22A4A"/>
    <w:rsid w:val="00F4086F"/>
    <w:rsid w:val="00F408A5"/>
    <w:rsid w:val="00F60462"/>
    <w:rsid w:val="00F650E1"/>
    <w:rsid w:val="00F663EF"/>
    <w:rsid w:val="00F94D57"/>
    <w:rsid w:val="00F97D6E"/>
    <w:rsid w:val="00FB101E"/>
    <w:rsid w:val="00FB5CAD"/>
    <w:rsid w:val="00FC22C3"/>
    <w:rsid w:val="00FC5D72"/>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fi-FI"/>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fi-FI"/>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fi-FI"/>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fi-FI"/>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fi-FI"/>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fi-FI"/>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fi-FI"/>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fi-FI"/>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fi-FI"/>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fi-FI"/>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fi-FI"/>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fi-FI"/>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fi-FI"/>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fi-FI"/>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fi-FI"/>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fi-FI"/>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fi-FI"/>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fi-FI"/>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fi-FI"/>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fi-FI"/>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fi-FI"/>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5A032-523F-4DE5-8C4C-F1EAD39B793E}"/>
</file>

<file path=customXml/itemProps2.xml><?xml version="1.0" encoding="utf-8"?>
<ds:datastoreItem xmlns:ds="http://schemas.openxmlformats.org/officeDocument/2006/customXml" ds:itemID="{BC5A68AA-7CAD-49FB-A574-715EB0E1ED7C}"/>
</file>

<file path=customXml/itemProps3.xml><?xml version="1.0" encoding="utf-8"?>
<ds:datastoreItem xmlns:ds="http://schemas.openxmlformats.org/officeDocument/2006/customXml" ds:itemID="{763898A2-436C-4CD8-885D-BFDF79010053}"/>
</file>

<file path=docProps/app.xml><?xml version="1.0" encoding="utf-8"?>
<Properties xmlns="http://schemas.openxmlformats.org/officeDocument/2006/extended-properties" xmlns:vt="http://schemas.openxmlformats.org/officeDocument/2006/docPropsVTypes">
  <Template>Normal</Template>
  <TotalTime>41</TotalTime>
  <Pages>50</Pages>
  <Words>14627</Words>
  <Characters>122430</Characters>
  <Application>Microsoft Office Word</Application>
  <DocSecurity>0</DocSecurity>
  <Lines>2400</Lines>
  <Paragraphs>932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VIRTANEN Niina (DGT)</cp:lastModifiedBy>
  <cp:revision>11</cp:revision>
  <dcterms:created xsi:type="dcterms:W3CDTF">2024-06-28T09:37:00Z</dcterms:created>
  <dcterms:modified xsi:type="dcterms:W3CDTF">2024-10-02T11:35:00Z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